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1459"/>
        <w:tblW w:w="6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6920"/>
      </w:tblGrid>
      <w:tr w:rsidR="00D71D0A" w14:paraId="5A90D65D" w14:textId="77777777" w:rsidTr="00875DB5">
        <w:trPr>
          <w:cantSplit/>
          <w:trHeight w:val="1281"/>
        </w:trPr>
        <w:tc>
          <w:tcPr>
            <w:tcW w:w="0" w:type="auto"/>
            <w:tcMar>
              <w:top w:w="0" w:type="dxa"/>
              <w:left w:w="0" w:type="dxa"/>
              <w:right w:w="0" w:type="dxa"/>
            </w:tcMar>
          </w:tcPr>
          <w:p w14:paraId="4EFCFD5E" w14:textId="602F74DB" w:rsidR="001A5F34" w:rsidRPr="00431F42" w:rsidRDefault="003A71A1" w:rsidP="00875DB5">
            <w:pPr>
              <w:pStyle w:val="Documentsubtitle"/>
            </w:pPr>
            <w:r w:rsidRPr="001A5F34">
              <w:rPr>
                <w:b/>
                <w:color w:val="201547"/>
                <w:sz w:val="48"/>
                <w:szCs w:val="50"/>
              </w:rPr>
              <w:t>Voluntary Assisted Dying Review Board</w:t>
            </w:r>
            <w:r w:rsidR="001A5F34" w:rsidRPr="001A5F34">
              <w:rPr>
                <w:b/>
                <w:color w:val="201547"/>
                <w:sz w:val="48"/>
                <w:szCs w:val="50"/>
              </w:rPr>
              <w:t xml:space="preserve"> Annual Report</w:t>
            </w:r>
          </w:p>
        </w:tc>
      </w:tr>
      <w:tr w:rsidR="00D71D0A" w14:paraId="23E43A59" w14:textId="77777777" w:rsidTr="00875DB5">
        <w:trPr>
          <w:cantSplit/>
          <w:trHeight w:val="469"/>
        </w:trPr>
        <w:tc>
          <w:tcPr>
            <w:tcW w:w="0" w:type="auto"/>
          </w:tcPr>
          <w:p w14:paraId="017C981D" w14:textId="326A675D" w:rsidR="00D71D0A" w:rsidRPr="006844A4" w:rsidRDefault="001A5F34" w:rsidP="00D71D0A">
            <w:pPr>
              <w:pStyle w:val="Documentsubtitle"/>
              <w:rPr>
                <w:b/>
                <w:bCs/>
              </w:rPr>
            </w:pPr>
            <w:r w:rsidRPr="006844A4">
              <w:rPr>
                <w:b/>
                <w:bCs/>
              </w:rPr>
              <w:t>July 202</w:t>
            </w:r>
            <w:r w:rsidR="00600F90" w:rsidRPr="006844A4">
              <w:rPr>
                <w:b/>
                <w:bCs/>
              </w:rPr>
              <w:t>4</w:t>
            </w:r>
            <w:r w:rsidRPr="006844A4">
              <w:rPr>
                <w:b/>
                <w:bCs/>
              </w:rPr>
              <w:t xml:space="preserve"> to June 202</w:t>
            </w:r>
            <w:r w:rsidR="00600F90" w:rsidRPr="006844A4">
              <w:rPr>
                <w:b/>
                <w:bCs/>
              </w:rPr>
              <w:t>5</w:t>
            </w:r>
          </w:p>
        </w:tc>
      </w:tr>
      <w:tr w:rsidR="00D71D0A" w14:paraId="4605D9D6" w14:textId="77777777" w:rsidTr="00875DB5">
        <w:trPr>
          <w:cantSplit/>
          <w:trHeight w:val="284"/>
        </w:trPr>
        <w:tc>
          <w:tcPr>
            <w:tcW w:w="0" w:type="auto"/>
          </w:tcPr>
          <w:p w14:paraId="059F2973" w14:textId="4CCFDE59" w:rsidR="00D71D0A" w:rsidRDefault="00D71D0A" w:rsidP="00D71D0A">
            <w:pPr>
              <w:pStyle w:val="Bannermarking"/>
            </w:pPr>
          </w:p>
        </w:tc>
      </w:tr>
    </w:tbl>
    <w:p w14:paraId="2398D0A2" w14:textId="77777777" w:rsidR="00D71D0A" w:rsidRDefault="00653939">
      <w:pPr>
        <w:spacing w:after="0" w:line="240" w:lineRule="auto"/>
        <w:rPr>
          <w:rFonts w:eastAsia="Times"/>
        </w:rPr>
      </w:pPr>
      <w:r>
        <w:rPr>
          <w:noProof/>
        </w:rPr>
        <w:drawing>
          <wp:anchor distT="0" distB="0" distL="114300" distR="114300" simplePos="0" relativeHeight="251658240" behindDoc="1" locked="0" layoutInCell="1" allowOverlap="1" wp14:anchorId="5ABB84EA" wp14:editId="156F60B8">
            <wp:simplePos x="0" y="0"/>
            <wp:positionH relativeFrom="column">
              <wp:posOffset>-708870</wp:posOffset>
            </wp:positionH>
            <wp:positionV relativeFrom="paragraph">
              <wp:posOffset>-1075690</wp:posOffset>
            </wp:positionV>
            <wp:extent cx="7549116" cy="10122283"/>
            <wp:effectExtent l="0" t="0" r="0" b="0"/>
            <wp:wrapNone/>
            <wp:docPr id="387760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5284"/>
                    <a:stretch>
                      <a:fillRect/>
                    </a:stretch>
                  </pic:blipFill>
                  <pic:spPr bwMode="auto">
                    <a:xfrm>
                      <a:off x="0" y="0"/>
                      <a:ext cx="7549116" cy="10122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783">
        <w:br w:type="page"/>
      </w:r>
    </w:p>
    <w:p w14:paraId="467AD576" w14:textId="6CDE34B4" w:rsidR="00781783" w:rsidRDefault="00781783">
      <w:pPr>
        <w:spacing w:after="0" w:line="240" w:lineRule="auto"/>
        <w:rPr>
          <w:rFonts w:eastAsia="Times"/>
        </w:rPr>
      </w:pPr>
    </w:p>
    <w:p w14:paraId="667C61F2" w14:textId="4D351BD0" w:rsidR="00056EC4" w:rsidRDefault="00056EC4" w:rsidP="00B2149A">
      <w:pPr>
        <w:pStyle w:val="Body"/>
        <w:jc w:val="center"/>
      </w:pPr>
    </w:p>
    <w:p w14:paraId="3038321B" w14:textId="77777777" w:rsidR="00FE4081" w:rsidRDefault="00FE4081" w:rsidP="00FE4081">
      <w:pPr>
        <w:pStyle w:val="Body"/>
      </w:pPr>
    </w:p>
    <w:p w14:paraId="16CC4D73" w14:textId="7EBB8577" w:rsidR="00431F42" w:rsidRDefault="00431F42" w:rsidP="00431F42">
      <w:pPr>
        <w:pStyle w:val="Body"/>
      </w:pPr>
    </w:p>
    <w:tbl>
      <w:tblPr>
        <w:tblW w:w="7598" w:type="dxa"/>
        <w:tblLook w:val="04A0" w:firstRow="1" w:lastRow="0" w:firstColumn="1" w:lastColumn="0" w:noHBand="0" w:noVBand="1"/>
      </w:tblPr>
      <w:tblGrid>
        <w:gridCol w:w="7598"/>
      </w:tblGrid>
      <w:tr w:rsidR="00431F42" w14:paraId="26ACB8A3" w14:textId="77777777" w:rsidTr="00872110">
        <w:trPr>
          <w:trHeight w:val="7371"/>
        </w:trPr>
        <w:tc>
          <w:tcPr>
            <w:tcW w:w="7598" w:type="dxa"/>
          </w:tcPr>
          <w:p w14:paraId="5D5B3D0E" w14:textId="77777777" w:rsidR="00061399" w:rsidRDefault="003C648E" w:rsidP="00431F42">
            <w:pPr>
              <w:pStyle w:val="Documentsubtitle"/>
              <w:rPr>
                <w:b/>
              </w:rPr>
            </w:pPr>
            <w:r w:rsidRPr="003C648E">
              <w:rPr>
                <w:b/>
                <w:color w:val="201547"/>
                <w:sz w:val="48"/>
                <w:szCs w:val="50"/>
              </w:rPr>
              <w:t xml:space="preserve">Voluntary Assisted Dying Review </w:t>
            </w:r>
            <w:r w:rsidR="00A442F0">
              <w:rPr>
                <w:b/>
                <w:color w:val="201547"/>
                <w:sz w:val="48"/>
                <w:szCs w:val="50"/>
              </w:rPr>
              <w:t>Board</w:t>
            </w:r>
            <w:r w:rsidRPr="003C648E">
              <w:rPr>
                <w:b/>
                <w:color w:val="201547"/>
                <w:sz w:val="48"/>
                <w:szCs w:val="50"/>
              </w:rPr>
              <w:t xml:space="preserve"> Annual Report</w:t>
            </w:r>
          </w:p>
          <w:p w14:paraId="47BF048D" w14:textId="6D9DE4B1" w:rsidR="00431F42" w:rsidRDefault="00216435" w:rsidP="00431F42">
            <w:pPr>
              <w:pStyle w:val="Documentsubtitle"/>
            </w:pPr>
            <w:r w:rsidRPr="00216435">
              <w:t>1 July 2024 to 30 June 2025</w:t>
            </w:r>
          </w:p>
          <w:p w14:paraId="172FFA94" w14:textId="5348CDBB" w:rsidR="00D16FEB" w:rsidRPr="00165841" w:rsidRDefault="00D16FEB" w:rsidP="00431F42">
            <w:pPr>
              <w:pStyle w:val="Documentsubtitle"/>
              <w:rPr>
                <w:b/>
                <w:bCs/>
                <w:sz w:val="36"/>
                <w:szCs w:val="36"/>
              </w:rPr>
            </w:pPr>
          </w:p>
        </w:tc>
      </w:tr>
      <w:tr w:rsidR="00431F42" w14:paraId="28D1D6AF" w14:textId="77777777" w:rsidTr="00872110">
        <w:tc>
          <w:tcPr>
            <w:tcW w:w="7598" w:type="dxa"/>
          </w:tcPr>
          <w:p w14:paraId="4B3419E2" w14:textId="77777777" w:rsidR="00431F42" w:rsidRDefault="00431F42" w:rsidP="00431F42">
            <w:pPr>
              <w:pStyle w:val="Body"/>
            </w:pPr>
          </w:p>
        </w:tc>
      </w:tr>
    </w:tbl>
    <w:p w14:paraId="1525BA6A" w14:textId="77777777" w:rsidR="000D2ABA" w:rsidRDefault="000D2ABA" w:rsidP="00431F42">
      <w:pPr>
        <w:pStyle w:val="Body"/>
      </w:pPr>
      <w:r>
        <w:br w:type="page"/>
      </w:r>
    </w:p>
    <w:p w14:paraId="636D28E1" w14:textId="77777777" w:rsidR="009F2182" w:rsidRDefault="009F2182" w:rsidP="009F2182">
      <w:pPr>
        <w:pStyle w:val="Body"/>
      </w:pPr>
    </w:p>
    <w:tbl>
      <w:tblPr>
        <w:tblW w:w="0" w:type="auto"/>
        <w:tblLook w:val="04A0" w:firstRow="1" w:lastRow="0" w:firstColumn="1" w:lastColumn="0" w:noHBand="0" w:noVBand="1"/>
      </w:tblPr>
      <w:tblGrid>
        <w:gridCol w:w="9288"/>
      </w:tblGrid>
      <w:tr w:rsidR="009F2182" w14:paraId="0461B075" w14:textId="77777777" w:rsidTr="00872110">
        <w:trPr>
          <w:trHeight w:val="7088"/>
        </w:trPr>
        <w:tc>
          <w:tcPr>
            <w:tcW w:w="9288" w:type="dxa"/>
          </w:tcPr>
          <w:p w14:paraId="66CA9276" w14:textId="7DFA62D4" w:rsidR="0002770E" w:rsidRPr="00BA26F6" w:rsidRDefault="0002770E" w:rsidP="00BA26F6">
            <w:pPr>
              <w:pStyle w:val="Body"/>
              <w:rPr>
                <w:rFonts w:eastAsia="Times New Roman"/>
                <w:color w:val="87189D"/>
                <w:sz w:val="24"/>
                <w:szCs w:val="24"/>
              </w:rPr>
            </w:pPr>
          </w:p>
        </w:tc>
      </w:tr>
      <w:tr w:rsidR="009F2182" w14:paraId="7F4187CA" w14:textId="77777777" w:rsidTr="00872110">
        <w:trPr>
          <w:trHeight w:val="5103"/>
        </w:trPr>
        <w:tc>
          <w:tcPr>
            <w:tcW w:w="9288" w:type="dxa"/>
          </w:tcPr>
          <w:p w14:paraId="59F7B3F6" w14:textId="0BDBCA4B" w:rsidR="003C648E" w:rsidRDefault="003C648E" w:rsidP="003C648E">
            <w:pPr>
              <w:pStyle w:val="Body"/>
            </w:pPr>
            <w:r>
              <w:t xml:space="preserve">To receive this publication in an accessible format phone 1300 758 551, using the National Relay Service 13 36 77 if required, or </w:t>
            </w:r>
            <w:hyperlink r:id="rId12" w:history="1">
              <w:r w:rsidRPr="003C648E">
                <w:rPr>
                  <w:rStyle w:val="Hyperlink"/>
                </w:rPr>
                <w:t>email Voluntary Assisted Dying</w:t>
              </w:r>
            </w:hyperlink>
            <w:r>
              <w:t xml:space="preserve"> &lt;VAD</w:t>
            </w:r>
            <w:r w:rsidR="00A442F0">
              <w:t>Board</w:t>
            </w:r>
            <w:r>
              <w:t>@health.vic.gov.au&gt;</w:t>
            </w:r>
          </w:p>
          <w:p w14:paraId="0EBFCBB2" w14:textId="77777777" w:rsidR="003C648E" w:rsidRDefault="003C648E" w:rsidP="003C648E">
            <w:pPr>
              <w:pStyle w:val="Body"/>
            </w:pPr>
            <w:r>
              <w:t>Authorised and published by the Victorian Government, 1 Treasury Place, Melbourne.</w:t>
            </w:r>
          </w:p>
          <w:p w14:paraId="6EF631A5" w14:textId="24E2EF16" w:rsidR="003C648E" w:rsidRDefault="003C648E" w:rsidP="003C648E">
            <w:pPr>
              <w:pStyle w:val="Body"/>
            </w:pPr>
            <w:r>
              <w:t>© State of Victoria, Australia, September 202</w:t>
            </w:r>
            <w:r w:rsidR="00571EDE">
              <w:t>5</w:t>
            </w:r>
            <w:r>
              <w:t xml:space="preserve"> (2</w:t>
            </w:r>
            <w:r w:rsidR="00C35552">
              <w:t>505197</w:t>
            </w:r>
            <w:r>
              <w:t>)</w:t>
            </w:r>
          </w:p>
          <w:p w14:paraId="75DB79CE" w14:textId="77777777" w:rsidR="003C648E" w:rsidRDefault="003C648E" w:rsidP="003C648E">
            <w:pPr>
              <w:pStyle w:val="Body"/>
            </w:pPr>
            <w:r>
              <w:t>ISSN 2652-1962 – Print</w:t>
            </w:r>
          </w:p>
          <w:p w14:paraId="7FDCBF34" w14:textId="77777777" w:rsidR="003C648E" w:rsidRDefault="003C648E" w:rsidP="003C648E">
            <w:pPr>
              <w:pStyle w:val="Body"/>
            </w:pPr>
            <w:r>
              <w:t>ISSN 2652-1970 – Online (pdf/word)</w:t>
            </w:r>
          </w:p>
          <w:p w14:paraId="372E1DFF" w14:textId="3ED56DBB" w:rsidR="009F2182" w:rsidRDefault="003C648E" w:rsidP="003C648E">
            <w:pPr>
              <w:pStyle w:val="Body"/>
            </w:pPr>
            <w:r>
              <w:t xml:space="preserve">Available at the </w:t>
            </w:r>
            <w:hyperlink r:id="rId13" w:history="1">
              <w:r w:rsidRPr="003C648E">
                <w:rPr>
                  <w:rStyle w:val="Hyperlink"/>
                </w:rPr>
                <w:t>Department of Health website</w:t>
              </w:r>
            </w:hyperlink>
            <w:r>
              <w:softHyphen/>
              <w:t xml:space="preserve"> &lt;https://www.health.vic.gov.au&gt;</w:t>
            </w:r>
          </w:p>
        </w:tc>
      </w:tr>
      <w:tr w:rsidR="0008204A" w14:paraId="69C1819D" w14:textId="77777777" w:rsidTr="00872110">
        <w:tc>
          <w:tcPr>
            <w:tcW w:w="9288" w:type="dxa"/>
          </w:tcPr>
          <w:p w14:paraId="10034D84" w14:textId="77777777" w:rsidR="0008204A" w:rsidRPr="0055119B" w:rsidRDefault="0008204A" w:rsidP="0008204A">
            <w:pPr>
              <w:pStyle w:val="Body"/>
            </w:pPr>
          </w:p>
        </w:tc>
      </w:tr>
    </w:tbl>
    <w:p w14:paraId="1A3EEBD5" w14:textId="77777777" w:rsidR="003B1640" w:rsidRDefault="003B1640" w:rsidP="0008204A">
      <w:pPr>
        <w:pStyle w:val="Body"/>
      </w:pPr>
    </w:p>
    <w:p w14:paraId="01FDFB38" w14:textId="77777777" w:rsidR="003B1640" w:rsidRDefault="003B1640">
      <w:pPr>
        <w:spacing w:after="0" w:line="240" w:lineRule="auto"/>
        <w:rPr>
          <w:rFonts w:eastAsia="Times"/>
        </w:rPr>
      </w:pPr>
      <w:r>
        <w:br w:type="page"/>
      </w:r>
    </w:p>
    <w:p w14:paraId="64E0EA6D" w14:textId="2CD298FD" w:rsidR="003B1640" w:rsidRPr="00CF6AFB" w:rsidRDefault="003B1640" w:rsidP="009D4445">
      <w:pPr>
        <w:pStyle w:val="Heading1"/>
      </w:pPr>
      <w:bookmarkStart w:id="0" w:name="_Toc207964628"/>
      <w:r w:rsidRPr="00733219">
        <w:lastRenderedPageBreak/>
        <w:t>Acknowledgement of Country</w:t>
      </w:r>
      <w:bookmarkEnd w:id="0"/>
    </w:p>
    <w:p w14:paraId="39E53ABA" w14:textId="2CEDE316" w:rsidR="00511116" w:rsidRPr="00DF735B" w:rsidRDefault="003B1640" w:rsidP="00DF735B">
      <w:pPr>
        <w:pStyle w:val="Body"/>
      </w:pPr>
      <w:r w:rsidRPr="00DF735B">
        <w:t xml:space="preserve">The Voluntary Assisted Dying Review </w:t>
      </w:r>
      <w:r w:rsidR="00A442F0" w:rsidRPr="00DF735B">
        <w:t>Board</w:t>
      </w:r>
      <w:r w:rsidRPr="00DF735B">
        <w:t xml:space="preserve"> acknowledges the Traditional Custodians of the lands, waters, and s</w:t>
      </w:r>
      <w:r w:rsidR="00944EBF">
        <w:t>kies</w:t>
      </w:r>
      <w:r w:rsidRPr="00DF735B">
        <w:t xml:space="preserve"> across Victoria. </w:t>
      </w:r>
    </w:p>
    <w:p w14:paraId="358095B6" w14:textId="6964A5F8" w:rsidR="00511116" w:rsidRPr="00DF735B" w:rsidRDefault="00511116" w:rsidP="00DF735B">
      <w:pPr>
        <w:pStyle w:val="Body"/>
      </w:pPr>
      <w:r w:rsidRPr="00DF735B">
        <w:t xml:space="preserve">We recognise that Aboriginal and Torres Strait Islander people in Victoria practice their lore, customs and languages, and nurture Country through their deep spiritual and cultural connections to land and water. </w:t>
      </w:r>
    </w:p>
    <w:p w14:paraId="5DF0A0EC" w14:textId="77777777" w:rsidR="00511116" w:rsidRPr="00DF735B" w:rsidRDefault="00511116" w:rsidP="00DF735B">
      <w:pPr>
        <w:pStyle w:val="Body"/>
      </w:pPr>
      <w:r w:rsidRPr="00DF735B">
        <w:t xml:space="preserve">We are committed to a future based on equality, truth and justice. We acknowledge that the entrenched systemic injustices experienced by Aboriginal and Torres Strait Islander people endure, including in our health system, and that Victoria’s ongoing treaty and truth-telling processes provide an opportunity to right these wrongs and ensure Aboriginal and Torres Strait Islander people have the freedom and power to make the decisions that affect their communities. </w:t>
      </w:r>
    </w:p>
    <w:p w14:paraId="1D7B5CA1" w14:textId="5540159A" w:rsidR="00141483" w:rsidRPr="00DF735B" w:rsidRDefault="00141483" w:rsidP="00DF735B">
      <w:pPr>
        <w:pStyle w:val="Body"/>
      </w:pPr>
      <w:r w:rsidRPr="00DF735B">
        <w:t>We express our deepest gratitude and pay our deepest respect</w:t>
      </w:r>
      <w:r w:rsidR="0031449A">
        <w:t>s</w:t>
      </w:r>
      <w:r w:rsidRPr="00DF735B">
        <w:t xml:space="preserve"> to Elders past and present and extend this to all First Nations people.</w:t>
      </w:r>
    </w:p>
    <w:p w14:paraId="3F965ADF" w14:textId="72D2EBD7" w:rsidR="0008204A" w:rsidRPr="0008204A" w:rsidRDefault="0008204A" w:rsidP="00A22C0B">
      <w:pPr>
        <w:pStyle w:val="Body"/>
      </w:pPr>
      <w:r w:rsidRPr="0008204A">
        <w:br w:type="page"/>
      </w:r>
    </w:p>
    <w:p w14:paraId="0628FA00" w14:textId="77777777" w:rsidR="00AD784C" w:rsidRPr="00B57329" w:rsidRDefault="00AD784C" w:rsidP="002365B4">
      <w:pPr>
        <w:pStyle w:val="TOCheadingreport"/>
      </w:pPr>
      <w:r w:rsidRPr="00B57329">
        <w:lastRenderedPageBreak/>
        <w:t>Contents</w:t>
      </w:r>
    </w:p>
    <w:p w14:paraId="3106F7F3" w14:textId="2B5E9F4A" w:rsidR="00C35552" w:rsidRDefault="0022068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"1-1" \h \z \u </w:instrText>
      </w:r>
      <w:r>
        <w:fldChar w:fldCharType="separate"/>
      </w:r>
      <w:hyperlink w:anchor="_Toc207964628" w:history="1">
        <w:r w:rsidR="00C35552" w:rsidRPr="002451BF">
          <w:rPr>
            <w:rStyle w:val="Hyperlink"/>
          </w:rPr>
          <w:t>Acknowledgement of Country</w:t>
        </w:r>
        <w:r w:rsidR="00C35552">
          <w:rPr>
            <w:webHidden/>
          </w:rPr>
          <w:tab/>
        </w:r>
        <w:r w:rsidR="00C35552">
          <w:rPr>
            <w:webHidden/>
          </w:rPr>
          <w:fldChar w:fldCharType="begin"/>
        </w:r>
        <w:r w:rsidR="00C35552">
          <w:rPr>
            <w:webHidden/>
          </w:rPr>
          <w:instrText xml:space="preserve"> PAGEREF _Toc207964628 \h </w:instrText>
        </w:r>
        <w:r w:rsidR="00C35552">
          <w:rPr>
            <w:webHidden/>
          </w:rPr>
        </w:r>
        <w:r w:rsidR="00C35552">
          <w:rPr>
            <w:webHidden/>
          </w:rPr>
          <w:fldChar w:fldCharType="separate"/>
        </w:r>
        <w:r w:rsidR="00C35552">
          <w:rPr>
            <w:webHidden/>
          </w:rPr>
          <w:t>4</w:t>
        </w:r>
        <w:r w:rsidR="00C35552">
          <w:rPr>
            <w:webHidden/>
          </w:rPr>
          <w:fldChar w:fldCharType="end"/>
        </w:r>
      </w:hyperlink>
    </w:p>
    <w:p w14:paraId="7362E7F6" w14:textId="0A9E6C95"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29" w:history="1">
        <w:r w:rsidRPr="002451BF">
          <w:rPr>
            <w:rStyle w:val="Hyperlink"/>
          </w:rPr>
          <w:t>Foreword</w:t>
        </w:r>
        <w:r>
          <w:rPr>
            <w:webHidden/>
          </w:rPr>
          <w:tab/>
        </w:r>
        <w:r>
          <w:rPr>
            <w:webHidden/>
          </w:rPr>
          <w:fldChar w:fldCharType="begin"/>
        </w:r>
        <w:r>
          <w:rPr>
            <w:webHidden/>
          </w:rPr>
          <w:instrText xml:space="preserve"> PAGEREF _Toc207964629 \h </w:instrText>
        </w:r>
        <w:r>
          <w:rPr>
            <w:webHidden/>
          </w:rPr>
        </w:r>
        <w:r>
          <w:rPr>
            <w:webHidden/>
          </w:rPr>
          <w:fldChar w:fldCharType="separate"/>
        </w:r>
        <w:r>
          <w:rPr>
            <w:webHidden/>
          </w:rPr>
          <w:t>6</w:t>
        </w:r>
        <w:r>
          <w:rPr>
            <w:webHidden/>
          </w:rPr>
          <w:fldChar w:fldCharType="end"/>
        </w:r>
      </w:hyperlink>
    </w:p>
    <w:p w14:paraId="3469BB88" w14:textId="07A21E88"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0" w:history="1">
        <w:r w:rsidRPr="002451BF">
          <w:rPr>
            <w:rStyle w:val="Hyperlink"/>
            <w:lang w:val="en-GB" w:eastAsia="en-AU"/>
          </w:rPr>
          <w:t>Introduction</w:t>
        </w:r>
        <w:r>
          <w:rPr>
            <w:webHidden/>
          </w:rPr>
          <w:tab/>
        </w:r>
        <w:r>
          <w:rPr>
            <w:webHidden/>
          </w:rPr>
          <w:fldChar w:fldCharType="begin"/>
        </w:r>
        <w:r>
          <w:rPr>
            <w:webHidden/>
          </w:rPr>
          <w:instrText xml:space="preserve"> PAGEREF _Toc207964630 \h </w:instrText>
        </w:r>
        <w:r>
          <w:rPr>
            <w:webHidden/>
          </w:rPr>
        </w:r>
        <w:r>
          <w:rPr>
            <w:webHidden/>
          </w:rPr>
          <w:fldChar w:fldCharType="separate"/>
        </w:r>
        <w:r>
          <w:rPr>
            <w:webHidden/>
          </w:rPr>
          <w:t>10</w:t>
        </w:r>
        <w:r>
          <w:rPr>
            <w:webHidden/>
          </w:rPr>
          <w:fldChar w:fldCharType="end"/>
        </w:r>
      </w:hyperlink>
    </w:p>
    <w:p w14:paraId="574C314A" w14:textId="6EDCCA4E"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1" w:history="1">
        <w:r w:rsidRPr="002451BF">
          <w:rPr>
            <w:rStyle w:val="Hyperlink"/>
            <w:lang w:val="en-GB" w:eastAsia="en-AU"/>
          </w:rPr>
          <w:t>Snapshot</w:t>
        </w:r>
        <w:r>
          <w:rPr>
            <w:webHidden/>
          </w:rPr>
          <w:tab/>
        </w:r>
        <w:r>
          <w:rPr>
            <w:webHidden/>
          </w:rPr>
          <w:fldChar w:fldCharType="begin"/>
        </w:r>
        <w:r>
          <w:rPr>
            <w:webHidden/>
          </w:rPr>
          <w:instrText xml:space="preserve"> PAGEREF _Toc207964631 \h </w:instrText>
        </w:r>
        <w:r>
          <w:rPr>
            <w:webHidden/>
          </w:rPr>
        </w:r>
        <w:r>
          <w:rPr>
            <w:webHidden/>
          </w:rPr>
          <w:fldChar w:fldCharType="separate"/>
        </w:r>
        <w:r>
          <w:rPr>
            <w:webHidden/>
          </w:rPr>
          <w:t>11</w:t>
        </w:r>
        <w:r>
          <w:rPr>
            <w:webHidden/>
          </w:rPr>
          <w:fldChar w:fldCharType="end"/>
        </w:r>
      </w:hyperlink>
    </w:p>
    <w:p w14:paraId="210BB867" w14:textId="602904B4"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2" w:history="1">
        <w:r w:rsidRPr="002451BF">
          <w:rPr>
            <w:rStyle w:val="Hyperlink"/>
            <w:lang w:val="en-GB" w:eastAsia="en-AU"/>
          </w:rPr>
          <w:t>The request and assessment process</w:t>
        </w:r>
        <w:r>
          <w:rPr>
            <w:webHidden/>
          </w:rPr>
          <w:tab/>
        </w:r>
        <w:r>
          <w:rPr>
            <w:webHidden/>
          </w:rPr>
          <w:fldChar w:fldCharType="begin"/>
        </w:r>
        <w:r>
          <w:rPr>
            <w:webHidden/>
          </w:rPr>
          <w:instrText xml:space="preserve"> PAGEREF _Toc207964632 \h </w:instrText>
        </w:r>
        <w:r>
          <w:rPr>
            <w:webHidden/>
          </w:rPr>
        </w:r>
        <w:r>
          <w:rPr>
            <w:webHidden/>
          </w:rPr>
          <w:fldChar w:fldCharType="separate"/>
        </w:r>
        <w:r>
          <w:rPr>
            <w:webHidden/>
          </w:rPr>
          <w:t>14</w:t>
        </w:r>
        <w:r>
          <w:rPr>
            <w:webHidden/>
          </w:rPr>
          <w:fldChar w:fldCharType="end"/>
        </w:r>
      </w:hyperlink>
    </w:p>
    <w:p w14:paraId="59AE1D0F" w14:textId="2B0C5A4C"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3" w:history="1">
        <w:r w:rsidRPr="002451BF">
          <w:rPr>
            <w:rStyle w:val="Hyperlink"/>
            <w:lang w:val="en-GB" w:eastAsia="en-AU"/>
          </w:rPr>
          <w:t>Medical practitioner engagement and participation</w:t>
        </w:r>
        <w:r>
          <w:rPr>
            <w:webHidden/>
          </w:rPr>
          <w:tab/>
        </w:r>
        <w:r>
          <w:rPr>
            <w:webHidden/>
          </w:rPr>
          <w:fldChar w:fldCharType="begin"/>
        </w:r>
        <w:r>
          <w:rPr>
            <w:webHidden/>
          </w:rPr>
          <w:instrText xml:space="preserve"> PAGEREF _Toc207964633 \h </w:instrText>
        </w:r>
        <w:r>
          <w:rPr>
            <w:webHidden/>
          </w:rPr>
        </w:r>
        <w:r>
          <w:rPr>
            <w:webHidden/>
          </w:rPr>
          <w:fldChar w:fldCharType="separate"/>
        </w:r>
        <w:r>
          <w:rPr>
            <w:webHidden/>
          </w:rPr>
          <w:t>17</w:t>
        </w:r>
        <w:r>
          <w:rPr>
            <w:webHidden/>
          </w:rPr>
          <w:fldChar w:fldCharType="end"/>
        </w:r>
      </w:hyperlink>
    </w:p>
    <w:p w14:paraId="079DB9E5" w14:textId="1CF3C264"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4" w:history="1">
        <w:r w:rsidRPr="002451BF">
          <w:rPr>
            <w:rStyle w:val="Hyperlink"/>
            <w:lang w:val="en-GB" w:eastAsia="en-AU"/>
          </w:rPr>
          <w:t>People who applied for voluntary assisted dying</w:t>
        </w:r>
        <w:r>
          <w:rPr>
            <w:webHidden/>
          </w:rPr>
          <w:tab/>
        </w:r>
        <w:r>
          <w:rPr>
            <w:webHidden/>
          </w:rPr>
          <w:fldChar w:fldCharType="begin"/>
        </w:r>
        <w:r>
          <w:rPr>
            <w:webHidden/>
          </w:rPr>
          <w:instrText xml:space="preserve"> PAGEREF _Toc207964634 \h </w:instrText>
        </w:r>
        <w:r>
          <w:rPr>
            <w:webHidden/>
          </w:rPr>
        </w:r>
        <w:r>
          <w:rPr>
            <w:webHidden/>
          </w:rPr>
          <w:fldChar w:fldCharType="separate"/>
        </w:r>
        <w:r>
          <w:rPr>
            <w:webHidden/>
          </w:rPr>
          <w:t>23</w:t>
        </w:r>
        <w:r>
          <w:rPr>
            <w:webHidden/>
          </w:rPr>
          <w:fldChar w:fldCharType="end"/>
        </w:r>
      </w:hyperlink>
    </w:p>
    <w:p w14:paraId="48F139D1" w14:textId="03440DCF"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5" w:history="1">
        <w:r w:rsidRPr="002451BF">
          <w:rPr>
            <w:rStyle w:val="Hyperlink"/>
            <w:lang w:val="en-GB" w:eastAsia="en-AU"/>
          </w:rPr>
          <w:t>Applications and assessments</w:t>
        </w:r>
        <w:r>
          <w:rPr>
            <w:webHidden/>
          </w:rPr>
          <w:tab/>
        </w:r>
        <w:r>
          <w:rPr>
            <w:webHidden/>
          </w:rPr>
          <w:fldChar w:fldCharType="begin"/>
        </w:r>
        <w:r>
          <w:rPr>
            <w:webHidden/>
          </w:rPr>
          <w:instrText xml:space="preserve"> PAGEREF _Toc207964635 \h </w:instrText>
        </w:r>
        <w:r>
          <w:rPr>
            <w:webHidden/>
          </w:rPr>
        </w:r>
        <w:r>
          <w:rPr>
            <w:webHidden/>
          </w:rPr>
          <w:fldChar w:fldCharType="separate"/>
        </w:r>
        <w:r>
          <w:rPr>
            <w:webHidden/>
          </w:rPr>
          <w:t>29</w:t>
        </w:r>
        <w:r>
          <w:rPr>
            <w:webHidden/>
          </w:rPr>
          <w:fldChar w:fldCharType="end"/>
        </w:r>
      </w:hyperlink>
    </w:p>
    <w:p w14:paraId="6943E688" w14:textId="786E2ADF"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6" w:history="1">
        <w:r w:rsidRPr="002451BF">
          <w:rPr>
            <w:rStyle w:val="Hyperlink"/>
            <w:lang w:val="en-GB" w:eastAsia="en-AU"/>
          </w:rPr>
          <w:t>Permit outcome and substance dispensing</w:t>
        </w:r>
        <w:r>
          <w:rPr>
            <w:webHidden/>
          </w:rPr>
          <w:tab/>
        </w:r>
        <w:r>
          <w:rPr>
            <w:webHidden/>
          </w:rPr>
          <w:fldChar w:fldCharType="begin"/>
        </w:r>
        <w:r>
          <w:rPr>
            <w:webHidden/>
          </w:rPr>
          <w:instrText xml:space="preserve"> PAGEREF _Toc207964636 \h </w:instrText>
        </w:r>
        <w:r>
          <w:rPr>
            <w:webHidden/>
          </w:rPr>
        </w:r>
        <w:r>
          <w:rPr>
            <w:webHidden/>
          </w:rPr>
          <w:fldChar w:fldCharType="separate"/>
        </w:r>
        <w:r>
          <w:rPr>
            <w:webHidden/>
          </w:rPr>
          <w:t>36</w:t>
        </w:r>
        <w:r>
          <w:rPr>
            <w:webHidden/>
          </w:rPr>
          <w:fldChar w:fldCharType="end"/>
        </w:r>
      </w:hyperlink>
    </w:p>
    <w:p w14:paraId="6CEFE6EA" w14:textId="189FA55E"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7" w:history="1">
        <w:r w:rsidRPr="002451BF">
          <w:rPr>
            <w:rStyle w:val="Hyperlink"/>
            <w:lang w:val="en-GB" w:eastAsia="en-AU"/>
          </w:rPr>
          <w:t>Timeframes</w:t>
        </w:r>
        <w:r>
          <w:rPr>
            <w:webHidden/>
          </w:rPr>
          <w:tab/>
        </w:r>
        <w:r>
          <w:rPr>
            <w:webHidden/>
          </w:rPr>
          <w:fldChar w:fldCharType="begin"/>
        </w:r>
        <w:r>
          <w:rPr>
            <w:webHidden/>
          </w:rPr>
          <w:instrText xml:space="preserve"> PAGEREF _Toc207964637 \h </w:instrText>
        </w:r>
        <w:r>
          <w:rPr>
            <w:webHidden/>
          </w:rPr>
        </w:r>
        <w:r>
          <w:rPr>
            <w:webHidden/>
          </w:rPr>
          <w:fldChar w:fldCharType="separate"/>
        </w:r>
        <w:r>
          <w:rPr>
            <w:webHidden/>
          </w:rPr>
          <w:t>38</w:t>
        </w:r>
        <w:r>
          <w:rPr>
            <w:webHidden/>
          </w:rPr>
          <w:fldChar w:fldCharType="end"/>
        </w:r>
      </w:hyperlink>
    </w:p>
    <w:p w14:paraId="4A7A9458" w14:textId="3D0A24D6"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8" w:history="1">
        <w:r w:rsidRPr="002451BF">
          <w:rPr>
            <w:rStyle w:val="Hyperlink"/>
            <w:lang w:val="en-GB" w:eastAsia="en-AU"/>
          </w:rPr>
          <w:t>Deaths</w:t>
        </w:r>
        <w:r>
          <w:rPr>
            <w:webHidden/>
          </w:rPr>
          <w:tab/>
        </w:r>
        <w:r>
          <w:rPr>
            <w:webHidden/>
          </w:rPr>
          <w:fldChar w:fldCharType="begin"/>
        </w:r>
        <w:r>
          <w:rPr>
            <w:webHidden/>
          </w:rPr>
          <w:instrText xml:space="preserve"> PAGEREF _Toc207964638 \h </w:instrText>
        </w:r>
        <w:r>
          <w:rPr>
            <w:webHidden/>
          </w:rPr>
        </w:r>
        <w:r>
          <w:rPr>
            <w:webHidden/>
          </w:rPr>
          <w:fldChar w:fldCharType="separate"/>
        </w:r>
        <w:r>
          <w:rPr>
            <w:webHidden/>
          </w:rPr>
          <w:t>45</w:t>
        </w:r>
        <w:r>
          <w:rPr>
            <w:webHidden/>
          </w:rPr>
          <w:fldChar w:fldCharType="end"/>
        </w:r>
      </w:hyperlink>
    </w:p>
    <w:p w14:paraId="5B99DF31" w14:textId="6C5957DB"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39" w:history="1">
        <w:r w:rsidRPr="002451BF">
          <w:rPr>
            <w:rStyle w:val="Hyperlink"/>
            <w:lang w:val="en-GB" w:eastAsia="en-AU"/>
          </w:rPr>
          <w:t>Reflections</w:t>
        </w:r>
        <w:r>
          <w:rPr>
            <w:webHidden/>
          </w:rPr>
          <w:tab/>
        </w:r>
        <w:r>
          <w:rPr>
            <w:webHidden/>
          </w:rPr>
          <w:fldChar w:fldCharType="begin"/>
        </w:r>
        <w:r>
          <w:rPr>
            <w:webHidden/>
          </w:rPr>
          <w:instrText xml:space="preserve"> PAGEREF _Toc207964639 \h </w:instrText>
        </w:r>
        <w:r>
          <w:rPr>
            <w:webHidden/>
          </w:rPr>
        </w:r>
        <w:r>
          <w:rPr>
            <w:webHidden/>
          </w:rPr>
          <w:fldChar w:fldCharType="separate"/>
        </w:r>
        <w:r>
          <w:rPr>
            <w:webHidden/>
          </w:rPr>
          <w:t>49</w:t>
        </w:r>
        <w:r>
          <w:rPr>
            <w:webHidden/>
          </w:rPr>
          <w:fldChar w:fldCharType="end"/>
        </w:r>
      </w:hyperlink>
    </w:p>
    <w:p w14:paraId="391431DE" w14:textId="37B9AC13"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0" w:history="1">
        <w:r w:rsidRPr="002451BF">
          <w:rPr>
            <w:rStyle w:val="Hyperlink"/>
            <w:lang w:val="en-GB" w:eastAsia="en-AU"/>
          </w:rPr>
          <w:t>Compliance reviews</w:t>
        </w:r>
        <w:r>
          <w:rPr>
            <w:webHidden/>
          </w:rPr>
          <w:tab/>
        </w:r>
        <w:r>
          <w:rPr>
            <w:webHidden/>
          </w:rPr>
          <w:fldChar w:fldCharType="begin"/>
        </w:r>
        <w:r>
          <w:rPr>
            <w:webHidden/>
          </w:rPr>
          <w:instrText xml:space="preserve"> PAGEREF _Toc207964640 \h </w:instrText>
        </w:r>
        <w:r>
          <w:rPr>
            <w:webHidden/>
          </w:rPr>
        </w:r>
        <w:r>
          <w:rPr>
            <w:webHidden/>
          </w:rPr>
          <w:fldChar w:fldCharType="separate"/>
        </w:r>
        <w:r>
          <w:rPr>
            <w:webHidden/>
          </w:rPr>
          <w:t>50</w:t>
        </w:r>
        <w:r>
          <w:rPr>
            <w:webHidden/>
          </w:rPr>
          <w:fldChar w:fldCharType="end"/>
        </w:r>
      </w:hyperlink>
    </w:p>
    <w:p w14:paraId="56C9EE09" w14:textId="6ACB3AB0"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1" w:history="1">
        <w:r w:rsidRPr="002451BF">
          <w:rPr>
            <w:rStyle w:val="Hyperlink"/>
          </w:rPr>
          <w:t>Review of the Operation of Victoria’s Voluntary Assisted Dying Act 2017</w:t>
        </w:r>
        <w:r>
          <w:rPr>
            <w:webHidden/>
          </w:rPr>
          <w:tab/>
        </w:r>
        <w:r>
          <w:rPr>
            <w:webHidden/>
          </w:rPr>
          <w:fldChar w:fldCharType="begin"/>
        </w:r>
        <w:r>
          <w:rPr>
            <w:webHidden/>
          </w:rPr>
          <w:instrText xml:space="preserve"> PAGEREF _Toc207964641 \h </w:instrText>
        </w:r>
        <w:r>
          <w:rPr>
            <w:webHidden/>
          </w:rPr>
        </w:r>
        <w:r>
          <w:rPr>
            <w:webHidden/>
          </w:rPr>
          <w:fldChar w:fldCharType="separate"/>
        </w:r>
        <w:r>
          <w:rPr>
            <w:webHidden/>
          </w:rPr>
          <w:t>52</w:t>
        </w:r>
        <w:r>
          <w:rPr>
            <w:webHidden/>
          </w:rPr>
          <w:fldChar w:fldCharType="end"/>
        </w:r>
      </w:hyperlink>
    </w:p>
    <w:p w14:paraId="1BBDA7B0" w14:textId="77989C8D"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2" w:history="1">
        <w:r w:rsidRPr="002451BF">
          <w:rPr>
            <w:rStyle w:val="Hyperlink"/>
            <w:lang w:val="en-GB" w:eastAsia="en-AU"/>
          </w:rPr>
          <w:t>Continuous improvement and reflections on recommendations of the review</w:t>
        </w:r>
        <w:r>
          <w:rPr>
            <w:webHidden/>
          </w:rPr>
          <w:tab/>
        </w:r>
        <w:r>
          <w:rPr>
            <w:webHidden/>
          </w:rPr>
          <w:fldChar w:fldCharType="begin"/>
        </w:r>
        <w:r>
          <w:rPr>
            <w:webHidden/>
          </w:rPr>
          <w:instrText xml:space="preserve"> PAGEREF _Toc207964642 \h </w:instrText>
        </w:r>
        <w:r>
          <w:rPr>
            <w:webHidden/>
          </w:rPr>
        </w:r>
        <w:r>
          <w:rPr>
            <w:webHidden/>
          </w:rPr>
          <w:fldChar w:fldCharType="separate"/>
        </w:r>
        <w:r>
          <w:rPr>
            <w:webHidden/>
          </w:rPr>
          <w:t>53</w:t>
        </w:r>
        <w:r>
          <w:rPr>
            <w:webHidden/>
          </w:rPr>
          <w:fldChar w:fldCharType="end"/>
        </w:r>
      </w:hyperlink>
    </w:p>
    <w:p w14:paraId="55D6CB4D" w14:textId="7DE33ADB"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3" w:history="1">
        <w:r w:rsidRPr="002451BF">
          <w:rPr>
            <w:rStyle w:val="Hyperlink"/>
          </w:rPr>
          <w:t>Stakeholder engagement and consultation</w:t>
        </w:r>
        <w:r>
          <w:rPr>
            <w:webHidden/>
          </w:rPr>
          <w:tab/>
        </w:r>
        <w:r>
          <w:rPr>
            <w:webHidden/>
          </w:rPr>
          <w:fldChar w:fldCharType="begin"/>
        </w:r>
        <w:r>
          <w:rPr>
            <w:webHidden/>
          </w:rPr>
          <w:instrText xml:space="preserve"> PAGEREF _Toc207964643 \h </w:instrText>
        </w:r>
        <w:r>
          <w:rPr>
            <w:webHidden/>
          </w:rPr>
        </w:r>
        <w:r>
          <w:rPr>
            <w:webHidden/>
          </w:rPr>
          <w:fldChar w:fldCharType="separate"/>
        </w:r>
        <w:r>
          <w:rPr>
            <w:webHidden/>
          </w:rPr>
          <w:t>59</w:t>
        </w:r>
        <w:r>
          <w:rPr>
            <w:webHidden/>
          </w:rPr>
          <w:fldChar w:fldCharType="end"/>
        </w:r>
      </w:hyperlink>
    </w:p>
    <w:p w14:paraId="2C4223F0" w14:textId="2585B362"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4" w:history="1">
        <w:r w:rsidRPr="002451BF">
          <w:rPr>
            <w:rStyle w:val="Hyperlink"/>
            <w:lang w:val="en-GB" w:eastAsia="en-AU"/>
          </w:rPr>
          <w:t>Board reflections on amendments to the Act</w:t>
        </w:r>
        <w:r>
          <w:rPr>
            <w:webHidden/>
          </w:rPr>
          <w:tab/>
        </w:r>
        <w:r>
          <w:rPr>
            <w:webHidden/>
          </w:rPr>
          <w:fldChar w:fldCharType="begin"/>
        </w:r>
        <w:r>
          <w:rPr>
            <w:webHidden/>
          </w:rPr>
          <w:instrText xml:space="preserve"> PAGEREF _Toc207964644 \h </w:instrText>
        </w:r>
        <w:r>
          <w:rPr>
            <w:webHidden/>
          </w:rPr>
        </w:r>
        <w:r>
          <w:rPr>
            <w:webHidden/>
          </w:rPr>
          <w:fldChar w:fldCharType="separate"/>
        </w:r>
        <w:r>
          <w:rPr>
            <w:webHidden/>
          </w:rPr>
          <w:t>61</w:t>
        </w:r>
        <w:r>
          <w:rPr>
            <w:webHidden/>
          </w:rPr>
          <w:fldChar w:fldCharType="end"/>
        </w:r>
      </w:hyperlink>
    </w:p>
    <w:p w14:paraId="0069754C" w14:textId="3D39EE69"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5" w:history="1">
        <w:r w:rsidRPr="002451BF">
          <w:rPr>
            <w:rStyle w:val="Hyperlink"/>
            <w:lang w:val="en-GB" w:eastAsia="en-AU"/>
          </w:rPr>
          <w:t>Research and data</w:t>
        </w:r>
        <w:r>
          <w:rPr>
            <w:webHidden/>
          </w:rPr>
          <w:tab/>
        </w:r>
        <w:r>
          <w:rPr>
            <w:webHidden/>
          </w:rPr>
          <w:fldChar w:fldCharType="begin"/>
        </w:r>
        <w:r>
          <w:rPr>
            <w:webHidden/>
          </w:rPr>
          <w:instrText xml:space="preserve"> PAGEREF _Toc207964645 \h </w:instrText>
        </w:r>
        <w:r>
          <w:rPr>
            <w:webHidden/>
          </w:rPr>
        </w:r>
        <w:r>
          <w:rPr>
            <w:webHidden/>
          </w:rPr>
          <w:fldChar w:fldCharType="separate"/>
        </w:r>
        <w:r>
          <w:rPr>
            <w:webHidden/>
          </w:rPr>
          <w:t>65</w:t>
        </w:r>
        <w:r>
          <w:rPr>
            <w:webHidden/>
          </w:rPr>
          <w:fldChar w:fldCharType="end"/>
        </w:r>
      </w:hyperlink>
    </w:p>
    <w:p w14:paraId="68C5A68B" w14:textId="1D34E517" w:rsidR="00C35552" w:rsidRDefault="00C35552">
      <w:pPr>
        <w:pStyle w:val="TOC1"/>
        <w:rPr>
          <w:rFonts w:asciiTheme="minorHAnsi" w:eastAsiaTheme="minorEastAsia" w:hAnsiTheme="minorHAnsi" w:cstheme="minorBidi"/>
          <w:b w:val="0"/>
          <w:kern w:val="2"/>
          <w:sz w:val="24"/>
          <w:szCs w:val="24"/>
          <w:lang w:eastAsia="en-AU"/>
          <w14:ligatures w14:val="standardContextual"/>
        </w:rPr>
      </w:pPr>
      <w:hyperlink w:anchor="_Toc207964646" w:history="1">
        <w:r w:rsidRPr="002451BF">
          <w:rPr>
            <w:rStyle w:val="Hyperlink"/>
            <w:lang w:val="en-GB" w:eastAsia="en-AU"/>
          </w:rPr>
          <w:t>Appendices</w:t>
        </w:r>
        <w:r>
          <w:rPr>
            <w:webHidden/>
          </w:rPr>
          <w:tab/>
        </w:r>
        <w:r>
          <w:rPr>
            <w:webHidden/>
          </w:rPr>
          <w:fldChar w:fldCharType="begin"/>
        </w:r>
        <w:r>
          <w:rPr>
            <w:webHidden/>
          </w:rPr>
          <w:instrText xml:space="preserve"> PAGEREF _Toc207964646 \h </w:instrText>
        </w:r>
        <w:r>
          <w:rPr>
            <w:webHidden/>
          </w:rPr>
        </w:r>
        <w:r>
          <w:rPr>
            <w:webHidden/>
          </w:rPr>
          <w:fldChar w:fldCharType="separate"/>
        </w:r>
        <w:r>
          <w:rPr>
            <w:webHidden/>
          </w:rPr>
          <w:t>66</w:t>
        </w:r>
        <w:r>
          <w:rPr>
            <w:webHidden/>
          </w:rPr>
          <w:fldChar w:fldCharType="end"/>
        </w:r>
      </w:hyperlink>
    </w:p>
    <w:p w14:paraId="28A08444" w14:textId="01931CB6" w:rsidR="00FB1F6E" w:rsidRDefault="00220688" w:rsidP="00D079AA">
      <w:pPr>
        <w:pStyle w:val="Body"/>
      </w:pPr>
      <w:r>
        <w:rPr>
          <w:b/>
          <w:noProof/>
        </w:rPr>
        <w:fldChar w:fldCharType="end"/>
      </w:r>
    </w:p>
    <w:p w14:paraId="7637861B" w14:textId="77777777" w:rsidR="00FB1F6E" w:rsidRDefault="00FB1F6E">
      <w:pPr>
        <w:spacing w:after="0" w:line="240" w:lineRule="auto"/>
        <w:rPr>
          <w:rFonts w:eastAsia="MS Gothic" w:cs="Arial"/>
          <w:color w:val="201547"/>
          <w:kern w:val="32"/>
          <w:sz w:val="44"/>
          <w:szCs w:val="44"/>
        </w:rPr>
      </w:pPr>
      <w:r>
        <w:br w:type="page"/>
      </w:r>
    </w:p>
    <w:p w14:paraId="39576A13" w14:textId="0A485C5F" w:rsidR="00B9470B" w:rsidRPr="00111085" w:rsidRDefault="00B9470B" w:rsidP="00B9470B">
      <w:pPr>
        <w:pStyle w:val="Heading1"/>
        <w:rPr>
          <w:rStyle w:val="BodyChar"/>
          <w:rFonts w:eastAsia="MS Gothic"/>
          <w:color w:val="000000"/>
          <w:sz w:val="19"/>
          <w:szCs w:val="19"/>
          <w:lang w:val="en-GB" w:eastAsia="en-AU"/>
        </w:rPr>
      </w:pPr>
      <w:bookmarkStart w:id="1" w:name="_Toc207964629"/>
      <w:r>
        <w:lastRenderedPageBreak/>
        <w:t>Foreword</w:t>
      </w:r>
      <w:bookmarkEnd w:id="1"/>
      <w:r>
        <w:rPr>
          <w:lang w:val="en-GB" w:eastAsia="en-AU"/>
        </w:rPr>
        <w:t xml:space="preserve"> </w:t>
      </w:r>
    </w:p>
    <w:p w14:paraId="698D2B13" w14:textId="77777777" w:rsidR="00B9470B" w:rsidRPr="00E91B63" w:rsidRDefault="00B9470B" w:rsidP="00B9470B">
      <w:r w:rsidRPr="00E91B63">
        <w:t>Compassionate end-of-life care recognises and responds to the physical, emotional, and psychological distress that can accompany dying. This involves person-centred care that respects personal autonomy, facilitates informed decision-making, and ensures timely access to end-of-life care options. These principles govern voluntary assisted dying in Victoria and guide the Board’s mandate to promote equitable access and to uphold a system that is both safe and compassionate. </w:t>
      </w:r>
    </w:p>
    <w:p w14:paraId="67BA5F60" w14:textId="77777777" w:rsidR="00B9470B" w:rsidRPr="00E91B63" w:rsidRDefault="00B9470B" w:rsidP="00B9470B">
      <w:r w:rsidRPr="00E91B63">
        <w:t xml:space="preserve">In its sixth year of operation, the </w:t>
      </w:r>
      <w:r w:rsidRPr="00E91B63">
        <w:rPr>
          <w:i/>
        </w:rPr>
        <w:t xml:space="preserve">Voluntary Assisted Dying Act 2017 </w:t>
      </w:r>
      <w:r w:rsidRPr="00E91B63">
        <w:t>(the Act) continued to afford terminally ill Victorians personal autonomy and choice at end of life. Community approval and support for the provision of voluntary assisted dying continues to grow, as does the expectation for broader eligibility and access to this end-of-life care option. </w:t>
      </w:r>
    </w:p>
    <w:p w14:paraId="73E9E028" w14:textId="77777777" w:rsidR="00B9470B" w:rsidRPr="000059B1" w:rsidRDefault="00B9470B" w:rsidP="00B9470B">
      <w:r w:rsidRPr="00E91B63">
        <w:t>The Board is satisfied that over the past 12 months the objective to provide safe access to voluntary assisted dying was realised. However, barriers to timely access and concerns around program sustainability remain. Addressing these matters is essential to realising compassionate end-of-life care for more Victorians. </w:t>
      </w:r>
    </w:p>
    <w:p w14:paraId="6E494927" w14:textId="6A6FD7CB" w:rsidR="00B9470B" w:rsidRPr="001E71BE" w:rsidRDefault="00B9470B" w:rsidP="00B9470B">
      <w:pPr>
        <w:pStyle w:val="Heading2"/>
      </w:pPr>
      <w:r w:rsidRPr="001E71BE">
        <w:rPr>
          <w:lang w:val="en-GB"/>
        </w:rPr>
        <w:t xml:space="preserve">The year in </w:t>
      </w:r>
      <w:r w:rsidRPr="007D260A">
        <w:t>review</w:t>
      </w:r>
      <w:r w:rsidRPr="001E71BE">
        <w:t> </w:t>
      </w:r>
    </w:p>
    <w:p w14:paraId="0C88494B" w14:textId="77777777" w:rsidR="00B9470B" w:rsidRDefault="00B9470B" w:rsidP="00B9470B">
      <w:r w:rsidRPr="001E71BE">
        <w:t xml:space="preserve">In 2024–25, </w:t>
      </w:r>
      <w:r>
        <w:t xml:space="preserve">the Board received </w:t>
      </w:r>
      <w:r w:rsidRPr="001E71BE">
        <w:t xml:space="preserve">an unprecedented 837 requests for voluntary assisted dying (VAD). As community awareness continues to grow, the </w:t>
      </w:r>
      <w:r>
        <w:t xml:space="preserve">Board </w:t>
      </w:r>
      <w:r w:rsidRPr="001E71BE">
        <w:t>anticipates this will rise significantly</w:t>
      </w:r>
      <w:r>
        <w:t xml:space="preserve">. Projections indicate there may be around 1,300 requests each year by 2028. </w:t>
      </w:r>
      <w:r w:rsidRPr="001E71BE">
        <w:t xml:space="preserve">This </w:t>
      </w:r>
      <w:r>
        <w:t>growth means Victoria</w:t>
      </w:r>
      <w:r w:rsidRPr="001E71BE">
        <w:t xml:space="preserve"> will </w:t>
      </w:r>
      <w:r>
        <w:t>need to adjust</w:t>
      </w:r>
      <w:r w:rsidRPr="001E71BE">
        <w:t xml:space="preserve"> the way </w:t>
      </w:r>
      <w:r>
        <w:t>it</w:t>
      </w:r>
      <w:r w:rsidRPr="001E71BE">
        <w:t xml:space="preserve"> supports the system </w:t>
      </w:r>
      <w:r>
        <w:t>through which</w:t>
      </w:r>
      <w:r w:rsidRPr="001E71BE">
        <w:t xml:space="preserve"> VAD requests</w:t>
      </w:r>
      <w:r>
        <w:t xml:space="preserve"> proceed</w:t>
      </w:r>
      <w:r w:rsidRPr="001E71BE">
        <w:t>.</w:t>
      </w:r>
    </w:p>
    <w:p w14:paraId="637079EA" w14:textId="77777777" w:rsidR="00B9470B" w:rsidRDefault="00B9470B" w:rsidP="00B9470B">
      <w:r w:rsidRPr="001E71BE">
        <w:t>VAD deaths accounted for 0.85% of all deaths in Victoria, consistent with the previous year.</w:t>
      </w:r>
    </w:p>
    <w:p w14:paraId="6D0204A2" w14:textId="77777777" w:rsidR="00B9470B" w:rsidRDefault="00B9470B" w:rsidP="00B9470B">
      <w:r w:rsidRPr="001E71BE">
        <w:t xml:space="preserve">There was a modest 1% increase in self-administration permits issued, alongside a significant 28% rise in practitioner administration permits. </w:t>
      </w:r>
      <w:r>
        <w:t xml:space="preserve">In correlation with this, </w:t>
      </w:r>
      <w:r w:rsidRPr="001E71BE">
        <w:t>the proportion of VAD deaths involving practitioner administration rose to 23%</w:t>
      </w:r>
      <w:r>
        <w:t>. This was</w:t>
      </w:r>
      <w:r w:rsidRPr="001E71BE">
        <w:t xml:space="preserve"> a 19% increase from the previous year. Under Victorian law, practitioner administration is only permitted when an applicant is unable to self-administer</w:t>
      </w:r>
      <w:r>
        <w:t>. By contrast, in</w:t>
      </w:r>
      <w:r>
        <w:rPr>
          <w:lang w:val="en-GB"/>
        </w:rPr>
        <w:t xml:space="preserve"> some other Australian jurisdictions, applicants may choose their preferred mode of </w:t>
      </w:r>
      <w:r w:rsidRPr="001E71BE">
        <w:rPr>
          <w:lang w:val="en-GB"/>
        </w:rPr>
        <w:t>administration</w:t>
      </w:r>
      <w:r w:rsidRPr="001E71BE">
        <w:t>.</w:t>
      </w:r>
    </w:p>
    <w:p w14:paraId="0178BA02" w14:textId="77777777" w:rsidR="00B9470B" w:rsidRDefault="00B9470B" w:rsidP="00B9470B">
      <w:r w:rsidRPr="001E71BE">
        <w:rPr>
          <w:lang w:val="en-GB"/>
        </w:rPr>
        <w:t>During 2024</w:t>
      </w:r>
      <w:r>
        <w:rPr>
          <w:lang w:val="en-GB"/>
        </w:rPr>
        <w:t>–</w:t>
      </w:r>
      <w:r w:rsidRPr="001E71BE">
        <w:rPr>
          <w:lang w:val="en-GB"/>
        </w:rPr>
        <w:t>25, 171 applicants died before receiving a permit</w:t>
      </w:r>
      <w:r>
        <w:rPr>
          <w:lang w:val="en-GB"/>
        </w:rPr>
        <w:t xml:space="preserve">. </w:t>
      </w:r>
      <w:proofErr w:type="gramStart"/>
      <w:r>
        <w:rPr>
          <w:lang w:val="en-GB"/>
        </w:rPr>
        <w:t>T</w:t>
      </w:r>
      <w:r w:rsidRPr="001E71BE">
        <w:rPr>
          <w:lang w:val="en-GB"/>
        </w:rPr>
        <w:t xml:space="preserve">he majority </w:t>
      </w:r>
      <w:r>
        <w:rPr>
          <w:lang w:val="en-GB"/>
        </w:rPr>
        <w:t>of</w:t>
      </w:r>
      <w:proofErr w:type="gramEnd"/>
      <w:r>
        <w:rPr>
          <w:lang w:val="en-GB"/>
        </w:rPr>
        <w:t xml:space="preserve"> these applicants had</w:t>
      </w:r>
      <w:r w:rsidRPr="001E71BE">
        <w:rPr>
          <w:lang w:val="en-GB"/>
        </w:rPr>
        <w:t xml:space="preserve"> only completed a first or consulting assessment before their death. </w:t>
      </w:r>
      <w:r w:rsidRPr="001E71BE">
        <w:t xml:space="preserve">Additionally, 28% of applications were withdrawn before </w:t>
      </w:r>
      <w:r>
        <w:t xml:space="preserve">the </w:t>
      </w:r>
      <w:r w:rsidRPr="001E71BE">
        <w:t>substance was dispensed</w:t>
      </w:r>
      <w:r>
        <w:t>, and i</w:t>
      </w:r>
      <w:r w:rsidRPr="001E71BE">
        <w:t xml:space="preserve">n 40% of these cases, the applicant died within </w:t>
      </w:r>
      <w:r>
        <w:t>2</w:t>
      </w:r>
      <w:r w:rsidRPr="001E71BE">
        <w:t xml:space="preserve"> weeks of their first request.</w:t>
      </w:r>
    </w:p>
    <w:p w14:paraId="0F849BA6" w14:textId="77777777" w:rsidR="00B9470B" w:rsidRDefault="00B9470B" w:rsidP="00B9470B">
      <w:r w:rsidRPr="001E71BE">
        <w:rPr>
          <w:lang w:val="en-GB"/>
        </w:rPr>
        <w:t xml:space="preserve">This is consistent with what we have seen over the </w:t>
      </w:r>
      <w:r>
        <w:rPr>
          <w:lang w:val="en-GB"/>
        </w:rPr>
        <w:t>p</w:t>
      </w:r>
      <w:r w:rsidRPr="001E71BE">
        <w:rPr>
          <w:lang w:val="en-GB"/>
        </w:rPr>
        <w:t xml:space="preserve">ast </w:t>
      </w:r>
      <w:r>
        <w:rPr>
          <w:lang w:val="en-GB"/>
        </w:rPr>
        <w:t>6</w:t>
      </w:r>
      <w:r w:rsidRPr="001E71BE">
        <w:rPr>
          <w:lang w:val="en-GB"/>
        </w:rPr>
        <w:t xml:space="preserve"> years</w:t>
      </w:r>
      <w:r>
        <w:rPr>
          <w:lang w:val="en-GB"/>
        </w:rPr>
        <w:t xml:space="preserve">. This pattern </w:t>
      </w:r>
      <w:r w:rsidRPr="001E71BE">
        <w:rPr>
          <w:lang w:val="en-GB"/>
        </w:rPr>
        <w:t>suggest</w:t>
      </w:r>
      <w:r>
        <w:rPr>
          <w:lang w:val="en-GB"/>
        </w:rPr>
        <w:t>s that</w:t>
      </w:r>
      <w:r w:rsidRPr="001E71BE">
        <w:rPr>
          <w:lang w:val="en-GB"/>
        </w:rPr>
        <w:t xml:space="preserve"> many patients begin the application process very late in the course of their illness. </w:t>
      </w:r>
      <w:r w:rsidRPr="001E71BE">
        <w:t>The Board remain</w:t>
      </w:r>
      <w:r>
        <w:t>s</w:t>
      </w:r>
      <w:r w:rsidRPr="001E71BE">
        <w:t xml:space="preserve"> concerned about the significant proportion of individuals who request VAD but die before they can access it.</w:t>
      </w:r>
    </w:p>
    <w:p w14:paraId="6D53D644" w14:textId="395B2139" w:rsidR="00B9470B" w:rsidRDefault="00B9470B" w:rsidP="00B9470B">
      <w:r w:rsidRPr="001E71BE">
        <w:t xml:space="preserve">Several factors may contribute to this. Many </w:t>
      </w:r>
      <w:r>
        <w:t>people</w:t>
      </w:r>
      <w:r w:rsidRPr="001E71BE">
        <w:t xml:space="preserve"> may underestimate the complexity and duration of the VAD process</w:t>
      </w:r>
      <w:r>
        <w:t>. They may</w:t>
      </w:r>
      <w:r w:rsidRPr="001E71BE">
        <w:t xml:space="preserve"> expect to receive a prescription shortly after consulting their doctor. Others may delay initiating a request due to the emotional difficulty and time needed to confront a terminal diagnosis.</w:t>
      </w:r>
    </w:p>
    <w:p w14:paraId="444FE56D" w14:textId="77777777" w:rsidR="00B9470B" w:rsidRDefault="00B9470B" w:rsidP="00B9470B">
      <w:r w:rsidRPr="001E71BE">
        <w:t xml:space="preserve">A </w:t>
      </w:r>
      <w:r>
        <w:t>c</w:t>
      </w:r>
      <w:r w:rsidRPr="001E71BE">
        <w:t xml:space="preserve">oronial finding during the year </w:t>
      </w:r>
      <w:r>
        <w:t xml:space="preserve">also </w:t>
      </w:r>
      <w:r w:rsidRPr="001E71BE">
        <w:t xml:space="preserve">drew attention to several instances </w:t>
      </w:r>
      <w:r>
        <w:t xml:space="preserve">where </w:t>
      </w:r>
      <w:r w:rsidRPr="001E71BE">
        <w:t xml:space="preserve">a person </w:t>
      </w:r>
      <w:r>
        <w:t>took</w:t>
      </w:r>
      <w:r w:rsidRPr="001E71BE">
        <w:t xml:space="preserve"> their own life after being found ineligible</w:t>
      </w:r>
      <w:r>
        <w:t xml:space="preserve"> for VAD or believed that they would be</w:t>
      </w:r>
      <w:r w:rsidRPr="001E71BE">
        <w:t xml:space="preserve">. </w:t>
      </w:r>
    </w:p>
    <w:p w14:paraId="48216C6D" w14:textId="77777777" w:rsidR="00B9470B" w:rsidRDefault="00B9470B" w:rsidP="00B9470B">
      <w:r w:rsidRPr="001E71BE">
        <w:t>The current prohibition on health practitioners initiating discussions about VAD also presents a significant barrier. The Board continues to receive reports of patients whose requests were ignored</w:t>
      </w:r>
      <w:r>
        <w:t xml:space="preserve"> or </w:t>
      </w:r>
      <w:r w:rsidRPr="001E71BE">
        <w:lastRenderedPageBreak/>
        <w:t>obstructed by practitioners</w:t>
      </w:r>
      <w:r>
        <w:t>,</w:t>
      </w:r>
      <w:r w:rsidRPr="001E71BE">
        <w:t xml:space="preserve"> </w:t>
      </w:r>
      <w:r>
        <w:t xml:space="preserve">or who experienced delays because practitioners were </w:t>
      </w:r>
      <w:r w:rsidRPr="001E71BE">
        <w:t xml:space="preserve">unfamiliar with the legislation or </w:t>
      </w:r>
      <w:r>
        <w:t>referral pathways</w:t>
      </w:r>
      <w:r w:rsidRPr="001E71BE">
        <w:t>.</w:t>
      </w:r>
    </w:p>
    <w:p w14:paraId="454965AB" w14:textId="29FFBD2E" w:rsidR="00B9470B" w:rsidRDefault="00B9470B" w:rsidP="00B9470B">
      <w:r>
        <w:t xml:space="preserve">The </w:t>
      </w:r>
      <w:r w:rsidR="00FF6143">
        <w:t>B</w:t>
      </w:r>
      <w:r>
        <w:t>oard is also concerned about ongoing d</w:t>
      </w:r>
      <w:r w:rsidRPr="001E71BE">
        <w:t>isparities in equitable access</w:t>
      </w:r>
      <w:r>
        <w:t>,</w:t>
      </w:r>
      <w:r w:rsidRPr="001E71BE">
        <w:t xml:space="preserve"> particularly for </w:t>
      </w:r>
      <w:r>
        <w:t>people</w:t>
      </w:r>
      <w:r w:rsidRPr="001E71BE">
        <w:t xml:space="preserve"> from regional communities. Although 25% of Victorians live in rural or regional areas, 39% of VAD requests originated from these regions. </w:t>
      </w:r>
      <w:r>
        <w:t xml:space="preserve">Despite this </w:t>
      </w:r>
      <w:r w:rsidRPr="001E71BE">
        <w:t>over-representation</w:t>
      </w:r>
      <w:r>
        <w:t>,</w:t>
      </w:r>
      <w:r w:rsidRPr="001E71BE">
        <w:t xml:space="preserve"> regional applicants</w:t>
      </w:r>
      <w:r>
        <w:t xml:space="preserve"> face significant barriers to accessing VAD. These include</w:t>
      </w:r>
      <w:r w:rsidRPr="001E71BE">
        <w:t xml:space="preserve"> limited </w:t>
      </w:r>
      <w:r>
        <w:t xml:space="preserve">access to </w:t>
      </w:r>
      <w:r w:rsidRPr="001E71BE">
        <w:t xml:space="preserve">practitioners and the prohibition </w:t>
      </w:r>
      <w:r>
        <w:t>on using</w:t>
      </w:r>
      <w:r w:rsidRPr="001E71BE">
        <w:t xml:space="preserve"> telehealth for consultations.</w:t>
      </w:r>
    </w:p>
    <w:p w14:paraId="2BCE2352" w14:textId="77777777" w:rsidR="00B9470B" w:rsidRDefault="00B9470B" w:rsidP="00B9470B">
      <w:r>
        <w:t>In addition</w:t>
      </w:r>
      <w:r w:rsidRPr="001E71BE">
        <w:t xml:space="preserve">, </w:t>
      </w:r>
      <w:r>
        <w:t xml:space="preserve">it can take considerable </w:t>
      </w:r>
      <w:r w:rsidRPr="001E71BE">
        <w:t xml:space="preserve">time to complete the full process from assessment to permit approval and substance dispensing. These delays can be critical for applicants whose condition is rapidly deteriorating. </w:t>
      </w:r>
      <w:r>
        <w:t>This report further explores the</w:t>
      </w:r>
      <w:r w:rsidRPr="001E71BE">
        <w:t xml:space="preserve"> impact of the legislation on these </w:t>
      </w:r>
      <w:r>
        <w:t>timeframes</w:t>
      </w:r>
      <w:r w:rsidRPr="001E71BE">
        <w:t>.</w:t>
      </w:r>
    </w:p>
    <w:p w14:paraId="1E2DBE3C" w14:textId="77777777" w:rsidR="00B9470B" w:rsidRDefault="00B9470B" w:rsidP="00B9470B">
      <w:r w:rsidRPr="001E71BE">
        <w:t>Addressing these barriers is essential to ensuring equitable access for all Victorians and the ongoing sustainability of the program.</w:t>
      </w:r>
    </w:p>
    <w:p w14:paraId="5BE7B52C" w14:textId="0610D556" w:rsidR="00B9470B" w:rsidRPr="00D6756C" w:rsidRDefault="00B9470B" w:rsidP="00B9470B">
      <w:pPr>
        <w:pStyle w:val="Heading2"/>
      </w:pPr>
      <w:r w:rsidRPr="001E71BE">
        <w:rPr>
          <w:lang w:val="en-GB"/>
        </w:rPr>
        <w:t xml:space="preserve">Review of the </w:t>
      </w:r>
      <w:r>
        <w:rPr>
          <w:lang w:val="en-GB"/>
        </w:rPr>
        <w:t>O</w:t>
      </w:r>
      <w:r w:rsidRPr="001E71BE">
        <w:rPr>
          <w:lang w:val="en-GB"/>
        </w:rPr>
        <w:t>peration of the Act</w:t>
      </w:r>
      <w:r w:rsidRPr="001E71BE">
        <w:t> </w:t>
      </w:r>
    </w:p>
    <w:p w14:paraId="631E4DB9" w14:textId="77777777" w:rsidR="00B9470B" w:rsidRPr="001E71BE" w:rsidRDefault="00B9470B" w:rsidP="00B9470B">
      <w:r w:rsidRPr="001E71BE">
        <w:t xml:space="preserve">In October 2024, the Board welcomed the findings and recommendations of the </w:t>
      </w:r>
      <w:r w:rsidRPr="001E71BE">
        <w:rPr>
          <w:i/>
          <w:iCs/>
          <w:lang w:val="en-GB"/>
        </w:rPr>
        <w:t xml:space="preserve">Review of the </w:t>
      </w:r>
      <w:r w:rsidRPr="00EA256E">
        <w:rPr>
          <w:i/>
          <w:iCs/>
          <w:lang w:val="en-GB"/>
        </w:rPr>
        <w:t xml:space="preserve">Operation of the </w:t>
      </w:r>
      <w:r w:rsidRPr="00B80E61">
        <w:rPr>
          <w:i/>
          <w:iCs/>
          <w:lang w:val="en-GB"/>
        </w:rPr>
        <w:t>Voluntary Assisted Dying Act 2017</w:t>
      </w:r>
      <w:r w:rsidRPr="001E71BE">
        <w:rPr>
          <w:i/>
          <w:iCs/>
          <w:lang w:val="en-GB"/>
        </w:rPr>
        <w:t xml:space="preserve"> </w:t>
      </w:r>
      <w:r w:rsidRPr="001E71BE">
        <w:rPr>
          <w:lang w:val="en-GB"/>
        </w:rPr>
        <w:t xml:space="preserve">(the Review) and extends its gratitude to all involved, particularly members of the public and health professionals who contributed their voices to the evaluation. </w:t>
      </w:r>
      <w:r w:rsidRPr="001E71BE">
        <w:t xml:space="preserve">The Review affirmed </w:t>
      </w:r>
      <w:r>
        <w:t>that the</w:t>
      </w:r>
      <w:r w:rsidRPr="001E71BE">
        <w:t xml:space="preserve"> </w:t>
      </w:r>
      <w:r>
        <w:t>B</w:t>
      </w:r>
      <w:r w:rsidRPr="001E71BE">
        <w:t>oard is achieving its responsibilities to promote and ensure compliance with the Act.</w:t>
      </w:r>
    </w:p>
    <w:p w14:paraId="1C988BE6" w14:textId="77777777" w:rsidR="00B9470B" w:rsidRDefault="00B9470B" w:rsidP="00F146DE">
      <w:pPr>
        <w:pStyle w:val="Body"/>
      </w:pPr>
      <w:r>
        <w:t>During 2024–25</w:t>
      </w:r>
      <w:r w:rsidRPr="001E71BE">
        <w:t xml:space="preserve">, the Board continued to promote and facilitate ways to </w:t>
      </w:r>
      <w:r w:rsidRPr="00BF1193">
        <w:t>meet</w:t>
      </w:r>
      <w:r w:rsidRPr="001E71BE">
        <w:t xml:space="preserve"> recommendations made by the Review to better realise the goal of</w:t>
      </w:r>
      <w:r>
        <w:t xml:space="preserve"> </w:t>
      </w:r>
      <w:r w:rsidRPr="001E71BE">
        <w:t>compassionate care. The Board’s ongoing work in continuous improvement and response to the recommendations made are contained within this report.  </w:t>
      </w:r>
      <w:r w:rsidRPr="001E71BE">
        <w:rPr>
          <w:lang w:val="en-GB"/>
        </w:rPr>
        <w:t>  </w:t>
      </w:r>
      <w:r w:rsidRPr="001E71BE">
        <w:t> </w:t>
      </w:r>
    </w:p>
    <w:p w14:paraId="233BBA4B" w14:textId="29AEC89E" w:rsidR="00B9470B" w:rsidRPr="001E71BE" w:rsidRDefault="00B9470B" w:rsidP="00F146DE">
      <w:pPr>
        <w:pStyle w:val="Heading2"/>
      </w:pPr>
      <w:r w:rsidRPr="001E71BE">
        <w:t xml:space="preserve">Introducing legislation to amend </w:t>
      </w:r>
      <w:r w:rsidRPr="00D6756C">
        <w:t>the</w:t>
      </w:r>
      <w:r w:rsidRPr="001E71BE">
        <w:t xml:space="preserve"> Act</w:t>
      </w:r>
    </w:p>
    <w:p w14:paraId="45668A84" w14:textId="28D994C9" w:rsidR="00B9470B" w:rsidRDefault="00B9470B" w:rsidP="00B9470B">
      <w:r>
        <w:t xml:space="preserve">The </w:t>
      </w:r>
      <w:r w:rsidR="00FF6143">
        <w:t>B</w:t>
      </w:r>
      <w:r>
        <w:t>oard</w:t>
      </w:r>
      <w:r w:rsidRPr="001E71BE">
        <w:t xml:space="preserve"> welcome</w:t>
      </w:r>
      <w:r>
        <w:t>s</w:t>
      </w:r>
      <w:r w:rsidRPr="001E71BE">
        <w:t xml:space="preserve"> the </w:t>
      </w:r>
      <w:r>
        <w:t>announcement from the</w:t>
      </w:r>
      <w:r w:rsidRPr="001E71BE">
        <w:t xml:space="preserve"> Minister</w:t>
      </w:r>
      <w:r>
        <w:t xml:space="preserve"> for Health, which committed </w:t>
      </w:r>
      <w:r w:rsidRPr="001E71BE">
        <w:t>to review</w:t>
      </w:r>
      <w:r>
        <w:t>ing</w:t>
      </w:r>
      <w:r w:rsidRPr="001E71BE">
        <w:t xml:space="preserve"> and amend</w:t>
      </w:r>
      <w:r>
        <w:t>ing</w:t>
      </w:r>
      <w:r w:rsidRPr="001E71BE">
        <w:t xml:space="preserve"> the Act. The Minister for Health </w:t>
      </w:r>
      <w:r>
        <w:t>stated</w:t>
      </w:r>
      <w:r>
        <w:rPr>
          <w:rStyle w:val="FootnoteReference"/>
        </w:rPr>
        <w:footnoteReference w:id="2"/>
      </w:r>
      <w:r>
        <w:t>:</w:t>
      </w:r>
    </w:p>
    <w:p w14:paraId="09DCB76F" w14:textId="77777777" w:rsidR="00B9470B" w:rsidRDefault="00B9470B" w:rsidP="00B9470B">
      <w:pPr>
        <w:pStyle w:val="Quotetext"/>
      </w:pPr>
      <w:r w:rsidRPr="001E71BE">
        <w:t xml:space="preserve">While our Australian-first voluntary assisted </w:t>
      </w:r>
      <w:r w:rsidRPr="009B4AB8">
        <w:t>dying</w:t>
      </w:r>
      <w:r w:rsidRPr="001E71BE">
        <w:t xml:space="preserve"> laws are giving Victorians the dignity of making their own decisions about the timing and manner of their death – we know we need to update them to ensure they remain fair. Reforming our VAD laws to bring them in line with other states is critical to maintaining a service that is accessible to all Victorians, no matter where they live.</w:t>
      </w:r>
    </w:p>
    <w:p w14:paraId="7375C9C1" w14:textId="0B87F79C" w:rsidR="00B9470B" w:rsidRDefault="00B9470B" w:rsidP="00B9470B">
      <w:r>
        <w:t>Amending</w:t>
      </w:r>
      <w:r w:rsidRPr="001E71BE">
        <w:t xml:space="preserve"> the Act will </w:t>
      </w:r>
      <w:r w:rsidRPr="009B4AB8">
        <w:t>advance</w:t>
      </w:r>
      <w:r w:rsidRPr="001E71BE">
        <w:t xml:space="preserve"> the goal of delivering </w:t>
      </w:r>
      <w:r w:rsidRPr="00EE1CD4">
        <w:t>safe</w:t>
      </w:r>
      <w:r w:rsidRPr="001E71BE">
        <w:t xml:space="preserve"> and compassionate end-of-life care. </w:t>
      </w:r>
      <w:r w:rsidR="00F83E6C" w:rsidRPr="001E71BE">
        <w:t>The Board’s reflections on amendments to the Act are contained within this report.  </w:t>
      </w:r>
    </w:p>
    <w:p w14:paraId="08C9E64E" w14:textId="2A085BD4" w:rsidR="00B9470B" w:rsidRPr="001E71BE" w:rsidRDefault="00B9470B" w:rsidP="00F146DE">
      <w:pPr>
        <w:pStyle w:val="Heading2"/>
      </w:pPr>
      <w:r w:rsidRPr="001E71BE">
        <w:t xml:space="preserve">Harmonisation with other </w:t>
      </w:r>
      <w:r w:rsidRPr="00D6756C">
        <w:t>jurisdictions</w:t>
      </w:r>
    </w:p>
    <w:p w14:paraId="4494F51C" w14:textId="77777777" w:rsidR="00B9470B" w:rsidRDefault="00B9470B" w:rsidP="00B9470B">
      <w:r w:rsidRPr="001E71BE">
        <w:t xml:space="preserve">VAD </w:t>
      </w:r>
      <w:r>
        <w:t xml:space="preserve">is </w:t>
      </w:r>
      <w:r w:rsidRPr="001E71BE">
        <w:t xml:space="preserve">now available in all Australian states and New Zealand, </w:t>
      </w:r>
      <w:r>
        <w:t>which provides</w:t>
      </w:r>
      <w:r w:rsidRPr="001E71BE">
        <w:t xml:space="preserve"> valuable opportunit</w:t>
      </w:r>
      <w:r>
        <w:t>ies</w:t>
      </w:r>
      <w:r w:rsidRPr="001E71BE">
        <w:t xml:space="preserve"> to harmonise practices and learn from shared experiences. The </w:t>
      </w:r>
      <w:r w:rsidRPr="00302ADD">
        <w:t>Trans-Tasman VAD Chairs Forum</w:t>
      </w:r>
      <w:r w:rsidRPr="001E71BE">
        <w:t xml:space="preserve">, which meets quarterly, plays a key role in this collaboration. </w:t>
      </w:r>
    </w:p>
    <w:p w14:paraId="218C048C" w14:textId="5E7A77E0" w:rsidR="00B9470B" w:rsidRDefault="00B9470B" w:rsidP="00B9470B">
      <w:r w:rsidRPr="001E71BE">
        <w:lastRenderedPageBreak/>
        <w:t xml:space="preserve">Together with the </w:t>
      </w:r>
      <w:r w:rsidRPr="001E71BE" w:rsidDel="009B4AB8">
        <w:t>F</w:t>
      </w:r>
      <w:r w:rsidRPr="001E71BE">
        <w:t xml:space="preserve">orum, the </w:t>
      </w:r>
      <w:r w:rsidRPr="001E71BE" w:rsidDel="009B4AB8">
        <w:t>B</w:t>
      </w:r>
      <w:r w:rsidRPr="001E71BE">
        <w:t xml:space="preserve">oard </w:t>
      </w:r>
      <w:r>
        <w:t xml:space="preserve">continues to </w:t>
      </w:r>
      <w:r w:rsidRPr="001E71BE">
        <w:t>advocate for the removal of the Commonwealth prohibition on telehealth in VAD</w:t>
      </w:r>
      <w:r>
        <w:t>.</w:t>
      </w:r>
      <w:r w:rsidRPr="001E71BE">
        <w:t xml:space="preserve"> </w:t>
      </w:r>
      <w:r>
        <w:t>We</w:t>
      </w:r>
      <w:r w:rsidRPr="001E71BE">
        <w:t xml:space="preserve"> </w:t>
      </w:r>
      <w:r w:rsidR="002E5D76">
        <w:t>continue to</w:t>
      </w:r>
      <w:r w:rsidRPr="001E71BE">
        <w:t xml:space="preserve"> work toward</w:t>
      </w:r>
      <w:r>
        <w:t>s</w:t>
      </w:r>
      <w:r w:rsidRPr="001E71BE">
        <w:t xml:space="preserve"> standardising data collection and reporting across jurisdictions and promoting best practice.</w:t>
      </w:r>
    </w:p>
    <w:p w14:paraId="13972C61" w14:textId="10EDE8B5" w:rsidR="00B9470B" w:rsidRDefault="00B9470B" w:rsidP="00F146DE">
      <w:pPr>
        <w:pStyle w:val="Heading2"/>
      </w:pPr>
      <w:r w:rsidRPr="001E71BE">
        <w:t xml:space="preserve">Compliance and monitoring for </w:t>
      </w:r>
      <w:r w:rsidRPr="00D6756C">
        <w:t>continuous</w:t>
      </w:r>
      <w:r w:rsidRPr="001E71BE">
        <w:t xml:space="preserve"> improvement </w:t>
      </w:r>
    </w:p>
    <w:p w14:paraId="298E3D96" w14:textId="280969CC" w:rsidR="00B9470B" w:rsidRDefault="2EFA23B3" w:rsidP="00B9470B">
      <w:r w:rsidRPr="4B94A4E8">
        <w:rPr>
          <w:rFonts w:eastAsia="Arial" w:cs="Arial"/>
          <w:szCs w:val="21"/>
        </w:rPr>
        <w:t xml:space="preserve"> At the heart of the Board’s activity are two primary roles</w:t>
      </w:r>
      <w:r w:rsidR="00B9470B">
        <w:t>:</w:t>
      </w:r>
    </w:p>
    <w:p w14:paraId="50DD6DBF" w14:textId="77777777" w:rsidR="00B9470B" w:rsidRPr="009B4AB8" w:rsidRDefault="00B9470B" w:rsidP="00B9470B">
      <w:pPr>
        <w:pStyle w:val="Bullet1"/>
      </w:pPr>
      <w:r>
        <w:t>r</w:t>
      </w:r>
      <w:r w:rsidRPr="009B4AB8">
        <w:t>eviewing</w:t>
      </w:r>
      <w:r w:rsidRPr="009B4AB8" w:rsidDel="009B4AB8">
        <w:t xml:space="preserve"> </w:t>
      </w:r>
      <w:r w:rsidRPr="009B4AB8">
        <w:t>every case after completion to ensure compliance with the legislation and to monitor safety and quality</w:t>
      </w:r>
    </w:p>
    <w:p w14:paraId="59C81273" w14:textId="3868015D" w:rsidR="00B9470B" w:rsidRPr="009B4AB8" w:rsidRDefault="00B9470B" w:rsidP="00B9470B">
      <w:pPr>
        <w:pStyle w:val="Bullet1"/>
      </w:pPr>
      <w:r w:rsidRPr="009B4AB8">
        <w:t xml:space="preserve">monitoring the system and </w:t>
      </w:r>
      <w:r>
        <w:t>promoting</w:t>
      </w:r>
      <w:r w:rsidRPr="009B4AB8">
        <w:t xml:space="preserve"> continuous improvement.</w:t>
      </w:r>
      <w:r w:rsidR="000C5ACA">
        <w:br/>
      </w:r>
    </w:p>
    <w:p w14:paraId="6B78AC5A" w14:textId="5F51DA9C" w:rsidR="00B9470B" w:rsidRPr="001E71BE" w:rsidRDefault="00B9470B" w:rsidP="00B9470B">
      <w:r w:rsidRPr="001E71BE">
        <w:t xml:space="preserve">The Board </w:t>
      </w:r>
      <w:r>
        <w:t>thanks all the</w:t>
      </w:r>
      <w:r w:rsidRPr="001E71BE">
        <w:t xml:space="preserve"> contact </w:t>
      </w:r>
      <w:r>
        <w:t>people</w:t>
      </w:r>
      <w:r w:rsidRPr="001E71BE">
        <w:t>, family members and medical practitioners who share their feedback</w:t>
      </w:r>
      <w:r>
        <w:t xml:space="preserve">. This helps us continually improve </w:t>
      </w:r>
      <w:r w:rsidRPr="001E71BE">
        <w:t xml:space="preserve">the program. </w:t>
      </w:r>
      <w:r w:rsidR="00747AF5" w:rsidRPr="001E71BE">
        <w:t>That such feedback often comes from people still impacted by bereavement, and in many cases in need of support for themselves, makes it all the more valued. </w:t>
      </w:r>
    </w:p>
    <w:p w14:paraId="0F78EC17" w14:textId="56F1EB80" w:rsidR="00B9470B" w:rsidRPr="001E71BE" w:rsidRDefault="00B9470B" w:rsidP="00B9470B">
      <w:pPr>
        <w:pStyle w:val="Heading3"/>
      </w:pPr>
      <w:r w:rsidRPr="001E71BE">
        <w:rPr>
          <w:lang w:val="en-GB"/>
        </w:rPr>
        <w:t xml:space="preserve">Recognising the </w:t>
      </w:r>
      <w:r w:rsidRPr="2CE031D3">
        <w:rPr>
          <w:rFonts w:eastAsia="Times New Roman"/>
          <w:sz w:val="32"/>
          <w:szCs w:val="32"/>
        </w:rPr>
        <w:t>contributions</w:t>
      </w:r>
      <w:r w:rsidRPr="001E71BE">
        <w:rPr>
          <w:lang w:val="en-GB"/>
        </w:rPr>
        <w:t xml:space="preserve"> </w:t>
      </w:r>
      <w:r w:rsidRPr="2CE031D3">
        <w:rPr>
          <w:lang w:val="en-GB"/>
        </w:rPr>
        <w:t>of</w:t>
      </w:r>
      <w:r w:rsidRPr="2CE031D3">
        <w:rPr>
          <w:rFonts w:cs="Arial"/>
          <w:lang w:val="en-GB"/>
        </w:rPr>
        <w:t> </w:t>
      </w:r>
      <w:r w:rsidRPr="2CE031D3">
        <w:rPr>
          <w:lang w:val="en-GB"/>
        </w:rPr>
        <w:t>the</w:t>
      </w:r>
      <w:r w:rsidRPr="001E71BE">
        <w:rPr>
          <w:lang w:val="en-GB"/>
        </w:rPr>
        <w:t xml:space="preserve"> </w:t>
      </w:r>
      <w:r w:rsidRPr="001E71BE" w:rsidDel="009B4AB8">
        <w:rPr>
          <w:lang w:val="en-GB"/>
        </w:rPr>
        <w:t>Board</w:t>
      </w:r>
      <w:r w:rsidRPr="001E71BE" w:rsidDel="009B4AB8">
        <w:t> </w:t>
      </w:r>
    </w:p>
    <w:p w14:paraId="2D05D758" w14:textId="453E1C40" w:rsidR="00B9470B" w:rsidRDefault="00B9470B" w:rsidP="00B9470B">
      <w:r>
        <w:t>This</w:t>
      </w:r>
      <w:r w:rsidRPr="001E71BE">
        <w:t xml:space="preserve"> year</w:t>
      </w:r>
      <w:r w:rsidRPr="001E71BE" w:rsidDel="009B4AB8">
        <w:t xml:space="preserve"> </w:t>
      </w:r>
      <w:r>
        <w:t>was</w:t>
      </w:r>
      <w:r w:rsidRPr="001E71BE">
        <w:t xml:space="preserve"> a significant period of transition for the </w:t>
      </w:r>
      <w:r w:rsidR="00FF6143">
        <w:t>B</w:t>
      </w:r>
      <w:r w:rsidRPr="001E71BE">
        <w:t xml:space="preserve">oard. </w:t>
      </w:r>
      <w:r>
        <w:t>We</w:t>
      </w:r>
      <w:r w:rsidRPr="001E71BE">
        <w:t xml:space="preserve"> farewelled Mr Julian Gardner AM and welcomed the appointment of Professor Euan Wallace AM as Chairperson in August 2025.</w:t>
      </w:r>
    </w:p>
    <w:p w14:paraId="54230C28" w14:textId="77777777" w:rsidR="00B9470B" w:rsidRDefault="00B9470B" w:rsidP="00B9470B">
      <w:r w:rsidRPr="001E71BE">
        <w:t xml:space="preserve">With the conclusion of terms for the inaugural members in June 2024, </w:t>
      </w:r>
      <w:r>
        <w:t>6</w:t>
      </w:r>
      <w:r w:rsidRPr="001E71BE">
        <w:t xml:space="preserve"> new members were appointed and </w:t>
      </w:r>
      <w:r>
        <w:t>3</w:t>
      </w:r>
      <w:r w:rsidRPr="001E71BE">
        <w:t xml:space="preserve"> reappointed. Among them was Dr Mitchell Chipman, who generously extended his service to support continuity during this period of change. </w:t>
      </w:r>
    </w:p>
    <w:p w14:paraId="5F96356B" w14:textId="34BF9DA8" w:rsidR="00B9470B" w:rsidRDefault="00B9470B" w:rsidP="00B9470B">
      <w:r w:rsidRPr="001E71BE">
        <w:t xml:space="preserve">Of the new appointees, </w:t>
      </w:r>
      <w:r>
        <w:t>4</w:t>
      </w:r>
      <w:r w:rsidRPr="001E71BE">
        <w:t xml:space="preserve"> are clinicians who have previously provided VAD services as a </w:t>
      </w:r>
      <w:r w:rsidR="00AB237A">
        <w:t>co-ordinating</w:t>
      </w:r>
      <w:r w:rsidRPr="001E71BE">
        <w:t xml:space="preserve"> or consulting practitioner</w:t>
      </w:r>
      <w:r>
        <w:t>. The</w:t>
      </w:r>
      <w:r w:rsidR="008058CC">
        <w:t>ir</w:t>
      </w:r>
      <w:r>
        <w:t xml:space="preserve"> perspectives bring</w:t>
      </w:r>
      <w:r w:rsidRPr="001E71BE">
        <w:t xml:space="preserve"> valuable insight </w:t>
      </w:r>
      <w:r>
        <w:t xml:space="preserve">to VAD’s practical </w:t>
      </w:r>
      <w:r w:rsidRPr="001E71BE">
        <w:t>challenges and benefits.</w:t>
      </w:r>
    </w:p>
    <w:p w14:paraId="208C3060" w14:textId="046770B7" w:rsidR="00B9470B" w:rsidRDefault="00B9470B" w:rsidP="00B9470B">
      <w:r w:rsidRPr="001E71BE">
        <w:t>In May 2025, Julian retired from his role, concluding a</w:t>
      </w:r>
      <w:r w:rsidR="00A931A5">
        <w:t>n extensive</w:t>
      </w:r>
      <w:r>
        <w:t xml:space="preserve"> </w:t>
      </w:r>
      <w:r w:rsidRPr="001E71BE">
        <w:t xml:space="preserve">and influential involvement </w:t>
      </w:r>
      <w:r>
        <w:t>with</w:t>
      </w:r>
      <w:r w:rsidRPr="001E71BE">
        <w:t xml:space="preserve"> the development of VAD in Victoria. His</w:t>
      </w:r>
      <w:r w:rsidRPr="001E71BE" w:rsidDel="00C24A54">
        <w:t xml:space="preserve"> </w:t>
      </w:r>
      <w:r>
        <w:t>work</w:t>
      </w:r>
      <w:r w:rsidRPr="001E71BE">
        <w:t xml:space="preserve"> began as a member of the Ministerial Advisory Panel (2017–18), which advised on the drafting of the original legislation, and continued through his leadership of the VAD Implementation Taskforce (2018–19). </w:t>
      </w:r>
    </w:p>
    <w:p w14:paraId="3D2898EF" w14:textId="77777777" w:rsidR="00B9470B" w:rsidRDefault="00B9470B" w:rsidP="00B9470B">
      <w:r w:rsidRPr="001E71BE">
        <w:t xml:space="preserve">Julian’s leadership, thoughtful guidance and legal expertise have been pivotal in shaping a program that is safe, compassionate and trusted by the community. His legacy extends beyond Victoria, </w:t>
      </w:r>
      <w:r>
        <w:t xml:space="preserve">and his work has </w:t>
      </w:r>
      <w:r w:rsidRPr="001E71BE">
        <w:t>influenc</w:t>
      </w:r>
      <w:r>
        <w:t>ed</w:t>
      </w:r>
      <w:r w:rsidRPr="001E71BE">
        <w:t xml:space="preserve"> VAD programs in other Australian states and international jurisdictions that have drawn on the Victorian model.</w:t>
      </w:r>
    </w:p>
    <w:p w14:paraId="597FDC4B" w14:textId="77777777" w:rsidR="00B9470B" w:rsidRPr="001E71BE" w:rsidRDefault="00B9470B" w:rsidP="00B9470B">
      <w:r w:rsidRPr="001E71BE">
        <w:t xml:space="preserve">On behalf of the Victorian community and fellow </w:t>
      </w:r>
      <w:r>
        <w:t>b</w:t>
      </w:r>
      <w:r w:rsidRPr="001E71BE">
        <w:t>oard members, we extend our sincere gratitude to Julian for his dedication and service.</w:t>
      </w:r>
    </w:p>
    <w:p w14:paraId="1933106D" w14:textId="23A22A40" w:rsidR="00B9470B" w:rsidRDefault="00B9470B" w:rsidP="00B9470B">
      <w:r w:rsidRPr="001E71BE">
        <w:t xml:space="preserve">The </w:t>
      </w:r>
      <w:r w:rsidR="00575A42">
        <w:t>B</w:t>
      </w:r>
      <w:r>
        <w:t>o</w:t>
      </w:r>
      <w:r w:rsidRPr="001E71BE">
        <w:t xml:space="preserve">ard is supported </w:t>
      </w:r>
      <w:r>
        <w:t xml:space="preserve">by </w:t>
      </w:r>
      <w:r w:rsidR="00E04EAF">
        <w:t>the S</w:t>
      </w:r>
      <w:r w:rsidRPr="001E71BE">
        <w:t xml:space="preserve">ecretariat within the Department of Health. I express my appreciation and that of the </w:t>
      </w:r>
      <w:r w:rsidR="00575A42">
        <w:t>B</w:t>
      </w:r>
      <w:r w:rsidRPr="001E71BE">
        <w:t>oard</w:t>
      </w:r>
      <w:r>
        <w:t xml:space="preserve">. We could not function effectively without this team’s </w:t>
      </w:r>
      <w:r w:rsidRPr="001E71BE">
        <w:t>professional</w:t>
      </w:r>
      <w:r>
        <w:t xml:space="preserve">ism. </w:t>
      </w:r>
    </w:p>
    <w:p w14:paraId="5709DDA5" w14:textId="0CAAE8D2" w:rsidR="00B9470B" w:rsidRDefault="00B9470B" w:rsidP="00B9470B">
      <w:r w:rsidRPr="001E71BE">
        <w:t xml:space="preserve">The successful delivery of VAD relies on the dedication of medical practitioners and a broader network of health professionals, including care navigators, pharmacists and health service coordinators. </w:t>
      </w:r>
    </w:p>
    <w:p w14:paraId="3088D7B0" w14:textId="4C017746" w:rsidR="00B9470B" w:rsidRDefault="00B9470B" w:rsidP="00B9470B">
      <w:r w:rsidRPr="001E71BE">
        <w:t>The</w:t>
      </w:r>
      <w:r w:rsidRPr="001E71BE" w:rsidDel="00C24A54">
        <w:t xml:space="preserve"> </w:t>
      </w:r>
      <w:r w:rsidR="005F372C">
        <w:t>B</w:t>
      </w:r>
      <w:r w:rsidRPr="001E71BE">
        <w:t xml:space="preserve">oard acknowledges the vital contributions of the Statewide Care Navigator Service and the Statewide Pharmacy Service, both of which consistently provide timely and compassionate support to applicants and families. </w:t>
      </w:r>
    </w:p>
    <w:p w14:paraId="0CC73F20" w14:textId="77777777" w:rsidR="00B9470B" w:rsidRDefault="00B9470B" w:rsidP="00B9470B">
      <w:r>
        <w:lastRenderedPageBreak/>
        <w:t>We extend s</w:t>
      </w:r>
      <w:r w:rsidRPr="001E71BE">
        <w:t xml:space="preserve">pecial recognition to </w:t>
      </w:r>
      <w:r>
        <w:t xml:space="preserve">Victoria’s </w:t>
      </w:r>
      <w:r w:rsidRPr="001E71BE">
        <w:t xml:space="preserve">medical practitioners. </w:t>
      </w:r>
      <w:r>
        <w:t xml:space="preserve">Families and support people often highlight the </w:t>
      </w:r>
      <w:r w:rsidRPr="001E71BE">
        <w:t>compassionate care</w:t>
      </w:r>
      <w:r>
        <w:t xml:space="preserve"> they receive, which is provided in a context of limited remuneration and significant time demands.</w:t>
      </w:r>
      <w:r w:rsidRPr="001E71BE">
        <w:t xml:space="preserve"> </w:t>
      </w:r>
    </w:p>
    <w:p w14:paraId="52CD6D57" w14:textId="4AF728B7" w:rsidR="00B9470B" w:rsidRDefault="00B9470B" w:rsidP="00B9470B">
      <w:r w:rsidRPr="001E71BE">
        <w:t xml:space="preserve">The </w:t>
      </w:r>
      <w:r w:rsidR="00E04EAF">
        <w:t>B</w:t>
      </w:r>
      <w:r w:rsidRPr="001E71BE">
        <w:t>oard also acknowledges the critical role played by family members and loved ones in supporting applicants</w:t>
      </w:r>
      <w:r>
        <w:t>.</w:t>
      </w:r>
      <w:r w:rsidRPr="001E71BE">
        <w:t xml:space="preserve"> </w:t>
      </w:r>
      <w:r>
        <w:t>We recognise</w:t>
      </w:r>
      <w:r w:rsidRPr="001E71BE">
        <w:t xml:space="preserve"> their grief and loss.</w:t>
      </w:r>
    </w:p>
    <w:p w14:paraId="2DE87DB8" w14:textId="72D9859E" w:rsidR="00B9470B" w:rsidRDefault="00B9470B" w:rsidP="00B9470B">
      <w:pPr>
        <w:keepNext/>
        <w:keepLines/>
      </w:pPr>
      <w:r w:rsidRPr="001E71BE">
        <w:t xml:space="preserve">Looking ahead, the </w:t>
      </w:r>
      <w:r w:rsidR="005F372C">
        <w:t>B</w:t>
      </w:r>
      <w:r w:rsidRPr="001E71BE">
        <w:t>oard warmly welcomes Professor Euan Wallace AM and looks forward</w:t>
      </w:r>
      <w:r>
        <w:t>s</w:t>
      </w:r>
      <w:r w:rsidRPr="001E71BE">
        <w:t xml:space="preserve"> to his leadership in advancing reforms that remove barriers to timely access and compassionate care. </w:t>
      </w:r>
    </w:p>
    <w:p w14:paraId="6AF97485" w14:textId="1E0663F1" w:rsidR="00B9470B" w:rsidRPr="00B1591E" w:rsidRDefault="00B9470B" w:rsidP="00B1591E">
      <w:pPr>
        <w:keepNext/>
        <w:keepLines/>
      </w:pPr>
      <w:r w:rsidRPr="001E71BE">
        <w:t xml:space="preserve">His guidance will </w:t>
      </w:r>
      <w:r>
        <w:t>foster</w:t>
      </w:r>
      <w:r w:rsidRPr="001E71BE">
        <w:t xml:space="preserve"> greater engagement from Victorian medical practitioners and health services </w:t>
      </w:r>
      <w:r>
        <w:t>who</w:t>
      </w:r>
      <w:r w:rsidRPr="001E71BE">
        <w:t xml:space="preserve"> support patients who have chosen voluntary assisted dying.</w:t>
      </w:r>
    </w:p>
    <w:p w14:paraId="7EF80D45" w14:textId="13B2859A" w:rsidR="00B9470B" w:rsidRDefault="00B9470B" w:rsidP="00A50CCD">
      <w:pPr>
        <w:pStyle w:val="Body"/>
        <w:keepNext/>
        <w:keepLines/>
        <w:spacing w:before="360"/>
        <w:rPr>
          <w:rFonts w:eastAsia="MS Gothic" w:cs="Arial"/>
          <w:bCs/>
          <w:color w:val="201547"/>
          <w:kern w:val="32"/>
          <w:sz w:val="44"/>
          <w:szCs w:val="44"/>
          <w:lang w:val="en-GB" w:eastAsia="en-AU"/>
        </w:rPr>
      </w:pPr>
      <w:r w:rsidRPr="005D5C18">
        <w:rPr>
          <w:b/>
          <w:lang w:val="en-GB" w:eastAsia="en-AU"/>
        </w:rPr>
        <w:t>Paula Shelton</w:t>
      </w:r>
      <w:r w:rsidRPr="005D5C18">
        <w:rPr>
          <w:b/>
          <w:lang w:val="en-GB" w:eastAsia="en-AU"/>
        </w:rPr>
        <w:br/>
        <w:t>Deputy Chairperson</w:t>
      </w:r>
      <w:r w:rsidRPr="005D5C18">
        <w:rPr>
          <w:b/>
          <w:lang w:val="en-GB" w:eastAsia="en-AU"/>
        </w:rPr>
        <w:br/>
        <w:t>Voluntary Assisted Dying Review Board</w:t>
      </w:r>
    </w:p>
    <w:p w14:paraId="0D22131F" w14:textId="77777777" w:rsidR="00B9470B" w:rsidRDefault="00B9470B" w:rsidP="00B9470B">
      <w:pPr>
        <w:spacing w:after="0" w:line="240" w:lineRule="auto"/>
        <w:rPr>
          <w:rFonts w:eastAsia="MS Gothic" w:cs="Arial"/>
          <w:bCs/>
          <w:color w:val="201547"/>
          <w:kern w:val="32"/>
          <w:sz w:val="44"/>
          <w:szCs w:val="44"/>
          <w:lang w:val="en-GB" w:eastAsia="en-AU"/>
        </w:rPr>
      </w:pPr>
      <w:r>
        <w:rPr>
          <w:lang w:val="en-GB" w:eastAsia="en-AU"/>
        </w:rPr>
        <w:br w:type="page"/>
      </w:r>
    </w:p>
    <w:p w14:paraId="050052FF" w14:textId="23BC2697" w:rsidR="00020D42" w:rsidRPr="00215ADB" w:rsidRDefault="00020D42" w:rsidP="00020D42">
      <w:pPr>
        <w:pStyle w:val="Heading1"/>
        <w:rPr>
          <w:sz w:val="19"/>
          <w:szCs w:val="19"/>
          <w:lang w:val="en-GB" w:eastAsia="en-AU"/>
        </w:rPr>
      </w:pPr>
      <w:bookmarkStart w:id="2" w:name="_Toc207964630"/>
      <w:r w:rsidRPr="00215ADB">
        <w:rPr>
          <w:lang w:val="en-GB" w:eastAsia="en-AU"/>
        </w:rPr>
        <w:lastRenderedPageBreak/>
        <w:t>Intro</w:t>
      </w:r>
      <w:r w:rsidR="00E83E55">
        <w:rPr>
          <w:lang w:val="en-GB" w:eastAsia="en-AU"/>
        </w:rPr>
        <w:t>duction</w:t>
      </w:r>
      <w:bookmarkEnd w:id="2"/>
    </w:p>
    <w:p w14:paraId="787CBFA6" w14:textId="68266E60" w:rsidR="00020D42" w:rsidRPr="00020D42" w:rsidRDefault="00020D42" w:rsidP="00020D42">
      <w:pPr>
        <w:pStyle w:val="Body"/>
        <w:rPr>
          <w:lang w:val="en-GB" w:eastAsia="en-AU"/>
        </w:rPr>
      </w:pPr>
      <w:r w:rsidRPr="00020D42">
        <w:rPr>
          <w:lang w:val="en-GB" w:eastAsia="en-AU"/>
        </w:rPr>
        <w:t xml:space="preserve">In addition to </w:t>
      </w:r>
      <w:r w:rsidR="00300202">
        <w:rPr>
          <w:lang w:val="en-GB" w:eastAsia="en-AU"/>
        </w:rPr>
        <w:t>six</w:t>
      </w:r>
      <w:r w:rsidR="00CF6AFB" w:rsidRPr="00020D42">
        <w:rPr>
          <w:lang w:val="en-GB" w:eastAsia="en-AU"/>
        </w:rPr>
        <w:t xml:space="preserve"> </w:t>
      </w:r>
      <w:r w:rsidRPr="00020D42">
        <w:rPr>
          <w:lang w:val="en-GB" w:eastAsia="en-AU"/>
        </w:rPr>
        <w:t>half</w:t>
      </w:r>
      <w:r w:rsidR="00CF6AFB">
        <w:rPr>
          <w:lang w:val="en-GB" w:eastAsia="en-AU"/>
        </w:rPr>
        <w:t>-</w:t>
      </w:r>
      <w:r w:rsidRPr="00020D42">
        <w:rPr>
          <w:lang w:val="en-GB" w:eastAsia="en-AU"/>
        </w:rPr>
        <w:t xml:space="preserve">year reports, this is the </w:t>
      </w:r>
      <w:r w:rsidR="00EB48B8">
        <w:rPr>
          <w:lang w:val="en-GB" w:eastAsia="en-AU"/>
        </w:rPr>
        <w:t>fourth</w:t>
      </w:r>
      <w:r w:rsidRPr="00020D42">
        <w:rPr>
          <w:lang w:val="en-GB" w:eastAsia="en-AU"/>
        </w:rPr>
        <w:t xml:space="preserve"> annual report from the independent Voluntary Assisted Dying Review </w:t>
      </w:r>
      <w:r w:rsidR="00A442F0">
        <w:rPr>
          <w:lang w:val="en-GB" w:eastAsia="en-AU"/>
        </w:rPr>
        <w:t>Board</w:t>
      </w:r>
      <w:r w:rsidR="00FB4EBD">
        <w:rPr>
          <w:lang w:val="en-GB" w:eastAsia="en-AU"/>
        </w:rPr>
        <w:t xml:space="preserve"> (the </w:t>
      </w:r>
      <w:r w:rsidR="00300202">
        <w:rPr>
          <w:lang w:val="en-GB" w:eastAsia="en-AU"/>
        </w:rPr>
        <w:t>B</w:t>
      </w:r>
      <w:r w:rsidR="00FB4EBD">
        <w:rPr>
          <w:lang w:val="en-GB" w:eastAsia="en-AU"/>
        </w:rPr>
        <w:t>oard)</w:t>
      </w:r>
      <w:r w:rsidRPr="00020D42">
        <w:rPr>
          <w:lang w:val="en-GB" w:eastAsia="en-AU"/>
        </w:rPr>
        <w:t>.</w:t>
      </w:r>
    </w:p>
    <w:p w14:paraId="64D13A4A" w14:textId="69A2A016" w:rsidR="00020D42" w:rsidRPr="00020D42" w:rsidRDefault="00020D42" w:rsidP="00020D42">
      <w:pPr>
        <w:pStyle w:val="Body"/>
        <w:rPr>
          <w:lang w:val="en-GB" w:eastAsia="en-AU"/>
        </w:rPr>
      </w:pPr>
      <w:r w:rsidRPr="00020D42">
        <w:rPr>
          <w:lang w:val="en-GB" w:eastAsia="en-AU"/>
        </w:rPr>
        <w:t xml:space="preserve">The report </w:t>
      </w:r>
      <w:r w:rsidR="00EE1CD4">
        <w:rPr>
          <w:lang w:val="en-GB" w:eastAsia="en-AU"/>
        </w:rPr>
        <w:t>sets out</w:t>
      </w:r>
      <w:r w:rsidRPr="00020D42">
        <w:rPr>
          <w:lang w:val="en-GB" w:eastAsia="en-AU"/>
        </w:rPr>
        <w:t>:</w:t>
      </w:r>
    </w:p>
    <w:p w14:paraId="49B613CE" w14:textId="78BCA00A" w:rsidR="00020D42" w:rsidRPr="00020D42" w:rsidRDefault="00CF6AFB" w:rsidP="000E09D5">
      <w:pPr>
        <w:pStyle w:val="Bullet1"/>
      </w:pPr>
      <w:r>
        <w:t>a</w:t>
      </w:r>
      <w:r w:rsidRPr="00020D42">
        <w:t xml:space="preserve">ctivity </w:t>
      </w:r>
      <w:r w:rsidR="00020D42" w:rsidRPr="00020D42">
        <w:t>from 1 July 202</w:t>
      </w:r>
      <w:r w:rsidR="00E5738E">
        <w:t>4</w:t>
      </w:r>
      <w:r w:rsidR="00020D42" w:rsidRPr="00020D42">
        <w:t xml:space="preserve"> to 30 June 202</w:t>
      </w:r>
      <w:r w:rsidR="00E5738E">
        <w:t>5</w:t>
      </w:r>
      <w:r>
        <w:t>,</w:t>
      </w:r>
      <w:r w:rsidR="00020D42" w:rsidRPr="00020D42">
        <w:t xml:space="preserve"> </w:t>
      </w:r>
      <w:r>
        <w:t>as well as</w:t>
      </w:r>
      <w:r w:rsidR="00020D42" w:rsidRPr="00020D42">
        <w:t xml:space="preserve"> activity </w:t>
      </w:r>
      <w:r w:rsidR="00020D42" w:rsidRPr="00EE1CD4">
        <w:t>since</w:t>
      </w:r>
      <w:r w:rsidR="00020D42" w:rsidRPr="00020D42">
        <w:t xml:space="preserve"> the commencement of</w:t>
      </w:r>
      <w:r>
        <w:t xml:space="preserve"> </w:t>
      </w:r>
      <w:r w:rsidR="00020D42" w:rsidRPr="00020D42">
        <w:t xml:space="preserve">the </w:t>
      </w:r>
      <w:r w:rsidR="00020D42" w:rsidRPr="00020D42">
        <w:rPr>
          <w:i/>
        </w:rPr>
        <w:t>Voluntary Assisted Dying Act 2017</w:t>
      </w:r>
      <w:r w:rsidR="00020D42" w:rsidRPr="00020D42">
        <w:t xml:space="preserve"> (Vic) on</w:t>
      </w:r>
      <w:r>
        <w:t xml:space="preserve"> </w:t>
      </w:r>
      <w:r w:rsidR="00020D42" w:rsidRPr="00020D42">
        <w:t>19</w:t>
      </w:r>
      <w:r>
        <w:t xml:space="preserve"> </w:t>
      </w:r>
      <w:r w:rsidR="00020D42" w:rsidRPr="00020D42">
        <w:t>June 2019</w:t>
      </w:r>
    </w:p>
    <w:p w14:paraId="6922A764" w14:textId="67581FAA" w:rsidR="00020D42" w:rsidRPr="00020D42" w:rsidRDefault="00CF6AFB" w:rsidP="00B12C36">
      <w:pPr>
        <w:pStyle w:val="Bullet1"/>
        <w:rPr>
          <w:rStyle w:val="BodyChar"/>
          <w:lang w:val="en-GB" w:eastAsia="en-AU"/>
        </w:rPr>
      </w:pPr>
      <w:r>
        <w:t xml:space="preserve">the </w:t>
      </w:r>
      <w:r w:rsidR="00A442F0">
        <w:t>Board</w:t>
      </w:r>
      <w:r w:rsidR="0026133B">
        <w:t>’s</w:t>
      </w:r>
      <w:r w:rsidR="00020D42" w:rsidRPr="00020D42">
        <w:rPr>
          <w:lang w:val="en-GB" w:eastAsia="en-AU"/>
        </w:rPr>
        <w:t xml:space="preserve"> reflections </w:t>
      </w:r>
      <w:r w:rsidR="007A02C6">
        <w:rPr>
          <w:lang w:val="en-GB" w:eastAsia="en-AU"/>
        </w:rPr>
        <w:t>drawn from</w:t>
      </w:r>
      <w:r w:rsidR="00020D42" w:rsidRPr="00020D42">
        <w:rPr>
          <w:lang w:val="en-GB" w:eastAsia="en-AU"/>
        </w:rPr>
        <w:t xml:space="preserve"> case reviews </w:t>
      </w:r>
      <w:r w:rsidRPr="00020D42">
        <w:rPr>
          <w:lang w:val="en-GB" w:eastAsia="en-AU"/>
        </w:rPr>
        <w:t>and</w:t>
      </w:r>
      <w:r>
        <w:rPr>
          <w:rFonts w:ascii="Cambria" w:hAnsi="Cambria" w:cs="Cambria"/>
          <w:lang w:val="en-GB" w:eastAsia="en-AU"/>
        </w:rPr>
        <w:t xml:space="preserve"> </w:t>
      </w:r>
      <w:r w:rsidR="00020D42" w:rsidRPr="00020D42">
        <w:rPr>
          <w:rStyle w:val="BodyChar"/>
          <w:lang w:val="en-GB" w:eastAsia="en-AU"/>
        </w:rPr>
        <w:t>feedback.</w:t>
      </w:r>
    </w:p>
    <w:p w14:paraId="0ADD6B9C" w14:textId="77777777" w:rsidR="00CF6AFB" w:rsidRDefault="000E7029" w:rsidP="00CF6AFB">
      <w:pPr>
        <w:pStyle w:val="Bodyafterbullets"/>
        <w:rPr>
          <w:lang w:val="en-GB" w:eastAsia="en-AU"/>
        </w:rPr>
      </w:pPr>
      <w:r w:rsidRPr="3474BD85">
        <w:rPr>
          <w:lang w:val="en-GB" w:eastAsia="en-AU"/>
        </w:rPr>
        <w:t>This report contains quotes and feedback from</w:t>
      </w:r>
      <w:r w:rsidR="00CF6AFB">
        <w:rPr>
          <w:lang w:val="en-GB" w:eastAsia="en-AU"/>
        </w:rPr>
        <w:t>:</w:t>
      </w:r>
    </w:p>
    <w:p w14:paraId="2701796F" w14:textId="730FE7FF" w:rsidR="00CF6AFB" w:rsidRPr="00563D12" w:rsidRDefault="000E7029" w:rsidP="00563D12">
      <w:pPr>
        <w:pStyle w:val="Bullet1"/>
      </w:pPr>
      <w:r w:rsidRPr="00563D12">
        <w:t>people who have voluntarily chosen to die from taking the assisted dying substance</w:t>
      </w:r>
    </w:p>
    <w:p w14:paraId="0618911E" w14:textId="75DF70AD" w:rsidR="00CF6AFB" w:rsidRPr="00563D12" w:rsidRDefault="000E7029" w:rsidP="00563D12">
      <w:pPr>
        <w:pStyle w:val="Bullet1"/>
      </w:pPr>
      <w:r w:rsidRPr="00563D12">
        <w:t>those who were with them towards the end of life and at death</w:t>
      </w:r>
    </w:p>
    <w:p w14:paraId="0E18F42C" w14:textId="77777777" w:rsidR="00CF6AFB" w:rsidRPr="00563D12" w:rsidRDefault="000E7029" w:rsidP="00563D12">
      <w:pPr>
        <w:pStyle w:val="Bullet1"/>
      </w:pPr>
      <w:r w:rsidRPr="00563D12">
        <w:t xml:space="preserve">trained medical practitioners involved in voluntary assisted dying requests. </w:t>
      </w:r>
    </w:p>
    <w:p w14:paraId="7EC61264" w14:textId="314E7DB6" w:rsidR="000E7029" w:rsidRPr="00020D42" w:rsidRDefault="000E7029" w:rsidP="00563D12">
      <w:pPr>
        <w:pStyle w:val="Bodyafterbullets"/>
        <w:rPr>
          <w:lang w:val="en-GB" w:eastAsia="en-AU"/>
        </w:rPr>
      </w:pPr>
      <w:r w:rsidRPr="3474BD85">
        <w:rPr>
          <w:lang w:val="en-GB" w:eastAsia="en-AU"/>
        </w:rPr>
        <w:t xml:space="preserve">The quotes have been deidentified to protect privacy. This content may be distressing for some readers. </w:t>
      </w:r>
      <w:r w:rsidR="00D6756C">
        <w:rPr>
          <w:lang w:val="en-GB" w:eastAsia="en-AU"/>
        </w:rPr>
        <w:t>Appendix 3 provides c</w:t>
      </w:r>
      <w:r w:rsidRPr="3474BD85">
        <w:rPr>
          <w:lang w:val="en-GB" w:eastAsia="en-AU"/>
        </w:rPr>
        <w:t>ontact details for support organisations.</w:t>
      </w:r>
    </w:p>
    <w:p w14:paraId="534E3F71" w14:textId="058284DB"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By law, the </w:t>
      </w:r>
      <w:r w:rsidR="00646612">
        <w:rPr>
          <w:rStyle w:val="BodyChar"/>
          <w:lang w:val="en-GB" w:eastAsia="en-AU"/>
        </w:rPr>
        <w:t>Board</w:t>
      </w:r>
      <w:r w:rsidRPr="00020D42">
        <w:rPr>
          <w:rStyle w:val="BodyChar"/>
          <w:lang w:val="en-GB" w:eastAsia="en-AU"/>
        </w:rPr>
        <w:t xml:space="preserve"> is required </w:t>
      </w:r>
      <w:r w:rsidR="00646612" w:rsidRPr="00020D42">
        <w:rPr>
          <w:rStyle w:val="BodyChar"/>
          <w:lang w:val="en-GB" w:eastAsia="en-AU"/>
        </w:rPr>
        <w:t>to</w:t>
      </w:r>
      <w:r w:rsidR="00646612">
        <w:rPr>
          <w:rStyle w:val="BodyChar"/>
          <w:lang w:val="en-GB" w:eastAsia="en-AU"/>
        </w:rPr>
        <w:t xml:space="preserve"> </w:t>
      </w:r>
      <w:r w:rsidRPr="00020D42">
        <w:rPr>
          <w:rStyle w:val="BodyChar"/>
          <w:lang w:val="en-GB" w:eastAsia="en-AU"/>
        </w:rPr>
        <w:t xml:space="preserve">produce an </w:t>
      </w:r>
      <w:r w:rsidR="00CF6AFB">
        <w:rPr>
          <w:rStyle w:val="BodyChar"/>
          <w:lang w:val="en-GB" w:eastAsia="en-AU"/>
        </w:rPr>
        <w:t>a</w:t>
      </w:r>
      <w:r w:rsidR="00CF6AFB" w:rsidRPr="00020D42">
        <w:rPr>
          <w:rStyle w:val="BodyChar"/>
          <w:lang w:val="en-GB" w:eastAsia="en-AU"/>
        </w:rPr>
        <w:t xml:space="preserve">nnual </w:t>
      </w:r>
      <w:r w:rsidR="00CF6AFB">
        <w:rPr>
          <w:rStyle w:val="BodyChar"/>
          <w:lang w:val="en-GB" w:eastAsia="en-AU"/>
        </w:rPr>
        <w:t>r</w:t>
      </w:r>
      <w:r w:rsidR="00CF6AFB" w:rsidRPr="00020D42">
        <w:rPr>
          <w:rStyle w:val="BodyChar"/>
          <w:lang w:val="en-GB" w:eastAsia="en-AU"/>
        </w:rPr>
        <w:t xml:space="preserve">eport </w:t>
      </w:r>
      <w:r w:rsidRPr="00020D42">
        <w:rPr>
          <w:rStyle w:val="BodyChar"/>
          <w:lang w:val="en-GB" w:eastAsia="en-AU"/>
        </w:rPr>
        <w:t>at the end of each financial year. The next report will be submitted by the end of September</w:t>
      </w:r>
      <w:r w:rsidRPr="4D0F96D0">
        <w:rPr>
          <w:rFonts w:ascii="Cambria" w:hAnsi="Cambria" w:cs="Cambria"/>
          <w:color w:val="000000" w:themeColor="text1"/>
          <w:sz w:val="19"/>
          <w:szCs w:val="19"/>
          <w:lang w:val="en-GB" w:eastAsia="en-AU"/>
        </w:rPr>
        <w:t> </w:t>
      </w:r>
      <w:r w:rsidRPr="00020D42">
        <w:rPr>
          <w:rStyle w:val="BodyChar"/>
          <w:lang w:val="en-GB" w:eastAsia="en-AU"/>
        </w:rPr>
        <w:t>202</w:t>
      </w:r>
      <w:r w:rsidR="00E5738E">
        <w:rPr>
          <w:rStyle w:val="BodyChar"/>
          <w:lang w:val="en-GB" w:eastAsia="en-AU"/>
        </w:rPr>
        <w:t>6</w:t>
      </w:r>
      <w:r w:rsidR="00CF6AFB">
        <w:rPr>
          <w:rStyle w:val="BodyChar"/>
          <w:lang w:val="en-GB" w:eastAsia="en-AU"/>
        </w:rPr>
        <w:t>. It</w:t>
      </w:r>
      <w:r w:rsidRPr="00020D42">
        <w:rPr>
          <w:rStyle w:val="BodyChar"/>
          <w:lang w:val="en-GB" w:eastAsia="en-AU"/>
        </w:rPr>
        <w:t xml:space="preserve"> will cover the reporting period</w:t>
      </w:r>
      <w:r w:rsidRPr="4D0F96D0">
        <w:rPr>
          <w:rFonts w:ascii="Cambria" w:hAnsi="Cambria" w:cs="Cambria"/>
          <w:color w:val="000000" w:themeColor="text1"/>
          <w:sz w:val="19"/>
          <w:szCs w:val="19"/>
          <w:lang w:val="en-GB" w:eastAsia="en-AU"/>
        </w:rPr>
        <w:t> </w:t>
      </w:r>
      <w:r w:rsidRPr="00020D42">
        <w:rPr>
          <w:rStyle w:val="BodyChar"/>
          <w:lang w:val="en-GB" w:eastAsia="en-AU"/>
        </w:rPr>
        <w:t>1 July 202</w:t>
      </w:r>
      <w:r w:rsidR="00E5738E">
        <w:rPr>
          <w:rStyle w:val="BodyChar"/>
          <w:lang w:val="en-GB" w:eastAsia="en-AU"/>
        </w:rPr>
        <w:t>5</w:t>
      </w:r>
      <w:r w:rsidRPr="00020D42">
        <w:rPr>
          <w:rStyle w:val="BodyChar"/>
          <w:lang w:val="en-GB" w:eastAsia="en-AU"/>
        </w:rPr>
        <w:t xml:space="preserve"> to 30 June 202</w:t>
      </w:r>
      <w:r w:rsidR="00E5738E">
        <w:rPr>
          <w:rStyle w:val="BodyChar"/>
          <w:lang w:val="en-GB" w:eastAsia="en-AU"/>
        </w:rPr>
        <w:t>6</w:t>
      </w:r>
      <w:r w:rsidRPr="00020D42">
        <w:rPr>
          <w:rStyle w:val="BodyChar"/>
          <w:lang w:val="en-GB" w:eastAsia="en-AU"/>
        </w:rPr>
        <w:t>.</w:t>
      </w:r>
    </w:p>
    <w:p w14:paraId="12ADECF2" w14:textId="5E3C4ECE" w:rsidR="00020D42" w:rsidRPr="00020D42" w:rsidRDefault="00020D42" w:rsidP="00020D42">
      <w:pPr>
        <w:pStyle w:val="Heading2"/>
        <w:rPr>
          <w:lang w:val="en-GB" w:eastAsia="en-AU"/>
        </w:rPr>
      </w:pPr>
      <w:r w:rsidRPr="00020D42">
        <w:rPr>
          <w:lang w:val="en-GB" w:eastAsia="en-AU"/>
        </w:rPr>
        <w:t>Information on financial reporting</w:t>
      </w:r>
    </w:p>
    <w:p w14:paraId="3567BFAE" w14:textId="24A543B5" w:rsidR="00020D42" w:rsidRPr="00020D42" w:rsidRDefault="00CF6AFB" w:rsidP="00020D42">
      <w:pPr>
        <w:pStyle w:val="Body"/>
        <w:rPr>
          <w:lang w:val="en-GB" w:eastAsia="en-AU"/>
        </w:rPr>
      </w:pPr>
      <w:r>
        <w:rPr>
          <w:lang w:val="en-GB" w:eastAsia="en-AU"/>
        </w:rPr>
        <w:t xml:space="preserve">The </w:t>
      </w:r>
      <w:r w:rsidR="00AC14FE">
        <w:rPr>
          <w:lang w:val="en-GB" w:eastAsia="en-AU"/>
        </w:rPr>
        <w:t>B</w:t>
      </w:r>
      <w:r>
        <w:rPr>
          <w:lang w:val="en-GB" w:eastAsia="en-AU"/>
        </w:rPr>
        <w:t>oard</w:t>
      </w:r>
      <w:r w:rsidR="00020D42" w:rsidRPr="00020D42">
        <w:rPr>
          <w:lang w:val="en-GB" w:eastAsia="en-AU"/>
        </w:rPr>
        <w:t xml:space="preserve"> does not operate a budget associated with the delivery </w:t>
      </w:r>
      <w:r w:rsidR="00F650C1">
        <w:rPr>
          <w:lang w:val="en-GB" w:eastAsia="en-AU"/>
        </w:rPr>
        <w:t>of</w:t>
      </w:r>
      <w:r w:rsidR="00E044CB">
        <w:rPr>
          <w:lang w:val="en-GB" w:eastAsia="en-AU"/>
        </w:rPr>
        <w:t xml:space="preserve"> voluntary assisted dying</w:t>
      </w:r>
      <w:r w:rsidR="00F650C1">
        <w:rPr>
          <w:lang w:val="en-GB" w:eastAsia="en-AU"/>
        </w:rPr>
        <w:t xml:space="preserve"> </w:t>
      </w:r>
      <w:r w:rsidR="00020D42" w:rsidRPr="00020D42">
        <w:rPr>
          <w:lang w:val="en-GB" w:eastAsia="en-AU"/>
        </w:rPr>
        <w:t>or operation</w:t>
      </w:r>
      <w:r w:rsidR="00F650C1">
        <w:rPr>
          <w:lang w:val="en-GB" w:eastAsia="en-AU"/>
        </w:rPr>
        <w:t>s</w:t>
      </w:r>
      <w:r w:rsidR="00020D42" w:rsidRPr="00020D42">
        <w:rPr>
          <w:lang w:val="en-GB" w:eastAsia="en-AU"/>
        </w:rPr>
        <w:t xml:space="preserve"> </w:t>
      </w:r>
      <w:r w:rsidR="00053E4A">
        <w:rPr>
          <w:lang w:val="en-GB" w:eastAsia="en-AU"/>
        </w:rPr>
        <w:t>under</w:t>
      </w:r>
      <w:r w:rsidR="00020D42" w:rsidRPr="00020D42">
        <w:rPr>
          <w:lang w:val="en-GB" w:eastAsia="en-AU"/>
        </w:rPr>
        <w:t xml:space="preserve"> the </w:t>
      </w:r>
      <w:r w:rsidR="00053E4A" w:rsidRPr="0060485C">
        <w:rPr>
          <w:i/>
          <w:iCs/>
          <w:lang w:val="en-GB" w:eastAsia="en-AU"/>
        </w:rPr>
        <w:t>Voluntary Assisted Dying</w:t>
      </w:r>
      <w:r w:rsidR="00020D42" w:rsidRPr="0060485C">
        <w:rPr>
          <w:i/>
          <w:iCs/>
          <w:lang w:val="en-GB" w:eastAsia="en-AU"/>
        </w:rPr>
        <w:t xml:space="preserve"> </w:t>
      </w:r>
      <w:r w:rsidR="00020D42" w:rsidRPr="0060485C">
        <w:rPr>
          <w:i/>
          <w:lang w:val="en-GB" w:eastAsia="en-AU"/>
        </w:rPr>
        <w:t>Act</w:t>
      </w:r>
      <w:r w:rsidR="00053E4A" w:rsidRPr="0060485C">
        <w:rPr>
          <w:i/>
          <w:iCs/>
          <w:lang w:val="en-GB" w:eastAsia="en-AU"/>
        </w:rPr>
        <w:t xml:space="preserve"> 2017</w:t>
      </w:r>
      <w:r w:rsidR="00020D42" w:rsidRPr="00020D42">
        <w:rPr>
          <w:lang w:val="en-GB" w:eastAsia="en-AU"/>
        </w:rPr>
        <w:t>. Therefore, no financial reporting is required or provided within this report.</w:t>
      </w:r>
    </w:p>
    <w:p w14:paraId="68313FCA" w14:textId="4A14256E" w:rsidR="00020D42" w:rsidRDefault="00020D42" w:rsidP="00020D42">
      <w:pPr>
        <w:pStyle w:val="Heading2"/>
        <w:rPr>
          <w:lang w:val="en-GB" w:eastAsia="en-AU"/>
        </w:rPr>
      </w:pPr>
      <w:r w:rsidRPr="00020D42">
        <w:rPr>
          <w:lang w:val="en-GB" w:eastAsia="en-AU"/>
        </w:rPr>
        <w:t>More information</w:t>
      </w:r>
    </w:p>
    <w:p w14:paraId="38B20E84" w14:textId="347B25E3" w:rsidR="00CF6AFB" w:rsidRDefault="00CF6AFB" w:rsidP="00A81F08">
      <w:pPr>
        <w:pStyle w:val="Body"/>
        <w:rPr>
          <w:lang w:val="en-GB" w:eastAsia="en-AU"/>
        </w:rPr>
      </w:pPr>
      <w:r>
        <w:rPr>
          <w:lang w:val="en-GB" w:eastAsia="en-AU"/>
        </w:rPr>
        <w:t>Access more information on the:</w:t>
      </w:r>
    </w:p>
    <w:p w14:paraId="5D58704C" w14:textId="577E0E33" w:rsidR="00CF6AFB" w:rsidRDefault="00CF6AFB" w:rsidP="00AC14FE">
      <w:pPr>
        <w:pStyle w:val="Bullet1"/>
        <w:rPr>
          <w:lang w:val="en-GB" w:eastAsia="en-AU"/>
        </w:rPr>
      </w:pPr>
      <w:hyperlink r:id="rId14" w:history="1">
        <w:r w:rsidRPr="00CF6AFB">
          <w:rPr>
            <w:rStyle w:val="Hyperlink"/>
            <w:lang w:val="en-GB" w:eastAsia="en-AU"/>
          </w:rPr>
          <w:t>Voluntary Assisted Dying Review Board web page</w:t>
        </w:r>
      </w:hyperlink>
      <w:r>
        <w:rPr>
          <w:rStyle w:val="FootnoteReference"/>
          <w:lang w:val="en-GB" w:eastAsia="en-AU"/>
        </w:rPr>
        <w:footnoteReference w:id="3"/>
      </w:r>
    </w:p>
    <w:p w14:paraId="013639EA" w14:textId="4968D328" w:rsidR="00CF6AFB" w:rsidRDefault="00CF6AFB" w:rsidP="00AC14FE">
      <w:pPr>
        <w:pStyle w:val="Bullet1"/>
        <w:rPr>
          <w:lang w:val="en-GB" w:eastAsia="en-AU"/>
        </w:rPr>
      </w:pPr>
      <w:hyperlink r:id="rId15" w:history="1">
        <w:r w:rsidRPr="00CF6AFB">
          <w:rPr>
            <w:rStyle w:val="Hyperlink"/>
            <w:lang w:val="en-GB" w:eastAsia="en-AU"/>
          </w:rPr>
          <w:t>About voluntary assisted dying web page</w:t>
        </w:r>
      </w:hyperlink>
      <w:r>
        <w:rPr>
          <w:lang w:val="en-GB" w:eastAsia="en-AU"/>
        </w:rPr>
        <w:t>.</w:t>
      </w:r>
      <w:r>
        <w:rPr>
          <w:rStyle w:val="FootnoteReference"/>
          <w:lang w:val="en-GB" w:eastAsia="en-AU"/>
        </w:rPr>
        <w:footnoteReference w:id="4"/>
      </w:r>
    </w:p>
    <w:p w14:paraId="78383DBD" w14:textId="64CE5842" w:rsidR="00D965D1" w:rsidRDefault="004806D6" w:rsidP="00D965D1">
      <w:pPr>
        <w:pStyle w:val="Heading2"/>
        <w:rPr>
          <w:lang w:val="en-GB" w:eastAsia="en-AU"/>
        </w:rPr>
      </w:pPr>
      <w:r>
        <w:rPr>
          <w:lang w:val="en-GB" w:eastAsia="en-AU"/>
        </w:rPr>
        <w:t>Data</w:t>
      </w:r>
      <w:r w:rsidR="004F1637">
        <w:rPr>
          <w:lang w:val="en-GB" w:eastAsia="en-AU"/>
        </w:rPr>
        <w:t xml:space="preserve"> sources</w:t>
      </w:r>
    </w:p>
    <w:p w14:paraId="695CB438" w14:textId="70BE8432" w:rsidR="0095412E" w:rsidRPr="00B34460" w:rsidRDefault="0095412E" w:rsidP="0095412E">
      <w:pPr>
        <w:pStyle w:val="Body"/>
        <w:rPr>
          <w:lang w:val="en-GB" w:eastAsia="en-AU"/>
        </w:rPr>
      </w:pPr>
      <w:r w:rsidRPr="00B34460">
        <w:rPr>
          <w:lang w:val="en-GB" w:eastAsia="en-AU"/>
        </w:rPr>
        <w:t xml:space="preserve">Data in this report has been obtained from the </w:t>
      </w:r>
      <w:r w:rsidR="00EC403B">
        <w:rPr>
          <w:lang w:val="en-GB" w:eastAsia="en-AU"/>
        </w:rPr>
        <w:t xml:space="preserve">Voluntary Assisted Dying </w:t>
      </w:r>
      <w:r w:rsidR="005D3CF4">
        <w:rPr>
          <w:lang w:val="en-GB" w:eastAsia="en-AU"/>
        </w:rPr>
        <w:t>Portal</w:t>
      </w:r>
      <w:r w:rsidR="00EE1CD4">
        <w:rPr>
          <w:lang w:val="en-GB" w:eastAsia="en-AU"/>
        </w:rPr>
        <w:t xml:space="preserve"> (the </w:t>
      </w:r>
      <w:r w:rsidR="005D3CF4">
        <w:rPr>
          <w:lang w:val="en-GB" w:eastAsia="en-AU"/>
        </w:rPr>
        <w:t>Portal</w:t>
      </w:r>
      <w:r w:rsidR="00EE1CD4">
        <w:rPr>
          <w:lang w:val="en-GB" w:eastAsia="en-AU"/>
        </w:rPr>
        <w:t>)</w:t>
      </w:r>
      <w:r w:rsidR="00CF6AFB">
        <w:rPr>
          <w:lang w:val="en-GB" w:eastAsia="en-AU"/>
        </w:rPr>
        <w:t xml:space="preserve">. The </w:t>
      </w:r>
      <w:r w:rsidR="005D3CF4">
        <w:rPr>
          <w:lang w:val="en-GB" w:eastAsia="en-AU"/>
        </w:rPr>
        <w:t>Portal</w:t>
      </w:r>
      <w:r w:rsidR="00CF6AFB">
        <w:rPr>
          <w:lang w:val="en-GB" w:eastAsia="en-AU"/>
        </w:rPr>
        <w:t xml:space="preserve"> is an </w:t>
      </w:r>
      <w:r w:rsidR="00BD7A2F">
        <w:rPr>
          <w:lang w:val="en-GB" w:eastAsia="en-AU"/>
        </w:rPr>
        <w:t xml:space="preserve">information management </w:t>
      </w:r>
      <w:r w:rsidR="0025742B">
        <w:rPr>
          <w:lang w:val="en-GB" w:eastAsia="en-AU"/>
        </w:rPr>
        <w:t>system</w:t>
      </w:r>
      <w:r w:rsidR="0025742B" w:rsidRPr="00B34460">
        <w:rPr>
          <w:lang w:val="en-GB" w:eastAsia="en-AU"/>
        </w:rPr>
        <w:t xml:space="preserve"> </w:t>
      </w:r>
      <w:r w:rsidRPr="00B34460">
        <w:rPr>
          <w:lang w:val="en-GB" w:eastAsia="en-AU"/>
        </w:rPr>
        <w:t xml:space="preserve">for reporting and </w:t>
      </w:r>
      <w:r w:rsidR="00CF6AFB">
        <w:rPr>
          <w:lang w:val="en-GB" w:eastAsia="en-AU"/>
        </w:rPr>
        <w:t>managing</w:t>
      </w:r>
      <w:r w:rsidRPr="00B34460">
        <w:rPr>
          <w:lang w:val="en-GB" w:eastAsia="en-AU"/>
        </w:rPr>
        <w:t xml:space="preserve"> </w:t>
      </w:r>
      <w:r w:rsidR="003C0BAF">
        <w:rPr>
          <w:lang w:val="en-GB" w:eastAsia="en-AU"/>
        </w:rPr>
        <w:t xml:space="preserve">required </w:t>
      </w:r>
      <w:r w:rsidRPr="00B34460">
        <w:rPr>
          <w:lang w:val="en-GB" w:eastAsia="en-AU"/>
        </w:rPr>
        <w:t>information related to</w:t>
      </w:r>
      <w:r w:rsidR="00E044CB">
        <w:rPr>
          <w:lang w:val="en-GB" w:eastAsia="en-AU"/>
        </w:rPr>
        <w:t xml:space="preserve"> voluntary assisted dying</w:t>
      </w:r>
      <w:r w:rsidRPr="78092E09">
        <w:rPr>
          <w:color w:val="FF0000"/>
          <w:lang w:val="en-GB" w:eastAsia="en-AU"/>
        </w:rPr>
        <w:t xml:space="preserve"> </w:t>
      </w:r>
      <w:r w:rsidRPr="00B232C3">
        <w:rPr>
          <w:lang w:val="en-GB" w:eastAsia="en-AU"/>
        </w:rPr>
        <w:t xml:space="preserve">in Victoria. </w:t>
      </w:r>
      <w:r w:rsidR="003C0BAF">
        <w:rPr>
          <w:lang w:val="en-GB" w:eastAsia="en-AU"/>
        </w:rPr>
        <w:t xml:space="preserve">The </w:t>
      </w:r>
      <w:r w:rsidR="003C1CA3">
        <w:rPr>
          <w:lang w:val="en-GB" w:eastAsia="en-AU"/>
        </w:rPr>
        <w:t>B</w:t>
      </w:r>
      <w:r w:rsidR="003C0BAF">
        <w:rPr>
          <w:lang w:val="en-GB" w:eastAsia="en-AU"/>
        </w:rPr>
        <w:t>oard receives a</w:t>
      </w:r>
      <w:r w:rsidRPr="00B232C3">
        <w:rPr>
          <w:lang w:val="en-GB" w:eastAsia="en-AU"/>
        </w:rPr>
        <w:t xml:space="preserve">pproved forms via the </w:t>
      </w:r>
      <w:r w:rsidR="005D3CF4">
        <w:rPr>
          <w:lang w:val="en-GB" w:eastAsia="en-AU"/>
        </w:rPr>
        <w:t>Portal</w:t>
      </w:r>
      <w:r w:rsidRPr="00B232C3">
        <w:rPr>
          <w:lang w:val="en-GB" w:eastAsia="en-AU"/>
        </w:rPr>
        <w:t xml:space="preserve"> at each stage of the</w:t>
      </w:r>
      <w:r w:rsidR="00E044CB">
        <w:rPr>
          <w:lang w:val="en-GB" w:eastAsia="en-AU"/>
        </w:rPr>
        <w:t xml:space="preserve"> voluntary assisted dying </w:t>
      </w:r>
      <w:r w:rsidRPr="00B232C3">
        <w:rPr>
          <w:lang w:val="en-GB" w:eastAsia="en-AU"/>
        </w:rPr>
        <w:t>process.</w:t>
      </w:r>
    </w:p>
    <w:p w14:paraId="21F8EA75" w14:textId="77777777" w:rsidR="0004418D" w:rsidRDefault="0004418D" w:rsidP="0004418D">
      <w:pPr>
        <w:pStyle w:val="Body"/>
        <w:rPr>
          <w:lang w:val="en-GB" w:eastAsia="en-AU"/>
        </w:rPr>
      </w:pPr>
      <w:r w:rsidRPr="0448CB99">
        <w:rPr>
          <w:lang w:val="en-GB" w:eastAsia="en-AU"/>
        </w:rPr>
        <w:t xml:space="preserve">Data has also been obtained from the Department of Health, </w:t>
      </w:r>
      <w:r w:rsidRPr="00D0225B">
        <w:rPr>
          <w:lang w:eastAsia="en-AU"/>
        </w:rPr>
        <w:t>the Victorian Registry of Births, Deaths and Marriages</w:t>
      </w:r>
      <w:r w:rsidRPr="0448CB99">
        <w:rPr>
          <w:lang w:val="en-GB" w:eastAsia="en-AU"/>
        </w:rPr>
        <w:t>, Statewide Pharmacy Service (Alfred Health), and the Statewide Care Navigator Service (Peter MacCallum Cancer Centre).</w:t>
      </w:r>
    </w:p>
    <w:p w14:paraId="16035AF1" w14:textId="484E4DE5" w:rsidR="00020D42" w:rsidRPr="00020D42" w:rsidRDefault="00020D42" w:rsidP="00020D42">
      <w:pPr>
        <w:pStyle w:val="Heading1"/>
        <w:rPr>
          <w:color w:val="000000"/>
          <w:sz w:val="19"/>
          <w:szCs w:val="19"/>
          <w:lang w:val="en-GB" w:eastAsia="en-AU"/>
        </w:rPr>
      </w:pPr>
      <w:bookmarkStart w:id="3" w:name="_Toc207964631"/>
      <w:r w:rsidRPr="00020D42">
        <w:rPr>
          <w:lang w:val="en-GB" w:eastAsia="en-AU"/>
        </w:rPr>
        <w:lastRenderedPageBreak/>
        <w:t>Snapshot</w:t>
      </w:r>
      <w:bookmarkEnd w:id="3"/>
    </w:p>
    <w:p w14:paraId="527A68F6" w14:textId="42BC1918" w:rsidR="005178A2" w:rsidRDefault="00020D42" w:rsidP="005178A2">
      <w:pPr>
        <w:pStyle w:val="Figurecaption"/>
        <w:rPr>
          <w:lang w:val="en-GB" w:eastAsia="en-AU"/>
        </w:rPr>
      </w:pPr>
      <w:r w:rsidRPr="00131911">
        <w:rPr>
          <w:lang w:val="en-GB" w:eastAsia="en-AU"/>
        </w:rPr>
        <w:t>Figure 1: Voluntary assisted dying minimum dataset</w:t>
      </w:r>
      <w:r w:rsidR="00AB5ABF" w:rsidRPr="00131911">
        <w:rPr>
          <w:lang w:val="en-GB" w:eastAsia="en-AU"/>
        </w:rPr>
        <w:t xml:space="preserve">, </w:t>
      </w:r>
      <w:r w:rsidRPr="00131911">
        <w:rPr>
          <w:lang w:val="en-GB" w:eastAsia="en-AU"/>
        </w:rPr>
        <w:t>1 July 202</w:t>
      </w:r>
      <w:r w:rsidR="00C828E4" w:rsidRPr="00131911">
        <w:rPr>
          <w:lang w:val="en-GB" w:eastAsia="en-AU"/>
        </w:rPr>
        <w:t>4</w:t>
      </w:r>
      <w:r w:rsidRPr="00131911">
        <w:rPr>
          <w:lang w:val="en-GB" w:eastAsia="en-AU"/>
        </w:rPr>
        <w:t xml:space="preserve"> </w:t>
      </w:r>
      <w:r w:rsidR="00AB5ABF" w:rsidRPr="00131911">
        <w:rPr>
          <w:lang w:val="en-GB" w:eastAsia="en-AU"/>
        </w:rPr>
        <w:t>to</w:t>
      </w:r>
      <w:r w:rsidRPr="00131911">
        <w:rPr>
          <w:lang w:val="en-GB" w:eastAsia="en-AU"/>
        </w:rPr>
        <w:t xml:space="preserve"> </w:t>
      </w:r>
      <w:r w:rsidR="006823EA" w:rsidRPr="00131911">
        <w:rPr>
          <w:lang w:val="en-GB" w:eastAsia="en-AU"/>
        </w:rPr>
        <w:t>30</w:t>
      </w:r>
      <w:r w:rsidR="001E76BC" w:rsidRPr="00131911">
        <w:rPr>
          <w:lang w:val="en-GB" w:eastAsia="en-AU"/>
        </w:rPr>
        <w:t xml:space="preserve"> </w:t>
      </w:r>
      <w:r w:rsidR="006823EA" w:rsidRPr="00131911">
        <w:rPr>
          <w:lang w:val="en-GB" w:eastAsia="en-AU"/>
        </w:rPr>
        <w:t>June</w:t>
      </w:r>
      <w:r w:rsidRPr="00131911">
        <w:rPr>
          <w:lang w:val="en-GB" w:eastAsia="en-AU"/>
        </w:rPr>
        <w:t xml:space="preserve"> 202</w:t>
      </w:r>
      <w:r w:rsidR="00C828E4" w:rsidRPr="00131911">
        <w:rPr>
          <w:lang w:val="en-GB" w:eastAsia="en-AU"/>
        </w:rPr>
        <w:t>5</w:t>
      </w:r>
    </w:p>
    <w:p w14:paraId="4CBE8352" w14:textId="1545570B" w:rsidR="00FD2554" w:rsidRPr="00FD2554" w:rsidRDefault="003B6CA9" w:rsidP="00FD2554">
      <w:pPr>
        <w:pStyle w:val="Body"/>
        <w:rPr>
          <w:lang w:val="en-GB" w:eastAsia="en-AU"/>
        </w:rPr>
      </w:pPr>
      <w:r>
        <w:rPr>
          <w:noProof/>
        </w:rPr>
        <w:drawing>
          <wp:inline distT="0" distB="0" distL="0" distR="0" wp14:anchorId="257E5F0C" wp14:editId="555883C2">
            <wp:extent cx="6049112" cy="8039100"/>
            <wp:effectExtent l="0" t="0" r="8890" b="0"/>
            <wp:docPr id="1121079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8099" t="14759" r="8567" b="6938"/>
                    <a:stretch>
                      <a:fillRect/>
                    </a:stretch>
                  </pic:blipFill>
                  <pic:spPr bwMode="auto">
                    <a:xfrm>
                      <a:off x="0" y="0"/>
                      <a:ext cx="6057835" cy="8050693"/>
                    </a:xfrm>
                    <a:prstGeom prst="rect">
                      <a:avLst/>
                    </a:prstGeom>
                    <a:noFill/>
                    <a:ln>
                      <a:noFill/>
                    </a:ln>
                    <a:extLst>
                      <a:ext uri="{53640926-AAD7-44D8-BBD7-CCE9431645EC}">
                        <a14:shadowObscured xmlns:a14="http://schemas.microsoft.com/office/drawing/2010/main"/>
                      </a:ext>
                    </a:extLst>
                  </pic:spPr>
                </pic:pic>
              </a:graphicData>
            </a:graphic>
          </wp:inline>
        </w:drawing>
      </w:r>
    </w:p>
    <w:p w14:paraId="70E0AE99" w14:textId="77777777" w:rsidR="006F20F7" w:rsidRPr="00C35552" w:rsidRDefault="006F20F7" w:rsidP="006F20F7">
      <w:pPr>
        <w:pStyle w:val="Body"/>
      </w:pPr>
      <w:r w:rsidRPr="00C35552">
        <w:lastRenderedPageBreak/>
        <w:t>Figure 1 includes the following data:</w:t>
      </w:r>
    </w:p>
    <w:p w14:paraId="76971864" w14:textId="77777777" w:rsidR="006F20F7" w:rsidRPr="00C35552" w:rsidRDefault="006F20F7" w:rsidP="006F20F7">
      <w:pPr>
        <w:pStyle w:val="Bullet1"/>
      </w:pPr>
      <w:r w:rsidRPr="00C35552">
        <w:t>number of applications started – 837</w:t>
      </w:r>
    </w:p>
    <w:p w14:paraId="1D8FBB6D" w14:textId="77777777" w:rsidR="006F20F7" w:rsidRPr="00C35552" w:rsidRDefault="006F20F7" w:rsidP="006F20F7">
      <w:pPr>
        <w:pStyle w:val="Bullet1"/>
      </w:pPr>
      <w:r w:rsidRPr="00C35552">
        <w:t>withdrawn applications – 279</w:t>
      </w:r>
    </w:p>
    <w:p w14:paraId="2E160B42" w14:textId="77777777" w:rsidR="006F20F7" w:rsidRPr="00C35552" w:rsidRDefault="006F20F7" w:rsidP="006F20F7">
      <w:pPr>
        <w:pStyle w:val="Bullet1"/>
      </w:pPr>
      <w:r w:rsidRPr="00C35552">
        <w:t>permits issued – 634</w:t>
      </w:r>
    </w:p>
    <w:p w14:paraId="1EBAA178" w14:textId="77777777" w:rsidR="006F20F7" w:rsidRPr="00C35552" w:rsidRDefault="006F20F7" w:rsidP="006F20F7">
      <w:pPr>
        <w:pStyle w:val="Bullet1"/>
      </w:pPr>
      <w:r w:rsidRPr="00C35552">
        <w:t>self-administration permits issued – 492</w:t>
      </w:r>
    </w:p>
    <w:p w14:paraId="78D13ECC" w14:textId="77777777" w:rsidR="006F20F7" w:rsidRPr="00C35552" w:rsidRDefault="006F20F7" w:rsidP="006F20F7">
      <w:pPr>
        <w:pStyle w:val="Bullet1"/>
      </w:pPr>
      <w:r w:rsidRPr="00C35552">
        <w:t>practitioner administration permits issued – 142</w:t>
      </w:r>
    </w:p>
    <w:p w14:paraId="0E631FE2" w14:textId="77777777" w:rsidR="006F20F7" w:rsidRPr="00C35552" w:rsidRDefault="006F20F7" w:rsidP="006F20F7">
      <w:pPr>
        <w:pStyle w:val="Bullet1"/>
      </w:pPr>
      <w:r w:rsidRPr="00C35552">
        <w:t>substance dispensed – 519</w:t>
      </w:r>
    </w:p>
    <w:p w14:paraId="0BCAD9AD" w14:textId="77777777" w:rsidR="006F20F7" w:rsidRPr="00C35552" w:rsidRDefault="006F20F7" w:rsidP="006F20F7">
      <w:pPr>
        <w:pStyle w:val="Bullet1"/>
      </w:pPr>
      <w:r w:rsidRPr="00C35552">
        <w:t xml:space="preserve">dispensed for self-administration – 418 </w:t>
      </w:r>
    </w:p>
    <w:p w14:paraId="000D7AA6" w14:textId="77777777" w:rsidR="006F20F7" w:rsidRPr="00C35552" w:rsidRDefault="006F20F7" w:rsidP="006F20F7">
      <w:pPr>
        <w:pStyle w:val="Bullet1"/>
      </w:pPr>
      <w:r w:rsidRPr="00C35552">
        <w:t xml:space="preserve">dispensed for practitioner administration – 101 </w:t>
      </w:r>
    </w:p>
    <w:p w14:paraId="2026D9A5" w14:textId="77777777" w:rsidR="006F20F7" w:rsidRPr="00C35552" w:rsidRDefault="006F20F7" w:rsidP="006F20F7">
      <w:pPr>
        <w:pStyle w:val="Bullet1"/>
      </w:pPr>
      <w:r w:rsidRPr="00C35552">
        <w:t>deaths by self</w:t>
      </w:r>
      <w:r w:rsidRPr="00C35552">
        <w:rPr>
          <w:rFonts w:ascii="Cambria Math" w:hAnsi="Cambria Math" w:cs="Cambria Math"/>
        </w:rPr>
        <w:t>‑</w:t>
      </w:r>
      <w:r w:rsidRPr="00C35552">
        <w:t>administration – 301</w:t>
      </w:r>
    </w:p>
    <w:p w14:paraId="0D785049" w14:textId="77777777" w:rsidR="006F20F7" w:rsidRPr="00C35552" w:rsidRDefault="006F20F7" w:rsidP="006F20F7">
      <w:pPr>
        <w:pStyle w:val="Bullet1"/>
      </w:pPr>
      <w:r w:rsidRPr="00C35552">
        <w:t>deaths by practitioner administration – 88</w:t>
      </w:r>
    </w:p>
    <w:p w14:paraId="5BACAA41" w14:textId="77777777" w:rsidR="006F20F7" w:rsidRPr="00C35552" w:rsidRDefault="006F20F7" w:rsidP="006F20F7">
      <w:pPr>
        <w:pStyle w:val="Bullet1"/>
      </w:pPr>
      <w:r w:rsidRPr="00C35552">
        <w:t>female – 47%</w:t>
      </w:r>
    </w:p>
    <w:p w14:paraId="0A0C6020" w14:textId="77777777" w:rsidR="006F20F7" w:rsidRPr="00C35552" w:rsidRDefault="006F20F7" w:rsidP="006F20F7">
      <w:pPr>
        <w:pStyle w:val="Bullet1"/>
      </w:pPr>
      <w:r w:rsidRPr="00C35552">
        <w:t>male – 53%</w:t>
      </w:r>
    </w:p>
    <w:p w14:paraId="17D05D4E" w14:textId="77777777" w:rsidR="006F20F7" w:rsidRPr="00C35552" w:rsidRDefault="006F20F7" w:rsidP="006F20F7">
      <w:pPr>
        <w:pStyle w:val="Bullet1"/>
      </w:pPr>
      <w:r w:rsidRPr="00C35552">
        <w:t>metropolitan – 61%</w:t>
      </w:r>
    </w:p>
    <w:p w14:paraId="2F983D39" w14:textId="77777777" w:rsidR="006F20F7" w:rsidRPr="00C35552" w:rsidRDefault="006F20F7" w:rsidP="006F20F7">
      <w:pPr>
        <w:pStyle w:val="Bullet1"/>
        <w:rPr>
          <w:b/>
          <w:lang w:val="en-GB" w:eastAsia="en-AU"/>
        </w:rPr>
      </w:pPr>
      <w:r w:rsidRPr="00C35552">
        <w:t>regional Victoria – 39%.</w:t>
      </w:r>
    </w:p>
    <w:p w14:paraId="080A157D" w14:textId="437A8418" w:rsidR="003D2ABF" w:rsidRDefault="003D2ABF">
      <w:pPr>
        <w:spacing w:after="0" w:line="240" w:lineRule="auto"/>
        <w:rPr>
          <w:rFonts w:eastAsia="Times"/>
          <w:lang w:val="en-GB" w:eastAsia="en-AU"/>
        </w:rPr>
      </w:pPr>
      <w:r>
        <w:rPr>
          <w:lang w:val="en-GB" w:eastAsia="en-AU"/>
        </w:rPr>
        <w:br w:type="page"/>
      </w:r>
    </w:p>
    <w:p w14:paraId="74EAB909" w14:textId="101AAA71" w:rsidR="00776054" w:rsidRPr="00020D42" w:rsidRDefault="00776054" w:rsidP="00776054">
      <w:pPr>
        <w:pStyle w:val="Heading2"/>
        <w:rPr>
          <w:lang w:val="en-GB" w:eastAsia="en-AU"/>
        </w:rPr>
      </w:pPr>
      <w:r w:rsidRPr="00020D42">
        <w:rPr>
          <w:lang w:val="en-GB" w:eastAsia="en-AU"/>
        </w:rPr>
        <w:lastRenderedPageBreak/>
        <w:t>In the 202</w:t>
      </w:r>
      <w:r>
        <w:rPr>
          <w:lang w:val="en-GB" w:eastAsia="en-AU"/>
        </w:rPr>
        <w:t>4</w:t>
      </w:r>
      <w:r w:rsidRPr="00020D42">
        <w:rPr>
          <w:lang w:val="en-GB" w:eastAsia="en-AU"/>
        </w:rPr>
        <w:t>–2</w:t>
      </w:r>
      <w:r>
        <w:rPr>
          <w:lang w:val="en-GB" w:eastAsia="en-AU"/>
        </w:rPr>
        <w:t>5</w:t>
      </w:r>
      <w:r w:rsidRPr="00020D42">
        <w:rPr>
          <w:lang w:val="en-GB" w:eastAsia="en-AU"/>
        </w:rPr>
        <w:t xml:space="preserve"> reporting year</w:t>
      </w:r>
    </w:p>
    <w:p w14:paraId="6BC994C3" w14:textId="6E649E04" w:rsidR="00776054" w:rsidRPr="00131911" w:rsidRDefault="00131911" w:rsidP="00131911">
      <w:pPr>
        <w:pStyle w:val="Bullet1"/>
      </w:pPr>
      <w:r w:rsidRPr="00131911">
        <w:t xml:space="preserve">799 </w:t>
      </w:r>
      <w:r w:rsidR="00776054" w:rsidRPr="00131911">
        <w:t>first assessments completed</w:t>
      </w:r>
    </w:p>
    <w:p w14:paraId="2F5CFED7" w14:textId="23490A66" w:rsidR="00776054" w:rsidRPr="00131911" w:rsidRDefault="00776054" w:rsidP="00131911">
      <w:pPr>
        <w:pStyle w:val="Bullet1"/>
      </w:pPr>
      <w:r w:rsidRPr="00131911">
        <w:t xml:space="preserve">634 permits issued to prescribe </w:t>
      </w:r>
      <w:r w:rsidR="00372856" w:rsidRPr="00131911">
        <w:t>self-</w:t>
      </w:r>
      <w:r w:rsidRPr="00131911">
        <w:t xml:space="preserve"> or practitioner administration of </w:t>
      </w:r>
      <w:r w:rsidR="48AC71D7" w:rsidRPr="00131911">
        <w:t>VAD</w:t>
      </w:r>
      <w:r w:rsidRPr="00131911">
        <w:t xml:space="preserve"> substance</w:t>
      </w:r>
    </w:p>
    <w:p w14:paraId="1DA95DA4" w14:textId="028B4EF7" w:rsidR="00776054" w:rsidRPr="00131911" w:rsidRDefault="00131911" w:rsidP="00131911">
      <w:pPr>
        <w:pStyle w:val="Bullet1"/>
      </w:pPr>
      <w:r w:rsidRPr="00131911">
        <w:rPr>
          <w:rStyle w:val="BodyChar"/>
        </w:rPr>
        <w:t xml:space="preserve">389 </w:t>
      </w:r>
      <w:r w:rsidR="00776054" w:rsidRPr="00131911">
        <w:rPr>
          <w:rStyle w:val="BodyChar"/>
        </w:rPr>
        <w:t>d</w:t>
      </w:r>
      <w:r w:rsidR="00776054" w:rsidRPr="00131911">
        <w:t xml:space="preserve">eaths from administration of </w:t>
      </w:r>
      <w:r w:rsidR="4CE85660" w:rsidRPr="00131911">
        <w:t>VAD</w:t>
      </w:r>
      <w:r w:rsidR="00776054" w:rsidRPr="00131911">
        <w:t xml:space="preserve"> substance</w:t>
      </w:r>
    </w:p>
    <w:p w14:paraId="057A26C3" w14:textId="5FFA74B5" w:rsidR="00776054" w:rsidRPr="00131911" w:rsidRDefault="00776054" w:rsidP="00131911">
      <w:pPr>
        <w:pStyle w:val="Bullet1"/>
      </w:pPr>
      <w:r w:rsidRPr="00131911">
        <w:t>30</w:t>
      </w:r>
      <w:r w:rsidR="00E84135" w:rsidRPr="00131911">
        <w:t>%</w:t>
      </w:r>
      <w:r w:rsidRPr="00131911">
        <w:t xml:space="preserve"> of applicants with a permit died without administration of a </w:t>
      </w:r>
      <w:r w:rsidR="28651486" w:rsidRPr="00131911">
        <w:t>VAD</w:t>
      </w:r>
      <w:r w:rsidRPr="00131911">
        <w:t xml:space="preserve"> substance</w:t>
      </w:r>
      <w:r w:rsidRPr="008349F0">
        <w:rPr>
          <w:vertAlign w:val="superscript"/>
        </w:rPr>
        <w:footnoteReference w:id="5"/>
      </w:r>
    </w:p>
    <w:p w14:paraId="3A2DB393" w14:textId="6CFD1ECF" w:rsidR="00776054" w:rsidRPr="00131911" w:rsidRDefault="00776054" w:rsidP="00131911">
      <w:pPr>
        <w:pStyle w:val="Bullet1"/>
      </w:pPr>
      <w:r w:rsidRPr="00131911">
        <w:t xml:space="preserve">53% of applicants with a first assessment died from administration of a </w:t>
      </w:r>
      <w:r w:rsidR="0F973B16" w:rsidRPr="00131911">
        <w:t>VAD</w:t>
      </w:r>
      <w:r w:rsidRPr="00131911">
        <w:t xml:space="preserve"> substance</w:t>
      </w:r>
      <w:r w:rsidRPr="008349F0">
        <w:rPr>
          <w:vertAlign w:val="superscript"/>
        </w:rPr>
        <w:footnoteReference w:id="6"/>
      </w:r>
    </w:p>
    <w:p w14:paraId="064ED2BE" w14:textId="77777777" w:rsidR="00776054" w:rsidRPr="00131911" w:rsidRDefault="00776054" w:rsidP="00776054">
      <w:pPr>
        <w:pStyle w:val="Bullet1"/>
        <w:numPr>
          <w:ilvl w:val="0"/>
          <w:numId w:val="0"/>
        </w:numPr>
        <w:ind w:left="284" w:hanging="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1866"/>
        <w:gridCol w:w="1867"/>
        <w:gridCol w:w="1867"/>
        <w:gridCol w:w="1867"/>
      </w:tblGrid>
      <w:tr w:rsidR="00776054" w14:paraId="6B9D8475" w14:textId="77777777" w:rsidTr="008349F0">
        <w:trPr>
          <w:tblHeader/>
        </w:trPr>
        <w:tc>
          <w:tcPr>
            <w:tcW w:w="1831" w:type="dxa"/>
          </w:tcPr>
          <w:p w14:paraId="18F76951" w14:textId="77777777" w:rsidR="00776054" w:rsidRPr="00131911" w:rsidRDefault="00776054">
            <w:pPr>
              <w:pStyle w:val="Body"/>
              <w:spacing w:before="240"/>
              <w:jc w:val="center"/>
              <w:rPr>
                <w:sz w:val="36"/>
                <w:szCs w:val="36"/>
              </w:rPr>
            </w:pPr>
            <w:r w:rsidRPr="00131911">
              <w:rPr>
                <w:sz w:val="36"/>
                <w:szCs w:val="36"/>
              </w:rPr>
              <w:t>799</w:t>
            </w:r>
          </w:p>
          <w:p w14:paraId="668FF4EE" w14:textId="77777777" w:rsidR="00776054" w:rsidRPr="00131911" w:rsidRDefault="00776054">
            <w:pPr>
              <w:pStyle w:val="Body"/>
              <w:jc w:val="center"/>
            </w:pPr>
            <w:r w:rsidRPr="00131911">
              <w:t>First assessments completed</w:t>
            </w:r>
          </w:p>
        </w:tc>
        <w:tc>
          <w:tcPr>
            <w:tcW w:w="1866" w:type="dxa"/>
          </w:tcPr>
          <w:p w14:paraId="3BB44A9E" w14:textId="77777777" w:rsidR="00776054" w:rsidRPr="00131911" w:rsidRDefault="00776054">
            <w:pPr>
              <w:pStyle w:val="Body"/>
              <w:spacing w:before="240"/>
              <w:jc w:val="center"/>
              <w:rPr>
                <w:sz w:val="36"/>
                <w:szCs w:val="36"/>
              </w:rPr>
            </w:pPr>
            <w:r w:rsidRPr="00131911">
              <w:rPr>
                <w:sz w:val="36"/>
                <w:szCs w:val="36"/>
              </w:rPr>
              <w:t>634</w:t>
            </w:r>
          </w:p>
          <w:p w14:paraId="0E9F686B" w14:textId="77777777" w:rsidR="00776054" w:rsidRPr="00131911" w:rsidRDefault="00776054">
            <w:pPr>
              <w:pStyle w:val="Body"/>
              <w:jc w:val="center"/>
            </w:pPr>
            <w:r w:rsidRPr="00131911">
              <w:t>Permits issued to prescribe self- or practitioner administration of VAD substance</w:t>
            </w:r>
          </w:p>
        </w:tc>
        <w:tc>
          <w:tcPr>
            <w:tcW w:w="1867" w:type="dxa"/>
          </w:tcPr>
          <w:p w14:paraId="14757C42" w14:textId="1B611373" w:rsidR="00776054" w:rsidRPr="00131911" w:rsidRDefault="00776054">
            <w:pPr>
              <w:pStyle w:val="Body"/>
              <w:spacing w:before="240"/>
              <w:jc w:val="center"/>
              <w:rPr>
                <w:sz w:val="36"/>
                <w:szCs w:val="36"/>
              </w:rPr>
            </w:pPr>
            <w:r w:rsidRPr="00131911">
              <w:rPr>
                <w:sz w:val="36"/>
                <w:szCs w:val="36"/>
              </w:rPr>
              <w:t>3</w:t>
            </w:r>
            <w:r w:rsidR="001A2B4E" w:rsidRPr="00131911">
              <w:rPr>
                <w:sz w:val="36"/>
                <w:szCs w:val="36"/>
              </w:rPr>
              <w:t>89</w:t>
            </w:r>
          </w:p>
          <w:p w14:paraId="7A2CA9F8" w14:textId="77777777" w:rsidR="00776054" w:rsidRPr="00131911" w:rsidRDefault="00776054">
            <w:pPr>
              <w:pStyle w:val="Body"/>
              <w:jc w:val="center"/>
            </w:pPr>
            <w:r w:rsidRPr="00131911">
              <w:t>Deaths from administration of VAD substance</w:t>
            </w:r>
          </w:p>
        </w:tc>
        <w:tc>
          <w:tcPr>
            <w:tcW w:w="1867" w:type="dxa"/>
          </w:tcPr>
          <w:p w14:paraId="1E817F90" w14:textId="77777777" w:rsidR="00776054" w:rsidRPr="00131911" w:rsidRDefault="00776054">
            <w:pPr>
              <w:pStyle w:val="Body"/>
              <w:spacing w:before="240"/>
              <w:jc w:val="center"/>
              <w:rPr>
                <w:sz w:val="36"/>
                <w:szCs w:val="36"/>
              </w:rPr>
            </w:pPr>
            <w:r w:rsidRPr="00131911">
              <w:rPr>
                <w:sz w:val="36"/>
                <w:szCs w:val="36"/>
              </w:rPr>
              <w:t>30%</w:t>
            </w:r>
          </w:p>
          <w:p w14:paraId="69078383" w14:textId="77777777" w:rsidR="00776054" w:rsidRPr="00131911" w:rsidRDefault="00776054">
            <w:pPr>
              <w:pStyle w:val="Body"/>
              <w:jc w:val="center"/>
            </w:pPr>
            <w:r w:rsidRPr="00131911">
              <w:t>of applicants with a permit died without administration of a VAD substance</w:t>
            </w:r>
          </w:p>
        </w:tc>
        <w:tc>
          <w:tcPr>
            <w:tcW w:w="1867" w:type="dxa"/>
          </w:tcPr>
          <w:p w14:paraId="604D2E60" w14:textId="77777777" w:rsidR="00776054" w:rsidRPr="00131911" w:rsidRDefault="00776054">
            <w:pPr>
              <w:pStyle w:val="Body"/>
              <w:spacing w:before="240"/>
              <w:jc w:val="center"/>
              <w:rPr>
                <w:sz w:val="36"/>
                <w:szCs w:val="36"/>
              </w:rPr>
            </w:pPr>
            <w:r w:rsidRPr="00131911">
              <w:rPr>
                <w:sz w:val="36"/>
                <w:szCs w:val="36"/>
              </w:rPr>
              <w:t>53%</w:t>
            </w:r>
          </w:p>
          <w:p w14:paraId="0BF90766" w14:textId="3D3BDC89" w:rsidR="00776054" w:rsidRDefault="00776054">
            <w:pPr>
              <w:pStyle w:val="Body"/>
              <w:jc w:val="center"/>
            </w:pPr>
            <w:r w:rsidRPr="00131911">
              <w:t>of applicants with a first assessment died from administration of VAD substance</w:t>
            </w:r>
          </w:p>
        </w:tc>
      </w:tr>
    </w:tbl>
    <w:p w14:paraId="4E8468A6" w14:textId="5F35B7B1" w:rsidR="0084489C" w:rsidRPr="00020D42" w:rsidRDefault="0084489C" w:rsidP="0084489C">
      <w:pPr>
        <w:pStyle w:val="Heading2"/>
        <w:rPr>
          <w:lang w:val="en-GB" w:eastAsia="en-AU"/>
        </w:rPr>
      </w:pPr>
      <w:r>
        <w:rPr>
          <w:lang w:val="en-GB" w:eastAsia="en-AU"/>
        </w:rPr>
        <w:t>Since commencement of the Act</w:t>
      </w:r>
    </w:p>
    <w:p w14:paraId="48AF90AE" w14:textId="3EE97517" w:rsidR="0084489C" w:rsidRPr="00131911" w:rsidRDefault="0084489C" w:rsidP="0084489C">
      <w:pPr>
        <w:pStyle w:val="Bullet1"/>
      </w:pPr>
      <w:r w:rsidRPr="00131911">
        <w:t>3</w:t>
      </w:r>
      <w:r w:rsidR="008303A5">
        <w:t>,</w:t>
      </w:r>
      <w:r w:rsidRPr="00131911">
        <w:t>568 first assessments completed</w:t>
      </w:r>
    </w:p>
    <w:p w14:paraId="124E3E07" w14:textId="3CD7BF8D" w:rsidR="0084489C" w:rsidRPr="00131911" w:rsidRDefault="0084489C" w:rsidP="0084489C">
      <w:pPr>
        <w:pStyle w:val="Bullet1"/>
      </w:pPr>
      <w:r w:rsidRPr="00131911">
        <w:t>2</w:t>
      </w:r>
      <w:r w:rsidR="008303A5">
        <w:t>,</w:t>
      </w:r>
      <w:r w:rsidRPr="00131911">
        <w:t xml:space="preserve">758 permits issued to prescribe </w:t>
      </w:r>
      <w:r w:rsidR="000B1F2D" w:rsidRPr="00131911">
        <w:t>self-</w:t>
      </w:r>
      <w:r w:rsidRPr="00131911">
        <w:t xml:space="preserve"> or practitioner administration of </w:t>
      </w:r>
      <w:r w:rsidR="78BD37E8" w:rsidRPr="00131911">
        <w:t>VAD</w:t>
      </w:r>
      <w:r w:rsidRPr="00131911">
        <w:t xml:space="preserve"> substance</w:t>
      </w:r>
    </w:p>
    <w:p w14:paraId="5EAE4BB6" w14:textId="68C81F9D" w:rsidR="0084489C" w:rsidRPr="00131911" w:rsidRDefault="0084489C" w:rsidP="0084489C">
      <w:pPr>
        <w:pStyle w:val="Bullet1"/>
      </w:pPr>
      <w:r w:rsidRPr="00131911">
        <w:t>1</w:t>
      </w:r>
      <w:r w:rsidR="008303A5">
        <w:t>,</w:t>
      </w:r>
      <w:r w:rsidRPr="00131911">
        <w:t>683</w:t>
      </w:r>
      <w:r w:rsidRPr="00131911">
        <w:rPr>
          <w:rStyle w:val="BodyChar"/>
        </w:rPr>
        <w:t xml:space="preserve"> d</w:t>
      </w:r>
      <w:r w:rsidRPr="00131911">
        <w:t xml:space="preserve">eaths from administration of </w:t>
      </w:r>
      <w:r w:rsidR="74E2B9B9" w:rsidRPr="00131911">
        <w:t>VAD</w:t>
      </w:r>
      <w:r w:rsidRPr="00131911">
        <w:t xml:space="preserve"> substance</w:t>
      </w:r>
    </w:p>
    <w:p w14:paraId="69842F94" w14:textId="2D5DCB84" w:rsidR="0084489C" w:rsidRPr="00131911" w:rsidRDefault="0084489C" w:rsidP="0084489C">
      <w:pPr>
        <w:pStyle w:val="Bullet1"/>
      </w:pPr>
      <w:r w:rsidRPr="00131911">
        <w:t xml:space="preserve">32% of applicants with a permit died without administration of a </w:t>
      </w:r>
      <w:r w:rsidR="04663F9F" w:rsidRPr="00131911">
        <w:t>VAD</w:t>
      </w:r>
      <w:r w:rsidRPr="00131911">
        <w:t xml:space="preserve"> substance</w:t>
      </w:r>
      <w:r w:rsidR="00E16558" w:rsidRPr="00E16558">
        <w:rPr>
          <w:vertAlign w:val="superscript"/>
        </w:rPr>
        <w:t>4</w:t>
      </w:r>
    </w:p>
    <w:p w14:paraId="0F222C24" w14:textId="025557CE" w:rsidR="0084489C" w:rsidRPr="00131911" w:rsidRDefault="0084489C" w:rsidP="0084489C">
      <w:pPr>
        <w:pStyle w:val="Bullet1"/>
      </w:pPr>
      <w:r w:rsidRPr="00131911">
        <w:t xml:space="preserve">52% of applicants with a first assessment died from administration of a </w:t>
      </w:r>
      <w:r w:rsidR="2EF7B07E" w:rsidRPr="00131911">
        <w:t>VAD</w:t>
      </w:r>
      <w:r w:rsidRPr="00131911">
        <w:t xml:space="preserve"> substance</w:t>
      </w:r>
      <w:r w:rsidR="00E16558" w:rsidRPr="00E16558">
        <w:rPr>
          <w:vertAlign w:val="superscript"/>
        </w:rPr>
        <w:t>5</w:t>
      </w:r>
    </w:p>
    <w:p w14:paraId="2D041FB8" w14:textId="77777777" w:rsidR="0084489C" w:rsidRPr="00131911" w:rsidRDefault="0084489C" w:rsidP="0084489C">
      <w:pPr>
        <w:pStyle w:val="Bullet1"/>
        <w:numPr>
          <w:ilvl w:val="0"/>
          <w:numId w:val="0"/>
        </w:numPr>
        <w:ind w:left="284" w:hanging="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1933"/>
        <w:gridCol w:w="1933"/>
        <w:gridCol w:w="1933"/>
        <w:gridCol w:w="1933"/>
      </w:tblGrid>
      <w:tr w:rsidR="0084489C" w14:paraId="1BB24B02" w14:textId="77777777" w:rsidTr="008275DE">
        <w:trPr>
          <w:tblHeader/>
        </w:trPr>
        <w:tc>
          <w:tcPr>
            <w:tcW w:w="2129" w:type="dxa"/>
          </w:tcPr>
          <w:p w14:paraId="1241A9FE" w14:textId="42E09408" w:rsidR="0084489C" w:rsidRPr="00131911" w:rsidRDefault="0084489C">
            <w:pPr>
              <w:pStyle w:val="Body"/>
              <w:spacing w:before="240"/>
              <w:jc w:val="center"/>
              <w:rPr>
                <w:sz w:val="36"/>
                <w:szCs w:val="36"/>
              </w:rPr>
            </w:pPr>
            <w:r w:rsidRPr="00131911">
              <w:rPr>
                <w:sz w:val="36"/>
                <w:szCs w:val="36"/>
              </w:rPr>
              <w:t>3</w:t>
            </w:r>
            <w:r w:rsidR="008303A5">
              <w:rPr>
                <w:sz w:val="36"/>
                <w:szCs w:val="36"/>
              </w:rPr>
              <w:t>,</w:t>
            </w:r>
            <w:r w:rsidRPr="00131911">
              <w:rPr>
                <w:sz w:val="36"/>
                <w:szCs w:val="36"/>
              </w:rPr>
              <w:t>568</w:t>
            </w:r>
          </w:p>
          <w:p w14:paraId="7C232812" w14:textId="18459807" w:rsidR="0084489C" w:rsidRPr="00131911" w:rsidRDefault="008303A5">
            <w:pPr>
              <w:pStyle w:val="Body"/>
              <w:jc w:val="center"/>
            </w:pPr>
            <w:r>
              <w:t>f</w:t>
            </w:r>
            <w:r w:rsidRPr="00131911">
              <w:t xml:space="preserve">irst </w:t>
            </w:r>
            <w:r w:rsidR="0084489C" w:rsidRPr="00131911">
              <w:t>assessments completed</w:t>
            </w:r>
          </w:p>
        </w:tc>
        <w:tc>
          <w:tcPr>
            <w:tcW w:w="2129" w:type="dxa"/>
          </w:tcPr>
          <w:p w14:paraId="6BC54095" w14:textId="1DE340B4" w:rsidR="0084489C" w:rsidRPr="00131911" w:rsidRDefault="0084489C">
            <w:pPr>
              <w:pStyle w:val="Body"/>
              <w:spacing w:before="240"/>
              <w:jc w:val="center"/>
              <w:rPr>
                <w:sz w:val="36"/>
                <w:szCs w:val="36"/>
              </w:rPr>
            </w:pPr>
            <w:r w:rsidRPr="00131911">
              <w:rPr>
                <w:sz w:val="36"/>
                <w:szCs w:val="36"/>
              </w:rPr>
              <w:t>2</w:t>
            </w:r>
            <w:r w:rsidR="008303A5">
              <w:rPr>
                <w:sz w:val="36"/>
                <w:szCs w:val="36"/>
              </w:rPr>
              <w:t>,</w:t>
            </w:r>
            <w:r w:rsidRPr="00131911">
              <w:rPr>
                <w:sz w:val="36"/>
                <w:szCs w:val="36"/>
              </w:rPr>
              <w:t>758</w:t>
            </w:r>
          </w:p>
          <w:p w14:paraId="094B92B0" w14:textId="52881C8E" w:rsidR="0084489C" w:rsidRPr="00131911" w:rsidRDefault="008303A5">
            <w:pPr>
              <w:pStyle w:val="Body"/>
              <w:jc w:val="center"/>
            </w:pPr>
            <w:r>
              <w:t>p</w:t>
            </w:r>
            <w:r w:rsidRPr="00131911">
              <w:t xml:space="preserve">ermits </w:t>
            </w:r>
            <w:r w:rsidR="0084489C" w:rsidRPr="00131911">
              <w:t>issued to prescribe self- or practitioner</w:t>
            </w:r>
            <w:r w:rsidR="00217249">
              <w:t xml:space="preserve"> </w:t>
            </w:r>
            <w:r w:rsidR="0084489C" w:rsidRPr="00131911">
              <w:t>administration of VAD substance</w:t>
            </w:r>
          </w:p>
        </w:tc>
        <w:tc>
          <w:tcPr>
            <w:tcW w:w="2130" w:type="dxa"/>
          </w:tcPr>
          <w:p w14:paraId="33471579" w14:textId="5BC7DEA7" w:rsidR="0084489C" w:rsidRPr="00131911" w:rsidRDefault="0084489C">
            <w:pPr>
              <w:pStyle w:val="Body"/>
              <w:spacing w:before="240"/>
              <w:jc w:val="center"/>
              <w:rPr>
                <w:sz w:val="36"/>
                <w:szCs w:val="36"/>
              </w:rPr>
            </w:pPr>
            <w:r w:rsidRPr="00131911">
              <w:rPr>
                <w:sz w:val="36"/>
                <w:szCs w:val="36"/>
              </w:rPr>
              <w:t>1</w:t>
            </w:r>
            <w:r w:rsidR="008303A5">
              <w:rPr>
                <w:sz w:val="36"/>
                <w:szCs w:val="36"/>
              </w:rPr>
              <w:t>,</w:t>
            </w:r>
            <w:r w:rsidRPr="00131911">
              <w:rPr>
                <w:sz w:val="36"/>
                <w:szCs w:val="36"/>
              </w:rPr>
              <w:t>683</w:t>
            </w:r>
          </w:p>
          <w:p w14:paraId="490F8AE3" w14:textId="4ABC56DE" w:rsidR="0084489C" w:rsidRPr="00131911" w:rsidRDefault="008303A5">
            <w:pPr>
              <w:pStyle w:val="Body"/>
              <w:jc w:val="center"/>
            </w:pPr>
            <w:r>
              <w:t>d</w:t>
            </w:r>
            <w:r w:rsidRPr="00131911">
              <w:t xml:space="preserve">eaths </w:t>
            </w:r>
            <w:r w:rsidR="0084489C" w:rsidRPr="00131911">
              <w:t>from administration of VAD substance</w:t>
            </w:r>
          </w:p>
        </w:tc>
        <w:tc>
          <w:tcPr>
            <w:tcW w:w="2130" w:type="dxa"/>
          </w:tcPr>
          <w:p w14:paraId="74500EB0" w14:textId="77777777" w:rsidR="0084489C" w:rsidRPr="00131911" w:rsidRDefault="0084489C">
            <w:pPr>
              <w:pStyle w:val="Body"/>
              <w:spacing w:before="240"/>
              <w:jc w:val="center"/>
              <w:rPr>
                <w:sz w:val="36"/>
                <w:szCs w:val="36"/>
              </w:rPr>
            </w:pPr>
            <w:r w:rsidRPr="00131911">
              <w:rPr>
                <w:sz w:val="36"/>
                <w:szCs w:val="36"/>
              </w:rPr>
              <w:t>32%</w:t>
            </w:r>
          </w:p>
          <w:p w14:paraId="3E50692D" w14:textId="77777777" w:rsidR="0084489C" w:rsidRPr="00131911" w:rsidRDefault="0084489C">
            <w:pPr>
              <w:pStyle w:val="Body"/>
              <w:jc w:val="center"/>
            </w:pPr>
            <w:r w:rsidRPr="00131911">
              <w:t>of applicants with a permit died without administration of a VAD substance</w:t>
            </w:r>
          </w:p>
        </w:tc>
        <w:tc>
          <w:tcPr>
            <w:tcW w:w="2130" w:type="dxa"/>
          </w:tcPr>
          <w:p w14:paraId="2DDFCB46" w14:textId="77777777" w:rsidR="0084489C" w:rsidRPr="00131911" w:rsidRDefault="0084489C">
            <w:pPr>
              <w:pStyle w:val="Body"/>
              <w:spacing w:before="240"/>
              <w:jc w:val="center"/>
              <w:rPr>
                <w:sz w:val="36"/>
                <w:szCs w:val="36"/>
              </w:rPr>
            </w:pPr>
            <w:r w:rsidRPr="00131911">
              <w:rPr>
                <w:sz w:val="36"/>
                <w:szCs w:val="36"/>
              </w:rPr>
              <w:t>52%</w:t>
            </w:r>
          </w:p>
          <w:p w14:paraId="7D8613CB" w14:textId="5D123FB4" w:rsidR="0084489C" w:rsidRDefault="0084489C">
            <w:pPr>
              <w:pStyle w:val="Body"/>
              <w:jc w:val="center"/>
            </w:pPr>
            <w:r w:rsidRPr="00131911">
              <w:t>of applicants with a first assessment died from administration of VAD substance</w:t>
            </w:r>
          </w:p>
        </w:tc>
      </w:tr>
    </w:tbl>
    <w:p w14:paraId="26B7E491" w14:textId="77777777" w:rsidR="001E755F" w:rsidRDefault="001E755F">
      <w:pPr>
        <w:spacing w:after="0" w:line="240" w:lineRule="auto"/>
        <w:rPr>
          <w:rFonts w:eastAsia="MS Gothic" w:cs="Arial"/>
          <w:bCs/>
          <w:color w:val="201547"/>
          <w:kern w:val="32"/>
          <w:sz w:val="44"/>
          <w:szCs w:val="44"/>
          <w:lang w:val="en-GB" w:eastAsia="en-AU"/>
        </w:rPr>
      </w:pPr>
      <w:r>
        <w:rPr>
          <w:lang w:val="en-GB" w:eastAsia="en-AU"/>
        </w:rPr>
        <w:br w:type="page"/>
      </w:r>
    </w:p>
    <w:p w14:paraId="7996C347" w14:textId="5430DB46" w:rsidR="00020D42" w:rsidRPr="00020D42" w:rsidRDefault="00020D42" w:rsidP="00020D42">
      <w:pPr>
        <w:pStyle w:val="Heading1"/>
        <w:rPr>
          <w:color w:val="000000"/>
          <w:sz w:val="19"/>
          <w:szCs w:val="19"/>
          <w:lang w:val="en-GB" w:eastAsia="en-AU"/>
        </w:rPr>
      </w:pPr>
      <w:bookmarkStart w:id="4" w:name="_Toc207964632"/>
      <w:r w:rsidRPr="00020D42">
        <w:rPr>
          <w:lang w:val="en-GB" w:eastAsia="en-AU"/>
        </w:rPr>
        <w:lastRenderedPageBreak/>
        <w:t>The request and assessment process</w:t>
      </w:r>
      <w:bookmarkEnd w:id="4"/>
    </w:p>
    <w:p w14:paraId="27CE6DCF" w14:textId="22C4B08D" w:rsidR="00020D42" w:rsidRPr="00367B3F" w:rsidRDefault="00020D42" w:rsidP="00F14A8C">
      <w:pPr>
        <w:pStyle w:val="Introbody0"/>
        <w:rPr>
          <w:color w:val="auto"/>
        </w:rPr>
      </w:pPr>
      <w:r w:rsidRPr="00367B3F">
        <w:rPr>
          <w:rFonts w:eastAsia="Times"/>
          <w:color w:val="auto"/>
        </w:rPr>
        <w:t xml:space="preserve">Access to </w:t>
      </w:r>
      <w:r w:rsidR="6235E268" w:rsidRPr="00367B3F">
        <w:rPr>
          <w:rFonts w:eastAsia="Times"/>
          <w:color w:val="auto"/>
        </w:rPr>
        <w:t>VAD</w:t>
      </w:r>
      <w:r w:rsidRPr="00367B3F">
        <w:rPr>
          <w:rFonts w:eastAsia="Times"/>
          <w:color w:val="auto"/>
        </w:rPr>
        <w:t xml:space="preserve"> has strict eligibility requirements and is a highly controlled process. </w:t>
      </w:r>
      <w:r w:rsidR="00D6756C" w:rsidRPr="00367B3F">
        <w:rPr>
          <w:color w:val="auto"/>
        </w:rPr>
        <w:t>Figure 2 sets out the</w:t>
      </w:r>
      <w:r w:rsidRPr="00367B3F">
        <w:rPr>
          <w:rFonts w:eastAsia="Times"/>
          <w:color w:val="auto"/>
        </w:rPr>
        <w:t xml:space="preserve"> </w:t>
      </w:r>
      <w:r w:rsidR="008303A5" w:rsidRPr="00367B3F">
        <w:rPr>
          <w:color w:val="auto"/>
        </w:rPr>
        <w:t>simplified</w:t>
      </w:r>
      <w:r w:rsidR="008303A5" w:rsidRPr="00367B3F">
        <w:rPr>
          <w:rFonts w:eastAsia="Times"/>
          <w:color w:val="auto"/>
        </w:rPr>
        <w:t xml:space="preserve"> </w:t>
      </w:r>
      <w:r w:rsidRPr="00367B3F">
        <w:rPr>
          <w:rFonts w:eastAsia="Times"/>
          <w:color w:val="auto"/>
        </w:rPr>
        <w:t>steps a person and their medical practitioners must take to</w:t>
      </w:r>
      <w:r w:rsidRPr="00367B3F">
        <w:rPr>
          <w:color w:val="auto"/>
        </w:rPr>
        <w:t> </w:t>
      </w:r>
      <w:r w:rsidRPr="00367B3F">
        <w:rPr>
          <w:rFonts w:eastAsia="Times"/>
          <w:color w:val="auto"/>
        </w:rPr>
        <w:t>apply for and obtain a permit. The</w:t>
      </w:r>
      <w:r w:rsidRPr="00367B3F">
        <w:rPr>
          <w:color w:val="auto"/>
        </w:rPr>
        <w:t> </w:t>
      </w:r>
      <w:r w:rsidRPr="00367B3F">
        <w:rPr>
          <w:rFonts w:eastAsia="Times"/>
          <w:color w:val="auto"/>
        </w:rPr>
        <w:t>full process is detailed in the Act.</w:t>
      </w:r>
    </w:p>
    <w:p w14:paraId="5990E41C" w14:textId="6FAD5F75" w:rsidR="00D6756C" w:rsidRPr="00F14A8C" w:rsidRDefault="00D6756C" w:rsidP="00F14A8C">
      <w:pPr>
        <w:pStyle w:val="Figurecaption"/>
        <w:rPr>
          <w:rFonts w:eastAsia="Times"/>
        </w:rPr>
      </w:pPr>
      <w:r>
        <w:rPr>
          <w:lang w:val="en-GB" w:eastAsia="en-AU"/>
        </w:rPr>
        <w:t>Figure 2: Request and assessment process</w:t>
      </w:r>
    </w:p>
    <w:p w14:paraId="7A030F24" w14:textId="0137911A" w:rsidR="00EC6A48" w:rsidRDefault="00934739" w:rsidP="00020D42">
      <w:pPr>
        <w:suppressAutoHyphens/>
        <w:autoSpaceDE w:val="0"/>
        <w:autoSpaceDN w:val="0"/>
        <w:adjustRightInd w:val="0"/>
        <w:spacing w:after="227" w:line="270" w:lineRule="atLeast"/>
        <w:ind w:right="283"/>
        <w:textAlignment w:val="center"/>
        <w:rPr>
          <w:rStyle w:val="BodyChar"/>
          <w:lang w:val="en-GB" w:eastAsia="en-AU"/>
        </w:rPr>
      </w:pPr>
      <w:r>
        <w:rPr>
          <w:rFonts w:eastAsia="Times"/>
          <w:noProof/>
          <w:lang w:val="en-GB" w:eastAsia="en-AU"/>
        </w:rPr>
        <w:drawing>
          <wp:inline distT="0" distB="0" distL="0" distR="0" wp14:anchorId="2926657A" wp14:editId="18B1DECC">
            <wp:extent cx="6155001" cy="5830215"/>
            <wp:effectExtent l="0" t="0" r="0" b="0"/>
            <wp:docPr id="1716905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3085" t="5748" b="6740"/>
                    <a:stretch>
                      <a:fillRect/>
                    </a:stretch>
                  </pic:blipFill>
                  <pic:spPr bwMode="auto">
                    <a:xfrm>
                      <a:off x="0" y="0"/>
                      <a:ext cx="6171112" cy="5845475"/>
                    </a:xfrm>
                    <a:prstGeom prst="rect">
                      <a:avLst/>
                    </a:prstGeom>
                    <a:noFill/>
                    <a:ln>
                      <a:noFill/>
                    </a:ln>
                    <a:extLst>
                      <a:ext uri="{53640926-AAD7-44D8-BBD7-CCE9431645EC}">
                        <a14:shadowObscured xmlns:a14="http://schemas.microsoft.com/office/drawing/2010/main"/>
                      </a:ext>
                    </a:extLst>
                  </pic:spPr>
                </pic:pic>
              </a:graphicData>
            </a:graphic>
          </wp:inline>
        </w:drawing>
      </w:r>
    </w:p>
    <w:p w14:paraId="6BF16F81" w14:textId="77777777" w:rsidR="00672869" w:rsidRDefault="00672869" w:rsidP="00672869">
      <w:pPr>
        <w:pStyle w:val="Body"/>
      </w:pPr>
    </w:p>
    <w:p w14:paraId="0E775966" w14:textId="77777777" w:rsidR="00672869" w:rsidRDefault="00672869" w:rsidP="00672869">
      <w:pPr>
        <w:pStyle w:val="Body"/>
      </w:pPr>
    </w:p>
    <w:p w14:paraId="7AAD851E" w14:textId="77777777" w:rsidR="00672869" w:rsidRDefault="00672869" w:rsidP="00672869">
      <w:pPr>
        <w:pStyle w:val="Body"/>
      </w:pPr>
    </w:p>
    <w:p w14:paraId="32B9DB80" w14:textId="77777777" w:rsidR="00672869" w:rsidRDefault="00672869" w:rsidP="00672869">
      <w:pPr>
        <w:pStyle w:val="Body"/>
      </w:pPr>
    </w:p>
    <w:p w14:paraId="241BD237" w14:textId="77777777" w:rsidR="00672869" w:rsidRDefault="00672869" w:rsidP="00672869">
      <w:pPr>
        <w:pStyle w:val="Body"/>
      </w:pPr>
    </w:p>
    <w:p w14:paraId="207B7C81" w14:textId="77777777" w:rsidR="00672869" w:rsidRDefault="00672869" w:rsidP="00672869">
      <w:pPr>
        <w:pStyle w:val="Body"/>
      </w:pPr>
    </w:p>
    <w:p w14:paraId="369B3D05" w14:textId="3C642606" w:rsidR="00672869" w:rsidRPr="00C35552" w:rsidRDefault="00672869" w:rsidP="00672869">
      <w:pPr>
        <w:pStyle w:val="Body"/>
        <w:rPr>
          <w:sz w:val="20"/>
          <w:szCs w:val="18"/>
        </w:rPr>
      </w:pPr>
      <w:r w:rsidRPr="00C35552">
        <w:rPr>
          <w:sz w:val="20"/>
          <w:szCs w:val="18"/>
        </w:rPr>
        <w:lastRenderedPageBreak/>
        <w:t>First request and first assessment</w:t>
      </w:r>
    </w:p>
    <w:p w14:paraId="7C80BE88" w14:textId="77777777" w:rsidR="00672869" w:rsidRPr="00C35552" w:rsidRDefault="00672869" w:rsidP="00672869">
      <w:pPr>
        <w:pStyle w:val="Bullet1"/>
        <w:rPr>
          <w:sz w:val="20"/>
          <w:szCs w:val="18"/>
        </w:rPr>
      </w:pPr>
      <w:r w:rsidRPr="00C35552">
        <w:rPr>
          <w:sz w:val="20"/>
          <w:szCs w:val="18"/>
        </w:rPr>
        <w:t>Applicant requests voluntary assisted dying – the first request.</w:t>
      </w:r>
    </w:p>
    <w:p w14:paraId="721A5FD0" w14:textId="77777777" w:rsidR="00672869" w:rsidRPr="00C35552" w:rsidRDefault="00672869" w:rsidP="00672869">
      <w:pPr>
        <w:pStyle w:val="Bullet1"/>
        <w:rPr>
          <w:sz w:val="20"/>
          <w:szCs w:val="18"/>
        </w:rPr>
      </w:pPr>
      <w:r w:rsidRPr="00C35552">
        <w:rPr>
          <w:sz w:val="20"/>
          <w:szCs w:val="18"/>
        </w:rPr>
        <w:t>Co-ordinating medical practitioner conducts the first assessment of the applicant to ensure they meet the eligibility criteria for voluntary assisted dying.</w:t>
      </w:r>
      <w:r w:rsidRPr="00C35552">
        <w:rPr>
          <w:rStyle w:val="FootnoteReference"/>
          <w:sz w:val="20"/>
          <w:szCs w:val="18"/>
        </w:rPr>
        <w:footnoteReference w:id="7"/>
      </w:r>
    </w:p>
    <w:p w14:paraId="78DAAADE" w14:textId="77777777" w:rsidR="00672869" w:rsidRPr="00C35552" w:rsidRDefault="00672869" w:rsidP="00672869">
      <w:pPr>
        <w:pStyle w:val="Bullet1"/>
        <w:rPr>
          <w:sz w:val="20"/>
          <w:szCs w:val="18"/>
        </w:rPr>
      </w:pPr>
      <w:r w:rsidRPr="00C35552">
        <w:rPr>
          <w:sz w:val="20"/>
          <w:szCs w:val="18"/>
        </w:rPr>
        <w:t>Where required, the co-ordinating medical practitioner refers the applicant for specialist opinion.</w:t>
      </w:r>
      <w:r w:rsidRPr="00C35552">
        <w:rPr>
          <w:rStyle w:val="FootnoteReference"/>
          <w:sz w:val="20"/>
          <w:szCs w:val="18"/>
        </w:rPr>
        <w:footnoteReference w:id="8"/>
      </w:r>
    </w:p>
    <w:p w14:paraId="77D9EDAC" w14:textId="77777777" w:rsidR="00672869" w:rsidRPr="00C35552" w:rsidRDefault="00672869" w:rsidP="00672869">
      <w:pPr>
        <w:pStyle w:val="Bullet1"/>
        <w:rPr>
          <w:sz w:val="20"/>
          <w:szCs w:val="18"/>
        </w:rPr>
      </w:pPr>
      <w:r w:rsidRPr="00C35552">
        <w:rPr>
          <w:sz w:val="20"/>
          <w:szCs w:val="18"/>
        </w:rPr>
        <w:t>After completion of the first assessment, the co-ordinating medical practitioner submits their assessment to the Voluntary Assisted Dying Portal and refers the applicant to the consulting medical practitioner.</w:t>
      </w:r>
    </w:p>
    <w:p w14:paraId="7E7FD664" w14:textId="77777777" w:rsidR="00672869" w:rsidRPr="00C35552" w:rsidRDefault="00672869" w:rsidP="00672869">
      <w:pPr>
        <w:pStyle w:val="Bodyafterbullets"/>
        <w:rPr>
          <w:sz w:val="20"/>
          <w:szCs w:val="18"/>
        </w:rPr>
      </w:pPr>
      <w:r w:rsidRPr="00C35552">
        <w:rPr>
          <w:sz w:val="20"/>
          <w:szCs w:val="18"/>
        </w:rPr>
        <w:t>Consulting assessment</w:t>
      </w:r>
    </w:p>
    <w:p w14:paraId="0950C4B9" w14:textId="77777777" w:rsidR="00672869" w:rsidRPr="00C35552" w:rsidRDefault="00672869" w:rsidP="00672869">
      <w:pPr>
        <w:pStyle w:val="Bullet1"/>
        <w:rPr>
          <w:sz w:val="20"/>
          <w:szCs w:val="18"/>
        </w:rPr>
      </w:pPr>
      <w:r w:rsidRPr="00C35552">
        <w:rPr>
          <w:sz w:val="20"/>
          <w:szCs w:val="18"/>
        </w:rPr>
        <w:t>Consulting medical practitioner conducts the consulting assessment of the applicant to ensure they meet the eligibility criteria for voluntary assisted dying.</w:t>
      </w:r>
      <w:r w:rsidRPr="00C35552">
        <w:rPr>
          <w:rStyle w:val="FootnoteReference"/>
          <w:sz w:val="20"/>
          <w:szCs w:val="18"/>
        </w:rPr>
        <w:footnoteReference w:id="9"/>
      </w:r>
    </w:p>
    <w:p w14:paraId="7A97B390" w14:textId="77777777" w:rsidR="00672869" w:rsidRPr="00C35552" w:rsidRDefault="00672869" w:rsidP="00672869">
      <w:pPr>
        <w:pStyle w:val="Bullet1"/>
        <w:rPr>
          <w:sz w:val="20"/>
          <w:szCs w:val="18"/>
        </w:rPr>
      </w:pPr>
      <w:r w:rsidRPr="00C35552">
        <w:rPr>
          <w:sz w:val="20"/>
          <w:szCs w:val="18"/>
        </w:rPr>
        <w:t>Where required, the consulting medical practitioner refers the applicant for specialist opinion.</w:t>
      </w:r>
      <w:r w:rsidRPr="00C35552">
        <w:rPr>
          <w:rStyle w:val="FootnoteReference"/>
          <w:sz w:val="20"/>
          <w:szCs w:val="18"/>
        </w:rPr>
        <w:footnoteReference w:id="10"/>
      </w:r>
    </w:p>
    <w:p w14:paraId="28D08AA8" w14:textId="77777777" w:rsidR="00672869" w:rsidRPr="00C35552" w:rsidRDefault="00672869" w:rsidP="00672869">
      <w:pPr>
        <w:pStyle w:val="Bullet1"/>
        <w:rPr>
          <w:sz w:val="20"/>
          <w:szCs w:val="18"/>
        </w:rPr>
      </w:pPr>
      <w:r w:rsidRPr="00C35552">
        <w:rPr>
          <w:sz w:val="20"/>
          <w:szCs w:val="18"/>
        </w:rPr>
        <w:t>After completion of the consulting assessment, the consulting medical practitioner submits their assessment to the Voluntary Assisted Dying Portal.</w:t>
      </w:r>
    </w:p>
    <w:p w14:paraId="636425DF" w14:textId="77777777" w:rsidR="00672869" w:rsidRPr="00C35552" w:rsidRDefault="00672869" w:rsidP="00672869">
      <w:pPr>
        <w:pStyle w:val="Bodyafterbullets"/>
        <w:rPr>
          <w:sz w:val="20"/>
          <w:szCs w:val="18"/>
        </w:rPr>
      </w:pPr>
      <w:r w:rsidRPr="00C35552">
        <w:rPr>
          <w:sz w:val="20"/>
          <w:szCs w:val="18"/>
        </w:rPr>
        <w:t>Written declaration, final request and contact person appointment</w:t>
      </w:r>
    </w:p>
    <w:p w14:paraId="140DC9DC" w14:textId="77777777" w:rsidR="00672869" w:rsidRPr="00C35552" w:rsidRDefault="00672869" w:rsidP="00672869">
      <w:pPr>
        <w:pStyle w:val="Bullet1"/>
        <w:rPr>
          <w:sz w:val="20"/>
        </w:rPr>
      </w:pPr>
      <w:r w:rsidRPr="00C35552">
        <w:rPr>
          <w:sz w:val="20"/>
        </w:rPr>
        <w:t>Applicant makes second request to the co-ordinating medical practitioner (written declaration).</w:t>
      </w:r>
    </w:p>
    <w:p w14:paraId="7005BB56" w14:textId="77777777" w:rsidR="00672869" w:rsidRPr="00C35552" w:rsidRDefault="00672869" w:rsidP="00672869">
      <w:pPr>
        <w:pStyle w:val="Bullet1"/>
        <w:rPr>
          <w:sz w:val="20"/>
        </w:rPr>
      </w:pPr>
      <w:r w:rsidRPr="00C35552">
        <w:rPr>
          <w:sz w:val="20"/>
        </w:rPr>
        <w:t>Applicant makes final request to the co-ordinating medical practitioner.</w:t>
      </w:r>
    </w:p>
    <w:p w14:paraId="26F0B7D9" w14:textId="77777777" w:rsidR="00672869" w:rsidRPr="00C35552" w:rsidRDefault="00672869" w:rsidP="00672869">
      <w:pPr>
        <w:pStyle w:val="Bullet1"/>
        <w:rPr>
          <w:sz w:val="20"/>
        </w:rPr>
      </w:pPr>
      <w:r w:rsidRPr="00C35552">
        <w:rPr>
          <w:sz w:val="20"/>
        </w:rPr>
        <w:t>Applicant appoints a contact person.</w:t>
      </w:r>
    </w:p>
    <w:p w14:paraId="7BC9BEFE" w14:textId="77777777" w:rsidR="00672869" w:rsidRPr="00C35552" w:rsidRDefault="00672869" w:rsidP="00672869">
      <w:pPr>
        <w:pStyle w:val="Bullet1"/>
        <w:rPr>
          <w:sz w:val="20"/>
        </w:rPr>
      </w:pPr>
      <w:r w:rsidRPr="00C35552">
        <w:rPr>
          <w:sz w:val="20"/>
        </w:rPr>
        <w:t>Co-ordinating medical practitioner completes the final review and submits the review, written declaration, final request and contact person appointment information to the Voluntary Assisted Dying Portal.</w:t>
      </w:r>
    </w:p>
    <w:p w14:paraId="05B11B33" w14:textId="77777777" w:rsidR="00672869" w:rsidRPr="00C35552" w:rsidRDefault="00672869" w:rsidP="00672869">
      <w:pPr>
        <w:pStyle w:val="Bodyafterbullets"/>
        <w:rPr>
          <w:sz w:val="20"/>
        </w:rPr>
      </w:pPr>
      <w:r w:rsidRPr="00C35552">
        <w:rPr>
          <w:sz w:val="20"/>
        </w:rPr>
        <w:t>Permit application and dispensing of voluntary assisted dying substance</w:t>
      </w:r>
    </w:p>
    <w:p w14:paraId="766D2FFE" w14:textId="77777777" w:rsidR="00672869" w:rsidRPr="00C35552" w:rsidRDefault="00672869" w:rsidP="00672869">
      <w:pPr>
        <w:pStyle w:val="Bullet1"/>
        <w:rPr>
          <w:sz w:val="20"/>
        </w:rPr>
      </w:pPr>
      <w:r w:rsidRPr="00C35552">
        <w:rPr>
          <w:sz w:val="20"/>
        </w:rPr>
        <w:t>Co-ordinating medical practitioner applies for either a self-administration or practitioner-administration permit.</w:t>
      </w:r>
    </w:p>
    <w:p w14:paraId="55D71384" w14:textId="77777777" w:rsidR="00672869" w:rsidRPr="00C35552" w:rsidRDefault="00672869" w:rsidP="00672869">
      <w:pPr>
        <w:pStyle w:val="Bullet1"/>
        <w:rPr>
          <w:sz w:val="20"/>
        </w:rPr>
      </w:pPr>
      <w:r w:rsidRPr="00C35552">
        <w:rPr>
          <w:sz w:val="20"/>
        </w:rPr>
        <w:t>Department of Health Secretary reviews permit.</w:t>
      </w:r>
    </w:p>
    <w:p w14:paraId="37148CB0" w14:textId="77777777" w:rsidR="00672869" w:rsidRPr="00C35552" w:rsidRDefault="00672869" w:rsidP="00672869">
      <w:pPr>
        <w:pStyle w:val="Bullet1"/>
        <w:rPr>
          <w:sz w:val="20"/>
        </w:rPr>
      </w:pPr>
      <w:r w:rsidRPr="00C35552">
        <w:rPr>
          <w:sz w:val="20"/>
        </w:rPr>
        <w:t>If approved:</w:t>
      </w:r>
    </w:p>
    <w:p w14:paraId="047CB9A6" w14:textId="77777777" w:rsidR="00CB5A4F" w:rsidRPr="00C35552" w:rsidRDefault="00CB5A4F" w:rsidP="00CB5A4F">
      <w:pPr>
        <w:pStyle w:val="Bullet2"/>
        <w:rPr>
          <w:sz w:val="20"/>
        </w:rPr>
      </w:pPr>
      <w:r w:rsidRPr="00C35552">
        <w:rPr>
          <w:sz w:val="20"/>
        </w:rPr>
        <w:t>Co-ordinating medical practitioner writes a prescription consistent with the permit type and provides it to Statewide Pharmacy Service.</w:t>
      </w:r>
    </w:p>
    <w:p w14:paraId="3FEAD8F7" w14:textId="77777777" w:rsidR="00CB5A4F" w:rsidRPr="00C35552" w:rsidRDefault="00CB5A4F" w:rsidP="00CB5A4F">
      <w:pPr>
        <w:pStyle w:val="Bullet2"/>
        <w:rPr>
          <w:sz w:val="20"/>
        </w:rPr>
      </w:pPr>
      <w:r w:rsidRPr="00C35552">
        <w:rPr>
          <w:sz w:val="20"/>
        </w:rPr>
        <w:lastRenderedPageBreak/>
        <w:t>Statewide Pharmacy Service receives the prescription and delivers the substance once they are contacted by the applicant (for self</w:t>
      </w:r>
      <w:r w:rsidRPr="00C35552">
        <w:rPr>
          <w:rFonts w:ascii="Cambria Math" w:hAnsi="Cambria Math" w:cs="Cambria Math"/>
          <w:sz w:val="20"/>
        </w:rPr>
        <w:t>‑</w:t>
      </w:r>
      <w:r w:rsidRPr="00C35552">
        <w:rPr>
          <w:sz w:val="20"/>
        </w:rPr>
        <w:t>administration) or the co-ordinating medical practitioner (for practitioner administration).</w:t>
      </w:r>
    </w:p>
    <w:p w14:paraId="7281A5E8" w14:textId="77777777" w:rsidR="00672869" w:rsidRPr="00D66FE1" w:rsidRDefault="00672869" w:rsidP="00077588">
      <w:pPr>
        <w:pStyle w:val="FootnoteText"/>
        <w:spacing w:before="0" w:after="0" w:line="240" w:lineRule="auto"/>
        <w:rPr>
          <w:sz w:val="20"/>
          <w:szCs w:val="20"/>
        </w:rPr>
      </w:pPr>
    </w:p>
    <w:p w14:paraId="29CAE1F8" w14:textId="7650B0CF" w:rsidR="00EB70FF" w:rsidRPr="00D66FE1" w:rsidRDefault="00EB70FF" w:rsidP="00077588">
      <w:pPr>
        <w:spacing w:after="0" w:line="240" w:lineRule="auto"/>
        <w:rPr>
          <w:b/>
          <w:sz w:val="20"/>
        </w:rPr>
      </w:pPr>
      <w:r w:rsidRPr="00D66FE1">
        <w:rPr>
          <w:sz w:val="20"/>
        </w:rPr>
        <w:br w:type="page"/>
      </w:r>
    </w:p>
    <w:p w14:paraId="35577125" w14:textId="49A8DD48" w:rsidR="00020D42" w:rsidRPr="00020D42" w:rsidRDefault="00020D42" w:rsidP="00020D42">
      <w:pPr>
        <w:pStyle w:val="Heading1"/>
        <w:rPr>
          <w:color w:val="000000"/>
          <w:sz w:val="19"/>
          <w:szCs w:val="19"/>
          <w:lang w:val="en-GB" w:eastAsia="en-AU"/>
        </w:rPr>
      </w:pPr>
      <w:bookmarkStart w:id="5" w:name="_Toc207964633"/>
      <w:r w:rsidRPr="00020D42">
        <w:rPr>
          <w:lang w:val="en-GB" w:eastAsia="en-AU"/>
        </w:rPr>
        <w:lastRenderedPageBreak/>
        <w:t xml:space="preserve">Medical practitioner </w:t>
      </w:r>
      <w:r w:rsidR="005D3F5B">
        <w:rPr>
          <w:lang w:val="en-GB" w:eastAsia="en-AU"/>
        </w:rPr>
        <w:t>engagement</w:t>
      </w:r>
      <w:r w:rsidR="00122A97">
        <w:rPr>
          <w:lang w:val="en-GB" w:eastAsia="en-AU"/>
        </w:rPr>
        <w:t xml:space="preserve"> and participation</w:t>
      </w:r>
      <w:bookmarkEnd w:id="5"/>
    </w:p>
    <w:p w14:paraId="051A95F3" w14:textId="2ED281C3" w:rsidR="00E40324" w:rsidRPr="00367B3F" w:rsidRDefault="00D36718" w:rsidP="00BF1193">
      <w:pPr>
        <w:pStyle w:val="Introbody0"/>
        <w:rPr>
          <w:color w:val="auto"/>
        </w:rPr>
      </w:pPr>
      <w:r w:rsidRPr="00367B3F">
        <w:rPr>
          <w:color w:val="auto"/>
        </w:rPr>
        <w:t xml:space="preserve">Medical practitioners in Victoria </w:t>
      </w:r>
      <w:r w:rsidR="00D171BF" w:rsidRPr="00367B3F">
        <w:rPr>
          <w:color w:val="auto"/>
        </w:rPr>
        <w:t>provide compassionate</w:t>
      </w:r>
      <w:r w:rsidRPr="00367B3F">
        <w:rPr>
          <w:color w:val="auto"/>
        </w:rPr>
        <w:t xml:space="preserve"> care to </w:t>
      </w:r>
      <w:r w:rsidR="00D171BF" w:rsidRPr="00367B3F">
        <w:rPr>
          <w:color w:val="auto"/>
        </w:rPr>
        <w:t xml:space="preserve">people who </w:t>
      </w:r>
      <w:r w:rsidRPr="00367B3F">
        <w:rPr>
          <w:color w:val="auto"/>
        </w:rPr>
        <w:t xml:space="preserve">seek VAD. </w:t>
      </w:r>
      <w:r w:rsidR="00D171BF" w:rsidRPr="00367B3F">
        <w:rPr>
          <w:color w:val="auto"/>
        </w:rPr>
        <w:t>P</w:t>
      </w:r>
      <w:r w:rsidRPr="00367B3F">
        <w:rPr>
          <w:color w:val="auto"/>
        </w:rPr>
        <w:t xml:space="preserve">ractitioners play a </w:t>
      </w:r>
      <w:r w:rsidR="00B134F7">
        <w:rPr>
          <w:color w:val="auto"/>
        </w:rPr>
        <w:t>crucial</w:t>
      </w:r>
      <w:r w:rsidR="00E40324" w:rsidRPr="00367B3F">
        <w:rPr>
          <w:color w:val="auto"/>
        </w:rPr>
        <w:t xml:space="preserve"> </w:t>
      </w:r>
      <w:r w:rsidRPr="00367B3F">
        <w:rPr>
          <w:color w:val="auto"/>
        </w:rPr>
        <w:t xml:space="preserve">role </w:t>
      </w:r>
      <w:r w:rsidR="00E40324" w:rsidRPr="00367B3F">
        <w:rPr>
          <w:color w:val="auto"/>
        </w:rPr>
        <w:t>in</w:t>
      </w:r>
      <w:r w:rsidR="00340728" w:rsidRPr="00367B3F">
        <w:rPr>
          <w:color w:val="auto"/>
        </w:rPr>
        <w:t xml:space="preserve"> support</w:t>
      </w:r>
      <w:r w:rsidR="00E40324" w:rsidRPr="00367B3F">
        <w:rPr>
          <w:color w:val="auto"/>
        </w:rPr>
        <w:t>ing</w:t>
      </w:r>
      <w:r w:rsidRPr="00367B3F">
        <w:rPr>
          <w:color w:val="auto"/>
        </w:rPr>
        <w:t xml:space="preserve"> applicants and </w:t>
      </w:r>
      <w:r w:rsidR="00340728" w:rsidRPr="00367B3F">
        <w:rPr>
          <w:color w:val="auto"/>
        </w:rPr>
        <w:t>ensur</w:t>
      </w:r>
      <w:r w:rsidR="00E40324" w:rsidRPr="00367B3F">
        <w:rPr>
          <w:color w:val="auto"/>
        </w:rPr>
        <w:t>ing</w:t>
      </w:r>
      <w:r w:rsidR="00340728" w:rsidRPr="00367B3F">
        <w:rPr>
          <w:color w:val="auto"/>
        </w:rPr>
        <w:t xml:space="preserve"> access to this </w:t>
      </w:r>
      <w:r w:rsidRPr="00367B3F">
        <w:rPr>
          <w:color w:val="auto"/>
        </w:rPr>
        <w:t>end-of-life option</w:t>
      </w:r>
      <w:r w:rsidR="00340728" w:rsidRPr="00367B3F">
        <w:rPr>
          <w:color w:val="auto"/>
        </w:rPr>
        <w:t>.</w:t>
      </w:r>
      <w:r w:rsidRPr="00367B3F">
        <w:rPr>
          <w:color w:val="auto"/>
        </w:rPr>
        <w:t xml:space="preserve"> They consistently deliver </w:t>
      </w:r>
      <w:r w:rsidR="00D171BF" w:rsidRPr="00367B3F">
        <w:rPr>
          <w:color w:val="auto"/>
        </w:rPr>
        <w:t xml:space="preserve">safe, </w:t>
      </w:r>
      <w:r w:rsidRPr="00367B3F">
        <w:rPr>
          <w:color w:val="auto"/>
        </w:rPr>
        <w:t>high-quality</w:t>
      </w:r>
      <w:r w:rsidR="00D171BF" w:rsidRPr="00367B3F">
        <w:rPr>
          <w:color w:val="auto"/>
        </w:rPr>
        <w:t xml:space="preserve"> </w:t>
      </w:r>
      <w:r w:rsidRPr="00367B3F">
        <w:rPr>
          <w:color w:val="auto"/>
        </w:rPr>
        <w:t>care to applicants</w:t>
      </w:r>
      <w:r w:rsidR="00340728" w:rsidRPr="00367B3F">
        <w:rPr>
          <w:color w:val="auto"/>
        </w:rPr>
        <w:t xml:space="preserve">. </w:t>
      </w:r>
    </w:p>
    <w:p w14:paraId="3116B970" w14:textId="07FED073" w:rsidR="00D36718" w:rsidRPr="00367B3F" w:rsidRDefault="00340728" w:rsidP="008275DE">
      <w:pPr>
        <w:pStyle w:val="Introbody0"/>
        <w:rPr>
          <w:rFonts w:eastAsia="Times"/>
          <w:color w:val="auto"/>
        </w:rPr>
      </w:pPr>
      <w:r w:rsidRPr="00367B3F">
        <w:rPr>
          <w:color w:val="auto"/>
        </w:rPr>
        <w:t xml:space="preserve">Victoria needs </w:t>
      </w:r>
      <w:r w:rsidR="00D36718" w:rsidRPr="00367B3F">
        <w:rPr>
          <w:color w:val="auto"/>
        </w:rPr>
        <w:t>a well-trained and supported group of practitioners to meet the growing number of VAD requests.</w:t>
      </w:r>
    </w:p>
    <w:p w14:paraId="78FF45DE" w14:textId="2A8AC5A5" w:rsidR="00FE1858" w:rsidRPr="00536D37" w:rsidRDefault="00606484" w:rsidP="008275DE">
      <w:pPr>
        <w:pStyle w:val="Heading2"/>
        <w:rPr>
          <w:rStyle w:val="BodyChar"/>
          <w:color w:val="auto"/>
          <w:lang w:val="en-GB" w:eastAsia="en-AU"/>
        </w:rPr>
      </w:pPr>
      <w:r>
        <w:rPr>
          <w:lang w:val="en-GB" w:eastAsia="en-AU"/>
        </w:rPr>
        <w:t>T</w:t>
      </w:r>
      <w:r w:rsidR="00FE1858">
        <w:rPr>
          <w:lang w:val="en-GB" w:eastAsia="en-AU"/>
        </w:rPr>
        <w:t>raining</w:t>
      </w:r>
      <w:r>
        <w:rPr>
          <w:lang w:val="en-GB" w:eastAsia="en-AU"/>
        </w:rPr>
        <w:t xml:space="preserve"> and registration</w:t>
      </w:r>
    </w:p>
    <w:p w14:paraId="742854F3" w14:textId="1D5095C3" w:rsidR="00FE1858" w:rsidRPr="00131911" w:rsidRDefault="00FE1858" w:rsidP="00EC154D">
      <w:pPr>
        <w:pStyle w:val="Body"/>
      </w:pPr>
      <w:r w:rsidRPr="00131911">
        <w:t>There has been continual growth in the number of medical practitioners register</w:t>
      </w:r>
      <w:r w:rsidR="00E40324">
        <w:t>ing</w:t>
      </w:r>
      <w:r w:rsidRPr="00131911">
        <w:t xml:space="preserve"> to complete the online training program since </w:t>
      </w:r>
      <w:r w:rsidR="51331C3D" w:rsidRPr="00131911">
        <w:t>VAD</w:t>
      </w:r>
      <w:r w:rsidRPr="00131911">
        <w:t xml:space="preserve"> </w:t>
      </w:r>
      <w:r w:rsidR="006229F0">
        <w:t>came into operation</w:t>
      </w:r>
      <w:r w:rsidRPr="00131911">
        <w:t xml:space="preserve"> in Victoria. </w:t>
      </w:r>
    </w:p>
    <w:p w14:paraId="01D97C90" w14:textId="073FDA95" w:rsidR="001E7A59" w:rsidRPr="00131911" w:rsidRDefault="00E40324" w:rsidP="00EC154D">
      <w:pPr>
        <w:pStyle w:val="Body"/>
      </w:pPr>
      <w:r>
        <w:t>On 30 June 2025, t</w:t>
      </w:r>
      <w:r w:rsidR="001E7A59" w:rsidRPr="00131911">
        <w:t xml:space="preserve">here were </w:t>
      </w:r>
      <w:r w:rsidR="00311A95" w:rsidRPr="00131911">
        <w:t xml:space="preserve">423 </w:t>
      </w:r>
      <w:r w:rsidR="001E7A59" w:rsidRPr="00131911">
        <w:t xml:space="preserve">medical practitioners with active profiles in the </w:t>
      </w:r>
      <w:r w:rsidR="5D4B2C22" w:rsidRPr="00131911">
        <w:t>VAD</w:t>
      </w:r>
      <w:r w:rsidR="001E7A59" w:rsidRPr="00131911">
        <w:t xml:space="preserve"> </w:t>
      </w:r>
      <w:r w:rsidR="005D3CF4">
        <w:t>Portal</w:t>
      </w:r>
      <w:r>
        <w:t>.</w:t>
      </w:r>
      <w:r w:rsidR="00BB2EA8">
        <w:t xml:space="preserve"> </w:t>
      </w:r>
      <w:r w:rsidR="001E7A59" w:rsidRPr="00131911">
        <w:t xml:space="preserve">Practitioner profiles may become inactive after registration if a practitioner retires or ceases to be involved in the </w:t>
      </w:r>
      <w:r w:rsidR="08CDF932" w:rsidRPr="00131911">
        <w:t>VAD</w:t>
      </w:r>
      <w:r w:rsidR="001E7A59" w:rsidRPr="00131911">
        <w:t xml:space="preserve"> program.</w:t>
      </w:r>
    </w:p>
    <w:p w14:paraId="3FA89B68" w14:textId="25C7D7CD" w:rsidR="00E40324" w:rsidRDefault="00FE1858" w:rsidP="0001744A">
      <w:pPr>
        <w:pStyle w:val="Body"/>
        <w:spacing w:before="120"/>
      </w:pPr>
      <w:r w:rsidRPr="00131911">
        <w:t xml:space="preserve">General practitioners make up </w:t>
      </w:r>
      <w:r w:rsidR="00960DC8" w:rsidRPr="00131911">
        <w:t>5</w:t>
      </w:r>
      <w:r w:rsidR="00A07634" w:rsidRPr="00131911">
        <w:t>2</w:t>
      </w:r>
      <w:r w:rsidR="00960DC8" w:rsidRPr="00131911">
        <w:t>%</w:t>
      </w:r>
      <w:r w:rsidRPr="00131911">
        <w:t xml:space="preserve"> of all medical practitioners registered </w:t>
      </w:r>
      <w:r w:rsidR="009545D6" w:rsidRPr="00131911">
        <w:t xml:space="preserve">in </w:t>
      </w:r>
      <w:r w:rsidRPr="00131911">
        <w:t xml:space="preserve">the </w:t>
      </w:r>
      <w:r w:rsidR="005D3CF4">
        <w:t>Portal</w:t>
      </w:r>
      <w:r w:rsidR="00AB0574">
        <w:t>.</w:t>
      </w:r>
    </w:p>
    <w:p w14:paraId="753DD04B" w14:textId="0ECFAEE4" w:rsidR="00FE1858" w:rsidRPr="00131911" w:rsidRDefault="00D67EF5" w:rsidP="0001744A">
      <w:pPr>
        <w:pStyle w:val="Body"/>
        <w:spacing w:before="120"/>
        <w:rPr>
          <w:lang w:eastAsia="en-AU"/>
        </w:rPr>
      </w:pPr>
      <w:r w:rsidRPr="00131911">
        <w:t>In regional Victoria, general practitioners make up</w:t>
      </w:r>
      <w:r w:rsidR="00FE1858" w:rsidRPr="00131911">
        <w:t xml:space="preserve"> </w:t>
      </w:r>
      <w:r w:rsidR="00B10788" w:rsidRPr="00131911">
        <w:t>68</w:t>
      </w:r>
      <w:r w:rsidR="00960DC8" w:rsidRPr="00131911">
        <w:t>%</w:t>
      </w:r>
      <w:r w:rsidR="00FE1858" w:rsidRPr="00131911">
        <w:t xml:space="preserve"> of</w:t>
      </w:r>
      <w:r w:rsidR="006870C2" w:rsidRPr="00131911">
        <w:t xml:space="preserve"> </w:t>
      </w:r>
      <w:r w:rsidR="00A6062D" w:rsidRPr="00131911">
        <w:t xml:space="preserve">all </w:t>
      </w:r>
      <w:r w:rsidR="00FE1858" w:rsidRPr="00131911">
        <w:t>practitioners</w:t>
      </w:r>
      <w:r w:rsidR="004E77D0" w:rsidRPr="00131911">
        <w:t xml:space="preserve"> </w:t>
      </w:r>
      <w:r w:rsidR="00FE1858" w:rsidRPr="00131911">
        <w:t xml:space="preserve">registered to provide </w:t>
      </w:r>
      <w:r w:rsidR="12F669A9" w:rsidRPr="00131911">
        <w:t>VAD</w:t>
      </w:r>
      <w:r w:rsidR="00FE1858" w:rsidRPr="00131911">
        <w:t>.</w:t>
      </w:r>
    </w:p>
    <w:p w14:paraId="42643164" w14:textId="556211D4" w:rsidR="00E40324" w:rsidRDefault="00FE1858" w:rsidP="00EC154D">
      <w:pPr>
        <w:pStyle w:val="Body"/>
      </w:pPr>
      <w:r w:rsidRPr="00131911">
        <w:t xml:space="preserve">Medical practitioners </w:t>
      </w:r>
      <w:r w:rsidR="00340728">
        <w:t>must</w:t>
      </w:r>
      <w:r w:rsidRPr="00131911">
        <w:t xml:space="preserve"> successfully complete Victoria’s mandated training program </w:t>
      </w:r>
      <w:r w:rsidR="00340728">
        <w:t>before they can</w:t>
      </w:r>
      <w:r w:rsidRPr="00131911">
        <w:t xml:space="preserve"> </w:t>
      </w:r>
      <w:r w:rsidR="00340728">
        <w:t>undertake</w:t>
      </w:r>
      <w:r w:rsidR="00340728" w:rsidRPr="00131911">
        <w:t xml:space="preserve"> </w:t>
      </w:r>
      <w:r w:rsidR="76FE112E" w:rsidRPr="00131911">
        <w:t xml:space="preserve">VAD </w:t>
      </w:r>
      <w:r w:rsidRPr="00131911">
        <w:t xml:space="preserve">eligibility assessments. </w:t>
      </w:r>
    </w:p>
    <w:p w14:paraId="5F6CC02F" w14:textId="3A0CFA9A" w:rsidR="00FE1858" w:rsidRPr="00131911" w:rsidRDefault="00FE1858" w:rsidP="00EC154D">
      <w:pPr>
        <w:pStyle w:val="Body"/>
      </w:pPr>
      <w:r w:rsidRPr="00131911">
        <w:t>Medical practitioners often complete the training</w:t>
      </w:r>
      <w:r w:rsidR="003813BD" w:rsidRPr="00131911">
        <w:t xml:space="preserve"> </w:t>
      </w:r>
      <w:r w:rsidR="00B33750" w:rsidRPr="00131911">
        <w:t>to</w:t>
      </w:r>
      <w:r w:rsidRPr="00131911">
        <w:t xml:space="preserve"> support a patient who has </w:t>
      </w:r>
      <w:r w:rsidR="003813BD" w:rsidRPr="00131911">
        <w:t xml:space="preserve">requested </w:t>
      </w:r>
      <w:r w:rsidRPr="00131911">
        <w:t xml:space="preserve">their assistance to access </w:t>
      </w:r>
      <w:r w:rsidR="6162052E" w:rsidRPr="00131911">
        <w:t>VAD</w:t>
      </w:r>
      <w:r w:rsidR="00E40324">
        <w:t xml:space="preserve">. They may also complete the training so they are </w:t>
      </w:r>
      <w:r w:rsidRPr="00131911">
        <w:t>ready to help a patient in the future.</w:t>
      </w:r>
    </w:p>
    <w:p w14:paraId="6A15BD7D" w14:textId="5FB71D31" w:rsidR="00FE1858" w:rsidRPr="00131911" w:rsidRDefault="00E40324" w:rsidP="00EC154D">
      <w:pPr>
        <w:pStyle w:val="Body"/>
      </w:pPr>
      <w:r>
        <w:t>Practitioners complete the</w:t>
      </w:r>
      <w:r w:rsidRPr="00131911">
        <w:t xml:space="preserve"> </w:t>
      </w:r>
      <w:r w:rsidR="628EB423" w:rsidRPr="00131911">
        <w:t>VAD</w:t>
      </w:r>
      <w:r w:rsidR="00FE1858" w:rsidRPr="00131911">
        <w:t xml:space="preserve"> online training </w:t>
      </w:r>
      <w:r>
        <w:t>in their</w:t>
      </w:r>
      <w:r w:rsidR="00FE1858" w:rsidRPr="00131911">
        <w:t xml:space="preserve"> own time at their preferred pace</w:t>
      </w:r>
      <w:r>
        <w:t>.</w:t>
      </w:r>
      <w:r w:rsidRPr="00131911">
        <w:t xml:space="preserve"> </w:t>
      </w:r>
      <w:r>
        <w:t>They may also complete the</w:t>
      </w:r>
      <w:r w:rsidR="00FE1858" w:rsidRPr="00131911">
        <w:t xml:space="preserve"> training at one of the many training days hosted throughout the year by the </w:t>
      </w:r>
      <w:r w:rsidR="00AF1DF7" w:rsidRPr="00131911">
        <w:t>Statewide Care Navigator Service</w:t>
      </w:r>
      <w:r>
        <w:t xml:space="preserve"> at </w:t>
      </w:r>
      <w:r w:rsidR="00DB3119">
        <w:t>various health service</w:t>
      </w:r>
      <w:r>
        <w:t xml:space="preserve"> sites</w:t>
      </w:r>
      <w:r w:rsidR="00ED7428">
        <w:t xml:space="preserve"> across the state</w:t>
      </w:r>
      <w:r w:rsidR="00FE1858" w:rsidRPr="00131911">
        <w:t xml:space="preserve">. </w:t>
      </w:r>
    </w:p>
    <w:p w14:paraId="5F134C42" w14:textId="256CDA50" w:rsidR="00FE1858" w:rsidRPr="002C08A3" w:rsidRDefault="008C2C84" w:rsidP="00EC154D">
      <w:pPr>
        <w:pStyle w:val="Body"/>
      </w:pPr>
      <w:r>
        <w:t xml:space="preserve">The </w:t>
      </w:r>
      <w:hyperlink r:id="rId18" w:history="1">
        <w:r w:rsidRPr="008C2C84">
          <w:rPr>
            <w:rStyle w:val="Hyperlink"/>
          </w:rPr>
          <w:t xml:space="preserve">Department of Health web page for </w:t>
        </w:r>
        <w:r w:rsidR="770A3B8D" w:rsidRPr="008C2C84">
          <w:rPr>
            <w:rStyle w:val="Hyperlink"/>
          </w:rPr>
          <w:t>VAD</w:t>
        </w:r>
        <w:r w:rsidR="00FE1858" w:rsidRPr="008C2C84">
          <w:rPr>
            <w:rStyle w:val="Hyperlink"/>
          </w:rPr>
          <w:t xml:space="preserve"> medical practitioner training</w:t>
        </w:r>
      </w:hyperlink>
      <w:r>
        <w:rPr>
          <w:rStyle w:val="FootnoteReference"/>
        </w:rPr>
        <w:footnoteReference w:id="11"/>
      </w:r>
      <w:r w:rsidR="00FE1858" w:rsidRPr="00131911">
        <w:t xml:space="preserve"> </w:t>
      </w:r>
      <w:r>
        <w:t xml:space="preserve">provides more information for practitioners. To find out about in-person and online training, email </w:t>
      </w:r>
      <w:hyperlink r:id="rId19" w:history="1">
        <w:r w:rsidR="004671B1" w:rsidRPr="004671B1">
          <w:rPr>
            <w:rStyle w:val="Hyperlink"/>
          </w:rPr>
          <w:t>vadcarenavigator@petermac.org</w:t>
        </w:r>
      </w:hyperlink>
      <w:r>
        <w:t xml:space="preserve"> or phone</w:t>
      </w:r>
      <w:r w:rsidR="00FE1858" w:rsidRPr="00131911">
        <w:t xml:space="preserve"> 03 8559 5823.</w:t>
      </w:r>
    </w:p>
    <w:p w14:paraId="05D2ACB6" w14:textId="4C5F46AD" w:rsidR="00020D42" w:rsidRPr="00360131" w:rsidRDefault="00020D42" w:rsidP="00360131">
      <w:pPr>
        <w:pStyle w:val="Tablecaption"/>
        <w:spacing w:line="240" w:lineRule="auto"/>
      </w:pPr>
      <w:r w:rsidRPr="00131911">
        <w:rPr>
          <w:lang w:val="en-GB" w:eastAsia="en-AU"/>
        </w:rPr>
        <w:lastRenderedPageBreak/>
        <w:t xml:space="preserve">Table </w:t>
      </w:r>
      <w:r w:rsidR="007E155F" w:rsidRPr="00131911">
        <w:rPr>
          <w:lang w:val="en-GB" w:eastAsia="en-AU"/>
        </w:rPr>
        <w:t>1</w:t>
      </w:r>
      <w:r w:rsidRPr="00131911">
        <w:rPr>
          <w:lang w:val="en-GB" w:eastAsia="en-AU"/>
        </w:rPr>
        <w:t>: Medical practitioner training and involvement since commencement of training availability</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551"/>
        <w:gridCol w:w="968"/>
        <w:gridCol w:w="969"/>
        <w:gridCol w:w="969"/>
        <w:gridCol w:w="968"/>
        <w:gridCol w:w="969"/>
        <w:gridCol w:w="969"/>
      </w:tblGrid>
      <w:tr w:rsidR="00E40324" w:rsidRPr="000E6F47" w14:paraId="45A86AFB" w14:textId="77777777" w:rsidTr="00C827C4">
        <w:trPr>
          <w:trHeight w:val="993"/>
          <w:tblHeader/>
        </w:trPr>
        <w:tc>
          <w:tcPr>
            <w:tcW w:w="1560" w:type="dxa"/>
            <w:shd w:val="clear" w:color="auto" w:fill="0072CE"/>
            <w:vAlign w:val="bottom"/>
          </w:tcPr>
          <w:p w14:paraId="0D9862B9" w14:textId="77777777" w:rsidR="000E6F47" w:rsidRPr="00360131" w:rsidRDefault="000E6F47" w:rsidP="00C827C4">
            <w:pPr>
              <w:keepNext/>
              <w:keepLines/>
              <w:spacing w:line="240" w:lineRule="auto"/>
              <w:rPr>
                <w:rFonts w:eastAsia="Times"/>
                <w:b/>
                <w:color w:val="FFFFFF" w:themeColor="background1"/>
                <w:lang w:eastAsia="en-AU"/>
              </w:rPr>
            </w:pPr>
            <w:r w:rsidRPr="00360131">
              <w:rPr>
                <w:rFonts w:eastAsia="Times"/>
                <w:b/>
                <w:color w:val="FFFFFF" w:themeColor="background1"/>
                <w:lang w:eastAsia="en-AU"/>
              </w:rPr>
              <w:t>Stage</w:t>
            </w:r>
          </w:p>
        </w:tc>
        <w:tc>
          <w:tcPr>
            <w:tcW w:w="2551" w:type="dxa"/>
            <w:shd w:val="clear" w:color="auto" w:fill="0072CE"/>
            <w:vAlign w:val="bottom"/>
          </w:tcPr>
          <w:p w14:paraId="2A1000D7" w14:textId="77777777" w:rsidR="000E6F47" w:rsidRPr="00360131" w:rsidRDefault="000E6F47" w:rsidP="00C827C4">
            <w:pPr>
              <w:keepNext/>
              <w:keepLines/>
              <w:spacing w:line="240" w:lineRule="auto"/>
              <w:rPr>
                <w:rFonts w:eastAsia="Times"/>
                <w:b/>
                <w:color w:val="FFFFFF" w:themeColor="background1"/>
                <w:lang w:eastAsia="en-AU"/>
              </w:rPr>
            </w:pPr>
            <w:r w:rsidRPr="00360131">
              <w:rPr>
                <w:rFonts w:eastAsia="Times"/>
                <w:b/>
                <w:color w:val="FFFFFF" w:themeColor="background1"/>
                <w:lang w:eastAsia="en-AU"/>
              </w:rPr>
              <w:t>Description</w:t>
            </w:r>
          </w:p>
        </w:tc>
        <w:tc>
          <w:tcPr>
            <w:tcW w:w="968" w:type="dxa"/>
            <w:shd w:val="clear" w:color="auto" w:fill="0072CE"/>
            <w:vAlign w:val="bottom"/>
          </w:tcPr>
          <w:p w14:paraId="42FD0355" w14:textId="77777777"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Total as of 30 June 2021</w:t>
            </w:r>
          </w:p>
        </w:tc>
        <w:tc>
          <w:tcPr>
            <w:tcW w:w="969" w:type="dxa"/>
            <w:shd w:val="clear" w:color="auto" w:fill="0072CE"/>
            <w:vAlign w:val="bottom"/>
          </w:tcPr>
          <w:p w14:paraId="7F75BBCD" w14:textId="77777777"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Total as of 30 June 2022</w:t>
            </w:r>
          </w:p>
        </w:tc>
        <w:tc>
          <w:tcPr>
            <w:tcW w:w="969" w:type="dxa"/>
            <w:shd w:val="clear" w:color="auto" w:fill="0072CE"/>
            <w:vAlign w:val="bottom"/>
          </w:tcPr>
          <w:p w14:paraId="62B2A533" w14:textId="77777777"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Total as of 30 June 2023</w:t>
            </w:r>
          </w:p>
        </w:tc>
        <w:tc>
          <w:tcPr>
            <w:tcW w:w="968" w:type="dxa"/>
            <w:shd w:val="clear" w:color="auto" w:fill="0072CE"/>
            <w:vAlign w:val="bottom"/>
          </w:tcPr>
          <w:p w14:paraId="7A788DEF" w14:textId="77777777"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Total as of 30 June 2024</w:t>
            </w:r>
          </w:p>
        </w:tc>
        <w:tc>
          <w:tcPr>
            <w:tcW w:w="969" w:type="dxa"/>
            <w:shd w:val="clear" w:color="auto" w:fill="0072CE"/>
            <w:vAlign w:val="bottom"/>
          </w:tcPr>
          <w:p w14:paraId="7DEA060D" w14:textId="318047B2"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 xml:space="preserve">Total as of </w:t>
            </w:r>
            <w:r w:rsidR="0032604B" w:rsidRPr="00360131">
              <w:rPr>
                <w:rFonts w:eastAsia="Times"/>
                <w:b/>
                <w:color w:val="FFFFFF" w:themeColor="background1"/>
                <w:sz w:val="20"/>
                <w:lang w:eastAsia="en-AU"/>
              </w:rPr>
              <w:t xml:space="preserve">30 June </w:t>
            </w:r>
            <w:r w:rsidRPr="00360131">
              <w:rPr>
                <w:rFonts w:eastAsia="Times"/>
                <w:b/>
                <w:color w:val="FFFFFF" w:themeColor="background1"/>
                <w:sz w:val="20"/>
                <w:lang w:eastAsia="en-AU"/>
              </w:rPr>
              <w:t>2025</w:t>
            </w:r>
          </w:p>
        </w:tc>
        <w:tc>
          <w:tcPr>
            <w:tcW w:w="969" w:type="dxa"/>
            <w:shd w:val="clear" w:color="auto" w:fill="0072CE"/>
            <w:vAlign w:val="bottom"/>
          </w:tcPr>
          <w:p w14:paraId="15F72739" w14:textId="77777777" w:rsidR="000E6F47" w:rsidRPr="00360131" w:rsidRDefault="000E6F47" w:rsidP="00C827C4">
            <w:pPr>
              <w:keepNext/>
              <w:keepLines/>
              <w:spacing w:line="240" w:lineRule="auto"/>
              <w:jc w:val="center"/>
              <w:rPr>
                <w:rFonts w:eastAsia="Times"/>
                <w:b/>
                <w:color w:val="FFFFFF" w:themeColor="background1"/>
                <w:sz w:val="20"/>
                <w:lang w:eastAsia="en-AU"/>
              </w:rPr>
            </w:pPr>
            <w:r w:rsidRPr="00360131">
              <w:rPr>
                <w:rFonts w:eastAsia="Times"/>
                <w:b/>
                <w:color w:val="FFFFFF" w:themeColor="background1"/>
                <w:sz w:val="20"/>
                <w:lang w:eastAsia="en-AU"/>
              </w:rPr>
              <w:t>Change (%)</w:t>
            </w:r>
          </w:p>
        </w:tc>
      </w:tr>
      <w:tr w:rsidR="000E6F47" w:rsidRPr="00131911" w14:paraId="72517B46" w14:textId="77777777" w:rsidTr="00C827C4">
        <w:trPr>
          <w:trHeight w:val="725"/>
        </w:trPr>
        <w:tc>
          <w:tcPr>
            <w:tcW w:w="1560" w:type="dxa"/>
            <w:tcBorders>
              <w:bottom w:val="single" w:sz="8" w:space="0" w:color="004C97"/>
            </w:tcBorders>
          </w:tcPr>
          <w:p w14:paraId="691CFEA4" w14:textId="77777777" w:rsidR="000E6F47" w:rsidRPr="00D6756C" w:rsidRDefault="000E6F47" w:rsidP="00360131">
            <w:pPr>
              <w:keepNext/>
              <w:keepLines/>
              <w:spacing w:line="240" w:lineRule="auto"/>
              <w:rPr>
                <w:rFonts w:eastAsia="Times"/>
                <w:lang w:eastAsia="en-AU"/>
              </w:rPr>
            </w:pPr>
            <w:r w:rsidRPr="00D6756C">
              <w:rPr>
                <w:rFonts w:eastAsia="Times"/>
                <w:lang w:eastAsia="en-AU"/>
              </w:rPr>
              <w:t>Online training</w:t>
            </w:r>
          </w:p>
        </w:tc>
        <w:tc>
          <w:tcPr>
            <w:tcW w:w="2551" w:type="dxa"/>
            <w:tcBorders>
              <w:bottom w:val="single" w:sz="8" w:space="0" w:color="004C97"/>
            </w:tcBorders>
          </w:tcPr>
          <w:p w14:paraId="1861C328" w14:textId="77777777" w:rsidR="000E6F47" w:rsidRPr="00D6756C" w:rsidRDefault="000E6F47" w:rsidP="00360131">
            <w:pPr>
              <w:keepNext/>
              <w:keepLines/>
              <w:spacing w:line="240" w:lineRule="auto"/>
              <w:rPr>
                <w:rFonts w:eastAsia="Times"/>
                <w:lang w:eastAsia="en-AU"/>
              </w:rPr>
            </w:pPr>
            <w:r w:rsidRPr="00D6756C">
              <w:rPr>
                <w:rFonts w:eastAsia="Times"/>
                <w:lang w:eastAsia="en-AU"/>
              </w:rPr>
              <w:t>Medical practitioners registered for the online training program</w:t>
            </w:r>
          </w:p>
        </w:tc>
        <w:tc>
          <w:tcPr>
            <w:tcW w:w="968" w:type="dxa"/>
            <w:tcBorders>
              <w:bottom w:val="single" w:sz="8" w:space="0" w:color="004C97"/>
            </w:tcBorders>
            <w:vAlign w:val="center"/>
          </w:tcPr>
          <w:p w14:paraId="79888662"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511</w:t>
            </w:r>
          </w:p>
        </w:tc>
        <w:tc>
          <w:tcPr>
            <w:tcW w:w="969" w:type="dxa"/>
            <w:tcBorders>
              <w:bottom w:val="single" w:sz="8" w:space="0" w:color="004C97"/>
            </w:tcBorders>
            <w:vAlign w:val="center"/>
          </w:tcPr>
          <w:p w14:paraId="059847EE"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618</w:t>
            </w:r>
          </w:p>
        </w:tc>
        <w:tc>
          <w:tcPr>
            <w:tcW w:w="969" w:type="dxa"/>
            <w:tcBorders>
              <w:bottom w:val="single" w:sz="8" w:space="0" w:color="004C97"/>
            </w:tcBorders>
            <w:vAlign w:val="center"/>
          </w:tcPr>
          <w:p w14:paraId="3E0C1F59"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734</w:t>
            </w:r>
          </w:p>
        </w:tc>
        <w:tc>
          <w:tcPr>
            <w:tcW w:w="968" w:type="dxa"/>
            <w:tcBorders>
              <w:bottom w:val="single" w:sz="8" w:space="0" w:color="004C97"/>
            </w:tcBorders>
            <w:vAlign w:val="center"/>
          </w:tcPr>
          <w:p w14:paraId="721B6169"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822</w:t>
            </w:r>
          </w:p>
        </w:tc>
        <w:tc>
          <w:tcPr>
            <w:tcW w:w="969" w:type="dxa"/>
            <w:tcBorders>
              <w:bottom w:val="single" w:sz="8" w:space="0" w:color="004C97"/>
            </w:tcBorders>
            <w:vAlign w:val="center"/>
          </w:tcPr>
          <w:p w14:paraId="1F74EF4F" w14:textId="619F786C" w:rsidR="000E6F47" w:rsidRPr="00D6756C" w:rsidRDefault="0002484B" w:rsidP="00C827C4">
            <w:pPr>
              <w:keepNext/>
              <w:keepLines/>
              <w:spacing w:line="240" w:lineRule="auto"/>
              <w:jc w:val="center"/>
              <w:rPr>
                <w:rFonts w:eastAsia="Times"/>
                <w:lang w:eastAsia="en-AU"/>
              </w:rPr>
            </w:pPr>
            <w:r w:rsidRPr="00D6756C">
              <w:rPr>
                <w:rFonts w:eastAsia="Times"/>
                <w:lang w:eastAsia="en-AU"/>
              </w:rPr>
              <w:t>938</w:t>
            </w:r>
          </w:p>
        </w:tc>
        <w:tc>
          <w:tcPr>
            <w:tcW w:w="969" w:type="dxa"/>
            <w:tcBorders>
              <w:bottom w:val="single" w:sz="8" w:space="0" w:color="004C97"/>
            </w:tcBorders>
            <w:vAlign w:val="center"/>
          </w:tcPr>
          <w:p w14:paraId="640D6E68" w14:textId="1704D745" w:rsidR="000E6F47" w:rsidRPr="00D6756C" w:rsidRDefault="00C064CF" w:rsidP="00C827C4">
            <w:pPr>
              <w:keepNext/>
              <w:keepLines/>
              <w:spacing w:line="240" w:lineRule="auto"/>
              <w:jc w:val="center"/>
              <w:rPr>
                <w:rFonts w:eastAsia="Times"/>
                <w:lang w:eastAsia="en-AU"/>
              </w:rPr>
            </w:pPr>
            <w:r w:rsidRPr="00D6756C">
              <w:rPr>
                <w:rFonts w:eastAsia="Times"/>
                <w:lang w:eastAsia="en-AU"/>
              </w:rPr>
              <w:t>+14%</w:t>
            </w:r>
          </w:p>
        </w:tc>
      </w:tr>
      <w:tr w:rsidR="000E6F47" w:rsidRPr="00131911" w14:paraId="167F9D60" w14:textId="77777777" w:rsidTr="00C827C4">
        <w:trPr>
          <w:trHeight w:val="414"/>
        </w:trPr>
        <w:tc>
          <w:tcPr>
            <w:tcW w:w="1560" w:type="dxa"/>
            <w:tcBorders>
              <w:top w:val="single" w:sz="8" w:space="0" w:color="004C97"/>
              <w:bottom w:val="single" w:sz="8" w:space="0" w:color="004C97"/>
            </w:tcBorders>
          </w:tcPr>
          <w:p w14:paraId="3AF3110F" w14:textId="0A8FB207" w:rsidR="000E6F47" w:rsidRPr="00D6756C" w:rsidRDefault="005D3CF4" w:rsidP="00D839CE">
            <w:pPr>
              <w:keepNext/>
              <w:keepLines/>
              <w:spacing w:line="240" w:lineRule="auto"/>
              <w:rPr>
                <w:rFonts w:eastAsia="Times"/>
                <w:lang w:eastAsia="en-AU"/>
              </w:rPr>
            </w:pPr>
            <w:r>
              <w:rPr>
                <w:rFonts w:eastAsia="Times"/>
                <w:lang w:eastAsia="en-AU"/>
              </w:rPr>
              <w:t>Portal</w:t>
            </w:r>
            <w:r w:rsidR="000E6F47" w:rsidRPr="00D6756C">
              <w:rPr>
                <w:rFonts w:eastAsia="Times"/>
                <w:lang w:eastAsia="en-AU"/>
              </w:rPr>
              <w:t xml:space="preserve"> </w:t>
            </w:r>
            <w:r w:rsidR="00D6756C">
              <w:rPr>
                <w:rFonts w:eastAsia="Times"/>
                <w:lang w:eastAsia="en-AU"/>
              </w:rPr>
              <w:t>r</w:t>
            </w:r>
            <w:r w:rsidR="000E6F47" w:rsidRPr="00D6756C">
              <w:rPr>
                <w:rFonts w:eastAsia="Times"/>
                <w:lang w:eastAsia="en-AU"/>
              </w:rPr>
              <w:t>egistration</w:t>
            </w:r>
          </w:p>
        </w:tc>
        <w:tc>
          <w:tcPr>
            <w:tcW w:w="2551" w:type="dxa"/>
            <w:tcBorders>
              <w:top w:val="single" w:sz="8" w:space="0" w:color="004C97"/>
              <w:bottom w:val="single" w:sz="8" w:space="0" w:color="004C97"/>
            </w:tcBorders>
          </w:tcPr>
          <w:p w14:paraId="19E24431" w14:textId="29758BBB" w:rsidR="000E6F47" w:rsidRPr="00D6756C" w:rsidRDefault="000E6F47" w:rsidP="00D839CE">
            <w:pPr>
              <w:keepNext/>
              <w:keepLines/>
              <w:spacing w:line="240" w:lineRule="auto"/>
              <w:rPr>
                <w:rFonts w:eastAsia="Times"/>
                <w:lang w:eastAsia="en-AU"/>
              </w:rPr>
            </w:pPr>
            <w:r w:rsidRPr="00D6756C">
              <w:rPr>
                <w:rFonts w:eastAsia="Times"/>
                <w:lang w:eastAsia="en-AU"/>
              </w:rPr>
              <w:t>Trained medical practitioner</w:t>
            </w:r>
            <w:r w:rsidR="00D36F56">
              <w:rPr>
                <w:rFonts w:eastAsia="Times"/>
                <w:lang w:eastAsia="en-AU"/>
              </w:rPr>
              <w:t>s</w:t>
            </w:r>
            <w:r w:rsidRPr="00D6756C">
              <w:rPr>
                <w:rFonts w:eastAsia="Times"/>
                <w:lang w:eastAsia="en-AU"/>
              </w:rPr>
              <w:t xml:space="preserve"> regist</w:t>
            </w:r>
            <w:r w:rsidR="00E00653">
              <w:rPr>
                <w:rFonts w:eastAsia="Times"/>
                <w:lang w:eastAsia="en-AU"/>
              </w:rPr>
              <w:t>ered</w:t>
            </w:r>
            <w:r w:rsidRPr="00D6756C">
              <w:rPr>
                <w:rFonts w:eastAsia="Times"/>
                <w:lang w:eastAsia="en-AU"/>
              </w:rPr>
              <w:t xml:space="preserve"> </w:t>
            </w:r>
            <w:r w:rsidR="00D839CE">
              <w:rPr>
                <w:rFonts w:eastAsia="Times"/>
                <w:lang w:eastAsia="en-AU"/>
              </w:rPr>
              <w:t>in</w:t>
            </w:r>
            <w:r w:rsidRPr="00D6756C" w:rsidDel="00E40324">
              <w:rPr>
                <w:rFonts w:eastAsia="Times"/>
                <w:lang w:eastAsia="en-AU"/>
              </w:rPr>
              <w:t xml:space="preserve"> </w:t>
            </w:r>
            <w:r w:rsidRPr="00D6756C">
              <w:rPr>
                <w:rFonts w:eastAsia="Times"/>
                <w:lang w:eastAsia="en-AU"/>
              </w:rPr>
              <w:t>the</w:t>
            </w:r>
            <w:r w:rsidRPr="00D6756C" w:rsidDel="00E40324">
              <w:rPr>
                <w:rFonts w:eastAsia="Times"/>
                <w:lang w:eastAsia="en-AU"/>
              </w:rPr>
              <w:t xml:space="preserve"> </w:t>
            </w:r>
            <w:r w:rsidR="005D3CF4">
              <w:rPr>
                <w:rFonts w:eastAsia="Times"/>
                <w:lang w:eastAsia="en-AU"/>
              </w:rPr>
              <w:t>Portal</w:t>
            </w:r>
          </w:p>
        </w:tc>
        <w:tc>
          <w:tcPr>
            <w:tcW w:w="968" w:type="dxa"/>
            <w:tcBorders>
              <w:top w:val="single" w:sz="8" w:space="0" w:color="004C97"/>
              <w:bottom w:val="single" w:sz="8" w:space="0" w:color="004C97"/>
            </w:tcBorders>
            <w:vAlign w:val="center"/>
          </w:tcPr>
          <w:p w14:paraId="185EDA2E"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234</w:t>
            </w:r>
          </w:p>
        </w:tc>
        <w:tc>
          <w:tcPr>
            <w:tcW w:w="969" w:type="dxa"/>
            <w:tcBorders>
              <w:top w:val="single" w:sz="8" w:space="0" w:color="004C97"/>
              <w:bottom w:val="single" w:sz="8" w:space="0" w:color="004C97"/>
            </w:tcBorders>
            <w:vAlign w:val="center"/>
          </w:tcPr>
          <w:p w14:paraId="09E4CA0A"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326</w:t>
            </w:r>
          </w:p>
        </w:tc>
        <w:tc>
          <w:tcPr>
            <w:tcW w:w="969" w:type="dxa"/>
            <w:tcBorders>
              <w:top w:val="single" w:sz="8" w:space="0" w:color="004C97"/>
              <w:bottom w:val="single" w:sz="8" w:space="0" w:color="004C97"/>
            </w:tcBorders>
            <w:vAlign w:val="center"/>
          </w:tcPr>
          <w:p w14:paraId="2927A55F"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347</w:t>
            </w:r>
          </w:p>
        </w:tc>
        <w:tc>
          <w:tcPr>
            <w:tcW w:w="968" w:type="dxa"/>
            <w:tcBorders>
              <w:top w:val="single" w:sz="8" w:space="0" w:color="004C97"/>
              <w:bottom w:val="single" w:sz="8" w:space="0" w:color="004C97"/>
            </w:tcBorders>
            <w:vAlign w:val="center"/>
          </w:tcPr>
          <w:p w14:paraId="70FFE8C7"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394</w:t>
            </w:r>
          </w:p>
        </w:tc>
        <w:tc>
          <w:tcPr>
            <w:tcW w:w="969" w:type="dxa"/>
            <w:tcBorders>
              <w:top w:val="single" w:sz="8" w:space="0" w:color="004C97"/>
              <w:bottom w:val="single" w:sz="8" w:space="0" w:color="004C97"/>
            </w:tcBorders>
            <w:vAlign w:val="center"/>
          </w:tcPr>
          <w:p w14:paraId="24920E22"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423</w:t>
            </w:r>
          </w:p>
        </w:tc>
        <w:tc>
          <w:tcPr>
            <w:tcW w:w="969" w:type="dxa"/>
            <w:tcBorders>
              <w:top w:val="single" w:sz="8" w:space="0" w:color="004C97"/>
              <w:bottom w:val="single" w:sz="8" w:space="0" w:color="004C97"/>
            </w:tcBorders>
            <w:vAlign w:val="center"/>
          </w:tcPr>
          <w:p w14:paraId="1235014D" w14:textId="3BCFBA40" w:rsidR="000E6F47" w:rsidRPr="00D6756C" w:rsidRDefault="000E6F47" w:rsidP="00C827C4">
            <w:pPr>
              <w:keepNext/>
              <w:keepLines/>
              <w:spacing w:line="240" w:lineRule="auto"/>
              <w:jc w:val="center"/>
              <w:rPr>
                <w:lang w:eastAsia="en-AU"/>
              </w:rPr>
            </w:pPr>
            <w:r w:rsidRPr="00D6756C">
              <w:rPr>
                <w:lang w:eastAsia="en-AU"/>
              </w:rPr>
              <w:t>+</w:t>
            </w:r>
            <w:r w:rsidR="00311221" w:rsidRPr="00D6756C">
              <w:rPr>
                <w:lang w:eastAsia="en-AU"/>
              </w:rPr>
              <w:t>7</w:t>
            </w:r>
            <w:r w:rsidRPr="00D6756C">
              <w:rPr>
                <w:lang w:eastAsia="en-AU"/>
              </w:rPr>
              <w:t>%</w:t>
            </w:r>
          </w:p>
        </w:tc>
      </w:tr>
      <w:tr w:rsidR="000E6F47" w:rsidRPr="00131911" w14:paraId="41347047" w14:textId="77777777" w:rsidTr="00C827C4">
        <w:trPr>
          <w:trHeight w:val="414"/>
        </w:trPr>
        <w:tc>
          <w:tcPr>
            <w:tcW w:w="1560" w:type="dxa"/>
            <w:tcBorders>
              <w:top w:val="single" w:sz="8" w:space="0" w:color="004C97"/>
              <w:bottom w:val="single" w:sz="8" w:space="0" w:color="004C97"/>
            </w:tcBorders>
          </w:tcPr>
          <w:p w14:paraId="38C51A68" w14:textId="71FC834C" w:rsidR="000E6F47" w:rsidRPr="00D6756C" w:rsidRDefault="000E6F47" w:rsidP="00360131">
            <w:pPr>
              <w:keepNext/>
              <w:keepLines/>
              <w:spacing w:line="240" w:lineRule="auto"/>
              <w:rPr>
                <w:rFonts w:eastAsia="Times"/>
                <w:lang w:eastAsia="en-AU"/>
              </w:rPr>
            </w:pPr>
            <w:r w:rsidRPr="00D6756C">
              <w:rPr>
                <w:rFonts w:eastAsia="Times"/>
                <w:lang w:eastAsia="en-AU"/>
              </w:rPr>
              <w:t>Case participation</w:t>
            </w:r>
          </w:p>
        </w:tc>
        <w:tc>
          <w:tcPr>
            <w:tcW w:w="2551" w:type="dxa"/>
            <w:tcBorders>
              <w:top w:val="single" w:sz="8" w:space="0" w:color="004C97"/>
              <w:bottom w:val="single" w:sz="8" w:space="0" w:color="004C97"/>
            </w:tcBorders>
          </w:tcPr>
          <w:p w14:paraId="7C92D9E6" w14:textId="62669C39" w:rsidR="000E6F47" w:rsidRPr="00D6756C" w:rsidRDefault="000E6F47" w:rsidP="00360131">
            <w:pPr>
              <w:keepNext/>
              <w:keepLines/>
              <w:spacing w:line="240" w:lineRule="auto"/>
              <w:rPr>
                <w:rFonts w:eastAsia="Times"/>
                <w:lang w:eastAsia="en-AU"/>
              </w:rPr>
            </w:pPr>
            <w:r w:rsidRPr="00D6756C">
              <w:rPr>
                <w:rFonts w:eastAsia="Times"/>
                <w:lang w:eastAsia="en-AU"/>
              </w:rPr>
              <w:t xml:space="preserve">Participation by the medical practitioner in at least one case as either the </w:t>
            </w:r>
            <w:r w:rsidR="00AB237A">
              <w:rPr>
                <w:rFonts w:eastAsia="Times"/>
                <w:lang w:eastAsia="en-AU"/>
              </w:rPr>
              <w:t>co-ordinating</w:t>
            </w:r>
            <w:r w:rsidRPr="00D6756C">
              <w:rPr>
                <w:rFonts w:eastAsia="Times"/>
                <w:lang w:eastAsia="en-AU"/>
              </w:rPr>
              <w:t xml:space="preserve"> or consulting medical practitioner</w:t>
            </w:r>
          </w:p>
        </w:tc>
        <w:tc>
          <w:tcPr>
            <w:tcW w:w="968" w:type="dxa"/>
            <w:tcBorders>
              <w:top w:val="single" w:sz="8" w:space="0" w:color="004C97"/>
              <w:bottom w:val="single" w:sz="8" w:space="0" w:color="004C97"/>
            </w:tcBorders>
            <w:vAlign w:val="center"/>
          </w:tcPr>
          <w:p w14:paraId="28BE4FC2"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154</w:t>
            </w:r>
          </w:p>
        </w:tc>
        <w:tc>
          <w:tcPr>
            <w:tcW w:w="969" w:type="dxa"/>
            <w:tcBorders>
              <w:top w:val="single" w:sz="8" w:space="0" w:color="004C97"/>
              <w:bottom w:val="single" w:sz="8" w:space="0" w:color="004C97"/>
            </w:tcBorders>
            <w:vAlign w:val="center"/>
          </w:tcPr>
          <w:p w14:paraId="28067B0D"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185</w:t>
            </w:r>
          </w:p>
        </w:tc>
        <w:tc>
          <w:tcPr>
            <w:tcW w:w="969" w:type="dxa"/>
            <w:tcBorders>
              <w:top w:val="single" w:sz="8" w:space="0" w:color="004C97"/>
              <w:bottom w:val="single" w:sz="8" w:space="0" w:color="004C97"/>
            </w:tcBorders>
            <w:vAlign w:val="center"/>
          </w:tcPr>
          <w:p w14:paraId="1BAB76B2"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208</w:t>
            </w:r>
          </w:p>
        </w:tc>
        <w:tc>
          <w:tcPr>
            <w:tcW w:w="968" w:type="dxa"/>
            <w:tcBorders>
              <w:top w:val="single" w:sz="8" w:space="0" w:color="004C97"/>
              <w:bottom w:val="single" w:sz="8" w:space="0" w:color="004C97"/>
            </w:tcBorders>
            <w:vAlign w:val="center"/>
          </w:tcPr>
          <w:p w14:paraId="1BF53D65" w14:textId="77777777" w:rsidR="000E6F47" w:rsidRPr="00D6756C" w:rsidRDefault="000E6F47" w:rsidP="00C827C4">
            <w:pPr>
              <w:keepNext/>
              <w:keepLines/>
              <w:spacing w:line="240" w:lineRule="auto"/>
              <w:jc w:val="center"/>
              <w:rPr>
                <w:rFonts w:eastAsia="Times"/>
                <w:lang w:eastAsia="en-AU"/>
              </w:rPr>
            </w:pPr>
            <w:r w:rsidRPr="00D6756C">
              <w:rPr>
                <w:rFonts w:eastAsia="Times"/>
                <w:lang w:eastAsia="en-AU"/>
              </w:rPr>
              <w:t>318</w:t>
            </w:r>
          </w:p>
        </w:tc>
        <w:tc>
          <w:tcPr>
            <w:tcW w:w="969" w:type="dxa"/>
            <w:tcBorders>
              <w:top w:val="single" w:sz="8" w:space="0" w:color="004C97"/>
              <w:bottom w:val="single" w:sz="8" w:space="0" w:color="004C97"/>
            </w:tcBorders>
            <w:vAlign w:val="center"/>
          </w:tcPr>
          <w:p w14:paraId="2A40FE0B" w14:textId="591F3585" w:rsidR="000E6F47" w:rsidRPr="00D6756C" w:rsidRDefault="00DA3236" w:rsidP="00C827C4">
            <w:pPr>
              <w:keepNext/>
              <w:keepLines/>
              <w:spacing w:line="240" w:lineRule="auto"/>
              <w:jc w:val="center"/>
              <w:rPr>
                <w:rFonts w:eastAsia="Times"/>
                <w:lang w:eastAsia="en-AU"/>
              </w:rPr>
            </w:pPr>
            <w:r w:rsidRPr="00D6756C">
              <w:rPr>
                <w:rFonts w:eastAsia="Times"/>
                <w:lang w:eastAsia="en-AU"/>
              </w:rPr>
              <w:t>365</w:t>
            </w:r>
          </w:p>
        </w:tc>
        <w:tc>
          <w:tcPr>
            <w:tcW w:w="969" w:type="dxa"/>
            <w:tcBorders>
              <w:top w:val="single" w:sz="8" w:space="0" w:color="004C97"/>
              <w:bottom w:val="single" w:sz="8" w:space="0" w:color="004C97"/>
            </w:tcBorders>
            <w:vAlign w:val="center"/>
          </w:tcPr>
          <w:p w14:paraId="1A5EC83C" w14:textId="77C7B88C" w:rsidR="000E6F47" w:rsidRPr="00D6756C" w:rsidRDefault="000E6F47" w:rsidP="00C827C4">
            <w:pPr>
              <w:keepNext/>
              <w:keepLines/>
              <w:spacing w:line="240" w:lineRule="auto"/>
              <w:jc w:val="center"/>
              <w:rPr>
                <w:rFonts w:eastAsia="Times"/>
                <w:lang w:eastAsia="en-AU"/>
              </w:rPr>
            </w:pPr>
            <w:r w:rsidRPr="00D6756C">
              <w:rPr>
                <w:lang w:eastAsia="en-AU"/>
              </w:rPr>
              <w:t>+</w:t>
            </w:r>
            <w:r w:rsidR="00DA3236" w:rsidRPr="00D6756C">
              <w:rPr>
                <w:lang w:eastAsia="en-AU"/>
              </w:rPr>
              <w:t>1</w:t>
            </w:r>
            <w:r w:rsidR="00360131">
              <w:rPr>
                <w:lang w:eastAsia="en-AU"/>
              </w:rPr>
              <w:t>5</w:t>
            </w:r>
            <w:r w:rsidRPr="00D6756C">
              <w:rPr>
                <w:lang w:eastAsia="en-AU"/>
              </w:rPr>
              <w:t>%</w:t>
            </w:r>
          </w:p>
        </w:tc>
      </w:tr>
    </w:tbl>
    <w:p w14:paraId="1CBC4987" w14:textId="4675ACFE" w:rsidR="00E4518C" w:rsidRDefault="00E4518C" w:rsidP="00E4518C">
      <w:pPr>
        <w:pStyle w:val="Figurecaption"/>
        <w:rPr>
          <w:lang w:val="en-GB" w:eastAsia="en-AU"/>
        </w:rPr>
      </w:pPr>
      <w:r w:rsidRPr="00131911">
        <w:rPr>
          <w:lang w:val="en-GB" w:eastAsia="en-AU"/>
        </w:rPr>
        <w:t xml:space="preserve">Figure </w:t>
      </w:r>
      <w:r w:rsidR="00D6756C">
        <w:rPr>
          <w:lang w:val="en-GB" w:eastAsia="en-AU"/>
        </w:rPr>
        <w:t>3</w:t>
      </w:r>
      <w:r w:rsidRPr="00131911">
        <w:rPr>
          <w:lang w:val="en-GB" w:eastAsia="en-AU"/>
        </w:rPr>
        <w:t xml:space="preserve">: Number of medical practitioners newly registered in the voluntary assisted dying </w:t>
      </w:r>
      <w:r w:rsidR="005D3CF4">
        <w:rPr>
          <w:lang w:val="en-GB" w:eastAsia="en-AU"/>
        </w:rPr>
        <w:t>Portal</w:t>
      </w:r>
      <w:r w:rsidR="005D64FD">
        <w:rPr>
          <w:lang w:val="en-GB" w:eastAsia="en-AU"/>
        </w:rPr>
        <w:t>,</w:t>
      </w:r>
      <w:r w:rsidR="006F1823" w:rsidRPr="00131911">
        <w:rPr>
          <w:lang w:val="en-GB" w:eastAsia="en-AU"/>
        </w:rPr>
        <w:t xml:space="preserve"> </w:t>
      </w:r>
      <w:r w:rsidRPr="00131911">
        <w:rPr>
          <w:lang w:val="en-GB" w:eastAsia="en-AU"/>
        </w:rPr>
        <w:t xml:space="preserve">by </w:t>
      </w:r>
      <w:r w:rsidR="005D3CF4">
        <w:rPr>
          <w:lang w:val="en-GB" w:eastAsia="en-AU"/>
        </w:rPr>
        <w:t>Portal</w:t>
      </w:r>
      <w:r w:rsidR="006F1823" w:rsidRPr="00131911">
        <w:rPr>
          <w:lang w:val="en-GB" w:eastAsia="en-AU"/>
        </w:rPr>
        <w:t xml:space="preserve"> </w:t>
      </w:r>
      <w:r w:rsidRPr="00131911">
        <w:rPr>
          <w:lang w:val="en-GB" w:eastAsia="en-AU"/>
        </w:rPr>
        <w:t>registration date</w:t>
      </w:r>
    </w:p>
    <w:p w14:paraId="7E5D9250" w14:textId="4C99A68D" w:rsidR="00E4518C" w:rsidRPr="0042052B" w:rsidRDefault="004251B6" w:rsidP="00E4518C">
      <w:pPr>
        <w:pStyle w:val="Body"/>
        <w:rPr>
          <w:lang w:val="en-GB" w:eastAsia="en-AU"/>
        </w:rPr>
      </w:pPr>
      <w:r>
        <w:rPr>
          <w:noProof/>
          <w:lang w:val="en-GB" w:eastAsia="en-AU"/>
        </w:rPr>
        <w:drawing>
          <wp:inline distT="0" distB="0" distL="0" distR="0" wp14:anchorId="66239F5C" wp14:editId="5F61F8FB">
            <wp:extent cx="6093460" cy="3387090"/>
            <wp:effectExtent l="0" t="0" r="2540" b="3810"/>
            <wp:docPr id="557421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3460" cy="3387090"/>
                    </a:xfrm>
                    <a:prstGeom prst="rect">
                      <a:avLst/>
                    </a:prstGeom>
                    <a:noFill/>
                    <a:ln>
                      <a:noFill/>
                    </a:ln>
                  </pic:spPr>
                </pic:pic>
              </a:graphicData>
            </a:graphic>
          </wp:inline>
        </w:drawing>
      </w:r>
    </w:p>
    <w:p w14:paraId="33CF1D4C" w14:textId="2BD5DC6B" w:rsidR="00CB5A4F" w:rsidRPr="004251B6" w:rsidRDefault="00CB5A4F" w:rsidP="00F876CD">
      <w:pPr>
        <w:pStyle w:val="Tablefigurenote"/>
        <w:rPr>
          <w:lang w:val="en-GB" w:eastAsia="en-AU"/>
        </w:rPr>
      </w:pPr>
      <w:r w:rsidRPr="004251B6">
        <w:rPr>
          <w:lang w:val="en-GB" w:eastAsia="en-AU"/>
        </w:rPr>
        <w:t>Notes:</w:t>
      </w:r>
    </w:p>
    <w:p w14:paraId="41DCA173" w14:textId="08A818E1" w:rsidR="00E40324" w:rsidRPr="004251B6" w:rsidRDefault="00E40324" w:rsidP="00F876CD">
      <w:pPr>
        <w:pStyle w:val="Tablefigurenote"/>
        <w:rPr>
          <w:lang w:val="en-GB" w:eastAsia="en-AU"/>
        </w:rPr>
      </w:pPr>
      <w:r w:rsidRPr="004251B6">
        <w:rPr>
          <w:lang w:val="en-GB" w:eastAsia="en-AU"/>
        </w:rPr>
        <w:t>Numbers include medical practitioners who have since deactivated.</w:t>
      </w:r>
    </w:p>
    <w:p w14:paraId="5FC4726F" w14:textId="4A3C5C27" w:rsidR="00E4518C" w:rsidRPr="004251B6" w:rsidRDefault="00F876CD" w:rsidP="0070477D">
      <w:pPr>
        <w:pStyle w:val="Tablefigurenote"/>
        <w:rPr>
          <w:lang w:val="en-GB" w:eastAsia="en-AU"/>
        </w:rPr>
      </w:pPr>
      <w:r w:rsidRPr="004251B6">
        <w:rPr>
          <w:lang w:val="en-GB" w:eastAsia="en-AU"/>
        </w:rPr>
        <w:t>‘Regional Victoria’ includes 3</w:t>
      </w:r>
      <w:r w:rsidR="00E4518C" w:rsidRPr="004251B6">
        <w:rPr>
          <w:lang w:val="en-GB" w:eastAsia="en-AU"/>
        </w:rPr>
        <w:t xml:space="preserve"> trained and </w:t>
      </w:r>
      <w:r w:rsidR="00E4518C" w:rsidRPr="004251B6">
        <w:t>registered</w:t>
      </w:r>
      <w:r w:rsidR="00E4518C" w:rsidRPr="004251B6">
        <w:rPr>
          <w:lang w:val="en-GB" w:eastAsia="en-AU"/>
        </w:rPr>
        <w:t xml:space="preserve"> medical practitioners whose principal place of practice is in </w:t>
      </w:r>
      <w:r w:rsidRPr="004251B6">
        <w:rPr>
          <w:lang w:val="en-GB" w:eastAsia="en-AU"/>
        </w:rPr>
        <w:t xml:space="preserve">New South Wales. </w:t>
      </w:r>
      <w:r w:rsidR="00E4518C" w:rsidRPr="004251B6">
        <w:rPr>
          <w:lang w:val="en-GB" w:eastAsia="en-AU"/>
        </w:rPr>
        <w:t>They registered in Q3 2023</w:t>
      </w:r>
      <w:r w:rsidR="00BD65B2" w:rsidRPr="004251B6">
        <w:rPr>
          <w:lang w:val="en-GB" w:eastAsia="en-AU"/>
        </w:rPr>
        <w:t>–</w:t>
      </w:r>
      <w:r w:rsidR="00E4518C" w:rsidRPr="004251B6">
        <w:rPr>
          <w:lang w:val="en-GB" w:eastAsia="en-AU"/>
        </w:rPr>
        <w:t>24, and Q2 and Q4 2024</w:t>
      </w:r>
      <w:r w:rsidR="00BD65B2" w:rsidRPr="004251B6">
        <w:rPr>
          <w:lang w:val="en-GB" w:eastAsia="en-AU"/>
        </w:rPr>
        <w:t>–</w:t>
      </w:r>
      <w:r w:rsidR="00DD555B" w:rsidRPr="004251B6">
        <w:rPr>
          <w:lang w:val="en-GB" w:eastAsia="en-AU"/>
        </w:rPr>
        <w:t>25</w:t>
      </w:r>
      <w:r w:rsidRPr="004251B6">
        <w:rPr>
          <w:lang w:val="en-GB" w:eastAsia="en-AU"/>
        </w:rPr>
        <w:t>.</w:t>
      </w:r>
    </w:p>
    <w:p w14:paraId="49FDB2BF" w14:textId="77777777" w:rsidR="00E23AF2" w:rsidRPr="00E23AF2" w:rsidRDefault="00E23AF2" w:rsidP="0070477D">
      <w:pPr>
        <w:pStyle w:val="Tablefigurenote"/>
        <w:rPr>
          <w:sz w:val="18"/>
          <w:szCs w:val="18"/>
          <w:lang w:val="en-GB" w:eastAsia="en-AU"/>
        </w:rPr>
      </w:pPr>
    </w:p>
    <w:p w14:paraId="0B92E663" w14:textId="17562989" w:rsidR="00D0475D" w:rsidRPr="00D6756C" w:rsidRDefault="00D0475D" w:rsidP="0070477D">
      <w:pPr>
        <w:pStyle w:val="Heading2"/>
      </w:pPr>
      <w:r>
        <w:lastRenderedPageBreak/>
        <w:t>Participation</w:t>
      </w:r>
    </w:p>
    <w:p w14:paraId="6A698FB8" w14:textId="77777777" w:rsidR="00E40324" w:rsidRDefault="00177216" w:rsidP="004C3C82">
      <w:pPr>
        <w:pStyle w:val="Body"/>
      </w:pPr>
      <w:r w:rsidRPr="00131911">
        <w:t xml:space="preserve">As of </w:t>
      </w:r>
      <w:r w:rsidR="007B5B0C" w:rsidRPr="00131911">
        <w:t>30</w:t>
      </w:r>
      <w:r w:rsidRPr="00131911">
        <w:t xml:space="preserve"> </w:t>
      </w:r>
      <w:r w:rsidR="00FA374D" w:rsidRPr="00131911">
        <w:t>Ju</w:t>
      </w:r>
      <w:r w:rsidR="007B5B0C" w:rsidRPr="00131911">
        <w:t>ne</w:t>
      </w:r>
      <w:r w:rsidRPr="00131911">
        <w:t xml:space="preserve"> 2025,</w:t>
      </w:r>
      <w:r w:rsidR="00D0475D" w:rsidRPr="00131911">
        <w:t xml:space="preserve"> </w:t>
      </w:r>
      <w:r w:rsidR="007E155F" w:rsidRPr="00131911">
        <w:t>423</w:t>
      </w:r>
      <w:r w:rsidR="00D0475D" w:rsidRPr="00131911">
        <w:t xml:space="preserve"> medical practitioners</w:t>
      </w:r>
      <w:r w:rsidR="00872127" w:rsidRPr="00131911">
        <w:t xml:space="preserve"> </w:t>
      </w:r>
      <w:r w:rsidR="4AB3A47D" w:rsidRPr="00131911">
        <w:t xml:space="preserve">were </w:t>
      </w:r>
      <w:r w:rsidR="00D0475D" w:rsidRPr="00131911">
        <w:t>registered</w:t>
      </w:r>
      <w:r w:rsidR="00751851" w:rsidRPr="00131911">
        <w:t xml:space="preserve"> </w:t>
      </w:r>
      <w:r w:rsidR="0025514F" w:rsidRPr="00131911">
        <w:t>to provide assessments</w:t>
      </w:r>
      <w:r w:rsidRPr="00131911">
        <w:t xml:space="preserve"> for applicants seeking </w:t>
      </w:r>
      <w:r w:rsidR="072F774B" w:rsidRPr="00131911">
        <w:t>VAD</w:t>
      </w:r>
      <w:r w:rsidRPr="00131911">
        <w:t xml:space="preserve">. </w:t>
      </w:r>
    </w:p>
    <w:p w14:paraId="3AA28E36" w14:textId="0855E732" w:rsidR="00E40324" w:rsidRDefault="00177216" w:rsidP="004C3C82">
      <w:pPr>
        <w:pStyle w:val="Body"/>
      </w:pPr>
      <w:r w:rsidRPr="00131911">
        <w:t xml:space="preserve">Of these, </w:t>
      </w:r>
      <w:r w:rsidR="000976B7" w:rsidRPr="00131911">
        <w:t>54</w:t>
      </w:r>
      <w:r w:rsidR="00887C59" w:rsidRPr="00131911">
        <w:t>%</w:t>
      </w:r>
      <w:r w:rsidR="00A92917" w:rsidRPr="00131911">
        <w:t xml:space="preserve"> </w:t>
      </w:r>
      <w:r w:rsidR="00A970FF" w:rsidRPr="00131911">
        <w:t xml:space="preserve">were active </w:t>
      </w:r>
      <w:r w:rsidR="001259DF" w:rsidRPr="00131911">
        <w:t xml:space="preserve">in </w:t>
      </w:r>
      <w:r w:rsidR="00A81B58" w:rsidRPr="00131911">
        <w:t>this reporting period</w:t>
      </w:r>
      <w:r w:rsidR="00F876CD">
        <w:t>. This means they</w:t>
      </w:r>
      <w:r w:rsidR="006624EF" w:rsidRPr="00131911">
        <w:t xml:space="preserve"> </w:t>
      </w:r>
      <w:r w:rsidR="00F876CD">
        <w:t>participated</w:t>
      </w:r>
      <w:r w:rsidR="00F876CD" w:rsidRPr="00131911">
        <w:t xml:space="preserve"> </w:t>
      </w:r>
      <w:r w:rsidR="00E94DBE" w:rsidRPr="00131911">
        <w:t xml:space="preserve">as a </w:t>
      </w:r>
      <w:r w:rsidR="00AB237A">
        <w:t>co-ordinating</w:t>
      </w:r>
      <w:r w:rsidR="00E94DBE" w:rsidRPr="00131911">
        <w:t xml:space="preserve"> </w:t>
      </w:r>
      <w:r w:rsidR="00C37CD5" w:rsidRPr="00131911">
        <w:t xml:space="preserve">or consulting medical practitioner in at least one </w:t>
      </w:r>
      <w:r w:rsidR="4F9485BA" w:rsidRPr="00131911">
        <w:t>VAD</w:t>
      </w:r>
      <w:r w:rsidR="00C37CD5" w:rsidRPr="00131911">
        <w:t xml:space="preserve"> request</w:t>
      </w:r>
      <w:r w:rsidR="00F876CD">
        <w:t xml:space="preserve"> during 2024–25. </w:t>
      </w:r>
    </w:p>
    <w:p w14:paraId="782C16A3" w14:textId="1EBB89A8" w:rsidR="00D0475D" w:rsidRPr="00131911" w:rsidRDefault="00F876CD" w:rsidP="004C3C82">
      <w:pPr>
        <w:pStyle w:val="Body"/>
      </w:pPr>
      <w:r>
        <w:t>The other</w:t>
      </w:r>
      <w:r w:rsidR="00E9656D" w:rsidRPr="00131911">
        <w:t xml:space="preserve"> </w:t>
      </w:r>
      <w:r w:rsidR="00B5299E" w:rsidRPr="00131911">
        <w:t>46</w:t>
      </w:r>
      <w:r w:rsidR="00A55E8F" w:rsidRPr="00131911">
        <w:t>%</w:t>
      </w:r>
      <w:r>
        <w:t xml:space="preserve"> of registered practitioners </w:t>
      </w:r>
      <w:r w:rsidR="00131D49" w:rsidRPr="00131911">
        <w:t>did not actively participate</w:t>
      </w:r>
      <w:r>
        <w:t xml:space="preserve"> during the year</w:t>
      </w:r>
      <w:r w:rsidR="008A23A3" w:rsidRPr="00131911">
        <w:t>.</w:t>
      </w:r>
    </w:p>
    <w:p w14:paraId="4E6D60DA" w14:textId="674796A1" w:rsidR="00AD17B0" w:rsidRDefault="00FC3E7C" w:rsidP="00E40324">
      <w:pPr>
        <w:pStyle w:val="Body"/>
      </w:pPr>
      <w:r>
        <w:t>In addition, in 2024–25 there were</w:t>
      </w:r>
      <w:r w:rsidR="00AD17B0">
        <w:t>:</w:t>
      </w:r>
    </w:p>
    <w:p w14:paraId="55296BED" w14:textId="7C0DF233" w:rsidR="00AD17B0" w:rsidRDefault="00AD17B0" w:rsidP="00AD17B0">
      <w:pPr>
        <w:pStyle w:val="Bullet1"/>
      </w:pPr>
      <w:r w:rsidRPr="00131911">
        <w:t xml:space="preserve">56 new medical practitioners </w:t>
      </w:r>
      <w:r w:rsidR="00F876CD">
        <w:t xml:space="preserve">who </w:t>
      </w:r>
      <w:r w:rsidRPr="00131911">
        <w:t>completed training and regist</w:t>
      </w:r>
      <w:r>
        <w:t>ered</w:t>
      </w:r>
      <w:r w:rsidRPr="00131911">
        <w:t xml:space="preserve"> on the </w:t>
      </w:r>
      <w:r w:rsidR="005D3CF4">
        <w:t>Portal</w:t>
      </w:r>
      <w:r w:rsidRPr="00131911">
        <w:t>. Of these, 34 submitted their first assessment</w:t>
      </w:r>
      <w:r w:rsidR="00F876CD">
        <w:t xml:space="preserve"> during 2024–25</w:t>
      </w:r>
    </w:p>
    <w:p w14:paraId="311E500B" w14:textId="4B57E68A" w:rsidR="00AD17B0" w:rsidRDefault="00AD17B0" w:rsidP="00AD17B0">
      <w:pPr>
        <w:pStyle w:val="Bullet1"/>
      </w:pPr>
      <w:r w:rsidRPr="00131911">
        <w:t>228</w:t>
      </w:r>
      <w:r w:rsidR="00F876CD">
        <w:t xml:space="preserve"> active</w:t>
      </w:r>
      <w:r w:rsidRPr="00131911">
        <w:t xml:space="preserve"> registered practitioners, </w:t>
      </w:r>
      <w:r w:rsidR="00F876CD">
        <w:t xml:space="preserve">which is </w:t>
      </w:r>
      <w:r w:rsidRPr="00131911">
        <w:t>a 42% increase from the previous year in the number of registered practitioners who submitted at least one assessment</w:t>
      </w:r>
      <w:r>
        <w:t xml:space="preserve"> during the reporting period</w:t>
      </w:r>
      <w:r w:rsidRPr="00131911">
        <w:t xml:space="preserve">. However, 27% of these active practitioners submitted only </w:t>
      </w:r>
      <w:r w:rsidR="00F876CD" w:rsidRPr="003C0F22">
        <w:rPr>
          <w:b/>
          <w:bCs/>
        </w:rPr>
        <w:t>one</w:t>
      </w:r>
      <w:r w:rsidR="00F876CD" w:rsidRPr="00131911">
        <w:t xml:space="preserve"> </w:t>
      </w:r>
      <w:r w:rsidRPr="00131911">
        <w:t xml:space="preserve">assessment </w:t>
      </w:r>
      <w:r w:rsidR="00F876CD">
        <w:t>for</w:t>
      </w:r>
      <w:r w:rsidR="00F876CD" w:rsidRPr="00131911">
        <w:t xml:space="preserve"> </w:t>
      </w:r>
      <w:r w:rsidRPr="00131911">
        <w:t>th</w:t>
      </w:r>
      <w:r>
        <w:t>e entire</w:t>
      </w:r>
      <w:r w:rsidRPr="00131911">
        <w:t xml:space="preserve"> reporting period</w:t>
      </w:r>
    </w:p>
    <w:p w14:paraId="72F193E1" w14:textId="5407B962" w:rsidR="00AD17B0" w:rsidRDefault="00AD17B0" w:rsidP="00AD17B0">
      <w:pPr>
        <w:pStyle w:val="Bullet1"/>
      </w:pPr>
      <w:r w:rsidRPr="00131911">
        <w:t xml:space="preserve">228 </w:t>
      </w:r>
      <w:r>
        <w:t>registered</w:t>
      </w:r>
      <w:r w:rsidRPr="00131911">
        <w:t xml:space="preserve"> practitioners</w:t>
      </w:r>
      <w:r w:rsidR="00FC3E7C">
        <w:t xml:space="preserve"> who</w:t>
      </w:r>
      <w:r w:rsidRPr="00131911">
        <w:t xml:space="preserve"> submitted 1</w:t>
      </w:r>
      <w:r w:rsidR="00F876CD">
        <w:t>,</w:t>
      </w:r>
      <w:r w:rsidRPr="00131911">
        <w:t>487 first and consulting assessments, averaging 6.5</w:t>
      </w:r>
      <w:r w:rsidR="00F876CD">
        <w:t> </w:t>
      </w:r>
      <w:r w:rsidRPr="00131911">
        <w:t xml:space="preserve">assessments per medical practitioner. In the previous year, 161 </w:t>
      </w:r>
      <w:r>
        <w:t>registered</w:t>
      </w:r>
      <w:r w:rsidRPr="00131911">
        <w:t xml:space="preserve"> practitioners submitted 1</w:t>
      </w:r>
      <w:r w:rsidR="00F876CD">
        <w:t>,</w:t>
      </w:r>
      <w:r w:rsidRPr="00131911">
        <w:t>365 first and consulting assessments, averaging 8.5 assessments per medical practitioner.</w:t>
      </w:r>
    </w:p>
    <w:p w14:paraId="5CACAD7C" w14:textId="546234A1" w:rsidR="00FC3E7C" w:rsidRDefault="00737F22" w:rsidP="00F876CD">
      <w:pPr>
        <w:pStyle w:val="Bodyafterbullets"/>
      </w:pPr>
      <w:bookmarkStart w:id="6" w:name="_Hlk198465420"/>
      <w:r w:rsidRPr="00131911">
        <w:t>Despite</w:t>
      </w:r>
      <w:r w:rsidR="00D0475D" w:rsidRPr="00131911">
        <w:t xml:space="preserve"> the increase in the number of practitioners </w:t>
      </w:r>
      <w:r w:rsidR="0008599B" w:rsidRPr="00131911">
        <w:t>active</w:t>
      </w:r>
      <w:r w:rsidR="00424325" w:rsidRPr="00131911">
        <w:t xml:space="preserve">ly </w:t>
      </w:r>
      <w:r w:rsidR="00D0475D" w:rsidRPr="00131911">
        <w:t xml:space="preserve">participating in </w:t>
      </w:r>
      <w:r w:rsidR="00F76B9D" w:rsidRPr="00131911">
        <w:t xml:space="preserve">a </w:t>
      </w:r>
      <w:r w:rsidR="46340A1F" w:rsidRPr="00131911">
        <w:t>VAD</w:t>
      </w:r>
      <w:r w:rsidR="002465AF" w:rsidRPr="00131911">
        <w:t xml:space="preserve"> </w:t>
      </w:r>
      <w:r w:rsidR="00F76B9D" w:rsidRPr="00131911">
        <w:t xml:space="preserve">request </w:t>
      </w:r>
      <w:r w:rsidR="00CA0E35" w:rsidRPr="00131911">
        <w:t>this year</w:t>
      </w:r>
      <w:r w:rsidR="00D0475D" w:rsidRPr="00131911">
        <w:t>, th</w:t>
      </w:r>
      <w:r w:rsidR="00AB046D" w:rsidRPr="00131911">
        <w:t>e</w:t>
      </w:r>
      <w:r w:rsidR="00D0475D" w:rsidRPr="00131911">
        <w:t xml:space="preserve"> </w:t>
      </w:r>
      <w:r w:rsidR="002114BC" w:rsidRPr="00131911">
        <w:t>average number of assessments</w:t>
      </w:r>
      <w:r w:rsidR="000D0DC9" w:rsidRPr="00131911">
        <w:t xml:space="preserve"> remains relatively high</w:t>
      </w:r>
      <w:r w:rsidR="002114BC" w:rsidRPr="00131911">
        <w:t xml:space="preserve"> </w:t>
      </w:r>
      <w:r w:rsidR="00861990" w:rsidRPr="00131911">
        <w:t xml:space="preserve">for </w:t>
      </w:r>
      <w:r w:rsidR="00CA0E35" w:rsidRPr="00131911">
        <w:t xml:space="preserve">a small </w:t>
      </w:r>
      <w:r w:rsidR="00C76526" w:rsidRPr="00131911">
        <w:t>number</w:t>
      </w:r>
      <w:r w:rsidR="00CA0E35" w:rsidRPr="00131911">
        <w:t xml:space="preserve"> of</w:t>
      </w:r>
      <w:r w:rsidR="00861990" w:rsidRPr="00131911">
        <w:t xml:space="preserve"> </w:t>
      </w:r>
      <w:r w:rsidR="002114BC" w:rsidRPr="00131911">
        <w:t>medical practitioner</w:t>
      </w:r>
      <w:r w:rsidR="00CA0E35" w:rsidRPr="00131911">
        <w:t>s</w:t>
      </w:r>
      <w:r w:rsidR="002114BC" w:rsidRPr="00131911">
        <w:t>.</w:t>
      </w:r>
      <w:bookmarkEnd w:id="6"/>
    </w:p>
    <w:p w14:paraId="38C30F6E" w14:textId="053887FF" w:rsidR="00D0475D" w:rsidRPr="00131911" w:rsidRDefault="00D0475D" w:rsidP="003C0F22">
      <w:pPr>
        <w:pStyle w:val="Bodyafterbullets"/>
      </w:pPr>
      <w:r w:rsidRPr="00131911">
        <w:t xml:space="preserve">Half of all </w:t>
      </w:r>
      <w:r w:rsidR="00A808E6" w:rsidRPr="00131911">
        <w:t xml:space="preserve">the </w:t>
      </w:r>
      <w:r w:rsidRPr="00131911">
        <w:t xml:space="preserve">assessments in this reporting period were submitted by </w:t>
      </w:r>
      <w:r w:rsidR="00AF7043" w:rsidRPr="00131911">
        <w:t>3</w:t>
      </w:r>
      <w:r w:rsidR="00952716" w:rsidRPr="00131911">
        <w:t>2</w:t>
      </w:r>
      <w:r w:rsidRPr="00131911">
        <w:t xml:space="preserve"> individual medical practitioners, </w:t>
      </w:r>
      <w:r w:rsidR="001B745E" w:rsidRPr="00131911">
        <w:t>representing</w:t>
      </w:r>
      <w:r w:rsidRPr="00131911">
        <w:t xml:space="preserve"> </w:t>
      </w:r>
      <w:r w:rsidR="00ED18C7" w:rsidRPr="00131911">
        <w:t>8</w:t>
      </w:r>
      <w:r w:rsidRPr="00131911">
        <w:t xml:space="preserve">% of </w:t>
      </w:r>
      <w:r w:rsidR="00D22BC3" w:rsidRPr="00131911">
        <w:t xml:space="preserve">the </w:t>
      </w:r>
      <w:r w:rsidRPr="00131911">
        <w:t xml:space="preserve">trained and registered </w:t>
      </w:r>
      <w:r w:rsidR="00D22BC3" w:rsidRPr="00131911">
        <w:t>cohort</w:t>
      </w:r>
      <w:r w:rsidRPr="00131911">
        <w:t>. O</w:t>
      </w:r>
      <w:r w:rsidR="00AE37E4" w:rsidRPr="00131911">
        <w:t>n average, each of these</w:t>
      </w:r>
      <w:r w:rsidRPr="00131911">
        <w:t xml:space="preserve"> </w:t>
      </w:r>
      <w:r w:rsidR="009C24C7" w:rsidRPr="00131911">
        <w:t>32</w:t>
      </w:r>
      <w:r w:rsidR="00FC3E7C">
        <w:t> </w:t>
      </w:r>
      <w:r w:rsidRPr="00131911">
        <w:t>medical practitioners</w:t>
      </w:r>
      <w:r w:rsidR="00AE37E4" w:rsidRPr="00131911">
        <w:t xml:space="preserve"> </w:t>
      </w:r>
      <w:r w:rsidR="00153130" w:rsidRPr="00131911">
        <w:t xml:space="preserve">submitted </w:t>
      </w:r>
      <w:r w:rsidR="003C794F" w:rsidRPr="00131911">
        <w:t>23</w:t>
      </w:r>
      <w:r w:rsidRPr="00131911">
        <w:t xml:space="preserve"> assessments</w:t>
      </w:r>
      <w:r w:rsidR="00153130" w:rsidRPr="00131911">
        <w:t>.</w:t>
      </w:r>
    </w:p>
    <w:p w14:paraId="4C443C7C" w14:textId="42429FCB" w:rsidR="00FC3E7C" w:rsidRDefault="002959B7" w:rsidP="00ED1247">
      <w:pPr>
        <w:pStyle w:val="Body"/>
      </w:pPr>
      <w:r w:rsidRPr="00131911">
        <w:t xml:space="preserve">The </w:t>
      </w:r>
      <w:r w:rsidR="00FC3E7C">
        <w:t>10</w:t>
      </w:r>
      <w:r w:rsidR="00FC3E7C" w:rsidRPr="00131911">
        <w:t xml:space="preserve"> </w:t>
      </w:r>
      <w:r w:rsidRPr="00131911">
        <w:t xml:space="preserve">medical practitioners with the highest assessment load in this reporting period submitted 26% of all assessments (both </w:t>
      </w:r>
      <w:r w:rsidR="00AB237A">
        <w:t>co-ordinating</w:t>
      </w:r>
      <w:r w:rsidRPr="00131911">
        <w:t xml:space="preserve"> and consulting assessments) in 2024</w:t>
      </w:r>
      <w:r w:rsidR="00FC3E7C">
        <w:t>–</w:t>
      </w:r>
      <w:r w:rsidRPr="00131911">
        <w:t>25.</w:t>
      </w:r>
    </w:p>
    <w:p w14:paraId="40374E4E" w14:textId="5D709AB9" w:rsidR="00FC3E7C" w:rsidRDefault="002959B7" w:rsidP="00ED1247">
      <w:pPr>
        <w:pStyle w:val="Body"/>
      </w:pPr>
      <w:r w:rsidRPr="00131911">
        <w:t>Of these practitioners,</w:t>
      </w:r>
      <w:r w:rsidR="00E40324">
        <w:t xml:space="preserve"> each submitted an </w:t>
      </w:r>
      <w:r w:rsidRPr="00131911">
        <w:t xml:space="preserve">average </w:t>
      </w:r>
      <w:r w:rsidR="00E40324">
        <w:t>of</w:t>
      </w:r>
      <w:r w:rsidRPr="00131911">
        <w:t xml:space="preserve"> 39</w:t>
      </w:r>
      <w:r w:rsidR="00E40324">
        <w:t xml:space="preserve"> assessments.</w:t>
      </w:r>
    </w:p>
    <w:p w14:paraId="36EA9335" w14:textId="6053B874" w:rsidR="00E92AA8" w:rsidRDefault="00B254E3" w:rsidP="00ED1247">
      <w:pPr>
        <w:pStyle w:val="Body"/>
        <w:rPr>
          <w:rStyle w:val="BodyChar"/>
        </w:rPr>
      </w:pPr>
      <w:r w:rsidRPr="00131911">
        <w:t>O</w:t>
      </w:r>
      <w:r w:rsidR="002959B7" w:rsidRPr="00131911">
        <w:t xml:space="preserve">nly </w:t>
      </w:r>
      <w:r w:rsidR="00FC3E7C">
        <w:t>2</w:t>
      </w:r>
      <w:r w:rsidR="00FC3E7C" w:rsidRPr="00131911">
        <w:t xml:space="preserve"> </w:t>
      </w:r>
      <w:r w:rsidR="00025A90" w:rsidRPr="00131911">
        <w:t xml:space="preserve">of these </w:t>
      </w:r>
      <w:r w:rsidR="002959B7" w:rsidRPr="00131911">
        <w:t xml:space="preserve">medical practitioners </w:t>
      </w:r>
      <w:r w:rsidR="00025A90" w:rsidRPr="00131911">
        <w:t xml:space="preserve">are </w:t>
      </w:r>
      <w:r w:rsidR="002959B7" w:rsidRPr="00131911">
        <w:t xml:space="preserve">in regional Victoria. Between them, these </w:t>
      </w:r>
      <w:r w:rsidR="00FC3E7C">
        <w:t>2</w:t>
      </w:r>
      <w:r w:rsidR="00FC3E7C" w:rsidRPr="00131911">
        <w:t> </w:t>
      </w:r>
      <w:r w:rsidR="002959B7" w:rsidRPr="00131911">
        <w:t xml:space="preserve">medical </w:t>
      </w:r>
      <w:r w:rsidR="002959B7" w:rsidRPr="00131911">
        <w:rPr>
          <w:rStyle w:val="BodyChar"/>
        </w:rPr>
        <w:t>practitioners submitted 6% of</w:t>
      </w:r>
      <w:r w:rsidR="002959B7" w:rsidRPr="00131911">
        <w:t> </w:t>
      </w:r>
      <w:r w:rsidR="002959B7" w:rsidRPr="00131911">
        <w:rPr>
          <w:rStyle w:val="BodyChar"/>
        </w:rPr>
        <w:t>total assessments during this reporting period.</w:t>
      </w:r>
    </w:p>
    <w:p w14:paraId="7F3FC3D0" w14:textId="6307A9F1" w:rsidR="00E75F1F" w:rsidRPr="00E75F1F" w:rsidRDefault="00E75F1F" w:rsidP="003C0F22">
      <w:pPr>
        <w:pStyle w:val="Heading2"/>
        <w:rPr>
          <w:lang w:val="en-GB" w:eastAsia="en-AU"/>
        </w:rPr>
      </w:pPr>
      <w:r w:rsidRPr="00E75F1F">
        <w:rPr>
          <w:lang w:val="en-GB" w:eastAsia="en-AU"/>
        </w:rPr>
        <w:t xml:space="preserve">Geographical </w:t>
      </w:r>
      <w:r w:rsidR="00E448B9">
        <w:rPr>
          <w:lang w:val="en-GB" w:eastAsia="en-AU"/>
        </w:rPr>
        <w:t>distribution</w:t>
      </w:r>
    </w:p>
    <w:p w14:paraId="3E5B6D8E" w14:textId="2A1D07E3" w:rsidR="005F30C9" w:rsidRDefault="002B357E" w:rsidP="002B677A">
      <w:pPr>
        <w:pStyle w:val="Body"/>
        <w:spacing w:before="120"/>
        <w:rPr>
          <w:lang w:val="en-GB" w:eastAsia="en-AU"/>
        </w:rPr>
      </w:pPr>
      <w:r w:rsidRPr="00BF52E2">
        <w:rPr>
          <w:rStyle w:val="BodyChar"/>
        </w:rPr>
        <w:t>In 2024</w:t>
      </w:r>
      <w:r w:rsidR="005F30C9">
        <w:rPr>
          <w:rStyle w:val="BodyChar"/>
        </w:rPr>
        <w:t>–</w:t>
      </w:r>
      <w:r w:rsidRPr="00BF52E2">
        <w:rPr>
          <w:rStyle w:val="BodyChar"/>
        </w:rPr>
        <w:t xml:space="preserve">25, there were 8 medical practitioners trained to provide </w:t>
      </w:r>
      <w:r w:rsidRPr="00BF52E2">
        <w:t>VAD per 100,000 adults in Victoria</w:t>
      </w:r>
      <w:r w:rsidR="005F30C9">
        <w:t>.</w:t>
      </w:r>
      <w:r w:rsidRPr="00BF52E2">
        <w:rPr>
          <w:rStyle w:val="FootnoteReference"/>
        </w:rPr>
        <w:footnoteReference w:id="12"/>
      </w:r>
      <w:r>
        <w:t xml:space="preserve"> </w:t>
      </w:r>
      <w:r w:rsidR="00483C2C" w:rsidRPr="00131911">
        <w:rPr>
          <w:lang w:val="en-GB" w:eastAsia="en-AU"/>
        </w:rPr>
        <w:t xml:space="preserve">As </w:t>
      </w:r>
      <w:r w:rsidR="00EE08EA" w:rsidRPr="00131911">
        <w:rPr>
          <w:lang w:val="en-GB" w:eastAsia="en-AU"/>
        </w:rPr>
        <w:t>of</w:t>
      </w:r>
      <w:r w:rsidR="00483C2C" w:rsidRPr="00131911">
        <w:rPr>
          <w:lang w:val="en-GB" w:eastAsia="en-AU"/>
        </w:rPr>
        <w:t xml:space="preserve"> 30 June 2025</w:t>
      </w:r>
      <w:r w:rsidR="008603B4" w:rsidRPr="00131911">
        <w:rPr>
          <w:lang w:val="en-GB" w:eastAsia="en-AU"/>
        </w:rPr>
        <w:t xml:space="preserve">, </w:t>
      </w:r>
      <w:r w:rsidR="000678BB" w:rsidRPr="00131911">
        <w:rPr>
          <w:lang w:val="en-GB" w:eastAsia="en-AU"/>
        </w:rPr>
        <w:t>6</w:t>
      </w:r>
      <w:r w:rsidR="005C2DC8" w:rsidRPr="00131911">
        <w:rPr>
          <w:lang w:val="en-GB" w:eastAsia="en-AU"/>
        </w:rPr>
        <w:t>3</w:t>
      </w:r>
      <w:r w:rsidR="008603B4" w:rsidRPr="00131911">
        <w:rPr>
          <w:lang w:val="en-GB" w:eastAsia="en-AU"/>
        </w:rPr>
        <w:t>% of</w:t>
      </w:r>
      <w:r w:rsidR="00CC7D72" w:rsidRPr="00131911">
        <w:rPr>
          <w:lang w:val="en-GB" w:eastAsia="en-AU"/>
        </w:rPr>
        <w:t xml:space="preserve"> </w:t>
      </w:r>
      <w:r w:rsidR="005642E2" w:rsidRPr="00131911">
        <w:rPr>
          <w:lang w:val="en-GB" w:eastAsia="en-AU"/>
        </w:rPr>
        <w:t xml:space="preserve">registered VAD </w:t>
      </w:r>
      <w:r w:rsidR="008603B4" w:rsidRPr="00131911">
        <w:rPr>
          <w:lang w:val="en-GB" w:eastAsia="en-AU"/>
        </w:rPr>
        <w:t xml:space="preserve">practitioners </w:t>
      </w:r>
      <w:r w:rsidR="00483C2C" w:rsidRPr="00131911">
        <w:rPr>
          <w:lang w:val="en-GB" w:eastAsia="en-AU"/>
        </w:rPr>
        <w:t>are</w:t>
      </w:r>
      <w:r w:rsidR="006D537E" w:rsidRPr="00131911">
        <w:rPr>
          <w:lang w:val="en-GB" w:eastAsia="en-AU"/>
        </w:rPr>
        <w:t xml:space="preserve"> based</w:t>
      </w:r>
      <w:r w:rsidR="008603B4" w:rsidRPr="00131911">
        <w:rPr>
          <w:lang w:val="en-GB" w:eastAsia="en-AU"/>
        </w:rPr>
        <w:t xml:space="preserve"> in metropolitan Melbourne, </w:t>
      </w:r>
      <w:r w:rsidR="000978CC" w:rsidRPr="00131911">
        <w:rPr>
          <w:lang w:val="en-GB" w:eastAsia="en-AU"/>
        </w:rPr>
        <w:t>while</w:t>
      </w:r>
      <w:r w:rsidR="008603B4" w:rsidRPr="00131911">
        <w:rPr>
          <w:lang w:val="en-GB" w:eastAsia="en-AU"/>
        </w:rPr>
        <w:t xml:space="preserve"> </w:t>
      </w:r>
      <w:r w:rsidR="000678BB" w:rsidRPr="00131911">
        <w:rPr>
          <w:lang w:val="en-GB" w:eastAsia="en-AU"/>
        </w:rPr>
        <w:t>3</w:t>
      </w:r>
      <w:r w:rsidR="005C2DC8" w:rsidRPr="00131911">
        <w:rPr>
          <w:lang w:val="en-GB" w:eastAsia="en-AU"/>
        </w:rPr>
        <w:t>7</w:t>
      </w:r>
      <w:r w:rsidR="008603B4" w:rsidRPr="00131911">
        <w:rPr>
          <w:lang w:val="en-GB" w:eastAsia="en-AU"/>
        </w:rPr>
        <w:t xml:space="preserve">% </w:t>
      </w:r>
      <w:r w:rsidR="00483C2C" w:rsidRPr="00131911">
        <w:rPr>
          <w:lang w:val="en-GB" w:eastAsia="en-AU"/>
        </w:rPr>
        <w:t xml:space="preserve">primarily </w:t>
      </w:r>
      <w:r w:rsidR="008603B4" w:rsidRPr="00131911">
        <w:rPr>
          <w:lang w:val="en-GB" w:eastAsia="en-AU"/>
        </w:rPr>
        <w:t>practi</w:t>
      </w:r>
      <w:r w:rsidR="005F30C9">
        <w:rPr>
          <w:lang w:val="en-GB" w:eastAsia="en-AU"/>
        </w:rPr>
        <w:t>s</w:t>
      </w:r>
      <w:r w:rsidR="008603B4" w:rsidRPr="00131911">
        <w:rPr>
          <w:lang w:val="en-GB" w:eastAsia="en-AU"/>
        </w:rPr>
        <w:t>e in regional Victoria.</w:t>
      </w:r>
    </w:p>
    <w:p w14:paraId="33257CD4" w14:textId="017EDED8" w:rsidR="002B677A" w:rsidRPr="00131911" w:rsidRDefault="005552BB" w:rsidP="002B677A">
      <w:pPr>
        <w:pStyle w:val="Body"/>
        <w:spacing w:before="120"/>
        <w:rPr>
          <w:lang w:eastAsia="en-AU"/>
        </w:rPr>
      </w:pPr>
      <w:r w:rsidRPr="00131911">
        <w:rPr>
          <w:lang w:eastAsia="en-AU"/>
        </w:rPr>
        <w:t>Since the program</w:t>
      </w:r>
      <w:r w:rsidR="003C0F22">
        <w:rPr>
          <w:lang w:eastAsia="en-AU"/>
        </w:rPr>
        <w:t>’s commencement</w:t>
      </w:r>
      <w:r w:rsidRPr="00131911">
        <w:rPr>
          <w:lang w:eastAsia="en-AU"/>
        </w:rPr>
        <w:t>, the ratio of</w:t>
      </w:r>
      <w:r w:rsidR="00EB1B8F" w:rsidRPr="00131911">
        <w:rPr>
          <w:lang w:eastAsia="en-AU"/>
        </w:rPr>
        <w:t xml:space="preserve"> medical practitioner</w:t>
      </w:r>
      <w:r w:rsidR="00EF1592" w:rsidRPr="00131911">
        <w:rPr>
          <w:lang w:eastAsia="en-AU"/>
        </w:rPr>
        <w:t>s to applicants is</w:t>
      </w:r>
      <w:r w:rsidRPr="00131911">
        <w:rPr>
          <w:lang w:eastAsia="en-AU"/>
        </w:rPr>
        <w:t xml:space="preserve"> </w:t>
      </w:r>
      <w:r w:rsidR="00EF1592" w:rsidRPr="00131911">
        <w:rPr>
          <w:lang w:eastAsia="en-AU"/>
        </w:rPr>
        <w:t>1</w:t>
      </w:r>
      <w:r w:rsidRPr="00131911">
        <w:rPr>
          <w:lang w:eastAsia="en-AU"/>
        </w:rPr>
        <w:t xml:space="preserve"> to </w:t>
      </w:r>
      <w:r w:rsidR="00EF1592" w:rsidRPr="00131911">
        <w:rPr>
          <w:lang w:eastAsia="en-AU"/>
        </w:rPr>
        <w:t>8</w:t>
      </w:r>
      <w:r w:rsidRPr="00131911">
        <w:rPr>
          <w:lang w:eastAsia="en-AU"/>
        </w:rPr>
        <w:t xml:space="preserve"> in both metropolitan and regional areas</w:t>
      </w:r>
      <w:r w:rsidR="002B677A" w:rsidRPr="00131911">
        <w:rPr>
          <w:lang w:eastAsia="en-AU"/>
        </w:rPr>
        <w:t>.</w:t>
      </w:r>
    </w:p>
    <w:p w14:paraId="42AEB879" w14:textId="698CB487" w:rsidR="00C45EAD" w:rsidRPr="00BF52E2" w:rsidRDefault="00CB3B16" w:rsidP="008603B4">
      <w:pPr>
        <w:pStyle w:val="Body"/>
        <w:spacing w:before="120"/>
        <w:rPr>
          <w:lang w:val="en-GB" w:eastAsia="en-AU"/>
        </w:rPr>
      </w:pPr>
      <w:r w:rsidRPr="00131911">
        <w:rPr>
          <w:lang w:val="en-GB" w:eastAsia="en-AU"/>
        </w:rPr>
        <w:t>Practitioners in regional Victoria are concentrated around the larger towns in central Victoria, Geelong and the Bellarine peninsula, and the Hume region</w:t>
      </w:r>
      <w:r w:rsidR="008603B4" w:rsidRPr="00131911">
        <w:rPr>
          <w:lang w:val="en-GB" w:eastAsia="en-AU"/>
        </w:rPr>
        <w:t xml:space="preserve">. There are very few </w:t>
      </w:r>
      <w:r w:rsidR="00984C54" w:rsidRPr="00131911">
        <w:rPr>
          <w:lang w:val="en-GB" w:eastAsia="en-AU"/>
        </w:rPr>
        <w:t xml:space="preserve">active </w:t>
      </w:r>
      <w:r w:rsidR="008603B4" w:rsidRPr="00131911">
        <w:rPr>
          <w:lang w:val="en-GB" w:eastAsia="en-AU"/>
        </w:rPr>
        <w:t xml:space="preserve">practitioners </w:t>
      </w:r>
      <w:r w:rsidR="00B93A8B" w:rsidRPr="00131911">
        <w:rPr>
          <w:lang w:val="en-GB" w:eastAsia="en-AU"/>
        </w:rPr>
        <w:t xml:space="preserve">in </w:t>
      </w:r>
      <w:r w:rsidRPr="00131911">
        <w:rPr>
          <w:lang w:val="en-GB" w:eastAsia="en-AU"/>
        </w:rPr>
        <w:t>the</w:t>
      </w:r>
      <w:r w:rsidR="0027753C" w:rsidRPr="00131911">
        <w:rPr>
          <w:lang w:val="en-GB" w:eastAsia="en-AU"/>
        </w:rPr>
        <w:t xml:space="preserve"> </w:t>
      </w:r>
      <w:r w:rsidR="003147A6" w:rsidRPr="00BF52E2">
        <w:rPr>
          <w:lang w:val="en-GB" w:eastAsia="en-AU"/>
        </w:rPr>
        <w:t>Grampians</w:t>
      </w:r>
      <w:r w:rsidR="0002016B" w:rsidRPr="00BF52E2">
        <w:rPr>
          <w:lang w:val="en-GB" w:eastAsia="en-AU"/>
        </w:rPr>
        <w:t xml:space="preserve"> region</w:t>
      </w:r>
      <w:r w:rsidR="003147A6" w:rsidRPr="00BF52E2">
        <w:rPr>
          <w:lang w:val="en-GB" w:eastAsia="en-AU"/>
        </w:rPr>
        <w:t>,</w:t>
      </w:r>
      <w:r w:rsidR="008E4EA4" w:rsidRPr="00BF52E2">
        <w:rPr>
          <w:lang w:val="en-GB" w:eastAsia="en-AU"/>
        </w:rPr>
        <w:t xml:space="preserve"> and</w:t>
      </w:r>
      <w:r w:rsidR="00F50ED9" w:rsidRPr="00BF52E2">
        <w:rPr>
          <w:lang w:val="en-GB" w:eastAsia="en-AU"/>
        </w:rPr>
        <w:t xml:space="preserve"> </w:t>
      </w:r>
      <w:r w:rsidR="00804207" w:rsidRPr="00BF52E2">
        <w:rPr>
          <w:lang w:val="en-GB" w:eastAsia="en-AU"/>
        </w:rPr>
        <w:t>specifically</w:t>
      </w:r>
      <w:r w:rsidR="009C29EF" w:rsidRPr="00BF52E2">
        <w:rPr>
          <w:lang w:val="en-GB" w:eastAsia="en-AU"/>
        </w:rPr>
        <w:t xml:space="preserve"> Ovens Murray and</w:t>
      </w:r>
      <w:r w:rsidR="00804207" w:rsidRPr="00BF52E2">
        <w:rPr>
          <w:lang w:val="en-GB" w:eastAsia="en-AU"/>
        </w:rPr>
        <w:t xml:space="preserve"> </w:t>
      </w:r>
      <w:r w:rsidR="003147A6" w:rsidRPr="00BF52E2">
        <w:rPr>
          <w:lang w:val="en-GB" w:eastAsia="en-AU"/>
        </w:rPr>
        <w:t>Goulburn Valley</w:t>
      </w:r>
      <w:r w:rsidR="00D543A5" w:rsidRPr="00BF52E2">
        <w:rPr>
          <w:lang w:val="en-GB" w:eastAsia="en-AU"/>
        </w:rPr>
        <w:t xml:space="preserve"> in </w:t>
      </w:r>
      <w:r w:rsidR="008E1CC3" w:rsidRPr="00BF52E2">
        <w:rPr>
          <w:lang w:val="en-GB" w:eastAsia="en-AU"/>
        </w:rPr>
        <w:t>the Hume region</w:t>
      </w:r>
      <w:r w:rsidR="005F30C9">
        <w:rPr>
          <w:lang w:val="en-GB" w:eastAsia="en-AU"/>
        </w:rPr>
        <w:t>.</w:t>
      </w:r>
      <w:r w:rsidR="00804207" w:rsidRPr="00BF52E2">
        <w:rPr>
          <w:lang w:val="en-GB" w:eastAsia="en-AU"/>
        </w:rPr>
        <w:t xml:space="preserve"> </w:t>
      </w:r>
      <w:r w:rsidR="005F30C9">
        <w:rPr>
          <w:lang w:val="en-GB" w:eastAsia="en-AU"/>
        </w:rPr>
        <w:t>T</w:t>
      </w:r>
      <w:r w:rsidR="00EF1592" w:rsidRPr="00BF52E2">
        <w:rPr>
          <w:lang w:val="en-GB" w:eastAsia="en-AU"/>
        </w:rPr>
        <w:t>hese areas</w:t>
      </w:r>
      <w:r w:rsidR="00B77B3A" w:rsidRPr="00BF52E2">
        <w:rPr>
          <w:lang w:val="en-GB" w:eastAsia="en-AU"/>
        </w:rPr>
        <w:t xml:space="preserve"> account for less than 5% of the registered practitioner cohort</w:t>
      </w:r>
      <w:r w:rsidR="00F842F9" w:rsidRPr="00BF52E2">
        <w:rPr>
          <w:lang w:val="en-GB" w:eastAsia="en-AU"/>
        </w:rPr>
        <w:t>.</w:t>
      </w:r>
    </w:p>
    <w:p w14:paraId="695C9173" w14:textId="5FC5F543" w:rsidR="002F235F" w:rsidRPr="00BF52E2" w:rsidRDefault="008603B4" w:rsidP="00922240">
      <w:pPr>
        <w:pStyle w:val="Body"/>
        <w:rPr>
          <w:rStyle w:val="BodyChar"/>
        </w:rPr>
      </w:pPr>
      <w:r w:rsidRPr="00BF52E2">
        <w:rPr>
          <w:rStyle w:val="BodyChar"/>
          <w:lang w:val="en-GB" w:eastAsia="en-AU"/>
        </w:rPr>
        <w:t xml:space="preserve">The </w:t>
      </w:r>
      <w:r w:rsidR="005A4968" w:rsidRPr="00BF52E2">
        <w:rPr>
          <w:rStyle w:val="BodyChar"/>
          <w:lang w:val="en-GB" w:eastAsia="en-AU"/>
        </w:rPr>
        <w:t xml:space="preserve">geographical </w:t>
      </w:r>
      <w:r w:rsidRPr="00BF52E2">
        <w:rPr>
          <w:rStyle w:val="BodyChar"/>
          <w:lang w:val="en-GB" w:eastAsia="en-AU"/>
        </w:rPr>
        <w:t xml:space="preserve">distribution of </w:t>
      </w:r>
      <w:r w:rsidR="00D71C85">
        <w:rPr>
          <w:rStyle w:val="BodyChar"/>
          <w:lang w:val="en-GB" w:eastAsia="en-AU"/>
        </w:rPr>
        <w:t xml:space="preserve">VAD </w:t>
      </w:r>
      <w:r w:rsidRPr="00BF52E2">
        <w:rPr>
          <w:rStyle w:val="BodyChar"/>
          <w:lang w:val="en-GB" w:eastAsia="en-AU"/>
        </w:rPr>
        <w:t xml:space="preserve">practitioners </w:t>
      </w:r>
      <w:r w:rsidR="00FB7B37" w:rsidRPr="00BF52E2">
        <w:rPr>
          <w:rStyle w:val="BodyChar"/>
          <w:lang w:val="en-GB" w:eastAsia="en-AU"/>
        </w:rPr>
        <w:t>broadly aligns</w:t>
      </w:r>
      <w:r w:rsidRPr="00BF52E2">
        <w:rPr>
          <w:rStyle w:val="BodyChar"/>
          <w:lang w:val="en-GB" w:eastAsia="en-AU"/>
        </w:rPr>
        <w:t xml:space="preserve"> with the population</w:t>
      </w:r>
      <w:r w:rsidR="00C46A0A" w:rsidRPr="00BF52E2">
        <w:rPr>
          <w:rStyle w:val="BodyChar"/>
          <w:lang w:val="en-GB" w:eastAsia="en-AU"/>
        </w:rPr>
        <w:t xml:space="preserve"> distribution</w:t>
      </w:r>
      <w:r w:rsidRPr="00BF52E2">
        <w:rPr>
          <w:rStyle w:val="BodyChar"/>
          <w:lang w:val="en-GB" w:eastAsia="en-AU"/>
        </w:rPr>
        <w:t xml:space="preserve"> in Victoria. </w:t>
      </w:r>
      <w:r w:rsidR="00C46A0A" w:rsidRPr="00BF52E2">
        <w:rPr>
          <w:rStyle w:val="BodyChar"/>
          <w:lang w:val="en-GB" w:eastAsia="en-AU"/>
        </w:rPr>
        <w:t>However, some large</w:t>
      </w:r>
      <w:r w:rsidRPr="00BF52E2">
        <w:rPr>
          <w:rStyle w:val="BodyChar"/>
          <w:lang w:val="en-GB" w:eastAsia="en-AU"/>
        </w:rPr>
        <w:t xml:space="preserve"> geographic areas</w:t>
      </w:r>
      <w:r w:rsidR="0019070F" w:rsidRPr="00BF52E2">
        <w:rPr>
          <w:rStyle w:val="BodyChar"/>
          <w:lang w:val="en-GB" w:eastAsia="en-AU"/>
        </w:rPr>
        <w:t xml:space="preserve"> have few</w:t>
      </w:r>
      <w:r w:rsidRPr="00BF52E2">
        <w:rPr>
          <w:rStyle w:val="BodyChar"/>
          <w:lang w:val="en-GB" w:eastAsia="en-AU"/>
        </w:rPr>
        <w:t xml:space="preserve">, if any, medical practitioners. </w:t>
      </w:r>
      <w:r w:rsidR="0099600E" w:rsidRPr="00BF52E2">
        <w:rPr>
          <w:lang w:eastAsia="en-AU"/>
        </w:rPr>
        <w:t xml:space="preserve">The </w:t>
      </w:r>
      <w:r w:rsidR="0099600E" w:rsidRPr="00BF52E2">
        <w:rPr>
          <w:lang w:eastAsia="en-AU"/>
        </w:rPr>
        <w:lastRenderedPageBreak/>
        <w:t xml:space="preserve">concentration of practitioners in larger towns and metropolitan Melbourne and </w:t>
      </w:r>
      <w:r w:rsidR="00BF1193">
        <w:rPr>
          <w:lang w:eastAsia="en-AU"/>
        </w:rPr>
        <w:t xml:space="preserve">their </w:t>
      </w:r>
      <w:r w:rsidR="0099600E" w:rsidRPr="00BF52E2">
        <w:rPr>
          <w:lang w:eastAsia="en-AU"/>
        </w:rPr>
        <w:t>scarcity in region</w:t>
      </w:r>
      <w:r w:rsidR="00317311" w:rsidRPr="00BF52E2">
        <w:rPr>
          <w:lang w:eastAsia="en-AU"/>
        </w:rPr>
        <w:t>al</w:t>
      </w:r>
      <w:r w:rsidR="00786815" w:rsidRPr="00BF52E2">
        <w:rPr>
          <w:lang w:eastAsia="en-AU"/>
        </w:rPr>
        <w:t xml:space="preserve"> areas</w:t>
      </w:r>
      <w:r w:rsidR="00317311" w:rsidRPr="00BF52E2" w:rsidDel="00EF1592">
        <w:rPr>
          <w:lang w:eastAsia="en-AU"/>
        </w:rPr>
        <w:t xml:space="preserve"> </w:t>
      </w:r>
      <w:r w:rsidR="00BF1193">
        <w:rPr>
          <w:lang w:eastAsia="en-AU"/>
        </w:rPr>
        <w:t>exacerbates</w:t>
      </w:r>
      <w:r w:rsidR="00BF1193" w:rsidRPr="00BF52E2">
        <w:rPr>
          <w:lang w:eastAsia="en-AU"/>
        </w:rPr>
        <w:t xml:space="preserve"> </w:t>
      </w:r>
      <w:r w:rsidR="0099600E" w:rsidRPr="00BF52E2">
        <w:rPr>
          <w:lang w:eastAsia="en-AU"/>
        </w:rPr>
        <w:t xml:space="preserve">the </w:t>
      </w:r>
      <w:r w:rsidR="00551B61" w:rsidRPr="00BF52E2">
        <w:rPr>
          <w:lang w:eastAsia="en-AU"/>
        </w:rPr>
        <w:t>challenge</w:t>
      </w:r>
      <w:r w:rsidR="0099600E" w:rsidRPr="00BF52E2">
        <w:rPr>
          <w:lang w:eastAsia="en-AU"/>
        </w:rPr>
        <w:t xml:space="preserve">s </w:t>
      </w:r>
      <w:r w:rsidR="00BF1193">
        <w:rPr>
          <w:lang w:eastAsia="en-AU"/>
        </w:rPr>
        <w:t xml:space="preserve">for regional Victorians who wish to </w:t>
      </w:r>
      <w:r w:rsidR="0099600E" w:rsidRPr="00BF52E2">
        <w:rPr>
          <w:lang w:eastAsia="en-AU"/>
        </w:rPr>
        <w:t xml:space="preserve">access </w:t>
      </w:r>
      <w:r w:rsidR="40E896E8" w:rsidRPr="00BF52E2">
        <w:rPr>
          <w:lang w:eastAsia="en-AU"/>
        </w:rPr>
        <w:t>VAD</w:t>
      </w:r>
      <w:r w:rsidR="0099600E" w:rsidRPr="00BF52E2">
        <w:rPr>
          <w:lang w:eastAsia="en-AU"/>
        </w:rPr>
        <w:t xml:space="preserve"> services</w:t>
      </w:r>
      <w:r w:rsidR="00BF1193">
        <w:rPr>
          <w:lang w:eastAsia="en-AU"/>
        </w:rPr>
        <w:t>.</w:t>
      </w:r>
      <w:r w:rsidR="0099600E" w:rsidRPr="00BF52E2">
        <w:rPr>
          <w:lang w:eastAsia="en-AU"/>
        </w:rPr>
        <w:t xml:space="preserve"> </w:t>
      </w:r>
    </w:p>
    <w:p w14:paraId="3D99248A" w14:textId="39D7362D" w:rsidR="00B46FB8" w:rsidRPr="00BF52E2" w:rsidRDefault="00CA69C0" w:rsidP="00922240">
      <w:pPr>
        <w:pStyle w:val="Body"/>
        <w:rPr>
          <w:rStyle w:val="BodyChar"/>
          <w:lang w:val="en-GB" w:eastAsia="en-AU"/>
        </w:rPr>
      </w:pPr>
      <w:r w:rsidRPr="00BF52E2">
        <w:rPr>
          <w:rStyle w:val="BodyChar"/>
          <w:lang w:val="en-GB" w:eastAsia="en-AU"/>
        </w:rPr>
        <w:t>R</w:t>
      </w:r>
      <w:r w:rsidR="008603B4" w:rsidRPr="00BF52E2">
        <w:rPr>
          <w:rStyle w:val="BodyChar"/>
          <w:lang w:val="en-GB" w:eastAsia="en-AU"/>
        </w:rPr>
        <w:t xml:space="preserve">egional patients and practitioners may have to travel significant distances to facilitate the required in-person assessments and discussions about </w:t>
      </w:r>
      <w:r w:rsidR="00566B7B">
        <w:rPr>
          <w:rStyle w:val="BodyChar"/>
          <w:lang w:val="en-GB" w:eastAsia="en-AU"/>
        </w:rPr>
        <w:t>VAD</w:t>
      </w:r>
      <w:r w:rsidR="008603B4" w:rsidRPr="00BF52E2">
        <w:rPr>
          <w:rStyle w:val="BodyChar"/>
          <w:lang w:val="en-GB" w:eastAsia="en-AU"/>
        </w:rPr>
        <w:t>.</w:t>
      </w:r>
      <w:r w:rsidR="00564580" w:rsidRPr="00BF52E2">
        <w:rPr>
          <w:rStyle w:val="BodyChar"/>
          <w:lang w:val="en-GB" w:eastAsia="en-AU"/>
        </w:rPr>
        <w:t xml:space="preserve"> In some instances, </w:t>
      </w:r>
      <w:r w:rsidR="00AB237A">
        <w:rPr>
          <w:rStyle w:val="BodyChar"/>
          <w:lang w:val="en-GB" w:eastAsia="en-AU"/>
        </w:rPr>
        <w:t>co-ordinating</w:t>
      </w:r>
      <w:r w:rsidR="00C82F21" w:rsidRPr="00BF52E2">
        <w:rPr>
          <w:rStyle w:val="BodyChar"/>
          <w:lang w:val="en-GB" w:eastAsia="en-AU"/>
        </w:rPr>
        <w:t xml:space="preserve"> medical practitioners have been unable to progress an applicant’</w:t>
      </w:r>
      <w:r w:rsidR="00564580" w:rsidRPr="00BF52E2">
        <w:rPr>
          <w:rStyle w:val="BodyChar"/>
          <w:lang w:val="en-GB" w:eastAsia="en-AU"/>
        </w:rPr>
        <w:t>s</w:t>
      </w:r>
      <w:r w:rsidR="00C82F21" w:rsidRPr="00BF52E2">
        <w:rPr>
          <w:rStyle w:val="BodyChar"/>
          <w:lang w:val="en-GB" w:eastAsia="en-AU"/>
        </w:rPr>
        <w:t xml:space="preserve"> request</w:t>
      </w:r>
      <w:r w:rsidR="00D07A70" w:rsidRPr="00BF52E2">
        <w:rPr>
          <w:rStyle w:val="BodyChar"/>
          <w:lang w:val="en-GB" w:eastAsia="en-AU"/>
        </w:rPr>
        <w:t xml:space="preserve"> </w:t>
      </w:r>
      <w:r w:rsidR="00566B7B">
        <w:rPr>
          <w:rStyle w:val="BodyChar"/>
          <w:lang w:val="en-GB" w:eastAsia="en-AU"/>
        </w:rPr>
        <w:t>because</w:t>
      </w:r>
      <w:r w:rsidR="00566B7B" w:rsidRPr="00BF52E2">
        <w:rPr>
          <w:rStyle w:val="BodyChar"/>
          <w:lang w:val="en-GB" w:eastAsia="en-AU"/>
        </w:rPr>
        <w:t xml:space="preserve"> </w:t>
      </w:r>
      <w:r w:rsidR="00D07A70" w:rsidRPr="00BF52E2">
        <w:rPr>
          <w:rStyle w:val="BodyChar"/>
          <w:lang w:val="en-GB" w:eastAsia="en-AU"/>
        </w:rPr>
        <w:t xml:space="preserve">there were no </w:t>
      </w:r>
      <w:r w:rsidR="00B17D6C" w:rsidRPr="00BF52E2">
        <w:rPr>
          <w:rStyle w:val="BodyChar"/>
          <w:lang w:val="en-GB" w:eastAsia="en-AU"/>
        </w:rPr>
        <w:t>consulting</w:t>
      </w:r>
      <w:r w:rsidR="00D07A70" w:rsidRPr="00BF52E2">
        <w:rPr>
          <w:rStyle w:val="BodyChar"/>
          <w:lang w:val="en-GB" w:eastAsia="en-AU"/>
        </w:rPr>
        <w:t xml:space="preserve"> </w:t>
      </w:r>
      <w:r w:rsidR="00EA3343" w:rsidRPr="00BF52E2">
        <w:rPr>
          <w:rStyle w:val="BodyChar"/>
          <w:lang w:val="en-GB" w:eastAsia="en-AU"/>
        </w:rPr>
        <w:t xml:space="preserve">medical practitioners </w:t>
      </w:r>
      <w:r w:rsidR="00B771B8" w:rsidRPr="00BF52E2">
        <w:rPr>
          <w:rStyle w:val="BodyChar"/>
          <w:lang w:val="en-GB" w:eastAsia="en-AU"/>
        </w:rPr>
        <w:t>who could</w:t>
      </w:r>
      <w:r w:rsidR="00462133" w:rsidRPr="00BF52E2">
        <w:rPr>
          <w:rStyle w:val="BodyChar"/>
          <w:lang w:val="en-GB" w:eastAsia="en-AU"/>
        </w:rPr>
        <w:t xml:space="preserve"> practicably</w:t>
      </w:r>
      <w:r w:rsidR="0010037F" w:rsidRPr="00BF52E2">
        <w:rPr>
          <w:rStyle w:val="BodyChar"/>
          <w:lang w:val="en-GB" w:eastAsia="en-AU"/>
        </w:rPr>
        <w:t xml:space="preserve"> </w:t>
      </w:r>
      <w:r w:rsidR="004E533D" w:rsidRPr="00BF52E2">
        <w:rPr>
          <w:rStyle w:val="BodyChar"/>
          <w:lang w:val="en-GB" w:eastAsia="en-AU"/>
        </w:rPr>
        <w:t>travel to the</w:t>
      </w:r>
      <w:r w:rsidR="0010037F" w:rsidRPr="00BF52E2">
        <w:rPr>
          <w:rStyle w:val="BodyChar"/>
          <w:lang w:val="en-GB" w:eastAsia="en-AU"/>
        </w:rPr>
        <w:t xml:space="preserve"> applicant’s location</w:t>
      </w:r>
      <w:r w:rsidR="00EA3343" w:rsidRPr="00BF52E2">
        <w:rPr>
          <w:rStyle w:val="BodyChar"/>
          <w:lang w:val="en-GB" w:eastAsia="en-AU"/>
        </w:rPr>
        <w:t>.</w:t>
      </w:r>
    </w:p>
    <w:p w14:paraId="76C3D914" w14:textId="61A93A6E" w:rsidR="00566B7B" w:rsidRDefault="00A36DE1" w:rsidP="0001744A">
      <w:pPr>
        <w:pStyle w:val="Body"/>
        <w:spacing w:before="120"/>
        <w:rPr>
          <w:lang w:eastAsia="en-AU"/>
        </w:rPr>
      </w:pPr>
      <w:r w:rsidRPr="00BF52E2">
        <w:rPr>
          <w:lang w:eastAsia="en-AU"/>
        </w:rPr>
        <w:t>Thirty-</w:t>
      </w:r>
      <w:r w:rsidR="00CD4D9A" w:rsidRPr="00BF52E2">
        <w:rPr>
          <w:lang w:eastAsia="en-AU"/>
        </w:rPr>
        <w:t>seven</w:t>
      </w:r>
      <w:r w:rsidRPr="00BF52E2">
        <w:rPr>
          <w:lang w:eastAsia="en-AU"/>
        </w:rPr>
        <w:t xml:space="preserve"> per cent</w:t>
      </w:r>
      <w:r w:rsidR="00BE787D" w:rsidRPr="00BF52E2">
        <w:rPr>
          <w:lang w:eastAsia="en-AU"/>
        </w:rPr>
        <w:t xml:space="preserve"> of </w:t>
      </w:r>
      <w:r w:rsidR="64C2E6D0" w:rsidRPr="00BF52E2">
        <w:rPr>
          <w:lang w:eastAsia="en-AU"/>
        </w:rPr>
        <w:t>VAD</w:t>
      </w:r>
      <w:r w:rsidR="00BE787D" w:rsidRPr="00BF52E2">
        <w:rPr>
          <w:lang w:eastAsia="en-AU"/>
        </w:rPr>
        <w:t xml:space="preserve"> requests are made by people living in regional Victoria. </w:t>
      </w:r>
      <w:r w:rsidR="00B46FB8" w:rsidRPr="00BF52E2">
        <w:rPr>
          <w:lang w:eastAsia="en-AU"/>
        </w:rPr>
        <w:t>T</w:t>
      </w:r>
      <w:r w:rsidR="00AE3E6E" w:rsidRPr="00BF52E2">
        <w:rPr>
          <w:lang w:eastAsia="en-AU"/>
        </w:rPr>
        <w:t xml:space="preserve">he rate of death by </w:t>
      </w:r>
      <w:r w:rsidR="791D5F77" w:rsidRPr="00BF52E2">
        <w:rPr>
          <w:lang w:eastAsia="en-AU"/>
        </w:rPr>
        <w:t>VAD</w:t>
      </w:r>
      <w:r w:rsidR="00AE3E6E" w:rsidRPr="00BF52E2">
        <w:rPr>
          <w:lang w:eastAsia="en-AU"/>
        </w:rPr>
        <w:t xml:space="preserve"> is consistently higher in regional </w:t>
      </w:r>
      <w:r w:rsidR="007047AC" w:rsidRPr="00BF52E2">
        <w:rPr>
          <w:lang w:eastAsia="en-AU"/>
        </w:rPr>
        <w:t xml:space="preserve">and rural </w:t>
      </w:r>
      <w:r w:rsidR="00AE3E6E" w:rsidRPr="00BF52E2">
        <w:rPr>
          <w:lang w:eastAsia="en-AU"/>
        </w:rPr>
        <w:t xml:space="preserve">areas compared </w:t>
      </w:r>
      <w:r w:rsidR="00566B7B">
        <w:rPr>
          <w:lang w:eastAsia="en-AU"/>
        </w:rPr>
        <w:t>with</w:t>
      </w:r>
      <w:r w:rsidR="00566B7B" w:rsidRPr="00BF52E2">
        <w:rPr>
          <w:lang w:eastAsia="en-AU"/>
        </w:rPr>
        <w:t xml:space="preserve"> </w:t>
      </w:r>
      <w:r w:rsidR="00AE3E6E" w:rsidRPr="00BF52E2">
        <w:rPr>
          <w:lang w:eastAsia="en-AU"/>
        </w:rPr>
        <w:t xml:space="preserve">metropolitan areas. </w:t>
      </w:r>
      <w:r w:rsidR="00B90831" w:rsidRPr="00BF52E2">
        <w:rPr>
          <w:lang w:eastAsia="en-AU"/>
        </w:rPr>
        <w:t>The v</w:t>
      </w:r>
      <w:r w:rsidR="00AE3E6E" w:rsidRPr="00BF52E2">
        <w:rPr>
          <w:lang w:eastAsia="en-AU"/>
        </w:rPr>
        <w:t xml:space="preserve">ariance between metropolitan and regional Victoria </w:t>
      </w:r>
      <w:r w:rsidR="00C522CC" w:rsidRPr="00BF52E2">
        <w:rPr>
          <w:lang w:eastAsia="en-AU"/>
        </w:rPr>
        <w:t>underscores</w:t>
      </w:r>
      <w:r w:rsidR="00AE3E6E" w:rsidRPr="00BF52E2">
        <w:rPr>
          <w:lang w:eastAsia="en-AU"/>
        </w:rPr>
        <w:t xml:space="preserve"> the </w:t>
      </w:r>
      <w:r w:rsidR="00566B7B">
        <w:rPr>
          <w:lang w:eastAsia="en-AU"/>
        </w:rPr>
        <w:t>importance</w:t>
      </w:r>
      <w:r w:rsidR="00566B7B" w:rsidRPr="00BF52E2">
        <w:rPr>
          <w:lang w:eastAsia="en-AU"/>
        </w:rPr>
        <w:t xml:space="preserve"> </w:t>
      </w:r>
      <w:r w:rsidR="00AE3E6E" w:rsidRPr="00BF52E2">
        <w:rPr>
          <w:lang w:eastAsia="en-AU"/>
        </w:rPr>
        <w:t>of engaging and supporting practitioners servicing those areas</w:t>
      </w:r>
      <w:r w:rsidR="00560027" w:rsidRPr="00BF52E2">
        <w:rPr>
          <w:lang w:eastAsia="en-AU"/>
        </w:rPr>
        <w:t>.</w:t>
      </w:r>
      <w:r w:rsidR="00980EEC" w:rsidRPr="00BF52E2">
        <w:rPr>
          <w:lang w:eastAsia="en-AU"/>
        </w:rPr>
        <w:t xml:space="preserve"> </w:t>
      </w:r>
    </w:p>
    <w:p w14:paraId="05A4211A" w14:textId="696AB03A" w:rsidR="00E9014D" w:rsidRPr="00BF52E2" w:rsidRDefault="006404A5" w:rsidP="0001744A">
      <w:pPr>
        <w:pStyle w:val="Body"/>
        <w:spacing w:before="120"/>
        <w:rPr>
          <w:lang w:eastAsia="en-AU"/>
        </w:rPr>
      </w:pPr>
      <w:r>
        <w:rPr>
          <w:lang w:eastAsia="en-AU"/>
        </w:rPr>
        <w:t>Removing the prohibition on</w:t>
      </w:r>
      <w:r w:rsidR="00560027" w:rsidRPr="00BF52E2">
        <w:rPr>
          <w:lang w:eastAsia="en-AU"/>
        </w:rPr>
        <w:t xml:space="preserve"> telehealth would </w:t>
      </w:r>
      <w:r w:rsidR="006C4979">
        <w:rPr>
          <w:lang w:eastAsia="en-AU"/>
        </w:rPr>
        <w:t>help</w:t>
      </w:r>
      <w:r w:rsidR="00560027" w:rsidRPr="00BF52E2">
        <w:rPr>
          <w:lang w:eastAsia="en-AU"/>
        </w:rPr>
        <w:t xml:space="preserve"> bridg</w:t>
      </w:r>
      <w:r w:rsidR="00D23BFD">
        <w:rPr>
          <w:lang w:eastAsia="en-AU"/>
        </w:rPr>
        <w:t>e</w:t>
      </w:r>
      <w:r w:rsidR="00560027" w:rsidRPr="00BF52E2">
        <w:rPr>
          <w:lang w:eastAsia="en-AU"/>
        </w:rPr>
        <w:t xml:space="preserve"> </w:t>
      </w:r>
      <w:r w:rsidR="006C4979">
        <w:rPr>
          <w:lang w:eastAsia="en-AU"/>
        </w:rPr>
        <w:t>this</w:t>
      </w:r>
      <w:r w:rsidR="006C4979" w:rsidRPr="00BF52E2">
        <w:rPr>
          <w:lang w:eastAsia="en-AU"/>
        </w:rPr>
        <w:t xml:space="preserve"> </w:t>
      </w:r>
      <w:r w:rsidR="00560027" w:rsidRPr="00BF52E2">
        <w:rPr>
          <w:lang w:eastAsia="en-AU"/>
        </w:rPr>
        <w:t>gap and i</w:t>
      </w:r>
      <w:r w:rsidR="00EB233F">
        <w:rPr>
          <w:lang w:eastAsia="en-AU"/>
        </w:rPr>
        <w:t>mprove</w:t>
      </w:r>
      <w:r w:rsidR="00560027" w:rsidRPr="00BF52E2">
        <w:rPr>
          <w:lang w:eastAsia="en-AU"/>
        </w:rPr>
        <w:t xml:space="preserve"> access to VAD for </w:t>
      </w:r>
      <w:r w:rsidR="006C4979">
        <w:rPr>
          <w:lang w:eastAsia="en-AU"/>
        </w:rPr>
        <w:t>people</w:t>
      </w:r>
      <w:r w:rsidR="006C4979" w:rsidRPr="00BF52E2">
        <w:rPr>
          <w:lang w:eastAsia="en-AU"/>
        </w:rPr>
        <w:t xml:space="preserve"> </w:t>
      </w:r>
      <w:r w:rsidR="00560027" w:rsidRPr="00BF52E2">
        <w:rPr>
          <w:lang w:eastAsia="en-AU"/>
        </w:rPr>
        <w:t>outside metropolitan areas.</w:t>
      </w:r>
    </w:p>
    <w:p w14:paraId="7C0D2C99" w14:textId="306B93FB" w:rsidR="00A5770C" w:rsidRDefault="00390392">
      <w:pPr>
        <w:spacing w:after="0" w:line="240" w:lineRule="auto"/>
        <w:rPr>
          <w:b/>
          <w:lang w:val="en-GB" w:eastAsia="en-AU"/>
        </w:rPr>
      </w:pPr>
      <w:r w:rsidRPr="00BF52E2">
        <w:rPr>
          <w:lang w:eastAsia="en-AU"/>
        </w:rPr>
        <w:t xml:space="preserve">Overall, addressing these challenges </w:t>
      </w:r>
      <w:r w:rsidR="006404A5">
        <w:rPr>
          <w:lang w:eastAsia="en-AU"/>
        </w:rPr>
        <w:t>will help to ensure that</w:t>
      </w:r>
      <w:r w:rsidRPr="00BF52E2">
        <w:rPr>
          <w:lang w:eastAsia="en-AU"/>
        </w:rPr>
        <w:t xml:space="preserve"> all</w:t>
      </w:r>
      <w:r w:rsidR="00CA50AF">
        <w:rPr>
          <w:lang w:eastAsia="en-AU"/>
        </w:rPr>
        <w:t xml:space="preserve"> patients</w:t>
      </w:r>
      <w:r w:rsidRPr="00BF52E2">
        <w:rPr>
          <w:lang w:eastAsia="en-AU"/>
        </w:rPr>
        <w:t xml:space="preserve">, regardless of their location, have equitable </w:t>
      </w:r>
      <w:r w:rsidR="00EF29B9" w:rsidRPr="00BF52E2">
        <w:rPr>
          <w:lang w:eastAsia="en-AU"/>
        </w:rPr>
        <w:t xml:space="preserve">and timely </w:t>
      </w:r>
      <w:r w:rsidRPr="00BF52E2">
        <w:rPr>
          <w:lang w:eastAsia="en-AU"/>
        </w:rPr>
        <w:t xml:space="preserve">access to </w:t>
      </w:r>
      <w:r w:rsidR="37789B70" w:rsidRPr="00BF52E2">
        <w:rPr>
          <w:lang w:eastAsia="en-AU"/>
        </w:rPr>
        <w:t>VAD</w:t>
      </w:r>
      <w:r w:rsidRPr="00BF52E2">
        <w:rPr>
          <w:lang w:eastAsia="en-AU"/>
        </w:rPr>
        <w:t xml:space="preserve"> services.</w:t>
      </w:r>
    </w:p>
    <w:p w14:paraId="1FAB2E6F" w14:textId="04530150" w:rsidR="00F72D49" w:rsidRPr="00020D42" w:rsidRDefault="00F72D49" w:rsidP="00F72D49">
      <w:pPr>
        <w:pStyle w:val="Figurecaption"/>
        <w:rPr>
          <w:lang w:val="en-GB" w:eastAsia="en-AU"/>
        </w:rPr>
      </w:pPr>
      <w:r w:rsidRPr="00131911">
        <w:rPr>
          <w:lang w:val="en-GB" w:eastAsia="en-AU"/>
        </w:rPr>
        <w:t xml:space="preserve">Figure </w:t>
      </w:r>
      <w:r w:rsidR="00D6756C">
        <w:rPr>
          <w:lang w:val="en-GB" w:eastAsia="en-AU"/>
        </w:rPr>
        <w:t>4</w:t>
      </w:r>
      <w:r w:rsidRPr="00131911">
        <w:rPr>
          <w:lang w:val="en-GB" w:eastAsia="en-AU"/>
        </w:rPr>
        <w:t>: Clinical specialities of medical practitioners by primary location of practice</w:t>
      </w:r>
    </w:p>
    <w:p w14:paraId="05212E92" w14:textId="4938E22D" w:rsidR="00F72D49" w:rsidRPr="00020D42" w:rsidRDefault="004251B6" w:rsidP="00F72D49">
      <w:pPr>
        <w:pStyle w:val="Body"/>
        <w:rPr>
          <w:lang w:val="en-GB" w:eastAsia="en-AU"/>
        </w:rPr>
      </w:pPr>
      <w:r>
        <w:rPr>
          <w:noProof/>
        </w:rPr>
        <w:drawing>
          <wp:inline distT="0" distB="0" distL="0" distR="0" wp14:anchorId="3109A2A4" wp14:editId="3494BD8F">
            <wp:extent cx="6115685" cy="3401695"/>
            <wp:effectExtent l="0" t="0" r="0" b="8255"/>
            <wp:docPr id="642024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3401695"/>
                    </a:xfrm>
                    <a:prstGeom prst="rect">
                      <a:avLst/>
                    </a:prstGeom>
                    <a:noFill/>
                    <a:ln>
                      <a:noFill/>
                    </a:ln>
                  </pic:spPr>
                </pic:pic>
              </a:graphicData>
            </a:graphic>
          </wp:inline>
        </w:drawing>
      </w:r>
    </w:p>
    <w:p w14:paraId="7B469C5F" w14:textId="0B38962B" w:rsidR="00B07166" w:rsidRPr="004251B6" w:rsidRDefault="00B07166" w:rsidP="00BF1193">
      <w:pPr>
        <w:pStyle w:val="Body"/>
        <w:spacing w:after="80" w:line="200" w:lineRule="atLeast"/>
        <w:rPr>
          <w:sz w:val="20"/>
          <w:lang w:val="en-GB" w:eastAsia="en-AU"/>
        </w:rPr>
      </w:pPr>
      <w:r w:rsidRPr="004251B6">
        <w:rPr>
          <w:sz w:val="20"/>
          <w:lang w:val="en-GB" w:eastAsia="en-AU"/>
        </w:rPr>
        <w:t>Notes:</w:t>
      </w:r>
    </w:p>
    <w:p w14:paraId="5E6D2071" w14:textId="7F806243" w:rsidR="00BF1193" w:rsidRPr="004251B6" w:rsidRDefault="00BF1193" w:rsidP="00BF1193">
      <w:pPr>
        <w:pStyle w:val="Body"/>
        <w:spacing w:after="80" w:line="200" w:lineRule="atLeast"/>
        <w:rPr>
          <w:sz w:val="20"/>
          <w:lang w:val="en-GB" w:eastAsia="en-AU"/>
        </w:rPr>
      </w:pPr>
      <w:r w:rsidRPr="004251B6">
        <w:rPr>
          <w:sz w:val="20"/>
          <w:lang w:val="en-GB" w:eastAsia="en-AU"/>
        </w:rPr>
        <w:t>A medical practitioner may have more than one medical specialisation.</w:t>
      </w:r>
    </w:p>
    <w:p w14:paraId="71101719" w14:textId="14E5B469" w:rsidR="00F72D49" w:rsidRPr="004251B6" w:rsidRDefault="00BF1193" w:rsidP="00DD555B">
      <w:pPr>
        <w:pStyle w:val="Body"/>
        <w:spacing w:after="80" w:line="200" w:lineRule="atLeast"/>
        <w:rPr>
          <w:sz w:val="20"/>
          <w:lang w:val="en-GB" w:eastAsia="en-AU"/>
        </w:rPr>
      </w:pPr>
      <w:r w:rsidRPr="004251B6">
        <w:rPr>
          <w:sz w:val="20"/>
          <w:lang w:val="en-GB" w:eastAsia="en-AU"/>
        </w:rPr>
        <w:t>‘O</w:t>
      </w:r>
      <w:r w:rsidR="00F72D49" w:rsidRPr="004251B6">
        <w:rPr>
          <w:sz w:val="20"/>
          <w:lang w:val="en-GB" w:eastAsia="en-AU"/>
        </w:rPr>
        <w:t>ther</w:t>
      </w:r>
      <w:r w:rsidRPr="004251B6">
        <w:rPr>
          <w:sz w:val="20"/>
          <w:lang w:val="en-GB" w:eastAsia="en-AU"/>
        </w:rPr>
        <w:t>’</w:t>
      </w:r>
      <w:r w:rsidR="00F72D49" w:rsidRPr="004251B6">
        <w:rPr>
          <w:sz w:val="20"/>
          <w:lang w:val="en-GB" w:eastAsia="en-AU"/>
        </w:rPr>
        <w:t xml:space="preserve"> specialities </w:t>
      </w:r>
      <w:r w:rsidR="00B51773" w:rsidRPr="004251B6">
        <w:rPr>
          <w:sz w:val="20"/>
          <w:lang w:val="en-GB" w:eastAsia="en-AU"/>
        </w:rPr>
        <w:t>include</w:t>
      </w:r>
      <w:r w:rsidR="00F72D49" w:rsidRPr="004251B6">
        <w:rPr>
          <w:sz w:val="20"/>
          <w:lang w:val="en-GB" w:eastAsia="en-AU"/>
        </w:rPr>
        <w:t xml:space="preserve"> </w:t>
      </w:r>
      <w:r w:rsidRPr="004251B6">
        <w:rPr>
          <w:sz w:val="20"/>
          <w:lang w:val="en-GB" w:eastAsia="en-AU"/>
        </w:rPr>
        <w:t>haematology</w:t>
      </w:r>
      <w:r w:rsidR="00F72D49" w:rsidRPr="004251B6">
        <w:rPr>
          <w:sz w:val="20"/>
          <w:lang w:val="en-GB" w:eastAsia="en-AU"/>
        </w:rPr>
        <w:t xml:space="preserve">, </w:t>
      </w:r>
      <w:r w:rsidRPr="004251B6">
        <w:rPr>
          <w:sz w:val="20"/>
          <w:lang w:val="en-GB" w:eastAsia="en-AU"/>
        </w:rPr>
        <w:t>emergency medicine</w:t>
      </w:r>
      <w:r w:rsidR="00F72D49" w:rsidRPr="004251B6">
        <w:rPr>
          <w:sz w:val="20"/>
          <w:lang w:val="en-GB" w:eastAsia="en-AU"/>
        </w:rPr>
        <w:t xml:space="preserve">, </w:t>
      </w:r>
      <w:r w:rsidRPr="004251B6">
        <w:rPr>
          <w:sz w:val="20"/>
          <w:lang w:val="en-GB" w:eastAsia="en-AU"/>
        </w:rPr>
        <w:t xml:space="preserve">psychiatry </w:t>
      </w:r>
      <w:r w:rsidR="00F72D49" w:rsidRPr="004251B6">
        <w:rPr>
          <w:sz w:val="20"/>
          <w:lang w:val="en-GB" w:eastAsia="en-AU"/>
        </w:rPr>
        <w:t xml:space="preserve">and </w:t>
      </w:r>
      <w:r w:rsidRPr="004251B6">
        <w:rPr>
          <w:sz w:val="20"/>
          <w:lang w:val="en-GB" w:eastAsia="en-AU"/>
        </w:rPr>
        <w:t>radiation oncology.</w:t>
      </w:r>
    </w:p>
    <w:p w14:paraId="40BFD178" w14:textId="21EFC0EB" w:rsidR="00F72D49" w:rsidRPr="004251B6" w:rsidRDefault="0020492B" w:rsidP="00DD555B">
      <w:pPr>
        <w:pStyle w:val="Body"/>
        <w:spacing w:after="80" w:line="200" w:lineRule="atLeast"/>
        <w:rPr>
          <w:sz w:val="20"/>
          <w:lang w:val="en-GB" w:eastAsia="en-AU"/>
        </w:rPr>
      </w:pPr>
      <w:r w:rsidRPr="004251B6">
        <w:rPr>
          <w:sz w:val="20"/>
          <w:lang w:val="en-GB" w:eastAsia="en-AU"/>
        </w:rPr>
        <w:t>*</w:t>
      </w:r>
      <w:r w:rsidR="00BF1193" w:rsidRPr="004251B6">
        <w:rPr>
          <w:sz w:val="20"/>
          <w:lang w:val="en-GB" w:eastAsia="en-AU"/>
        </w:rPr>
        <w:t xml:space="preserve">‘Other’ regions </w:t>
      </w:r>
      <w:r w:rsidR="00B51773" w:rsidRPr="004251B6">
        <w:rPr>
          <w:sz w:val="20"/>
          <w:lang w:val="en-GB" w:eastAsia="en-AU"/>
        </w:rPr>
        <w:t>include</w:t>
      </w:r>
      <w:r w:rsidR="00BF1193" w:rsidRPr="004251B6">
        <w:rPr>
          <w:sz w:val="20"/>
          <w:lang w:val="en-GB" w:eastAsia="en-AU"/>
        </w:rPr>
        <w:t xml:space="preserve"> 3 </w:t>
      </w:r>
      <w:r w:rsidR="00F72D49" w:rsidRPr="004251B6">
        <w:rPr>
          <w:sz w:val="20"/>
          <w:lang w:val="en-GB" w:eastAsia="en-AU"/>
        </w:rPr>
        <w:t xml:space="preserve">medical practitioners whose principal place of work is registered in Albury, </w:t>
      </w:r>
      <w:r w:rsidR="00BF1193" w:rsidRPr="004251B6">
        <w:rPr>
          <w:sz w:val="20"/>
          <w:lang w:val="en-GB" w:eastAsia="en-AU"/>
        </w:rPr>
        <w:t>New South Wales</w:t>
      </w:r>
      <w:r w:rsidR="00F72D49" w:rsidRPr="004251B6">
        <w:rPr>
          <w:sz w:val="20"/>
          <w:lang w:val="en-GB" w:eastAsia="en-AU"/>
        </w:rPr>
        <w:t>.</w:t>
      </w:r>
    </w:p>
    <w:p w14:paraId="445A6758" w14:textId="3AEAAD71" w:rsidR="0002198F" w:rsidRDefault="0002198F" w:rsidP="00B51773">
      <w:pPr>
        <w:pStyle w:val="Body"/>
        <w:keepNext/>
        <w:keepLines/>
        <w:rPr>
          <w:lang w:val="en-GB" w:eastAsia="en-AU"/>
        </w:rPr>
      </w:pPr>
      <w:r w:rsidRPr="00131911">
        <w:rPr>
          <w:b/>
          <w:bCs/>
          <w:lang w:val="en-GB" w:eastAsia="en-AU"/>
        </w:rPr>
        <w:lastRenderedPageBreak/>
        <w:t xml:space="preserve">Figure </w:t>
      </w:r>
      <w:r w:rsidR="00D6756C">
        <w:rPr>
          <w:b/>
          <w:bCs/>
          <w:lang w:val="en-GB" w:eastAsia="en-AU"/>
        </w:rPr>
        <w:t>5</w:t>
      </w:r>
      <w:r w:rsidRPr="00131911">
        <w:rPr>
          <w:b/>
          <w:bCs/>
          <w:lang w:val="en-GB" w:eastAsia="en-AU"/>
        </w:rPr>
        <w:t>: Geographic distribution of medical practitioners</w:t>
      </w:r>
      <w:r w:rsidR="004E46CE">
        <w:rPr>
          <w:lang w:val="en-GB" w:eastAsia="en-AU"/>
        </w:rPr>
        <w:t xml:space="preserve"> </w:t>
      </w:r>
    </w:p>
    <w:p w14:paraId="6D7EBA2D" w14:textId="0E2EE72E" w:rsidR="004E46CE" w:rsidRDefault="004251B6" w:rsidP="004E46CE">
      <w:pPr>
        <w:pStyle w:val="Body"/>
        <w:jc w:val="center"/>
        <w:rPr>
          <w:color w:val="7030A0"/>
          <w:sz w:val="16"/>
          <w:szCs w:val="16"/>
          <w:lang w:val="en-GB" w:eastAsia="en-AU"/>
        </w:rPr>
      </w:pPr>
      <w:r>
        <w:rPr>
          <w:noProof/>
        </w:rPr>
        <w:drawing>
          <wp:inline distT="0" distB="0" distL="0" distR="0" wp14:anchorId="200B5984" wp14:editId="3AB6B447">
            <wp:extent cx="6122670" cy="4447540"/>
            <wp:effectExtent l="0" t="0" r="0" b="0"/>
            <wp:docPr id="1393512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670" cy="4447540"/>
                    </a:xfrm>
                    <a:prstGeom prst="rect">
                      <a:avLst/>
                    </a:prstGeom>
                    <a:noFill/>
                    <a:ln>
                      <a:noFill/>
                    </a:ln>
                  </pic:spPr>
                </pic:pic>
              </a:graphicData>
            </a:graphic>
          </wp:inline>
        </w:drawing>
      </w:r>
    </w:p>
    <w:p w14:paraId="39A1D254" w14:textId="4AB08230" w:rsidR="00826B55" w:rsidRDefault="004A1D4D" w:rsidP="00CA50AF">
      <w:pPr>
        <w:pStyle w:val="Heading2"/>
        <w:rPr>
          <w:lang w:val="en-GB" w:eastAsia="en-AU"/>
        </w:rPr>
      </w:pPr>
      <w:r>
        <w:rPr>
          <w:lang w:val="en-GB" w:eastAsia="en-AU"/>
        </w:rPr>
        <w:t xml:space="preserve">Engagement and </w:t>
      </w:r>
      <w:r w:rsidRPr="00CA50AF">
        <w:t>sustainability</w:t>
      </w:r>
    </w:p>
    <w:p w14:paraId="4F4CCD58" w14:textId="2D2F6C86" w:rsidR="00BF1193" w:rsidRDefault="009F0D76" w:rsidP="0020011A">
      <w:pPr>
        <w:pStyle w:val="Body"/>
      </w:pPr>
      <w:r w:rsidRPr="0020011A">
        <w:t xml:space="preserve">Since </w:t>
      </w:r>
      <w:r w:rsidR="00CA50AF">
        <w:t xml:space="preserve">the commencement of the program </w:t>
      </w:r>
      <w:r w:rsidRPr="0020011A">
        <w:t xml:space="preserve">in June 2019, a small cohort of practitioners </w:t>
      </w:r>
      <w:r w:rsidR="00BF1193">
        <w:t>has</w:t>
      </w:r>
      <w:r w:rsidR="00BF1193" w:rsidRPr="0020011A">
        <w:t xml:space="preserve"> </w:t>
      </w:r>
      <w:r w:rsidRPr="0020011A">
        <w:t>undertake</w:t>
      </w:r>
      <w:r w:rsidR="7D23D70A" w:rsidRPr="0020011A">
        <w:t>n</w:t>
      </w:r>
      <w:r w:rsidRPr="0020011A">
        <w:t xml:space="preserve"> the majority of assessments. </w:t>
      </w:r>
    </w:p>
    <w:p w14:paraId="3985E29A" w14:textId="7DC4D487" w:rsidR="00BF1193" w:rsidRDefault="68A287BB" w:rsidP="0020011A">
      <w:pPr>
        <w:pStyle w:val="Body"/>
      </w:pPr>
      <w:r w:rsidRPr="0020011A">
        <w:t xml:space="preserve">The </w:t>
      </w:r>
      <w:r w:rsidR="000F7653">
        <w:t>B</w:t>
      </w:r>
      <w:r w:rsidR="00BF1193" w:rsidRPr="0020011A">
        <w:t xml:space="preserve">oard </w:t>
      </w:r>
      <w:r w:rsidRPr="0020011A">
        <w:t xml:space="preserve">recognises that </w:t>
      </w:r>
      <w:r w:rsidR="006C4979">
        <w:t>continuing to rely</w:t>
      </w:r>
      <w:r w:rsidRPr="0020011A">
        <w:t xml:space="preserve"> on </w:t>
      </w:r>
      <w:r w:rsidR="00BF1193">
        <w:t>a small number of</w:t>
      </w:r>
      <w:r w:rsidRPr="0020011A">
        <w:t xml:space="preserve"> practitioners </w:t>
      </w:r>
      <w:r w:rsidR="00BF1193">
        <w:t>is</w:t>
      </w:r>
      <w:r w:rsidR="00BF1193" w:rsidRPr="0020011A">
        <w:t xml:space="preserve"> </w:t>
      </w:r>
      <w:r w:rsidRPr="0020011A">
        <w:t xml:space="preserve">a significant risk to the sustainable delivery of </w:t>
      </w:r>
      <w:r w:rsidR="00BF1193">
        <w:t>an equitable VAD</w:t>
      </w:r>
      <w:r w:rsidR="00BF1193" w:rsidRPr="0020011A">
        <w:t xml:space="preserve"> </w:t>
      </w:r>
      <w:r w:rsidRPr="0020011A">
        <w:t>program</w:t>
      </w:r>
      <w:r w:rsidR="00BF1193">
        <w:t>.</w:t>
      </w:r>
      <w:r w:rsidRPr="0020011A">
        <w:t xml:space="preserve"> </w:t>
      </w:r>
    </w:p>
    <w:p w14:paraId="2F31AA69" w14:textId="6FC5F4C0" w:rsidR="009F0D76" w:rsidRPr="0020011A" w:rsidRDefault="00BF1193" w:rsidP="0020011A">
      <w:pPr>
        <w:pStyle w:val="Body"/>
      </w:pPr>
      <w:r>
        <w:t>Victoria</w:t>
      </w:r>
      <w:r w:rsidR="009F0D76" w:rsidRPr="0020011A">
        <w:t xml:space="preserve"> has made </w:t>
      </w:r>
      <w:r>
        <w:t xml:space="preserve">progress </w:t>
      </w:r>
      <w:r w:rsidR="009F0D76" w:rsidRPr="0020011A">
        <w:t>in training and registering practitioners</w:t>
      </w:r>
      <w:r>
        <w:t>,</w:t>
      </w:r>
      <w:r w:rsidRPr="0020011A">
        <w:t xml:space="preserve"> </w:t>
      </w:r>
      <w:r>
        <w:t>but there are still</w:t>
      </w:r>
      <w:r w:rsidR="009F0D76" w:rsidRPr="0020011A">
        <w:t xml:space="preserve"> opportunities to </w:t>
      </w:r>
      <w:r w:rsidR="00871667" w:rsidRPr="0020011A">
        <w:t>expand</w:t>
      </w:r>
      <w:r w:rsidR="009F0D76" w:rsidRPr="0020011A">
        <w:t xml:space="preserve"> </w:t>
      </w:r>
      <w:r w:rsidR="00871667" w:rsidRPr="0020011A">
        <w:t xml:space="preserve">and further support </w:t>
      </w:r>
      <w:r w:rsidR="009F0D76" w:rsidRPr="0020011A">
        <w:t xml:space="preserve">the workforce to </w:t>
      </w:r>
      <w:r w:rsidR="0C252CA1" w:rsidRPr="0020011A">
        <w:t>better ensure its</w:t>
      </w:r>
      <w:r w:rsidR="008172FE" w:rsidRPr="0020011A">
        <w:t xml:space="preserve"> </w:t>
      </w:r>
      <w:r w:rsidR="009F0D76" w:rsidRPr="0020011A">
        <w:t>sustainability.</w:t>
      </w:r>
    </w:p>
    <w:p w14:paraId="56879737" w14:textId="3F2E4C8E" w:rsidR="00BF1193" w:rsidRDefault="3CC89B86" w:rsidP="0020011A">
      <w:pPr>
        <w:pStyle w:val="Body"/>
      </w:pPr>
      <w:r w:rsidRPr="0020011A">
        <w:t>In particular, and as</w:t>
      </w:r>
      <w:r w:rsidR="000741BC" w:rsidRPr="0020011A">
        <w:t xml:space="preserve"> </w:t>
      </w:r>
      <w:r w:rsidR="0229517B" w:rsidRPr="0020011A">
        <w:t xml:space="preserve">highlighted </w:t>
      </w:r>
      <w:r w:rsidR="000741BC" w:rsidRPr="0020011A">
        <w:t>in the</w:t>
      </w:r>
      <w:r w:rsidR="00BF1193">
        <w:t xml:space="preserve"> </w:t>
      </w:r>
      <w:r w:rsidR="000741BC" w:rsidRPr="003D6188">
        <w:rPr>
          <w:i/>
          <w:iCs/>
        </w:rPr>
        <w:t>Five</w:t>
      </w:r>
      <w:r w:rsidR="000F7653" w:rsidRPr="003D6188">
        <w:rPr>
          <w:i/>
          <w:iCs/>
        </w:rPr>
        <w:t xml:space="preserve"> </w:t>
      </w:r>
      <w:r w:rsidR="00981C67">
        <w:rPr>
          <w:i/>
          <w:iCs/>
        </w:rPr>
        <w:t>Y</w:t>
      </w:r>
      <w:r w:rsidR="000741BC" w:rsidRPr="003D6188">
        <w:rPr>
          <w:i/>
          <w:iCs/>
        </w:rPr>
        <w:t xml:space="preserve">ear </w:t>
      </w:r>
      <w:r w:rsidR="00BF1193" w:rsidRPr="003D6188">
        <w:rPr>
          <w:i/>
          <w:iCs/>
        </w:rPr>
        <w:t xml:space="preserve">review </w:t>
      </w:r>
      <w:r w:rsidR="000741BC" w:rsidRPr="003D6188">
        <w:rPr>
          <w:i/>
          <w:iCs/>
        </w:rPr>
        <w:t xml:space="preserve">of the </w:t>
      </w:r>
      <w:r w:rsidR="00981C67">
        <w:rPr>
          <w:i/>
          <w:iCs/>
        </w:rPr>
        <w:t>O</w:t>
      </w:r>
      <w:r w:rsidR="00BF1193" w:rsidRPr="003D6188">
        <w:rPr>
          <w:i/>
          <w:iCs/>
        </w:rPr>
        <w:t xml:space="preserve">peration </w:t>
      </w:r>
      <w:r w:rsidR="000741BC" w:rsidRPr="003D6188">
        <w:rPr>
          <w:i/>
          <w:iCs/>
        </w:rPr>
        <w:t>of the Voluntary Assisted Dying Act 2017</w:t>
      </w:r>
      <w:r w:rsidR="000741BC" w:rsidRPr="0020011A">
        <w:t xml:space="preserve">, </w:t>
      </w:r>
      <w:r w:rsidR="00BF1193">
        <w:t xml:space="preserve">relying </w:t>
      </w:r>
      <w:r w:rsidR="00D2262B">
        <w:t>on the existing cohort of practitioners will</w:t>
      </w:r>
      <w:r w:rsidR="6602CC09" w:rsidRPr="0020011A">
        <w:t xml:space="preserve"> limit the program’s </w:t>
      </w:r>
      <w:r w:rsidR="000741BC" w:rsidRPr="0020011A">
        <w:t xml:space="preserve">capacity to meet growing demand. </w:t>
      </w:r>
    </w:p>
    <w:p w14:paraId="0BF0BEA0" w14:textId="4EFB99A6" w:rsidR="00D2262B" w:rsidRDefault="766FFDFD" w:rsidP="0020011A">
      <w:pPr>
        <w:pStyle w:val="Body"/>
      </w:pPr>
      <w:r w:rsidRPr="0020011A">
        <w:t>Somewhat reassuringly, while the number of permits issue</w:t>
      </w:r>
      <w:r w:rsidR="004D0D81" w:rsidRPr="0020011A">
        <w:t>d</w:t>
      </w:r>
      <w:r w:rsidRPr="0020011A">
        <w:t xml:space="preserve"> in 2024</w:t>
      </w:r>
      <w:r w:rsidR="00D2262B">
        <w:t>–</w:t>
      </w:r>
      <w:r w:rsidRPr="0020011A">
        <w:t>25 (n</w:t>
      </w:r>
      <w:r w:rsidR="00D2262B">
        <w:t> </w:t>
      </w:r>
      <w:r w:rsidRPr="0020011A">
        <w:t>=</w:t>
      </w:r>
      <w:r w:rsidR="00D2262B">
        <w:t> </w:t>
      </w:r>
      <w:r w:rsidRPr="0020011A">
        <w:t xml:space="preserve">634) increased by 73% compared </w:t>
      </w:r>
      <w:r w:rsidR="00D2262B">
        <w:t>with</w:t>
      </w:r>
      <w:r w:rsidR="00D2262B" w:rsidRPr="0020011A">
        <w:t xml:space="preserve"> </w:t>
      </w:r>
      <w:r w:rsidRPr="0020011A">
        <w:t>2020</w:t>
      </w:r>
      <w:r w:rsidR="00D2262B">
        <w:t>–</w:t>
      </w:r>
      <w:r w:rsidRPr="0020011A">
        <w:t>21 (n</w:t>
      </w:r>
      <w:r w:rsidR="00D2262B">
        <w:t> </w:t>
      </w:r>
      <w:r w:rsidRPr="0020011A">
        <w:t>=</w:t>
      </w:r>
      <w:r w:rsidR="00D2262B">
        <w:t> </w:t>
      </w:r>
      <w:r w:rsidRPr="0020011A">
        <w:t>366), the number of practitioners with an active profile in the program increased by 82</w:t>
      </w:r>
      <w:r w:rsidR="72284CF8" w:rsidRPr="0020011A">
        <w:t>% over the same period (423 in 2024</w:t>
      </w:r>
      <w:r w:rsidR="00D2262B">
        <w:t>–</w:t>
      </w:r>
      <w:r w:rsidR="72284CF8" w:rsidRPr="0020011A">
        <w:t>25 compared with 234 in 2020</w:t>
      </w:r>
      <w:r w:rsidR="00D2262B">
        <w:t>–2</w:t>
      </w:r>
      <w:r w:rsidR="72284CF8" w:rsidRPr="0020011A">
        <w:t xml:space="preserve">1). </w:t>
      </w:r>
    </w:p>
    <w:p w14:paraId="3A10C0AE" w14:textId="1799917E" w:rsidR="00D2262B" w:rsidRDefault="72284CF8" w:rsidP="0020011A">
      <w:pPr>
        <w:pStyle w:val="Body"/>
      </w:pPr>
      <w:r w:rsidRPr="0020011A">
        <w:t>Nonetheless, loss of active practitioners from the program</w:t>
      </w:r>
      <w:r w:rsidR="000741BC" w:rsidRPr="0020011A">
        <w:t xml:space="preserve"> – whether due to occupational fatigue, psychosocial stress or retirement – risks placing </w:t>
      </w:r>
      <w:r w:rsidR="6AB00B35" w:rsidRPr="0020011A">
        <w:t xml:space="preserve">further </w:t>
      </w:r>
      <w:r w:rsidR="000741BC" w:rsidRPr="0020011A">
        <w:t xml:space="preserve">strain on an already </w:t>
      </w:r>
      <w:r w:rsidR="24FB809B" w:rsidRPr="0020011A">
        <w:t xml:space="preserve">small </w:t>
      </w:r>
      <w:r w:rsidR="000741BC" w:rsidRPr="0020011A">
        <w:t xml:space="preserve">workforce, particularly in </w:t>
      </w:r>
      <w:r w:rsidR="36950A9F" w:rsidRPr="0020011A">
        <w:t xml:space="preserve">rural and </w:t>
      </w:r>
      <w:r w:rsidR="000741BC" w:rsidRPr="0020011A">
        <w:t xml:space="preserve">regional areas. </w:t>
      </w:r>
    </w:p>
    <w:p w14:paraId="454F051C" w14:textId="30B89D25" w:rsidR="000741BC" w:rsidRPr="0020011A" w:rsidRDefault="63ADC3B9" w:rsidP="0020011A">
      <w:pPr>
        <w:pStyle w:val="Body"/>
      </w:pPr>
      <w:r w:rsidRPr="0020011A">
        <w:t xml:space="preserve">Broadening </w:t>
      </w:r>
      <w:r w:rsidR="000741BC" w:rsidRPr="0020011A">
        <w:t>the practitioner base will</w:t>
      </w:r>
      <w:r w:rsidR="4893AD15" w:rsidRPr="0020011A">
        <w:t xml:space="preserve"> alleviate this pressure</w:t>
      </w:r>
      <w:r w:rsidR="074431BE" w:rsidRPr="0020011A">
        <w:t xml:space="preserve"> </w:t>
      </w:r>
      <w:r w:rsidR="00D2262B">
        <w:t>and</w:t>
      </w:r>
      <w:r w:rsidR="000741BC" w:rsidRPr="0020011A">
        <w:t xml:space="preserve"> increase </w:t>
      </w:r>
      <w:r w:rsidR="00D2262B">
        <w:t xml:space="preserve">the </w:t>
      </w:r>
      <w:r w:rsidR="000741BC" w:rsidRPr="0020011A">
        <w:t xml:space="preserve">diversity </w:t>
      </w:r>
      <w:r w:rsidR="074431BE" w:rsidRPr="0020011A">
        <w:t>of</w:t>
      </w:r>
      <w:r w:rsidR="000741BC" w:rsidRPr="0020011A">
        <w:t xml:space="preserve"> clinical expertise and experience</w:t>
      </w:r>
      <w:r w:rsidR="00D2262B">
        <w:t>. This will help to</w:t>
      </w:r>
      <w:r w:rsidR="00D2262B" w:rsidRPr="0020011A">
        <w:t xml:space="preserve"> </w:t>
      </w:r>
      <w:r w:rsidR="00D2262B">
        <w:t>ensure</w:t>
      </w:r>
      <w:r w:rsidR="00D2262B" w:rsidRPr="0020011A">
        <w:t xml:space="preserve"> </w:t>
      </w:r>
      <w:r w:rsidR="0839473A" w:rsidRPr="0020011A">
        <w:t>the program</w:t>
      </w:r>
      <w:r w:rsidR="000741BC" w:rsidRPr="0020011A">
        <w:t xml:space="preserve"> </w:t>
      </w:r>
      <w:r w:rsidR="00D2262B">
        <w:t>can</w:t>
      </w:r>
      <w:r w:rsidR="000741BC" w:rsidRPr="0020011A">
        <w:t xml:space="preserve"> </w:t>
      </w:r>
      <w:r w:rsidR="505DC2D3" w:rsidRPr="0020011A">
        <w:t xml:space="preserve">meet applicants’ needs, whatever their underlying condition and </w:t>
      </w:r>
      <w:r w:rsidR="00617E30">
        <w:t>where</w:t>
      </w:r>
      <w:r w:rsidR="00582039">
        <w:t>ver</w:t>
      </w:r>
      <w:r w:rsidR="00617E30">
        <w:t xml:space="preserve"> </w:t>
      </w:r>
      <w:r w:rsidR="505DC2D3" w:rsidRPr="0020011A">
        <w:t>they reside</w:t>
      </w:r>
      <w:r w:rsidR="00A83F02">
        <w:t xml:space="preserve"> in Victoria</w:t>
      </w:r>
      <w:r w:rsidR="06937E76" w:rsidRPr="0020011A">
        <w:t>.</w:t>
      </w:r>
    </w:p>
    <w:p w14:paraId="0383EC73" w14:textId="49C1BADB" w:rsidR="000741BC" w:rsidRPr="003D6188" w:rsidRDefault="000741BC" w:rsidP="003D6188">
      <w:pPr>
        <w:pStyle w:val="Quotetext"/>
      </w:pPr>
      <w:r w:rsidRPr="00D6756C">
        <w:lastRenderedPageBreak/>
        <w:t>There is a paucity of VAD trained doctors able to offer an expert opinion in the applicant’s pathology.</w:t>
      </w:r>
      <w:r w:rsidRPr="00D6756C">
        <w:br/>
      </w:r>
      <w:r w:rsidRPr="003D6188">
        <w:rPr>
          <w:b/>
          <w:bCs/>
        </w:rPr>
        <w:t>Medical practitioner</w:t>
      </w:r>
    </w:p>
    <w:p w14:paraId="287B9684" w14:textId="4138FDB8" w:rsidR="00A43909" w:rsidRPr="0020011A" w:rsidRDefault="00A43909" w:rsidP="00A43909">
      <w:pPr>
        <w:pStyle w:val="Body"/>
      </w:pPr>
      <w:r w:rsidRPr="0020011A">
        <w:t xml:space="preserve">There are also a number of measures that may both help sustain practitioners currently registered with the program and encourage others to become registered. For example, introduction of VAD protocols and policies, and improving access to the VAD </w:t>
      </w:r>
      <w:r w:rsidR="005D3CF4">
        <w:t>Portal</w:t>
      </w:r>
      <w:r w:rsidRPr="0020011A">
        <w:t xml:space="preserve"> (the application management system used to submit VAD assessments) across health networks, hospitals, and residential care facilities would likely facilitate practitioner retention and recruitment. </w:t>
      </w:r>
    </w:p>
    <w:p w14:paraId="232656F9" w14:textId="209A9A87" w:rsidR="0018619D" w:rsidRDefault="00A43909" w:rsidP="00A43909">
      <w:pPr>
        <w:pStyle w:val="Body"/>
      </w:pPr>
      <w:r w:rsidRPr="0020011A">
        <w:t xml:space="preserve">Practitioner data also suggest that the program would benefit from targeted strategies to increase the active involvement of practitioners already registered with the program but not attending </w:t>
      </w:r>
      <w:r w:rsidR="00BA0E73">
        <w:t xml:space="preserve">to </w:t>
      </w:r>
      <w:r w:rsidRPr="0020011A">
        <w:t xml:space="preserve">many applicants, especially in areas where demand for VAD exceeds capacity. </w:t>
      </w:r>
    </w:p>
    <w:p w14:paraId="3A14ACF3" w14:textId="65BC4FBC" w:rsidR="00A43909" w:rsidRPr="0020011A" w:rsidRDefault="00A43909" w:rsidP="001C240B">
      <w:pPr>
        <w:pStyle w:val="Body"/>
      </w:pPr>
      <w:r w:rsidRPr="0020011A">
        <w:t xml:space="preserve">Encouraging greater active participation would help distribute cases more evenly and ease the workload on practitioners currently managing high caseloads. Raising awareness among the broader medical practitioner community and health services would also foster wider engagement and participation. </w:t>
      </w:r>
      <w:r w:rsidR="00420213">
        <w:t>In additi</w:t>
      </w:r>
      <w:r w:rsidR="00DD3DB1">
        <w:t>on</w:t>
      </w:r>
      <w:r w:rsidRPr="0020011A">
        <w:t>, advocating for the use of telehealth in VAD assessments would greatly improve accessibility and practitioner involvement, particularly in remote and underserved areas.</w:t>
      </w:r>
    </w:p>
    <w:p w14:paraId="23F082E3" w14:textId="5CB78935" w:rsidR="00020D42" w:rsidRPr="00131911" w:rsidRDefault="00020D42" w:rsidP="003D0525">
      <w:pPr>
        <w:pStyle w:val="Heading2"/>
        <w:rPr>
          <w:lang w:val="en-GB" w:eastAsia="en-AU"/>
        </w:rPr>
      </w:pPr>
      <w:r w:rsidRPr="00131911">
        <w:rPr>
          <w:lang w:val="en-GB" w:eastAsia="en-AU"/>
        </w:rPr>
        <w:t>Community of practice</w:t>
      </w:r>
    </w:p>
    <w:p w14:paraId="6393997A" w14:textId="43834F5E" w:rsidR="008C47F1" w:rsidRDefault="008C47F1" w:rsidP="00DF007E">
      <w:pPr>
        <w:pStyle w:val="Body"/>
      </w:pPr>
      <w:r>
        <w:t>Medical practitioners who have completed Victoria’s VAD online training</w:t>
      </w:r>
      <w:r w:rsidR="00E15720">
        <w:t xml:space="preserve"> program are encouraged </w:t>
      </w:r>
      <w:r w:rsidR="00AA16B6">
        <w:t>to join the community of practice.</w:t>
      </w:r>
      <w:r w:rsidR="00F143A7">
        <w:t xml:space="preserve"> </w:t>
      </w:r>
    </w:p>
    <w:p w14:paraId="34773182" w14:textId="02907EC0" w:rsidR="00D10510" w:rsidRPr="00131911" w:rsidRDefault="00D10510" w:rsidP="00DF007E">
      <w:pPr>
        <w:pStyle w:val="Body"/>
      </w:pPr>
      <w:r w:rsidRPr="00131911">
        <w:t xml:space="preserve">This is an online forum and peer support network with </w:t>
      </w:r>
      <w:r w:rsidR="009E55DC" w:rsidRPr="00131911">
        <w:t xml:space="preserve">94 </w:t>
      </w:r>
      <w:r w:rsidRPr="00131911">
        <w:t>members.</w:t>
      </w:r>
    </w:p>
    <w:p w14:paraId="23096ECA" w14:textId="294173A7" w:rsidR="00800F83" w:rsidRDefault="00D10510" w:rsidP="00591A13">
      <w:pPr>
        <w:pStyle w:val="Body"/>
      </w:pPr>
      <w:r w:rsidRPr="00131911">
        <w:t xml:space="preserve">The online </w:t>
      </w:r>
      <w:r w:rsidR="337F5E95" w:rsidRPr="00131911">
        <w:t xml:space="preserve">discussion </w:t>
      </w:r>
      <w:r w:rsidRPr="00131911">
        <w:t xml:space="preserve">forum is available as needed and </w:t>
      </w:r>
      <w:r w:rsidR="3DF43434" w:rsidRPr="00131911">
        <w:t xml:space="preserve">the </w:t>
      </w:r>
      <w:r w:rsidR="002E2DC3" w:rsidRPr="00131911">
        <w:t>community of practice</w:t>
      </w:r>
      <w:r w:rsidR="44BC09D8" w:rsidRPr="00131911">
        <w:t xml:space="preserve"> </w:t>
      </w:r>
      <w:r w:rsidRPr="00131911">
        <w:t xml:space="preserve">meets formally online </w:t>
      </w:r>
      <w:r w:rsidR="00617E30">
        <w:t>4</w:t>
      </w:r>
      <w:r w:rsidR="00617E30" w:rsidRPr="00131911">
        <w:t xml:space="preserve"> </w:t>
      </w:r>
      <w:r w:rsidRPr="00131911">
        <w:t xml:space="preserve">times a year. The community of practice </w:t>
      </w:r>
      <w:r w:rsidR="00617E30">
        <w:t xml:space="preserve">supports </w:t>
      </w:r>
      <w:r w:rsidR="006C4979">
        <w:t>practitioners</w:t>
      </w:r>
      <w:r w:rsidR="00617E30">
        <w:t xml:space="preserve"> and</w:t>
      </w:r>
      <w:r w:rsidR="20679158" w:rsidRPr="00131911">
        <w:t xml:space="preserve"> </w:t>
      </w:r>
      <w:r w:rsidR="00BD3FFB" w:rsidRPr="00131911">
        <w:t>specialists in the fields of:</w:t>
      </w:r>
    </w:p>
    <w:p w14:paraId="1878F190" w14:textId="66807055" w:rsidR="00687791" w:rsidRDefault="00D6756C" w:rsidP="00992662">
      <w:pPr>
        <w:pStyle w:val="Bullet1"/>
      </w:pPr>
      <w:r>
        <w:t>general practice</w:t>
      </w:r>
    </w:p>
    <w:p w14:paraId="7E7182E9" w14:textId="1DC6EC71" w:rsidR="00D10510" w:rsidRPr="00AD1B67" w:rsidRDefault="00D6756C" w:rsidP="00992662">
      <w:pPr>
        <w:pStyle w:val="Bullet1"/>
      </w:pPr>
      <w:r w:rsidRPr="00AD1B67">
        <w:t>oncology</w:t>
      </w:r>
    </w:p>
    <w:p w14:paraId="63B81BA1" w14:textId="2C0316BA" w:rsidR="00D10510" w:rsidRPr="00AD1B67" w:rsidRDefault="00D6756C" w:rsidP="00DF007E">
      <w:pPr>
        <w:pStyle w:val="Bullet1"/>
      </w:pPr>
      <w:r w:rsidRPr="00AD1B67">
        <w:t>haematology</w:t>
      </w:r>
    </w:p>
    <w:p w14:paraId="2908DA6A" w14:textId="401FB5D2" w:rsidR="00D10510" w:rsidRPr="00AD1B67" w:rsidRDefault="00D6756C" w:rsidP="00DF007E">
      <w:pPr>
        <w:pStyle w:val="Bullet1"/>
      </w:pPr>
      <w:r w:rsidRPr="00AD1B67">
        <w:t xml:space="preserve">palliative care </w:t>
      </w:r>
    </w:p>
    <w:p w14:paraId="53AFCFB3" w14:textId="5CFFD216" w:rsidR="00D10510" w:rsidRPr="00AD1B67" w:rsidRDefault="00D6756C" w:rsidP="00DF007E">
      <w:pPr>
        <w:pStyle w:val="Bullet1"/>
      </w:pPr>
      <w:r w:rsidRPr="00AD1B67">
        <w:t>geriatrics</w:t>
      </w:r>
    </w:p>
    <w:p w14:paraId="1ABFF2E7" w14:textId="10308EC8" w:rsidR="00D10510" w:rsidRPr="00AD1B67" w:rsidRDefault="00D6756C" w:rsidP="00DF007E">
      <w:pPr>
        <w:pStyle w:val="Bullet1"/>
      </w:pPr>
      <w:r w:rsidRPr="00AD1B67">
        <w:t>anaesth</w:t>
      </w:r>
      <w:r>
        <w:t>esia</w:t>
      </w:r>
    </w:p>
    <w:p w14:paraId="74839E70" w14:textId="52B64580" w:rsidR="00D10510" w:rsidRDefault="00D6756C">
      <w:pPr>
        <w:pStyle w:val="Bullet1"/>
      </w:pPr>
      <w:r>
        <w:t>psychiatry</w:t>
      </w:r>
    </w:p>
    <w:p w14:paraId="786214A9" w14:textId="37A3061E" w:rsidR="00D10510" w:rsidRDefault="00D6756C" w:rsidP="00DF007E">
      <w:pPr>
        <w:pStyle w:val="Bullet1"/>
      </w:pPr>
      <w:r>
        <w:t>nephrology</w:t>
      </w:r>
    </w:p>
    <w:p w14:paraId="65BF9FD6" w14:textId="07C5D468" w:rsidR="00D10510" w:rsidRDefault="00D6756C" w:rsidP="00DF007E">
      <w:pPr>
        <w:pStyle w:val="Bullet1"/>
      </w:pPr>
      <w:r>
        <w:t>rheumatology</w:t>
      </w:r>
    </w:p>
    <w:p w14:paraId="0363CC1B" w14:textId="72734F8C" w:rsidR="00D10510" w:rsidRDefault="00D6756C" w:rsidP="00DF007E">
      <w:pPr>
        <w:pStyle w:val="Bullet1"/>
      </w:pPr>
      <w:r>
        <w:t>emergency medicine.</w:t>
      </w:r>
    </w:p>
    <w:p w14:paraId="115BEEEE" w14:textId="51B29576" w:rsidR="00EB36DF" w:rsidRDefault="00D6756C" w:rsidP="00B51773">
      <w:pPr>
        <w:pStyle w:val="Bodyafterbullets"/>
        <w:rPr>
          <w:lang w:val="en-GB" w:eastAsia="en-AU"/>
        </w:rPr>
      </w:pPr>
      <w:r>
        <w:t xml:space="preserve">Practitioners who wish </w:t>
      </w:r>
      <w:r w:rsidR="00D10510" w:rsidRPr="00AD1B67">
        <w:t xml:space="preserve">to join </w:t>
      </w:r>
      <w:r>
        <w:t>can</w:t>
      </w:r>
      <w:r w:rsidRPr="00AD1B67">
        <w:t xml:space="preserve"> </w:t>
      </w:r>
      <w:r>
        <w:t>email</w:t>
      </w:r>
      <w:r w:rsidRPr="00AD1B67">
        <w:t xml:space="preserve"> </w:t>
      </w:r>
      <w:hyperlink r:id="rId23" w:history="1">
        <w:r w:rsidR="00D10510" w:rsidRPr="00AD1B67">
          <w:rPr>
            <w:color w:val="004C97"/>
            <w:u w:val="dotted"/>
          </w:rPr>
          <w:t>vadcommunity@westvicphn.com.au</w:t>
        </w:r>
      </w:hyperlink>
      <w:r w:rsidR="00016593">
        <w:t>.</w:t>
      </w:r>
    </w:p>
    <w:p w14:paraId="070941B1" w14:textId="77777777" w:rsidR="009011D9" w:rsidRDefault="009011D9">
      <w:pPr>
        <w:spacing w:after="0" w:line="240" w:lineRule="auto"/>
        <w:rPr>
          <w:rFonts w:eastAsia="MS Gothic" w:cs="Arial"/>
          <w:bCs/>
          <w:color w:val="201547"/>
          <w:kern w:val="32"/>
          <w:sz w:val="44"/>
          <w:szCs w:val="44"/>
          <w:lang w:val="en-GB" w:eastAsia="en-AU"/>
        </w:rPr>
      </w:pPr>
      <w:r>
        <w:rPr>
          <w:lang w:val="en-GB" w:eastAsia="en-AU"/>
        </w:rPr>
        <w:br w:type="page"/>
      </w:r>
    </w:p>
    <w:p w14:paraId="3B3BD65A" w14:textId="360FC03A" w:rsidR="00FF2E4F" w:rsidRPr="00020D42" w:rsidRDefault="00FF2E4F" w:rsidP="0013117B">
      <w:pPr>
        <w:pStyle w:val="Heading1"/>
        <w:rPr>
          <w:lang w:val="en-GB" w:eastAsia="en-AU"/>
        </w:rPr>
      </w:pPr>
      <w:bookmarkStart w:id="7" w:name="_Toc207964634"/>
      <w:r w:rsidRPr="00020D42">
        <w:rPr>
          <w:lang w:val="en-GB" w:eastAsia="en-AU"/>
        </w:rPr>
        <w:lastRenderedPageBreak/>
        <w:t>People who applied for voluntary assisted dying</w:t>
      </w:r>
      <w:bookmarkEnd w:id="7"/>
    </w:p>
    <w:p w14:paraId="71683A51" w14:textId="50E58719" w:rsidR="00AC00FE" w:rsidRPr="003D2ABF" w:rsidRDefault="0070160D" w:rsidP="00663365">
      <w:pPr>
        <w:pStyle w:val="Body"/>
      </w:pPr>
      <w:r w:rsidRPr="003D2ABF">
        <w:t xml:space="preserve">An applicant is an individual seeking access to </w:t>
      </w:r>
      <w:r w:rsidR="258CABBA" w:rsidRPr="003D2ABF">
        <w:t>VAD</w:t>
      </w:r>
      <w:r w:rsidRPr="003D2ABF">
        <w:t xml:space="preserve">. To initiate the application and assessment process, the applicant must make a first request to a </w:t>
      </w:r>
      <w:r w:rsidR="438CFF54" w:rsidRPr="003D2ABF">
        <w:t>VAD</w:t>
      </w:r>
      <w:r w:rsidRPr="003D2ABF">
        <w:t xml:space="preserve"> medical practitioner.</w:t>
      </w:r>
      <w:r w:rsidR="0045378A" w:rsidRPr="003D2ABF">
        <w:t xml:space="preserve"> </w:t>
      </w:r>
      <w:r w:rsidRPr="003D2ABF">
        <w:t>Victorian applicants, along with their families and support networks, receive support from medical practitioners, the S</w:t>
      </w:r>
      <w:r w:rsidR="00DE7311" w:rsidRPr="003D2ABF">
        <w:t>tatewide Care Navigator Service</w:t>
      </w:r>
      <w:r w:rsidRPr="003D2ABF">
        <w:t xml:space="preserve"> and the S</w:t>
      </w:r>
      <w:r w:rsidR="00DE7311" w:rsidRPr="003D2ABF">
        <w:t xml:space="preserve">tatewide </w:t>
      </w:r>
      <w:r w:rsidR="0067DF7F" w:rsidRPr="003D2ABF">
        <w:t>P</w:t>
      </w:r>
      <w:r w:rsidR="00DE7311" w:rsidRPr="003D2ABF">
        <w:t xml:space="preserve">harmacy </w:t>
      </w:r>
      <w:r w:rsidR="0067DF7F" w:rsidRPr="003D2ABF">
        <w:t>S</w:t>
      </w:r>
      <w:r w:rsidR="00DE7311" w:rsidRPr="003D2ABF">
        <w:t>ervice</w:t>
      </w:r>
      <w:r w:rsidRPr="003D2ABF">
        <w:t>.</w:t>
      </w:r>
    </w:p>
    <w:p w14:paraId="73DEA39A" w14:textId="224015EB" w:rsidR="00617E30" w:rsidRPr="00617E30" w:rsidRDefault="00617E30" w:rsidP="00B51773">
      <w:pPr>
        <w:pStyle w:val="Heading2"/>
      </w:pPr>
      <w:r>
        <w:t>Overview</w:t>
      </w:r>
    </w:p>
    <w:p w14:paraId="387B3BA1" w14:textId="6F7B27D3" w:rsidR="00063D2D" w:rsidRPr="00131911" w:rsidRDefault="00063D2D" w:rsidP="00063D2D">
      <w:pPr>
        <w:pStyle w:val="Body"/>
      </w:pPr>
      <w:r w:rsidRPr="00131911">
        <w:t xml:space="preserve">Since the </w:t>
      </w:r>
      <w:r w:rsidR="007950F9">
        <w:t>commencement of the program</w:t>
      </w:r>
      <w:r w:rsidRPr="00131911">
        <w:t>, 3</w:t>
      </w:r>
      <w:r w:rsidR="00617E30">
        <w:t>,</w:t>
      </w:r>
      <w:r w:rsidRPr="00131911">
        <w:t>655 people have applied for access to VAD. The median age of applicants was 73 years, and half of all applicants were aged 64–80 years. Consistently over the years, just over half of all applicants were male.</w:t>
      </w:r>
    </w:p>
    <w:p w14:paraId="0A5E26B1" w14:textId="17432745" w:rsidR="00617E30" w:rsidRDefault="00063D2D" w:rsidP="00063D2D">
      <w:pPr>
        <w:pStyle w:val="Body"/>
      </w:pPr>
      <w:r w:rsidRPr="00131911">
        <w:t xml:space="preserve">Less than 4% of people spoke a language other than English at home, </w:t>
      </w:r>
      <w:r w:rsidR="006C4979">
        <w:t>despite comprising more than</w:t>
      </w:r>
      <w:r w:rsidRPr="00131911">
        <w:t xml:space="preserve"> 33% of the Victorian population according to Australian Bureau of Statistic (ABS) census data</w:t>
      </w:r>
      <w:r w:rsidR="00617E30">
        <w:t>.</w:t>
      </w:r>
      <w:r w:rsidR="00617E30" w:rsidRPr="00131911">
        <w:rPr>
          <w:rStyle w:val="FootnoteReference"/>
        </w:rPr>
        <w:footnoteReference w:id="13"/>
      </w:r>
    </w:p>
    <w:p w14:paraId="20AFC064" w14:textId="77777777" w:rsidR="006C4979" w:rsidRDefault="00063D2D" w:rsidP="00063D2D">
      <w:pPr>
        <w:pStyle w:val="Body"/>
      </w:pPr>
      <w:r w:rsidRPr="00131911">
        <w:t xml:space="preserve">Only 2% required an interpreter to facilitate their request and assessment process. </w:t>
      </w:r>
    </w:p>
    <w:p w14:paraId="6AAB6308" w14:textId="7FB6D6CE" w:rsidR="00063D2D" w:rsidRPr="00131911" w:rsidRDefault="00063D2D" w:rsidP="00063D2D">
      <w:pPr>
        <w:pStyle w:val="Body"/>
      </w:pPr>
      <w:r w:rsidRPr="00131911">
        <w:t xml:space="preserve">Just under </w:t>
      </w:r>
      <w:r w:rsidR="00617E30">
        <w:t>1%</w:t>
      </w:r>
      <w:r w:rsidRPr="00131911">
        <w:t xml:space="preserve"> of </w:t>
      </w:r>
      <w:r w:rsidR="00617E30">
        <w:t>applicants</w:t>
      </w:r>
      <w:r w:rsidR="00617E30" w:rsidRPr="00131911">
        <w:t xml:space="preserve"> </w:t>
      </w:r>
      <w:r w:rsidRPr="00131911">
        <w:t xml:space="preserve">identified as Aboriginal and Torres Strait Islander, which is slightly lower </w:t>
      </w:r>
      <w:r w:rsidR="00617E30">
        <w:t>than the 1% of the</w:t>
      </w:r>
      <w:r w:rsidRPr="00131911">
        <w:t xml:space="preserve"> Victorian population who </w:t>
      </w:r>
      <w:r w:rsidR="00617E30">
        <w:t>identify as</w:t>
      </w:r>
      <w:r w:rsidR="00617E30" w:rsidRPr="00131911">
        <w:t xml:space="preserve"> </w:t>
      </w:r>
      <w:r w:rsidRPr="00131911">
        <w:t>Aboriginal and Torres Strait Islander according to ABS census data</w:t>
      </w:r>
      <w:r w:rsidR="00635FCC">
        <w:t>.</w:t>
      </w:r>
      <w:r w:rsidR="003D2ABF">
        <w:rPr>
          <w:vertAlign w:val="superscript"/>
        </w:rPr>
        <w:t>12</w:t>
      </w:r>
    </w:p>
    <w:p w14:paraId="4C03180D" w14:textId="13AC53F0" w:rsidR="00063D2D" w:rsidRPr="00131911" w:rsidRDefault="00063D2D" w:rsidP="00063D2D">
      <w:pPr>
        <w:pStyle w:val="Body"/>
      </w:pPr>
      <w:r w:rsidRPr="00131911">
        <w:t>In this reporting period, 821 people applied for access to VAD. The median age of applicants was 72 years, and half of all applicants were aged 65–80 years. Just over half of all applicants were male, and 4% of people spoke a language other than English at home.</w:t>
      </w:r>
    </w:p>
    <w:p w14:paraId="2DBE8503" w14:textId="35AEB5A4" w:rsidR="00063D2D" w:rsidRPr="00131911" w:rsidRDefault="00063D2D" w:rsidP="00063D2D">
      <w:pPr>
        <w:pStyle w:val="Body"/>
      </w:pPr>
      <w:r w:rsidRPr="00131911">
        <w:rPr>
          <w:lang w:val="en-GB" w:eastAsia="en-AU"/>
        </w:rPr>
        <w:t xml:space="preserve">The demographic characteristics of applicants have been consistent </w:t>
      </w:r>
      <w:r w:rsidR="00617E30">
        <w:rPr>
          <w:lang w:val="en-GB" w:eastAsia="en-AU"/>
        </w:rPr>
        <w:t>since t</w:t>
      </w:r>
      <w:r w:rsidRPr="00131911">
        <w:rPr>
          <w:rStyle w:val="BodyChar"/>
          <w:lang w:val="en-GB" w:eastAsia="en-AU"/>
        </w:rPr>
        <w:t>he Act</w:t>
      </w:r>
      <w:r w:rsidR="00617E30">
        <w:rPr>
          <w:rStyle w:val="BodyChar"/>
          <w:lang w:val="en-GB" w:eastAsia="en-AU"/>
        </w:rPr>
        <w:t xml:space="preserve"> came into effect</w:t>
      </w:r>
      <w:r w:rsidRPr="00131911">
        <w:rPr>
          <w:rStyle w:val="BodyChar"/>
          <w:lang w:val="en-GB" w:eastAsia="en-AU"/>
        </w:rPr>
        <w:t>.</w:t>
      </w:r>
    </w:p>
    <w:p w14:paraId="57777C61" w14:textId="6284D1DE" w:rsidR="00FF2E4F" w:rsidRPr="00020D42" w:rsidRDefault="00FF2E4F" w:rsidP="00FF2E4F">
      <w:pPr>
        <w:pStyle w:val="Figurecaption"/>
        <w:rPr>
          <w:lang w:val="en-GB" w:eastAsia="en-AU"/>
        </w:rPr>
      </w:pPr>
      <w:r w:rsidRPr="00131911">
        <w:rPr>
          <w:lang w:val="en-GB" w:eastAsia="en-AU"/>
        </w:rPr>
        <w:t xml:space="preserve">Table </w:t>
      </w:r>
      <w:r w:rsidR="00010DB2" w:rsidRPr="00131911">
        <w:rPr>
          <w:lang w:val="en-GB" w:eastAsia="en-AU"/>
        </w:rPr>
        <w:t>2</w:t>
      </w:r>
      <w:r w:rsidRPr="00131911">
        <w:rPr>
          <w:lang w:val="en-GB" w:eastAsia="en-AU"/>
        </w:rPr>
        <w:t>: Applicant demographics</w:t>
      </w:r>
      <w:r w:rsidR="00724AA7" w:rsidRPr="00131911">
        <w:rPr>
          <w:lang w:val="en-GB" w:eastAsia="en-AU"/>
        </w:rPr>
        <w:t>,</w:t>
      </w:r>
      <w:r w:rsidRPr="00131911">
        <w:rPr>
          <w:lang w:val="en-GB" w:eastAsia="en-AU"/>
        </w:rPr>
        <w:t xml:space="preserve"> 1 July 2024 </w:t>
      </w:r>
      <w:r w:rsidR="00617E30">
        <w:rPr>
          <w:lang w:val="en-GB" w:eastAsia="en-AU"/>
        </w:rPr>
        <w:t>to</w:t>
      </w:r>
      <w:r w:rsidRPr="00131911">
        <w:rPr>
          <w:lang w:val="en-GB" w:eastAsia="en-AU"/>
        </w:rPr>
        <w:t xml:space="preserve"> </w:t>
      </w:r>
      <w:r w:rsidR="005E3991" w:rsidRPr="00131911">
        <w:rPr>
          <w:lang w:val="en-GB" w:eastAsia="en-AU"/>
        </w:rPr>
        <w:t>30 June</w:t>
      </w:r>
      <w:r w:rsidRPr="00131911">
        <w:rPr>
          <w:lang w:val="en-GB" w:eastAsia="en-AU"/>
        </w:rPr>
        <w:t xml:space="preserve"> 2025 compared </w:t>
      </w:r>
      <w:r w:rsidR="00617E30">
        <w:rPr>
          <w:lang w:val="en-GB" w:eastAsia="en-AU"/>
        </w:rPr>
        <w:t>with</w:t>
      </w:r>
      <w:r w:rsidR="00617E30" w:rsidRPr="00131911">
        <w:rPr>
          <w:lang w:val="en-GB" w:eastAsia="en-AU"/>
        </w:rPr>
        <w:t xml:space="preserve"> </w:t>
      </w:r>
      <w:r w:rsidRPr="00131911">
        <w:rPr>
          <w:lang w:val="en-GB" w:eastAsia="en-AU"/>
        </w:rPr>
        <w:t xml:space="preserve">19 June 2019 </w:t>
      </w:r>
      <w:r w:rsidR="00617E30">
        <w:rPr>
          <w:lang w:val="en-GB" w:eastAsia="en-AU"/>
        </w:rPr>
        <w:t xml:space="preserve">to </w:t>
      </w:r>
      <w:r w:rsidRPr="00131911">
        <w:rPr>
          <w:lang w:val="en-GB" w:eastAsia="en-AU"/>
        </w:rPr>
        <w:t>3</w:t>
      </w:r>
      <w:r w:rsidR="001D5B4D" w:rsidRPr="00131911">
        <w:rPr>
          <w:lang w:val="en-GB" w:eastAsia="en-AU"/>
        </w:rPr>
        <w:t>0</w:t>
      </w:r>
      <w:r w:rsidR="00617E30">
        <w:rPr>
          <w:lang w:val="en-GB" w:eastAsia="en-AU"/>
        </w:rPr>
        <w:t> </w:t>
      </w:r>
      <w:r w:rsidR="001D5B4D" w:rsidRPr="00131911">
        <w:rPr>
          <w:lang w:val="en-GB" w:eastAsia="en-AU"/>
        </w:rPr>
        <w:t>June</w:t>
      </w:r>
      <w:r w:rsidRPr="00131911">
        <w:rPr>
          <w:lang w:val="en-GB" w:eastAsia="en-AU"/>
        </w:rPr>
        <w:t xml:space="preserve"> 2025</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3710"/>
        <w:gridCol w:w="2942"/>
        <w:gridCol w:w="2986"/>
      </w:tblGrid>
      <w:tr w:rsidR="00F64C6B" w:rsidRPr="004B576B" w14:paraId="48F50B29" w14:textId="77777777" w:rsidTr="00C827C4">
        <w:trPr>
          <w:trHeight w:val="710"/>
          <w:tblHeader/>
        </w:trPr>
        <w:tc>
          <w:tcPr>
            <w:tcW w:w="1925" w:type="pct"/>
            <w:tcBorders>
              <w:top w:val="nil"/>
              <w:bottom w:val="nil"/>
              <w:right w:val="nil"/>
            </w:tcBorders>
            <w:shd w:val="clear" w:color="auto" w:fill="0072CE"/>
            <w:vAlign w:val="bottom"/>
            <w:hideMark/>
          </w:tcPr>
          <w:p w14:paraId="1DEB827C" w14:textId="77777777" w:rsidR="00FF2E4F" w:rsidRPr="004B576B" w:rsidRDefault="00FF2E4F" w:rsidP="00C827C4">
            <w:pPr>
              <w:spacing w:after="60" w:line="240" w:lineRule="auto"/>
              <w:rPr>
                <w:rFonts w:cs="Arial"/>
                <w:b/>
                <w:bCs/>
                <w:color w:val="FFFFFF" w:themeColor="background1"/>
                <w:szCs w:val="21"/>
                <w:lang w:eastAsia="en-AU"/>
              </w:rPr>
            </w:pPr>
            <w:r>
              <w:rPr>
                <w:rFonts w:cs="Arial"/>
                <w:b/>
                <w:bCs/>
                <w:color w:val="FFFFFF" w:themeColor="background1"/>
                <w:szCs w:val="21"/>
                <w:lang w:eastAsia="en-AU"/>
              </w:rPr>
              <w:t>Characteristics</w:t>
            </w:r>
          </w:p>
        </w:tc>
        <w:tc>
          <w:tcPr>
            <w:tcW w:w="1526" w:type="pct"/>
            <w:tcBorders>
              <w:top w:val="nil"/>
              <w:left w:val="nil"/>
              <w:bottom w:val="nil"/>
              <w:right w:val="nil"/>
            </w:tcBorders>
            <w:shd w:val="clear" w:color="auto" w:fill="0072CE"/>
            <w:vAlign w:val="bottom"/>
            <w:hideMark/>
          </w:tcPr>
          <w:p w14:paraId="6EF9A271" w14:textId="77777777" w:rsidR="00FF2E4F" w:rsidRDefault="00FF2E4F" w:rsidP="00C827C4">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79D9A941" w14:textId="437177D8" w:rsidR="00FF2E4F" w:rsidRPr="004B576B" w:rsidRDefault="00FF2E4F" w:rsidP="00C827C4">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 July 2024 </w:t>
            </w:r>
            <w:r w:rsidR="00617E30">
              <w:rPr>
                <w:rFonts w:cs="Arial"/>
                <w:b/>
                <w:bCs/>
                <w:color w:val="FFFFFF" w:themeColor="background1"/>
                <w:szCs w:val="21"/>
                <w:lang w:eastAsia="en-AU"/>
              </w:rPr>
              <w:t>to</w:t>
            </w:r>
            <w:r>
              <w:rPr>
                <w:rFonts w:cs="Arial"/>
                <w:b/>
                <w:bCs/>
                <w:color w:val="FFFFFF" w:themeColor="background1"/>
                <w:szCs w:val="21"/>
                <w:lang w:eastAsia="en-AU"/>
              </w:rPr>
              <w:t xml:space="preserve"> 3</w:t>
            </w:r>
            <w:r w:rsidR="003918DA">
              <w:rPr>
                <w:rFonts w:cs="Arial"/>
                <w:b/>
                <w:bCs/>
                <w:color w:val="FFFFFF" w:themeColor="background1"/>
                <w:szCs w:val="21"/>
                <w:lang w:eastAsia="en-AU"/>
              </w:rPr>
              <w:t>0</w:t>
            </w:r>
            <w:r>
              <w:rPr>
                <w:rFonts w:cs="Arial"/>
                <w:b/>
                <w:bCs/>
                <w:color w:val="FFFFFF" w:themeColor="background1"/>
                <w:szCs w:val="21"/>
                <w:lang w:eastAsia="en-AU"/>
              </w:rPr>
              <w:t xml:space="preserve"> </w:t>
            </w:r>
            <w:r w:rsidR="00AC7426">
              <w:rPr>
                <w:rFonts w:cs="Arial"/>
                <w:b/>
                <w:bCs/>
                <w:color w:val="FFFFFF" w:themeColor="background1"/>
                <w:szCs w:val="21"/>
                <w:lang w:eastAsia="en-AU"/>
              </w:rPr>
              <w:t>June</w:t>
            </w:r>
            <w:r>
              <w:rPr>
                <w:rFonts w:cs="Arial"/>
                <w:b/>
                <w:bCs/>
                <w:color w:val="FFFFFF" w:themeColor="background1"/>
                <w:szCs w:val="21"/>
                <w:lang w:eastAsia="en-AU"/>
              </w:rPr>
              <w:t xml:space="preserve"> </w:t>
            </w:r>
            <w:r w:rsidR="00693419">
              <w:rPr>
                <w:rFonts w:cs="Arial"/>
                <w:b/>
                <w:bCs/>
                <w:color w:val="FFFFFF" w:themeColor="background1"/>
                <w:szCs w:val="21"/>
                <w:lang w:eastAsia="en-AU"/>
              </w:rPr>
              <w:br/>
            </w:r>
            <w:r>
              <w:rPr>
                <w:rFonts w:cs="Arial"/>
                <w:b/>
                <w:bCs/>
                <w:color w:val="FFFFFF" w:themeColor="background1"/>
                <w:szCs w:val="21"/>
                <w:lang w:eastAsia="en-AU"/>
              </w:rPr>
              <w:t>2025</w:t>
            </w:r>
          </w:p>
        </w:tc>
        <w:tc>
          <w:tcPr>
            <w:tcW w:w="1549" w:type="pct"/>
            <w:tcBorders>
              <w:top w:val="nil"/>
              <w:left w:val="nil"/>
              <w:bottom w:val="nil"/>
            </w:tcBorders>
            <w:shd w:val="clear" w:color="auto" w:fill="0072CE"/>
            <w:vAlign w:val="bottom"/>
            <w:hideMark/>
          </w:tcPr>
          <w:p w14:paraId="2E3F2B82" w14:textId="77777777" w:rsidR="00FF2E4F" w:rsidRDefault="00FF2E4F" w:rsidP="00C827C4">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4874EEAC" w14:textId="316A64DE" w:rsidR="00FF2E4F" w:rsidRPr="004B576B" w:rsidRDefault="00FF2E4F" w:rsidP="00C827C4">
            <w:pPr>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19 June 2019 </w:t>
            </w:r>
            <w:r w:rsidR="00617E30">
              <w:rPr>
                <w:rFonts w:cs="Arial"/>
                <w:b/>
                <w:bCs/>
                <w:color w:val="FFFFFF" w:themeColor="background1"/>
                <w:szCs w:val="21"/>
                <w:lang w:eastAsia="en-AU"/>
              </w:rPr>
              <w:t>to</w:t>
            </w:r>
            <w:r>
              <w:rPr>
                <w:rFonts w:cs="Arial"/>
                <w:b/>
                <w:bCs/>
                <w:color w:val="FFFFFF" w:themeColor="background1"/>
                <w:szCs w:val="21"/>
                <w:lang w:eastAsia="en-AU"/>
              </w:rPr>
              <w:t xml:space="preserve"> 3</w:t>
            </w:r>
            <w:r w:rsidR="008E50C1">
              <w:rPr>
                <w:rFonts w:cs="Arial"/>
                <w:b/>
                <w:bCs/>
                <w:color w:val="FFFFFF" w:themeColor="background1"/>
                <w:szCs w:val="21"/>
                <w:lang w:eastAsia="en-AU"/>
              </w:rPr>
              <w:t>0</w:t>
            </w:r>
            <w:r>
              <w:rPr>
                <w:rFonts w:cs="Arial"/>
                <w:b/>
                <w:bCs/>
                <w:color w:val="FFFFFF" w:themeColor="background1"/>
                <w:szCs w:val="21"/>
                <w:lang w:eastAsia="en-AU"/>
              </w:rPr>
              <w:t xml:space="preserve"> </w:t>
            </w:r>
            <w:r w:rsidR="008E50C1">
              <w:rPr>
                <w:rFonts w:cs="Arial"/>
                <w:b/>
                <w:bCs/>
                <w:color w:val="FFFFFF" w:themeColor="background1"/>
                <w:szCs w:val="21"/>
                <w:lang w:eastAsia="en-AU"/>
              </w:rPr>
              <w:t>June</w:t>
            </w:r>
            <w:r>
              <w:rPr>
                <w:rFonts w:cs="Arial"/>
                <w:b/>
                <w:bCs/>
                <w:color w:val="FFFFFF" w:themeColor="background1"/>
                <w:szCs w:val="21"/>
                <w:lang w:eastAsia="en-AU"/>
              </w:rPr>
              <w:t xml:space="preserve"> 2025</w:t>
            </w:r>
          </w:p>
        </w:tc>
      </w:tr>
      <w:tr w:rsidR="00FF2E4F" w:rsidRPr="004B576B" w14:paraId="2CA9937B" w14:textId="77777777" w:rsidTr="00C827C4">
        <w:trPr>
          <w:trHeight w:val="296"/>
        </w:trPr>
        <w:tc>
          <w:tcPr>
            <w:tcW w:w="1925" w:type="pct"/>
            <w:tcBorders>
              <w:top w:val="nil"/>
              <w:bottom w:val="single" w:sz="4" w:space="0" w:color="71C5E8"/>
              <w:right w:val="nil"/>
            </w:tcBorders>
            <w:vAlign w:val="bottom"/>
            <w:hideMark/>
          </w:tcPr>
          <w:p w14:paraId="7BB9F317"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Sex</w:t>
            </w:r>
          </w:p>
        </w:tc>
        <w:tc>
          <w:tcPr>
            <w:tcW w:w="1526" w:type="pct"/>
            <w:tcBorders>
              <w:top w:val="nil"/>
              <w:left w:val="nil"/>
              <w:bottom w:val="single" w:sz="4" w:space="0" w:color="71C5E8"/>
              <w:right w:val="nil"/>
            </w:tcBorders>
            <w:shd w:val="clear" w:color="auto" w:fill="B4DAFA"/>
            <w:noWrap/>
            <w:vAlign w:val="center"/>
          </w:tcPr>
          <w:p w14:paraId="27AFB956" w14:textId="5AF0EA60"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nil"/>
              <w:left w:val="nil"/>
              <w:bottom w:val="single" w:sz="4" w:space="0" w:color="71C5E8"/>
            </w:tcBorders>
            <w:noWrap/>
            <w:vAlign w:val="center"/>
          </w:tcPr>
          <w:p w14:paraId="1B65D503" w14:textId="5F107011" w:rsidR="00FF2E4F" w:rsidRPr="00B51773" w:rsidRDefault="00FF2E4F" w:rsidP="00C827C4">
            <w:pPr>
              <w:spacing w:before="40" w:after="40" w:line="240" w:lineRule="auto"/>
              <w:jc w:val="center"/>
              <w:rPr>
                <w:rFonts w:cs="Arial"/>
                <w:color w:val="000000"/>
                <w:sz w:val="20"/>
                <w:lang w:eastAsia="en-AU"/>
              </w:rPr>
            </w:pPr>
          </w:p>
        </w:tc>
      </w:tr>
      <w:tr w:rsidR="00FF2E4F" w:rsidRPr="004B576B" w14:paraId="3CCD2240" w14:textId="77777777" w:rsidTr="00C827C4">
        <w:trPr>
          <w:trHeight w:val="296"/>
        </w:trPr>
        <w:tc>
          <w:tcPr>
            <w:tcW w:w="1925" w:type="pct"/>
            <w:tcBorders>
              <w:top w:val="single" w:sz="4" w:space="0" w:color="71C5E8"/>
              <w:bottom w:val="single" w:sz="4" w:space="0" w:color="71C5E8"/>
              <w:right w:val="nil"/>
            </w:tcBorders>
            <w:vAlign w:val="bottom"/>
            <w:hideMark/>
          </w:tcPr>
          <w:p w14:paraId="008BA2CA" w14:textId="77777777" w:rsidR="00FF2E4F" w:rsidRPr="004B576B" w:rsidRDefault="00FF2E4F">
            <w:pPr>
              <w:spacing w:before="40" w:after="40" w:line="240" w:lineRule="auto"/>
              <w:rPr>
                <w:rFonts w:cs="Arial"/>
                <w:color w:val="000000"/>
                <w:sz w:val="20"/>
                <w:lang w:eastAsia="en-AU"/>
              </w:rPr>
            </w:pPr>
            <w:r w:rsidRPr="004B576B">
              <w:rPr>
                <w:rFonts w:cs="Arial"/>
                <w:color w:val="000000"/>
                <w:sz w:val="20"/>
                <w:lang w:eastAsia="en-AU"/>
              </w:rPr>
              <w:t xml:space="preserve">   </w:t>
            </w:r>
            <w:r>
              <w:rPr>
                <w:rFonts w:cs="Arial"/>
                <w:color w:val="000000"/>
                <w:sz w:val="20"/>
                <w:lang w:eastAsia="en-AU"/>
              </w:rPr>
              <w:t>Female</w:t>
            </w:r>
          </w:p>
        </w:tc>
        <w:tc>
          <w:tcPr>
            <w:tcW w:w="1526" w:type="pct"/>
            <w:tcBorders>
              <w:top w:val="single" w:sz="4" w:space="0" w:color="71C5E8"/>
              <w:left w:val="nil"/>
              <w:bottom w:val="single" w:sz="4" w:space="0" w:color="71C5E8"/>
              <w:right w:val="nil"/>
            </w:tcBorders>
            <w:shd w:val="clear" w:color="auto" w:fill="B4DAFA"/>
            <w:noWrap/>
            <w:vAlign w:val="center"/>
          </w:tcPr>
          <w:p w14:paraId="07F0CF57" w14:textId="7A58E53F" w:rsidR="00FF2E4F" w:rsidRPr="004B576B" w:rsidRDefault="00524288" w:rsidP="00C827C4">
            <w:pPr>
              <w:spacing w:before="40" w:after="40" w:line="240" w:lineRule="auto"/>
              <w:jc w:val="center"/>
              <w:rPr>
                <w:rFonts w:cs="Arial"/>
                <w:color w:val="000000"/>
                <w:sz w:val="20"/>
                <w:lang w:eastAsia="en-AU"/>
              </w:rPr>
            </w:pPr>
            <w:r w:rsidRPr="00C24480">
              <w:t>385</w:t>
            </w:r>
            <w:r w:rsidR="00FF2E4F" w:rsidRPr="002563B0">
              <w:t xml:space="preserve"> (47%)</w:t>
            </w:r>
          </w:p>
        </w:tc>
        <w:tc>
          <w:tcPr>
            <w:tcW w:w="1549" w:type="pct"/>
            <w:tcBorders>
              <w:top w:val="single" w:sz="4" w:space="0" w:color="71C5E8"/>
              <w:left w:val="nil"/>
              <w:bottom w:val="single" w:sz="4" w:space="0" w:color="71C5E8"/>
            </w:tcBorders>
            <w:noWrap/>
            <w:vAlign w:val="center"/>
          </w:tcPr>
          <w:p w14:paraId="3C4EF9AC" w14:textId="59056770" w:rsidR="00FF2E4F" w:rsidRPr="004B576B" w:rsidRDefault="00524288" w:rsidP="00C827C4">
            <w:pPr>
              <w:spacing w:before="40" w:after="40" w:line="240" w:lineRule="auto"/>
              <w:jc w:val="center"/>
              <w:rPr>
                <w:rFonts w:cs="Arial"/>
                <w:b/>
                <w:bCs/>
                <w:color w:val="000000"/>
                <w:sz w:val="20"/>
                <w:lang w:eastAsia="en-AU"/>
              </w:rPr>
            </w:pPr>
            <w:r w:rsidRPr="00C24480">
              <w:t>1680</w:t>
            </w:r>
            <w:r w:rsidR="00FF2E4F" w:rsidRPr="00F72E8F">
              <w:t xml:space="preserve"> (46%)</w:t>
            </w:r>
          </w:p>
        </w:tc>
      </w:tr>
      <w:tr w:rsidR="00FF2E4F" w:rsidRPr="004B576B" w14:paraId="18F21383" w14:textId="77777777" w:rsidTr="00C827C4">
        <w:trPr>
          <w:trHeight w:val="296"/>
        </w:trPr>
        <w:tc>
          <w:tcPr>
            <w:tcW w:w="1925" w:type="pct"/>
            <w:tcBorders>
              <w:top w:val="single" w:sz="4" w:space="0" w:color="71C5E8"/>
              <w:bottom w:val="single" w:sz="4" w:space="0" w:color="71C5E8"/>
              <w:right w:val="nil"/>
            </w:tcBorders>
            <w:vAlign w:val="bottom"/>
          </w:tcPr>
          <w:p w14:paraId="24A7BC7B" w14:textId="77777777" w:rsidR="00FF2E4F" w:rsidRPr="004B576B" w:rsidRDefault="00FF2E4F">
            <w:pPr>
              <w:spacing w:before="40" w:after="40" w:line="240" w:lineRule="auto"/>
              <w:rPr>
                <w:rFonts w:cs="Arial"/>
                <w:color w:val="000000"/>
                <w:sz w:val="20"/>
                <w:lang w:eastAsia="en-AU"/>
              </w:rPr>
            </w:pPr>
            <w:r>
              <w:rPr>
                <w:rFonts w:cs="Arial"/>
                <w:color w:val="000000"/>
                <w:sz w:val="20"/>
                <w:lang w:eastAsia="en-AU"/>
              </w:rPr>
              <w:t xml:space="preserve">   Male</w:t>
            </w:r>
          </w:p>
        </w:tc>
        <w:tc>
          <w:tcPr>
            <w:tcW w:w="1526" w:type="pct"/>
            <w:tcBorders>
              <w:top w:val="single" w:sz="4" w:space="0" w:color="71C5E8"/>
              <w:left w:val="nil"/>
              <w:bottom w:val="single" w:sz="4" w:space="0" w:color="71C5E8"/>
              <w:right w:val="nil"/>
            </w:tcBorders>
            <w:shd w:val="clear" w:color="auto" w:fill="B4DAFA"/>
            <w:noWrap/>
            <w:vAlign w:val="center"/>
          </w:tcPr>
          <w:p w14:paraId="51F67C3F" w14:textId="520B32F4" w:rsidR="00FF2E4F" w:rsidRPr="004B576B" w:rsidRDefault="00524288" w:rsidP="00C827C4">
            <w:pPr>
              <w:spacing w:before="40" w:after="40" w:line="240" w:lineRule="auto"/>
              <w:jc w:val="center"/>
              <w:rPr>
                <w:rFonts w:cs="Arial"/>
                <w:color w:val="000000"/>
                <w:sz w:val="20"/>
                <w:lang w:eastAsia="en-AU"/>
              </w:rPr>
            </w:pPr>
            <w:r w:rsidRPr="00C24480">
              <w:t>436</w:t>
            </w:r>
            <w:r w:rsidR="00FF2E4F" w:rsidRPr="002563B0">
              <w:t xml:space="preserve"> (53%)</w:t>
            </w:r>
          </w:p>
        </w:tc>
        <w:tc>
          <w:tcPr>
            <w:tcW w:w="1549" w:type="pct"/>
            <w:tcBorders>
              <w:top w:val="single" w:sz="4" w:space="0" w:color="71C5E8"/>
              <w:left w:val="nil"/>
              <w:bottom w:val="single" w:sz="4" w:space="0" w:color="71C5E8"/>
            </w:tcBorders>
            <w:noWrap/>
            <w:vAlign w:val="center"/>
          </w:tcPr>
          <w:p w14:paraId="78095440" w14:textId="19252418" w:rsidR="00FF2E4F" w:rsidRPr="004B576B" w:rsidRDefault="00524288" w:rsidP="00C827C4">
            <w:pPr>
              <w:spacing w:before="40" w:after="40" w:line="240" w:lineRule="auto"/>
              <w:jc w:val="center"/>
              <w:rPr>
                <w:rFonts w:cs="Arial"/>
                <w:b/>
                <w:bCs/>
                <w:color w:val="000000"/>
                <w:sz w:val="20"/>
                <w:lang w:eastAsia="en-AU"/>
              </w:rPr>
            </w:pPr>
            <w:r w:rsidRPr="00C24480">
              <w:t>1973</w:t>
            </w:r>
            <w:r w:rsidR="00FF2E4F" w:rsidRPr="00F72E8F">
              <w:t xml:space="preserve"> (54%)</w:t>
            </w:r>
          </w:p>
        </w:tc>
      </w:tr>
      <w:tr w:rsidR="00FF2E4F" w:rsidRPr="004B576B" w14:paraId="343B877E" w14:textId="77777777" w:rsidTr="00C827C4">
        <w:trPr>
          <w:trHeight w:val="296"/>
        </w:trPr>
        <w:tc>
          <w:tcPr>
            <w:tcW w:w="1925" w:type="pct"/>
            <w:tcBorders>
              <w:top w:val="single" w:sz="4" w:space="0" w:color="71C5E8"/>
              <w:bottom w:val="single" w:sz="8" w:space="0" w:color="0072CE"/>
              <w:right w:val="nil"/>
            </w:tcBorders>
            <w:vAlign w:val="bottom"/>
            <w:hideMark/>
          </w:tcPr>
          <w:p w14:paraId="19E35099" w14:textId="77777777" w:rsidR="00FF2E4F" w:rsidRPr="004B576B" w:rsidRDefault="00FF2E4F">
            <w:pPr>
              <w:spacing w:before="40" w:after="40" w:line="240" w:lineRule="auto"/>
              <w:rPr>
                <w:rFonts w:cs="Arial"/>
                <w:color w:val="000000"/>
                <w:sz w:val="20"/>
                <w:lang w:eastAsia="en-AU"/>
              </w:rPr>
            </w:pPr>
            <w:r w:rsidRPr="004B576B">
              <w:rPr>
                <w:rFonts w:cs="Arial"/>
                <w:color w:val="000000"/>
                <w:sz w:val="20"/>
                <w:lang w:eastAsia="en-AU"/>
              </w:rPr>
              <w:t xml:space="preserve">   </w:t>
            </w:r>
            <w:r>
              <w:rPr>
                <w:rFonts w:cs="Arial"/>
                <w:color w:val="000000"/>
                <w:sz w:val="20"/>
                <w:lang w:eastAsia="en-AU"/>
              </w:rPr>
              <w:t>Self-described</w:t>
            </w:r>
          </w:p>
        </w:tc>
        <w:tc>
          <w:tcPr>
            <w:tcW w:w="1526" w:type="pct"/>
            <w:tcBorders>
              <w:top w:val="single" w:sz="4" w:space="0" w:color="71C5E8"/>
              <w:left w:val="nil"/>
              <w:bottom w:val="single" w:sz="8" w:space="0" w:color="0072CE"/>
              <w:right w:val="nil"/>
            </w:tcBorders>
            <w:shd w:val="clear" w:color="auto" w:fill="B4DAFA"/>
            <w:noWrap/>
            <w:vAlign w:val="center"/>
          </w:tcPr>
          <w:p w14:paraId="4097C66A" w14:textId="77777777" w:rsidR="00FF2E4F" w:rsidRPr="004B576B" w:rsidRDefault="00FF2E4F" w:rsidP="00C827C4">
            <w:pPr>
              <w:spacing w:before="40" w:after="40" w:line="240" w:lineRule="auto"/>
              <w:jc w:val="center"/>
              <w:rPr>
                <w:rFonts w:cs="Arial"/>
                <w:color w:val="000000"/>
                <w:sz w:val="20"/>
                <w:lang w:eastAsia="en-AU"/>
              </w:rPr>
            </w:pPr>
            <w:r w:rsidRPr="002563B0">
              <w:t>0 (0%)</w:t>
            </w:r>
          </w:p>
        </w:tc>
        <w:tc>
          <w:tcPr>
            <w:tcW w:w="1549" w:type="pct"/>
            <w:tcBorders>
              <w:top w:val="single" w:sz="4" w:space="0" w:color="71C5E8"/>
              <w:left w:val="nil"/>
              <w:bottom w:val="single" w:sz="8" w:space="0" w:color="0072CE"/>
            </w:tcBorders>
            <w:noWrap/>
            <w:vAlign w:val="center"/>
          </w:tcPr>
          <w:p w14:paraId="19A39944" w14:textId="615B6BF4" w:rsidR="00FF2E4F" w:rsidRPr="004B576B" w:rsidRDefault="00FF2E4F" w:rsidP="00C827C4">
            <w:pPr>
              <w:spacing w:before="40" w:after="40" w:line="240" w:lineRule="auto"/>
              <w:jc w:val="center"/>
              <w:rPr>
                <w:rFonts w:cs="Arial"/>
                <w:b/>
                <w:bCs/>
                <w:color w:val="000000"/>
                <w:sz w:val="20"/>
                <w:lang w:eastAsia="en-AU"/>
              </w:rPr>
            </w:pPr>
            <w:r w:rsidRPr="00F72E8F">
              <w:t>2 (0%)</w:t>
            </w:r>
          </w:p>
        </w:tc>
      </w:tr>
      <w:tr w:rsidR="00FF2E4F" w:rsidRPr="004B576B" w14:paraId="31646EBB" w14:textId="77777777" w:rsidTr="00C827C4">
        <w:trPr>
          <w:trHeight w:val="263"/>
        </w:trPr>
        <w:tc>
          <w:tcPr>
            <w:tcW w:w="1925" w:type="pct"/>
            <w:tcBorders>
              <w:top w:val="single" w:sz="8" w:space="0" w:color="0072CE"/>
              <w:bottom w:val="single" w:sz="4" w:space="0" w:color="71C5E8"/>
              <w:right w:val="nil"/>
            </w:tcBorders>
            <w:vAlign w:val="bottom"/>
            <w:hideMark/>
          </w:tcPr>
          <w:p w14:paraId="6AC9B2AE"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Age</w:t>
            </w:r>
          </w:p>
        </w:tc>
        <w:tc>
          <w:tcPr>
            <w:tcW w:w="1526" w:type="pct"/>
            <w:tcBorders>
              <w:top w:val="single" w:sz="8" w:space="0" w:color="0072CE"/>
              <w:left w:val="nil"/>
              <w:bottom w:val="single" w:sz="4" w:space="0" w:color="71C5E8"/>
              <w:right w:val="nil"/>
            </w:tcBorders>
            <w:shd w:val="clear" w:color="auto" w:fill="B4DAFA"/>
            <w:noWrap/>
            <w:vAlign w:val="center"/>
          </w:tcPr>
          <w:p w14:paraId="56D8A91B" w14:textId="121086D5"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8" w:space="0" w:color="0072CE"/>
              <w:left w:val="nil"/>
              <w:bottom w:val="single" w:sz="4" w:space="0" w:color="71C5E8"/>
            </w:tcBorders>
            <w:noWrap/>
            <w:vAlign w:val="center"/>
          </w:tcPr>
          <w:p w14:paraId="50DC603A" w14:textId="3D9D3D8F" w:rsidR="00FF2E4F" w:rsidRPr="00B51773" w:rsidRDefault="00FF2E4F" w:rsidP="00C827C4">
            <w:pPr>
              <w:spacing w:before="40" w:after="40" w:line="240" w:lineRule="auto"/>
              <w:jc w:val="center"/>
              <w:rPr>
                <w:rFonts w:cs="Arial"/>
                <w:color w:val="000000"/>
                <w:sz w:val="20"/>
                <w:lang w:eastAsia="en-AU"/>
              </w:rPr>
            </w:pPr>
          </w:p>
        </w:tc>
      </w:tr>
      <w:tr w:rsidR="00FF2E4F" w:rsidRPr="004B576B" w14:paraId="55FE3DBD" w14:textId="77777777" w:rsidTr="00C827C4">
        <w:trPr>
          <w:trHeight w:val="296"/>
        </w:trPr>
        <w:tc>
          <w:tcPr>
            <w:tcW w:w="1925" w:type="pct"/>
            <w:tcBorders>
              <w:top w:val="single" w:sz="4" w:space="0" w:color="71C5E8"/>
              <w:bottom w:val="single" w:sz="4" w:space="0" w:color="71C5E8"/>
              <w:right w:val="nil"/>
            </w:tcBorders>
            <w:hideMark/>
          </w:tcPr>
          <w:p w14:paraId="74F8D7B8" w14:textId="41E25EF9" w:rsidR="00FF2E4F" w:rsidRPr="004B576B" w:rsidRDefault="00FF2E4F">
            <w:pPr>
              <w:spacing w:before="40" w:after="40" w:line="240" w:lineRule="auto"/>
              <w:rPr>
                <w:rFonts w:cs="Arial"/>
                <w:color w:val="000000"/>
                <w:sz w:val="20"/>
                <w:lang w:eastAsia="en-AU"/>
              </w:rPr>
            </w:pPr>
            <w:r>
              <w:t xml:space="preserve">   </w:t>
            </w:r>
            <w:r w:rsidRPr="004352D6">
              <w:t>18-39</w:t>
            </w:r>
          </w:p>
        </w:tc>
        <w:tc>
          <w:tcPr>
            <w:tcW w:w="1526" w:type="pct"/>
            <w:tcBorders>
              <w:top w:val="single" w:sz="4" w:space="0" w:color="71C5E8"/>
              <w:left w:val="nil"/>
              <w:bottom w:val="single" w:sz="4" w:space="0" w:color="71C5E8"/>
              <w:right w:val="nil"/>
            </w:tcBorders>
            <w:shd w:val="clear" w:color="auto" w:fill="B4DAFA"/>
            <w:noWrap/>
            <w:vAlign w:val="center"/>
          </w:tcPr>
          <w:p w14:paraId="09789B3E" w14:textId="0C842B12" w:rsidR="00FF2E4F" w:rsidRPr="004B576B" w:rsidRDefault="0024695B" w:rsidP="00C827C4">
            <w:pPr>
              <w:spacing w:before="40" w:after="40" w:line="240" w:lineRule="auto"/>
              <w:jc w:val="center"/>
              <w:rPr>
                <w:rFonts w:cs="Arial"/>
                <w:color w:val="000000"/>
                <w:sz w:val="20"/>
                <w:lang w:eastAsia="en-AU"/>
              </w:rPr>
            </w:pPr>
            <w:r w:rsidRPr="00C24480">
              <w:t>16</w:t>
            </w:r>
            <w:r w:rsidR="00FF2E4F" w:rsidRPr="007D31E0">
              <w:t xml:space="preserve"> (2%)</w:t>
            </w:r>
          </w:p>
        </w:tc>
        <w:tc>
          <w:tcPr>
            <w:tcW w:w="1549" w:type="pct"/>
            <w:tcBorders>
              <w:top w:val="single" w:sz="4" w:space="0" w:color="71C5E8"/>
              <w:left w:val="nil"/>
              <w:bottom w:val="single" w:sz="4" w:space="0" w:color="71C5E8"/>
            </w:tcBorders>
            <w:noWrap/>
            <w:vAlign w:val="center"/>
          </w:tcPr>
          <w:p w14:paraId="72E8547D" w14:textId="6A1B252A" w:rsidR="00FF2E4F" w:rsidRPr="004B576B" w:rsidRDefault="0024695B" w:rsidP="00C827C4">
            <w:pPr>
              <w:spacing w:before="40" w:after="40" w:line="240" w:lineRule="auto"/>
              <w:jc w:val="center"/>
              <w:rPr>
                <w:rFonts w:cs="Arial"/>
                <w:b/>
                <w:bCs/>
                <w:color w:val="000000"/>
                <w:sz w:val="20"/>
                <w:lang w:eastAsia="en-AU"/>
              </w:rPr>
            </w:pPr>
            <w:r w:rsidRPr="00C24480">
              <w:t>71 (2</w:t>
            </w:r>
            <w:r w:rsidR="00FF2E4F" w:rsidRPr="00072AA9">
              <w:t>%)</w:t>
            </w:r>
          </w:p>
        </w:tc>
      </w:tr>
      <w:tr w:rsidR="00FF2E4F" w:rsidRPr="004B576B" w14:paraId="7B82010D" w14:textId="77777777" w:rsidTr="00C827C4">
        <w:trPr>
          <w:trHeight w:val="296"/>
        </w:trPr>
        <w:tc>
          <w:tcPr>
            <w:tcW w:w="1925" w:type="pct"/>
            <w:tcBorders>
              <w:top w:val="single" w:sz="4" w:space="0" w:color="71C5E8"/>
              <w:bottom w:val="single" w:sz="4" w:space="0" w:color="71C5E8"/>
              <w:right w:val="nil"/>
            </w:tcBorders>
          </w:tcPr>
          <w:p w14:paraId="15935F18" w14:textId="225FA478" w:rsidR="00FF2E4F" w:rsidRPr="004B576B" w:rsidRDefault="00FF2E4F">
            <w:pPr>
              <w:spacing w:before="40" w:after="40" w:line="240" w:lineRule="auto"/>
              <w:rPr>
                <w:rFonts w:cs="Arial"/>
                <w:color w:val="000000"/>
                <w:sz w:val="20"/>
                <w:lang w:eastAsia="en-AU"/>
              </w:rPr>
            </w:pPr>
            <w:r>
              <w:t xml:space="preserve">   </w:t>
            </w:r>
            <w:r w:rsidRPr="004352D6">
              <w:t>40-49</w:t>
            </w:r>
          </w:p>
        </w:tc>
        <w:tc>
          <w:tcPr>
            <w:tcW w:w="1526" w:type="pct"/>
            <w:tcBorders>
              <w:top w:val="single" w:sz="4" w:space="0" w:color="71C5E8"/>
              <w:left w:val="nil"/>
              <w:bottom w:val="single" w:sz="4" w:space="0" w:color="71C5E8"/>
              <w:right w:val="nil"/>
            </w:tcBorders>
            <w:shd w:val="clear" w:color="auto" w:fill="B4DAFA"/>
            <w:noWrap/>
            <w:vAlign w:val="center"/>
          </w:tcPr>
          <w:p w14:paraId="51B3D09E" w14:textId="35D835EB" w:rsidR="00FF2E4F" w:rsidRPr="004B576B" w:rsidRDefault="0024695B" w:rsidP="00C827C4">
            <w:pPr>
              <w:spacing w:before="40" w:after="40" w:line="240" w:lineRule="auto"/>
              <w:jc w:val="center"/>
              <w:rPr>
                <w:rFonts w:cs="Arial"/>
                <w:color w:val="000000"/>
                <w:sz w:val="20"/>
                <w:lang w:eastAsia="en-AU"/>
              </w:rPr>
            </w:pPr>
            <w:r w:rsidRPr="00C24480">
              <w:t>22</w:t>
            </w:r>
            <w:r w:rsidR="00FF2E4F" w:rsidRPr="007D31E0">
              <w:t xml:space="preserve"> (3%)</w:t>
            </w:r>
          </w:p>
        </w:tc>
        <w:tc>
          <w:tcPr>
            <w:tcW w:w="1549" w:type="pct"/>
            <w:tcBorders>
              <w:top w:val="single" w:sz="4" w:space="0" w:color="71C5E8"/>
              <w:left w:val="nil"/>
              <w:bottom w:val="single" w:sz="4" w:space="0" w:color="71C5E8"/>
            </w:tcBorders>
            <w:noWrap/>
            <w:vAlign w:val="center"/>
          </w:tcPr>
          <w:p w14:paraId="7A572060" w14:textId="2EDD8353" w:rsidR="00FF2E4F" w:rsidRPr="004B576B" w:rsidRDefault="0024695B" w:rsidP="00C827C4">
            <w:pPr>
              <w:spacing w:before="40" w:after="40" w:line="240" w:lineRule="auto"/>
              <w:jc w:val="center"/>
              <w:rPr>
                <w:rFonts w:cs="Arial"/>
                <w:b/>
                <w:bCs/>
                <w:color w:val="000000"/>
                <w:sz w:val="20"/>
                <w:lang w:eastAsia="en-AU"/>
              </w:rPr>
            </w:pPr>
            <w:r w:rsidRPr="00C24480">
              <w:t>128 (</w:t>
            </w:r>
            <w:r w:rsidR="00530D4B">
              <w:t>3</w:t>
            </w:r>
            <w:r w:rsidRPr="00C24480">
              <w:t>%)</w:t>
            </w:r>
          </w:p>
        </w:tc>
      </w:tr>
      <w:tr w:rsidR="00FF2E4F" w:rsidRPr="004B576B" w14:paraId="4C8590F4" w14:textId="77777777" w:rsidTr="00C827C4">
        <w:trPr>
          <w:trHeight w:val="296"/>
        </w:trPr>
        <w:tc>
          <w:tcPr>
            <w:tcW w:w="1925" w:type="pct"/>
            <w:tcBorders>
              <w:top w:val="single" w:sz="4" w:space="0" w:color="71C5E8"/>
              <w:bottom w:val="single" w:sz="4" w:space="0" w:color="71C5E8"/>
              <w:right w:val="nil"/>
            </w:tcBorders>
          </w:tcPr>
          <w:p w14:paraId="456F4B6E" w14:textId="4A355128" w:rsidR="00FF2E4F" w:rsidRPr="004B576B" w:rsidRDefault="00FF2E4F">
            <w:pPr>
              <w:spacing w:before="40" w:after="40" w:line="240" w:lineRule="auto"/>
              <w:rPr>
                <w:rFonts w:cs="Arial"/>
                <w:color w:val="000000"/>
                <w:sz w:val="20"/>
                <w:lang w:eastAsia="en-AU"/>
              </w:rPr>
            </w:pPr>
            <w:r>
              <w:t xml:space="preserve">   </w:t>
            </w:r>
            <w:r w:rsidRPr="004352D6">
              <w:t>50-59</w:t>
            </w:r>
          </w:p>
        </w:tc>
        <w:tc>
          <w:tcPr>
            <w:tcW w:w="1526" w:type="pct"/>
            <w:tcBorders>
              <w:top w:val="single" w:sz="4" w:space="0" w:color="71C5E8"/>
              <w:left w:val="nil"/>
              <w:bottom w:val="single" w:sz="4" w:space="0" w:color="71C5E8"/>
              <w:right w:val="nil"/>
            </w:tcBorders>
            <w:shd w:val="clear" w:color="auto" w:fill="B4DAFA"/>
            <w:noWrap/>
            <w:vAlign w:val="center"/>
          </w:tcPr>
          <w:p w14:paraId="59AD909A" w14:textId="0DFC7E6A" w:rsidR="00FF2E4F" w:rsidRPr="004B576B" w:rsidRDefault="0024695B" w:rsidP="00C827C4">
            <w:pPr>
              <w:spacing w:before="40" w:after="40" w:line="240" w:lineRule="auto"/>
              <w:jc w:val="center"/>
              <w:rPr>
                <w:rFonts w:cs="Arial"/>
                <w:color w:val="000000"/>
                <w:sz w:val="20"/>
                <w:lang w:eastAsia="en-AU"/>
              </w:rPr>
            </w:pPr>
            <w:r w:rsidRPr="00C24480">
              <w:t>80 (10%)</w:t>
            </w:r>
          </w:p>
        </w:tc>
        <w:tc>
          <w:tcPr>
            <w:tcW w:w="1549" w:type="pct"/>
            <w:tcBorders>
              <w:top w:val="single" w:sz="4" w:space="0" w:color="71C5E8"/>
              <w:left w:val="nil"/>
              <w:bottom w:val="single" w:sz="4" w:space="0" w:color="71C5E8"/>
            </w:tcBorders>
            <w:noWrap/>
            <w:vAlign w:val="center"/>
          </w:tcPr>
          <w:p w14:paraId="72915562" w14:textId="465288E4" w:rsidR="00FF2E4F" w:rsidRPr="004B576B" w:rsidRDefault="0024695B" w:rsidP="00C827C4">
            <w:pPr>
              <w:spacing w:before="40" w:after="40" w:line="240" w:lineRule="auto"/>
              <w:jc w:val="center"/>
              <w:rPr>
                <w:rFonts w:cs="Arial"/>
                <w:b/>
                <w:bCs/>
                <w:color w:val="000000"/>
                <w:sz w:val="20"/>
                <w:lang w:eastAsia="en-AU"/>
              </w:rPr>
            </w:pPr>
            <w:r w:rsidRPr="00C24480">
              <w:t>353 (10%)</w:t>
            </w:r>
          </w:p>
        </w:tc>
      </w:tr>
      <w:tr w:rsidR="00FF2E4F" w:rsidRPr="004B576B" w14:paraId="37F067E5" w14:textId="77777777" w:rsidTr="00C827C4">
        <w:trPr>
          <w:trHeight w:val="296"/>
        </w:trPr>
        <w:tc>
          <w:tcPr>
            <w:tcW w:w="1925" w:type="pct"/>
            <w:tcBorders>
              <w:top w:val="single" w:sz="4" w:space="0" w:color="71C5E8"/>
              <w:bottom w:val="single" w:sz="4" w:space="0" w:color="71C5E8"/>
              <w:right w:val="nil"/>
            </w:tcBorders>
          </w:tcPr>
          <w:p w14:paraId="3B16C053" w14:textId="7A7742E5" w:rsidR="00FF2E4F" w:rsidRPr="004B576B" w:rsidRDefault="00FF2E4F">
            <w:pPr>
              <w:spacing w:before="40" w:after="40" w:line="240" w:lineRule="auto"/>
              <w:rPr>
                <w:rFonts w:cs="Arial"/>
                <w:color w:val="000000"/>
                <w:sz w:val="20"/>
                <w:lang w:eastAsia="en-AU"/>
              </w:rPr>
            </w:pPr>
            <w:r>
              <w:t xml:space="preserve">   </w:t>
            </w:r>
            <w:r w:rsidRPr="004352D6">
              <w:t>60-69</w:t>
            </w:r>
          </w:p>
        </w:tc>
        <w:tc>
          <w:tcPr>
            <w:tcW w:w="1526" w:type="pct"/>
            <w:tcBorders>
              <w:top w:val="single" w:sz="4" w:space="0" w:color="71C5E8"/>
              <w:left w:val="nil"/>
              <w:bottom w:val="single" w:sz="4" w:space="0" w:color="71C5E8"/>
              <w:right w:val="nil"/>
            </w:tcBorders>
            <w:shd w:val="clear" w:color="auto" w:fill="B4DAFA"/>
            <w:noWrap/>
            <w:vAlign w:val="center"/>
          </w:tcPr>
          <w:p w14:paraId="72DD0844" w14:textId="1A451538" w:rsidR="00FF2E4F" w:rsidRPr="004B576B" w:rsidRDefault="0024695B" w:rsidP="00C827C4">
            <w:pPr>
              <w:spacing w:before="40" w:after="40" w:line="240" w:lineRule="auto"/>
              <w:jc w:val="center"/>
              <w:rPr>
                <w:rFonts w:cs="Arial"/>
                <w:color w:val="000000"/>
                <w:sz w:val="20"/>
                <w:lang w:eastAsia="en-AU"/>
              </w:rPr>
            </w:pPr>
            <w:r w:rsidRPr="00C24480">
              <w:t>200 (24%)</w:t>
            </w:r>
          </w:p>
        </w:tc>
        <w:tc>
          <w:tcPr>
            <w:tcW w:w="1549" w:type="pct"/>
            <w:tcBorders>
              <w:top w:val="single" w:sz="4" w:space="0" w:color="71C5E8"/>
              <w:left w:val="nil"/>
              <w:bottom w:val="single" w:sz="4" w:space="0" w:color="71C5E8"/>
            </w:tcBorders>
            <w:noWrap/>
            <w:vAlign w:val="center"/>
          </w:tcPr>
          <w:p w14:paraId="249309EC" w14:textId="138EC7B8" w:rsidR="00FF2E4F" w:rsidRPr="004B576B" w:rsidRDefault="0024695B" w:rsidP="00C827C4">
            <w:pPr>
              <w:spacing w:before="40" w:after="40" w:line="240" w:lineRule="auto"/>
              <w:jc w:val="center"/>
              <w:rPr>
                <w:rFonts w:cs="Arial"/>
                <w:b/>
                <w:bCs/>
                <w:color w:val="000000"/>
                <w:sz w:val="20"/>
                <w:lang w:eastAsia="en-AU"/>
              </w:rPr>
            </w:pPr>
            <w:r w:rsidRPr="00C24480">
              <w:t>909 (25%)</w:t>
            </w:r>
          </w:p>
        </w:tc>
      </w:tr>
      <w:tr w:rsidR="00FF2E4F" w:rsidRPr="004B576B" w14:paraId="0C40F5DF" w14:textId="77777777" w:rsidTr="00C827C4">
        <w:trPr>
          <w:trHeight w:val="296"/>
        </w:trPr>
        <w:tc>
          <w:tcPr>
            <w:tcW w:w="1925" w:type="pct"/>
            <w:tcBorders>
              <w:top w:val="single" w:sz="4" w:space="0" w:color="71C5E8"/>
              <w:bottom w:val="single" w:sz="4" w:space="0" w:color="71C5E8"/>
              <w:right w:val="nil"/>
            </w:tcBorders>
          </w:tcPr>
          <w:p w14:paraId="1CCE88C5" w14:textId="4C4E4373" w:rsidR="00FF2E4F" w:rsidRPr="004B576B" w:rsidRDefault="00FF2E4F">
            <w:pPr>
              <w:spacing w:before="40" w:after="40" w:line="240" w:lineRule="auto"/>
              <w:rPr>
                <w:rFonts w:cs="Arial"/>
                <w:color w:val="000000"/>
                <w:sz w:val="20"/>
                <w:lang w:eastAsia="en-AU"/>
              </w:rPr>
            </w:pPr>
            <w:r>
              <w:t xml:space="preserve">   </w:t>
            </w:r>
            <w:r w:rsidRPr="004352D6">
              <w:t>70-79</w:t>
            </w:r>
          </w:p>
        </w:tc>
        <w:tc>
          <w:tcPr>
            <w:tcW w:w="1526" w:type="pct"/>
            <w:tcBorders>
              <w:top w:val="single" w:sz="4" w:space="0" w:color="71C5E8"/>
              <w:left w:val="nil"/>
              <w:bottom w:val="single" w:sz="4" w:space="0" w:color="71C5E8"/>
              <w:right w:val="nil"/>
            </w:tcBorders>
            <w:shd w:val="clear" w:color="auto" w:fill="B4DAFA"/>
            <w:noWrap/>
            <w:vAlign w:val="center"/>
          </w:tcPr>
          <w:p w14:paraId="3A61B978" w14:textId="62063F0B" w:rsidR="00FF2E4F" w:rsidRPr="004B576B" w:rsidRDefault="0024695B" w:rsidP="00C827C4">
            <w:pPr>
              <w:spacing w:before="40" w:after="40" w:line="240" w:lineRule="auto"/>
              <w:jc w:val="center"/>
              <w:rPr>
                <w:rFonts w:cs="Arial"/>
                <w:color w:val="000000"/>
                <w:sz w:val="20"/>
                <w:lang w:eastAsia="en-AU"/>
              </w:rPr>
            </w:pPr>
            <w:r w:rsidRPr="00C24480">
              <w:t>280 (34%)</w:t>
            </w:r>
          </w:p>
        </w:tc>
        <w:tc>
          <w:tcPr>
            <w:tcW w:w="1549" w:type="pct"/>
            <w:tcBorders>
              <w:top w:val="single" w:sz="4" w:space="0" w:color="71C5E8"/>
              <w:left w:val="nil"/>
              <w:bottom w:val="single" w:sz="4" w:space="0" w:color="71C5E8"/>
            </w:tcBorders>
            <w:noWrap/>
            <w:vAlign w:val="center"/>
          </w:tcPr>
          <w:p w14:paraId="52150A82" w14:textId="2FCAAC79" w:rsidR="00FF2E4F" w:rsidRPr="004B576B" w:rsidRDefault="0024695B" w:rsidP="00C827C4">
            <w:pPr>
              <w:spacing w:before="40" w:after="40" w:line="240" w:lineRule="auto"/>
              <w:jc w:val="center"/>
              <w:rPr>
                <w:rFonts w:cs="Arial"/>
                <w:b/>
                <w:bCs/>
                <w:color w:val="000000"/>
                <w:sz w:val="20"/>
                <w:lang w:eastAsia="en-AU"/>
              </w:rPr>
            </w:pPr>
            <w:r w:rsidRPr="00C24480">
              <w:t>1221</w:t>
            </w:r>
            <w:r w:rsidR="00FF2E4F" w:rsidRPr="00072AA9">
              <w:t xml:space="preserve"> (33%)</w:t>
            </w:r>
          </w:p>
        </w:tc>
      </w:tr>
      <w:tr w:rsidR="00FF2E4F" w:rsidRPr="004B576B" w14:paraId="5D5864AC" w14:textId="77777777" w:rsidTr="00C827C4">
        <w:trPr>
          <w:trHeight w:val="296"/>
        </w:trPr>
        <w:tc>
          <w:tcPr>
            <w:tcW w:w="1925" w:type="pct"/>
            <w:tcBorders>
              <w:top w:val="single" w:sz="4" w:space="0" w:color="71C5E8"/>
              <w:bottom w:val="single" w:sz="4" w:space="0" w:color="71C5E8"/>
              <w:right w:val="nil"/>
            </w:tcBorders>
          </w:tcPr>
          <w:p w14:paraId="33251AEB" w14:textId="3A42EDD8" w:rsidR="00FF2E4F" w:rsidRPr="004B576B" w:rsidRDefault="00FF2E4F">
            <w:pPr>
              <w:spacing w:before="40" w:after="40" w:line="240" w:lineRule="auto"/>
              <w:rPr>
                <w:rFonts w:cs="Arial"/>
                <w:color w:val="000000"/>
                <w:sz w:val="20"/>
                <w:lang w:eastAsia="en-AU"/>
              </w:rPr>
            </w:pPr>
            <w:r>
              <w:t xml:space="preserve">   </w:t>
            </w:r>
            <w:r w:rsidRPr="004352D6">
              <w:t>80</w:t>
            </w:r>
            <w:r w:rsidR="00B51773">
              <w:t>-</w:t>
            </w:r>
            <w:r w:rsidRPr="004352D6">
              <w:t>89</w:t>
            </w:r>
          </w:p>
        </w:tc>
        <w:tc>
          <w:tcPr>
            <w:tcW w:w="1526" w:type="pct"/>
            <w:tcBorders>
              <w:top w:val="single" w:sz="4" w:space="0" w:color="71C5E8"/>
              <w:left w:val="nil"/>
              <w:bottom w:val="single" w:sz="4" w:space="0" w:color="71C5E8"/>
              <w:right w:val="nil"/>
            </w:tcBorders>
            <w:shd w:val="clear" w:color="auto" w:fill="B4DAFA"/>
            <w:noWrap/>
            <w:vAlign w:val="center"/>
          </w:tcPr>
          <w:p w14:paraId="318677F9" w14:textId="2A9E7E73" w:rsidR="00FF2E4F" w:rsidRPr="004B576B" w:rsidRDefault="0024695B" w:rsidP="00C827C4">
            <w:pPr>
              <w:spacing w:before="40" w:after="40" w:line="240" w:lineRule="auto"/>
              <w:jc w:val="center"/>
              <w:rPr>
                <w:rFonts w:cs="Arial"/>
                <w:color w:val="000000"/>
                <w:sz w:val="20"/>
                <w:lang w:eastAsia="en-AU"/>
              </w:rPr>
            </w:pPr>
            <w:r w:rsidRPr="00C24480">
              <w:t>182</w:t>
            </w:r>
            <w:r w:rsidR="00FF2E4F" w:rsidRPr="007D31E0">
              <w:t xml:space="preserve"> (22%)</w:t>
            </w:r>
          </w:p>
        </w:tc>
        <w:tc>
          <w:tcPr>
            <w:tcW w:w="1549" w:type="pct"/>
            <w:tcBorders>
              <w:top w:val="single" w:sz="4" w:space="0" w:color="71C5E8"/>
              <w:left w:val="nil"/>
              <w:bottom w:val="single" w:sz="4" w:space="0" w:color="71C5E8"/>
            </w:tcBorders>
            <w:noWrap/>
            <w:vAlign w:val="center"/>
          </w:tcPr>
          <w:p w14:paraId="0EB553B1" w14:textId="05E06BEB" w:rsidR="00FF2E4F" w:rsidRPr="004B576B" w:rsidRDefault="0024695B" w:rsidP="00C827C4">
            <w:pPr>
              <w:spacing w:before="40" w:after="40" w:line="240" w:lineRule="auto"/>
              <w:jc w:val="center"/>
              <w:rPr>
                <w:rFonts w:cs="Arial"/>
                <w:b/>
                <w:bCs/>
                <w:color w:val="000000"/>
                <w:sz w:val="20"/>
                <w:lang w:eastAsia="en-AU"/>
              </w:rPr>
            </w:pPr>
            <w:r w:rsidRPr="00C24480">
              <w:t>761 (21%)</w:t>
            </w:r>
          </w:p>
        </w:tc>
      </w:tr>
      <w:tr w:rsidR="00FF2E4F" w:rsidRPr="004B576B" w14:paraId="61772159" w14:textId="77777777" w:rsidTr="00C827C4">
        <w:trPr>
          <w:trHeight w:val="296"/>
        </w:trPr>
        <w:tc>
          <w:tcPr>
            <w:tcW w:w="1925" w:type="pct"/>
            <w:tcBorders>
              <w:top w:val="single" w:sz="4" w:space="0" w:color="71C5E8"/>
              <w:bottom w:val="single" w:sz="8" w:space="0" w:color="0072CE"/>
              <w:right w:val="nil"/>
            </w:tcBorders>
            <w:hideMark/>
          </w:tcPr>
          <w:p w14:paraId="231AFD3E" w14:textId="77777777" w:rsidR="00FF2E4F" w:rsidRPr="004B576B" w:rsidRDefault="00FF2E4F">
            <w:pPr>
              <w:spacing w:before="40" w:after="40" w:line="240" w:lineRule="auto"/>
              <w:rPr>
                <w:rFonts w:cs="Arial"/>
                <w:color w:val="000000"/>
                <w:sz w:val="20"/>
                <w:lang w:eastAsia="en-AU"/>
              </w:rPr>
            </w:pPr>
            <w:r>
              <w:t xml:space="preserve">   </w:t>
            </w:r>
            <w:r w:rsidRPr="004352D6">
              <w:t>90+</w:t>
            </w:r>
          </w:p>
        </w:tc>
        <w:tc>
          <w:tcPr>
            <w:tcW w:w="1526" w:type="pct"/>
            <w:tcBorders>
              <w:top w:val="single" w:sz="4" w:space="0" w:color="71C5E8"/>
              <w:left w:val="nil"/>
              <w:bottom w:val="single" w:sz="8" w:space="0" w:color="0072CE"/>
              <w:right w:val="nil"/>
            </w:tcBorders>
            <w:shd w:val="clear" w:color="auto" w:fill="B4DAFA"/>
            <w:noWrap/>
            <w:vAlign w:val="center"/>
          </w:tcPr>
          <w:p w14:paraId="5D71F66F" w14:textId="66C6D828" w:rsidR="00FF2E4F" w:rsidRPr="004B576B" w:rsidRDefault="0024695B" w:rsidP="00C827C4">
            <w:pPr>
              <w:spacing w:before="40" w:after="40" w:line="240" w:lineRule="auto"/>
              <w:jc w:val="center"/>
              <w:rPr>
                <w:rFonts w:cs="Arial"/>
                <w:color w:val="000000"/>
                <w:sz w:val="20"/>
                <w:lang w:eastAsia="en-AU"/>
              </w:rPr>
            </w:pPr>
            <w:r w:rsidRPr="00C24480">
              <w:t>41 (5</w:t>
            </w:r>
            <w:r w:rsidR="00FF2E4F" w:rsidRPr="007D31E0">
              <w:t>%)</w:t>
            </w:r>
          </w:p>
        </w:tc>
        <w:tc>
          <w:tcPr>
            <w:tcW w:w="1549" w:type="pct"/>
            <w:tcBorders>
              <w:top w:val="single" w:sz="4" w:space="0" w:color="71C5E8"/>
              <w:left w:val="nil"/>
              <w:bottom w:val="single" w:sz="8" w:space="0" w:color="0072CE"/>
            </w:tcBorders>
            <w:noWrap/>
            <w:vAlign w:val="center"/>
          </w:tcPr>
          <w:p w14:paraId="7807E207" w14:textId="3C449BD2" w:rsidR="00FF2E4F" w:rsidRPr="004B576B" w:rsidRDefault="0024695B" w:rsidP="00C827C4">
            <w:pPr>
              <w:spacing w:before="40" w:after="40" w:line="240" w:lineRule="auto"/>
              <w:jc w:val="center"/>
              <w:rPr>
                <w:rFonts w:cs="Arial"/>
                <w:b/>
                <w:bCs/>
                <w:color w:val="000000"/>
                <w:sz w:val="20"/>
                <w:lang w:eastAsia="en-AU"/>
              </w:rPr>
            </w:pPr>
            <w:r w:rsidRPr="00C24480">
              <w:t>212 (6%)</w:t>
            </w:r>
          </w:p>
        </w:tc>
      </w:tr>
      <w:tr w:rsidR="00FF2E4F" w:rsidRPr="004B576B" w14:paraId="68A18757" w14:textId="77777777" w:rsidTr="00C827C4">
        <w:trPr>
          <w:trHeight w:val="296"/>
        </w:trPr>
        <w:tc>
          <w:tcPr>
            <w:tcW w:w="1925" w:type="pct"/>
            <w:tcBorders>
              <w:top w:val="single" w:sz="8" w:space="0" w:color="0072CE"/>
              <w:bottom w:val="single" w:sz="4" w:space="0" w:color="8BE1FF"/>
              <w:right w:val="nil"/>
            </w:tcBorders>
            <w:vAlign w:val="bottom"/>
            <w:hideMark/>
          </w:tcPr>
          <w:p w14:paraId="32474872"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lastRenderedPageBreak/>
              <w:t>Country of birth</w:t>
            </w:r>
          </w:p>
        </w:tc>
        <w:tc>
          <w:tcPr>
            <w:tcW w:w="1526" w:type="pct"/>
            <w:tcBorders>
              <w:top w:val="single" w:sz="8" w:space="0" w:color="0072CE"/>
              <w:left w:val="nil"/>
              <w:bottom w:val="single" w:sz="4" w:space="0" w:color="8BE1FF"/>
              <w:right w:val="nil"/>
            </w:tcBorders>
            <w:shd w:val="clear" w:color="auto" w:fill="B4DAFA"/>
            <w:noWrap/>
            <w:vAlign w:val="center"/>
          </w:tcPr>
          <w:p w14:paraId="73B31394" w14:textId="753E7DAC"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8" w:space="0" w:color="0072CE"/>
              <w:left w:val="nil"/>
              <w:bottom w:val="single" w:sz="4" w:space="0" w:color="8BE1FF"/>
            </w:tcBorders>
            <w:noWrap/>
            <w:vAlign w:val="center"/>
          </w:tcPr>
          <w:p w14:paraId="3803109F" w14:textId="2B0F18FE" w:rsidR="00FF2E4F" w:rsidRPr="00B51773" w:rsidRDefault="00FF2E4F" w:rsidP="00C827C4">
            <w:pPr>
              <w:spacing w:before="40" w:after="40" w:line="240" w:lineRule="auto"/>
              <w:jc w:val="center"/>
              <w:rPr>
                <w:rFonts w:cs="Arial"/>
                <w:color w:val="000000"/>
                <w:sz w:val="20"/>
                <w:lang w:eastAsia="en-AU"/>
              </w:rPr>
            </w:pPr>
          </w:p>
        </w:tc>
      </w:tr>
      <w:tr w:rsidR="00FF2E4F" w:rsidRPr="004B576B" w14:paraId="53A22D8B" w14:textId="77777777" w:rsidTr="00C827C4">
        <w:trPr>
          <w:trHeight w:val="296"/>
        </w:trPr>
        <w:tc>
          <w:tcPr>
            <w:tcW w:w="1925" w:type="pct"/>
            <w:tcBorders>
              <w:top w:val="single" w:sz="4" w:space="0" w:color="8BE1FF"/>
              <w:bottom w:val="single" w:sz="4" w:space="0" w:color="8BE1FF"/>
              <w:right w:val="nil"/>
            </w:tcBorders>
            <w:vAlign w:val="bottom"/>
            <w:hideMark/>
          </w:tcPr>
          <w:p w14:paraId="17D1FDCF" w14:textId="77777777" w:rsidR="00FF2E4F" w:rsidRPr="004B576B" w:rsidRDefault="00FF2E4F">
            <w:pPr>
              <w:spacing w:before="40" w:after="40" w:line="240" w:lineRule="auto"/>
              <w:rPr>
                <w:rFonts w:cs="Arial"/>
                <w:color w:val="000000"/>
                <w:sz w:val="20"/>
                <w:lang w:eastAsia="en-AU"/>
              </w:rPr>
            </w:pPr>
            <w:r>
              <w:rPr>
                <w:rFonts w:cs="Arial"/>
                <w:color w:val="000000"/>
                <w:sz w:val="20"/>
                <w:lang w:eastAsia="en-AU"/>
              </w:rPr>
              <w:t xml:space="preserve">   Australia</w:t>
            </w:r>
          </w:p>
        </w:tc>
        <w:tc>
          <w:tcPr>
            <w:tcW w:w="1526" w:type="pct"/>
            <w:tcBorders>
              <w:top w:val="single" w:sz="4" w:space="0" w:color="8BE1FF"/>
              <w:left w:val="nil"/>
              <w:bottom w:val="single" w:sz="4" w:space="0" w:color="8BE1FF"/>
              <w:right w:val="nil"/>
            </w:tcBorders>
            <w:shd w:val="clear" w:color="auto" w:fill="B4DAFA"/>
            <w:noWrap/>
            <w:vAlign w:val="center"/>
          </w:tcPr>
          <w:p w14:paraId="6E02A292" w14:textId="57E92ACB" w:rsidR="00FF2E4F" w:rsidRPr="004B576B" w:rsidRDefault="0024695B" w:rsidP="00C827C4">
            <w:pPr>
              <w:spacing w:before="40" w:after="40" w:line="240" w:lineRule="auto"/>
              <w:jc w:val="center"/>
              <w:rPr>
                <w:rFonts w:cs="Arial"/>
                <w:color w:val="000000"/>
                <w:sz w:val="20"/>
                <w:lang w:eastAsia="en-AU"/>
              </w:rPr>
            </w:pPr>
            <w:r w:rsidRPr="00C24480">
              <w:t>540 (66%)</w:t>
            </w:r>
          </w:p>
        </w:tc>
        <w:tc>
          <w:tcPr>
            <w:tcW w:w="1549" w:type="pct"/>
            <w:tcBorders>
              <w:top w:val="single" w:sz="4" w:space="0" w:color="8BE1FF"/>
              <w:left w:val="nil"/>
              <w:bottom w:val="single" w:sz="4" w:space="0" w:color="8BE1FF"/>
            </w:tcBorders>
            <w:noWrap/>
            <w:vAlign w:val="center"/>
          </w:tcPr>
          <w:p w14:paraId="7623B9F7" w14:textId="230DFEC0" w:rsidR="00FF2E4F" w:rsidRPr="004B576B" w:rsidRDefault="0024695B" w:rsidP="00C827C4">
            <w:pPr>
              <w:spacing w:before="40" w:after="40" w:line="240" w:lineRule="auto"/>
              <w:jc w:val="center"/>
              <w:rPr>
                <w:rFonts w:cs="Arial"/>
                <w:b/>
                <w:bCs/>
                <w:color w:val="000000"/>
                <w:sz w:val="20"/>
                <w:lang w:eastAsia="en-AU"/>
              </w:rPr>
            </w:pPr>
            <w:r w:rsidRPr="00C24480">
              <w:t>2430 (66%)</w:t>
            </w:r>
          </w:p>
        </w:tc>
      </w:tr>
      <w:tr w:rsidR="00FF2E4F" w:rsidRPr="004B576B" w14:paraId="3DD96302" w14:textId="77777777" w:rsidTr="00C827C4">
        <w:trPr>
          <w:trHeight w:val="296"/>
        </w:trPr>
        <w:tc>
          <w:tcPr>
            <w:tcW w:w="1925" w:type="pct"/>
            <w:tcBorders>
              <w:top w:val="single" w:sz="4" w:space="0" w:color="8BE1FF"/>
              <w:bottom w:val="single" w:sz="4" w:space="0" w:color="1F497D" w:themeColor="text2"/>
              <w:right w:val="nil"/>
            </w:tcBorders>
            <w:vAlign w:val="bottom"/>
            <w:hideMark/>
          </w:tcPr>
          <w:p w14:paraId="0FBA0E3B" w14:textId="77777777" w:rsidR="00FF2E4F" w:rsidRPr="004B576B" w:rsidRDefault="00FF2E4F">
            <w:pPr>
              <w:spacing w:before="40" w:after="40" w:line="240" w:lineRule="auto"/>
              <w:rPr>
                <w:rFonts w:cs="Arial"/>
                <w:color w:val="000000"/>
                <w:sz w:val="20"/>
                <w:lang w:eastAsia="en-AU"/>
              </w:rPr>
            </w:pPr>
            <w:r w:rsidRPr="004B576B">
              <w:rPr>
                <w:rFonts w:cs="Arial"/>
                <w:color w:val="000000"/>
                <w:sz w:val="20"/>
                <w:lang w:eastAsia="en-AU"/>
              </w:rPr>
              <w:t xml:space="preserve">   </w:t>
            </w:r>
            <w:r>
              <w:rPr>
                <w:rFonts w:cs="Arial"/>
                <w:color w:val="000000"/>
                <w:sz w:val="20"/>
                <w:lang w:eastAsia="en-AU"/>
              </w:rPr>
              <w:t>Overseas</w:t>
            </w:r>
          </w:p>
        </w:tc>
        <w:tc>
          <w:tcPr>
            <w:tcW w:w="1526" w:type="pct"/>
            <w:tcBorders>
              <w:top w:val="single" w:sz="4" w:space="0" w:color="8BE1FF"/>
              <w:left w:val="nil"/>
              <w:bottom w:val="single" w:sz="4" w:space="0" w:color="1F497D" w:themeColor="text2"/>
              <w:right w:val="nil"/>
            </w:tcBorders>
            <w:shd w:val="clear" w:color="auto" w:fill="B4DAFA"/>
            <w:noWrap/>
            <w:vAlign w:val="center"/>
          </w:tcPr>
          <w:p w14:paraId="6FC0B403" w14:textId="6846DEFA" w:rsidR="00FF2E4F" w:rsidRPr="004B576B" w:rsidRDefault="0024695B" w:rsidP="00C827C4">
            <w:pPr>
              <w:spacing w:before="40" w:after="40" w:line="240" w:lineRule="auto"/>
              <w:jc w:val="center"/>
              <w:rPr>
                <w:rFonts w:cs="Arial"/>
                <w:color w:val="000000"/>
                <w:sz w:val="20"/>
                <w:lang w:eastAsia="en-AU"/>
              </w:rPr>
            </w:pPr>
            <w:r w:rsidRPr="00C24480">
              <w:t>281 (34%)</w:t>
            </w:r>
          </w:p>
        </w:tc>
        <w:tc>
          <w:tcPr>
            <w:tcW w:w="1549" w:type="pct"/>
            <w:tcBorders>
              <w:top w:val="single" w:sz="4" w:space="0" w:color="8BE1FF"/>
              <w:left w:val="nil"/>
              <w:bottom w:val="single" w:sz="4" w:space="0" w:color="1F497D" w:themeColor="text2"/>
            </w:tcBorders>
            <w:noWrap/>
            <w:vAlign w:val="center"/>
          </w:tcPr>
          <w:p w14:paraId="4EC6DB56" w14:textId="7F5F5190" w:rsidR="00FF2E4F" w:rsidRPr="004B576B" w:rsidRDefault="0024695B" w:rsidP="00C827C4">
            <w:pPr>
              <w:spacing w:before="40" w:after="40" w:line="240" w:lineRule="auto"/>
              <w:jc w:val="center"/>
              <w:rPr>
                <w:rFonts w:cs="Arial"/>
                <w:color w:val="000000"/>
                <w:sz w:val="20"/>
                <w:lang w:eastAsia="en-AU"/>
              </w:rPr>
            </w:pPr>
            <w:r w:rsidRPr="00C24480">
              <w:t>1225 (34%)</w:t>
            </w:r>
          </w:p>
        </w:tc>
      </w:tr>
      <w:tr w:rsidR="00FF2E4F" w:rsidRPr="004B576B" w14:paraId="7DB94DC0" w14:textId="77777777" w:rsidTr="00C827C4">
        <w:trPr>
          <w:trHeight w:val="305"/>
        </w:trPr>
        <w:tc>
          <w:tcPr>
            <w:tcW w:w="1925" w:type="pct"/>
            <w:tcBorders>
              <w:top w:val="single" w:sz="4" w:space="0" w:color="1F497D" w:themeColor="text2"/>
              <w:bottom w:val="single" w:sz="4" w:space="0" w:color="8BE1FF"/>
              <w:right w:val="nil"/>
            </w:tcBorders>
            <w:vAlign w:val="bottom"/>
            <w:hideMark/>
          </w:tcPr>
          <w:p w14:paraId="57B82BBA"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Identification as Aboriginal or Torres Strait Islander</w:t>
            </w:r>
          </w:p>
        </w:tc>
        <w:tc>
          <w:tcPr>
            <w:tcW w:w="1526" w:type="pct"/>
            <w:tcBorders>
              <w:top w:val="single" w:sz="4" w:space="0" w:color="1F497D" w:themeColor="text2"/>
              <w:left w:val="nil"/>
              <w:bottom w:val="single" w:sz="4" w:space="0" w:color="8BE1FF"/>
              <w:right w:val="nil"/>
            </w:tcBorders>
            <w:shd w:val="clear" w:color="auto" w:fill="B4DAFA"/>
            <w:noWrap/>
            <w:vAlign w:val="center"/>
          </w:tcPr>
          <w:p w14:paraId="4F725CE8" w14:textId="1D8E7E39"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4" w:space="0" w:color="1F497D" w:themeColor="text2"/>
              <w:left w:val="nil"/>
              <w:bottom w:val="single" w:sz="4" w:space="0" w:color="8BE1FF"/>
            </w:tcBorders>
            <w:noWrap/>
            <w:vAlign w:val="center"/>
          </w:tcPr>
          <w:p w14:paraId="7162FE0E" w14:textId="1243FCAB" w:rsidR="00FF2E4F" w:rsidRPr="00B51773" w:rsidRDefault="00FF2E4F" w:rsidP="00C827C4">
            <w:pPr>
              <w:spacing w:before="40" w:after="40" w:line="240" w:lineRule="auto"/>
              <w:jc w:val="center"/>
              <w:rPr>
                <w:rFonts w:cs="Arial"/>
                <w:color w:val="000000"/>
                <w:sz w:val="20"/>
                <w:lang w:eastAsia="en-AU"/>
              </w:rPr>
            </w:pPr>
          </w:p>
        </w:tc>
      </w:tr>
      <w:tr w:rsidR="00FF2E4F" w:rsidRPr="004B576B" w14:paraId="3ACFBDDC" w14:textId="77777777" w:rsidTr="00C827C4">
        <w:trPr>
          <w:trHeight w:val="296"/>
        </w:trPr>
        <w:tc>
          <w:tcPr>
            <w:tcW w:w="1925" w:type="pct"/>
            <w:tcBorders>
              <w:top w:val="single" w:sz="4" w:space="0" w:color="8BE1FF"/>
              <w:bottom w:val="single" w:sz="4" w:space="0" w:color="8BE1FF"/>
              <w:right w:val="nil"/>
            </w:tcBorders>
            <w:vAlign w:val="bottom"/>
            <w:hideMark/>
          </w:tcPr>
          <w:p w14:paraId="48E8C9E4" w14:textId="77777777" w:rsidR="00FF2E4F" w:rsidRPr="004B576B" w:rsidRDefault="00FF2E4F">
            <w:pPr>
              <w:spacing w:before="40" w:after="40" w:line="240" w:lineRule="auto"/>
              <w:rPr>
                <w:rFonts w:cs="Arial"/>
                <w:color w:val="000000"/>
                <w:sz w:val="20"/>
                <w:lang w:eastAsia="en-AU"/>
              </w:rPr>
            </w:pPr>
            <w:r w:rsidRPr="004B576B">
              <w:rPr>
                <w:rFonts w:cs="Arial"/>
                <w:color w:val="000000"/>
                <w:sz w:val="20"/>
                <w:lang w:eastAsia="en-AU"/>
              </w:rPr>
              <w:t xml:space="preserve">   </w:t>
            </w:r>
            <w:r>
              <w:rPr>
                <w:rFonts w:cs="Arial"/>
                <w:color w:val="000000"/>
                <w:sz w:val="20"/>
                <w:lang w:eastAsia="en-AU"/>
              </w:rPr>
              <w:t>Yes</w:t>
            </w:r>
          </w:p>
        </w:tc>
        <w:tc>
          <w:tcPr>
            <w:tcW w:w="1526" w:type="pct"/>
            <w:tcBorders>
              <w:top w:val="single" w:sz="4" w:space="0" w:color="8BE1FF"/>
              <w:left w:val="nil"/>
              <w:bottom w:val="single" w:sz="4" w:space="0" w:color="8BE1FF"/>
              <w:right w:val="nil"/>
            </w:tcBorders>
            <w:shd w:val="clear" w:color="auto" w:fill="B4DAFA"/>
            <w:noWrap/>
            <w:vAlign w:val="center"/>
          </w:tcPr>
          <w:p w14:paraId="25961582" w14:textId="255AA981" w:rsidR="00FF2E4F" w:rsidRPr="004B576B" w:rsidRDefault="0024695B" w:rsidP="00C827C4">
            <w:pPr>
              <w:spacing w:before="40" w:after="40" w:line="240" w:lineRule="auto"/>
              <w:jc w:val="center"/>
              <w:rPr>
                <w:rFonts w:cs="Arial"/>
                <w:color w:val="000000"/>
                <w:sz w:val="20"/>
                <w:lang w:eastAsia="en-AU"/>
              </w:rPr>
            </w:pPr>
            <w:r w:rsidRPr="00C24480">
              <w:t>6 (&lt;</w:t>
            </w:r>
            <w:r w:rsidR="00617E30">
              <w:t> </w:t>
            </w:r>
            <w:r w:rsidR="00FF2E4F" w:rsidRPr="00EC1B24">
              <w:t>1%)</w:t>
            </w:r>
          </w:p>
        </w:tc>
        <w:tc>
          <w:tcPr>
            <w:tcW w:w="1549" w:type="pct"/>
            <w:tcBorders>
              <w:top w:val="single" w:sz="4" w:space="0" w:color="8BE1FF"/>
              <w:left w:val="nil"/>
              <w:bottom w:val="single" w:sz="4" w:space="0" w:color="8BE1FF"/>
            </w:tcBorders>
            <w:noWrap/>
            <w:vAlign w:val="center"/>
          </w:tcPr>
          <w:p w14:paraId="09C3E25D" w14:textId="4A9C1665" w:rsidR="00FF2E4F" w:rsidRPr="004B576B" w:rsidRDefault="0024695B" w:rsidP="00C827C4">
            <w:pPr>
              <w:spacing w:before="40" w:after="40" w:line="240" w:lineRule="auto"/>
              <w:jc w:val="center"/>
              <w:rPr>
                <w:rFonts w:cs="Arial"/>
                <w:b/>
                <w:bCs/>
                <w:color w:val="000000"/>
                <w:sz w:val="20"/>
                <w:lang w:eastAsia="en-AU"/>
              </w:rPr>
            </w:pPr>
            <w:r w:rsidRPr="00C24480">
              <w:t>24 (</w:t>
            </w:r>
            <w:r w:rsidR="00FF2E4F" w:rsidRPr="00A373A6">
              <w:t>1%)</w:t>
            </w:r>
          </w:p>
        </w:tc>
      </w:tr>
      <w:tr w:rsidR="00FF2E4F" w:rsidRPr="004B576B" w14:paraId="7FFA8258" w14:textId="77777777" w:rsidTr="00C827C4">
        <w:trPr>
          <w:trHeight w:val="296"/>
        </w:trPr>
        <w:tc>
          <w:tcPr>
            <w:tcW w:w="1925" w:type="pct"/>
            <w:tcBorders>
              <w:top w:val="single" w:sz="4" w:space="0" w:color="8BE1FF"/>
              <w:bottom w:val="single" w:sz="4" w:space="0" w:color="8BE1FF"/>
              <w:right w:val="nil"/>
            </w:tcBorders>
            <w:vAlign w:val="bottom"/>
          </w:tcPr>
          <w:p w14:paraId="4EB383FA" w14:textId="77777777" w:rsidR="00FF2E4F" w:rsidRPr="004B576B" w:rsidRDefault="00FF2E4F">
            <w:pPr>
              <w:spacing w:before="40" w:after="40" w:line="240" w:lineRule="auto"/>
              <w:rPr>
                <w:rFonts w:cs="Arial"/>
                <w:color w:val="000000"/>
                <w:sz w:val="20"/>
                <w:lang w:eastAsia="en-AU"/>
              </w:rPr>
            </w:pPr>
            <w:r>
              <w:rPr>
                <w:rFonts w:cs="Arial"/>
                <w:color w:val="000000"/>
                <w:sz w:val="20"/>
                <w:lang w:eastAsia="en-AU"/>
              </w:rPr>
              <w:t xml:space="preserve">   No</w:t>
            </w:r>
          </w:p>
        </w:tc>
        <w:tc>
          <w:tcPr>
            <w:tcW w:w="1526" w:type="pct"/>
            <w:tcBorders>
              <w:top w:val="single" w:sz="4" w:space="0" w:color="8BE1FF"/>
              <w:left w:val="nil"/>
              <w:bottom w:val="single" w:sz="4" w:space="0" w:color="8BE1FF"/>
              <w:right w:val="nil"/>
            </w:tcBorders>
            <w:shd w:val="clear" w:color="auto" w:fill="B4DAFA"/>
            <w:noWrap/>
            <w:vAlign w:val="center"/>
          </w:tcPr>
          <w:p w14:paraId="57DAEC9A" w14:textId="47584467" w:rsidR="00FF2E4F" w:rsidRPr="004B576B" w:rsidRDefault="0024695B" w:rsidP="00C827C4">
            <w:pPr>
              <w:spacing w:before="40" w:after="40" w:line="240" w:lineRule="auto"/>
              <w:jc w:val="center"/>
              <w:rPr>
                <w:rFonts w:cs="Arial"/>
                <w:color w:val="000000"/>
                <w:sz w:val="20"/>
                <w:lang w:eastAsia="en-AU"/>
              </w:rPr>
            </w:pPr>
            <w:r w:rsidRPr="00C24480">
              <w:t>711 (87%)</w:t>
            </w:r>
          </w:p>
        </w:tc>
        <w:tc>
          <w:tcPr>
            <w:tcW w:w="1549" w:type="pct"/>
            <w:tcBorders>
              <w:top w:val="single" w:sz="4" w:space="0" w:color="8BE1FF"/>
              <w:left w:val="nil"/>
              <w:bottom w:val="single" w:sz="4" w:space="0" w:color="8BE1FF"/>
            </w:tcBorders>
            <w:noWrap/>
            <w:vAlign w:val="center"/>
          </w:tcPr>
          <w:p w14:paraId="04B3C789" w14:textId="287850B1" w:rsidR="00FF2E4F" w:rsidRPr="004B576B" w:rsidRDefault="0024695B" w:rsidP="00C827C4">
            <w:pPr>
              <w:spacing w:before="40" w:after="40" w:line="240" w:lineRule="auto"/>
              <w:jc w:val="center"/>
              <w:rPr>
                <w:rFonts w:cs="Arial"/>
                <w:b/>
                <w:bCs/>
                <w:color w:val="000000"/>
                <w:sz w:val="20"/>
                <w:lang w:eastAsia="en-AU"/>
              </w:rPr>
            </w:pPr>
            <w:r w:rsidRPr="00C24480">
              <w:t>3359 (92%)</w:t>
            </w:r>
          </w:p>
        </w:tc>
      </w:tr>
      <w:tr w:rsidR="00FF2E4F" w:rsidRPr="004B576B" w14:paraId="3B2055BA" w14:textId="77777777" w:rsidTr="00C827C4">
        <w:trPr>
          <w:trHeight w:val="296"/>
        </w:trPr>
        <w:tc>
          <w:tcPr>
            <w:tcW w:w="1925" w:type="pct"/>
            <w:tcBorders>
              <w:top w:val="single" w:sz="4" w:space="0" w:color="8BE1FF"/>
              <w:bottom w:val="single" w:sz="4" w:space="0" w:color="1F497D" w:themeColor="text2"/>
              <w:right w:val="nil"/>
            </w:tcBorders>
            <w:vAlign w:val="bottom"/>
            <w:hideMark/>
          </w:tcPr>
          <w:p w14:paraId="48677749" w14:textId="77777777" w:rsidR="00FF2E4F" w:rsidRPr="004B576B" w:rsidRDefault="00FF2E4F">
            <w:pPr>
              <w:spacing w:before="40" w:after="40" w:line="240" w:lineRule="auto"/>
              <w:rPr>
                <w:rFonts w:cs="Arial"/>
                <w:color w:val="000000"/>
                <w:sz w:val="20"/>
                <w:lang w:eastAsia="en-AU"/>
              </w:rPr>
            </w:pPr>
            <w:r>
              <w:rPr>
                <w:rFonts w:cs="Arial"/>
                <w:color w:val="000000"/>
                <w:sz w:val="20"/>
                <w:lang w:eastAsia="en-AU"/>
              </w:rPr>
              <w:t xml:space="preserve">   Not reported</w:t>
            </w:r>
          </w:p>
        </w:tc>
        <w:tc>
          <w:tcPr>
            <w:tcW w:w="1526" w:type="pct"/>
            <w:tcBorders>
              <w:top w:val="single" w:sz="4" w:space="0" w:color="8BE1FF"/>
              <w:left w:val="nil"/>
              <w:bottom w:val="single" w:sz="4" w:space="0" w:color="1F497D" w:themeColor="text2"/>
              <w:right w:val="nil"/>
            </w:tcBorders>
            <w:shd w:val="clear" w:color="auto" w:fill="B4DAFA"/>
            <w:noWrap/>
            <w:vAlign w:val="center"/>
          </w:tcPr>
          <w:p w14:paraId="4457F52D" w14:textId="11670225" w:rsidR="00FF2E4F" w:rsidRPr="004B576B" w:rsidRDefault="0024695B" w:rsidP="00C827C4">
            <w:pPr>
              <w:spacing w:before="40" w:after="40" w:line="240" w:lineRule="auto"/>
              <w:jc w:val="center"/>
              <w:rPr>
                <w:rFonts w:cs="Arial"/>
                <w:color w:val="000000"/>
                <w:sz w:val="20"/>
                <w:lang w:eastAsia="en-AU"/>
              </w:rPr>
            </w:pPr>
            <w:r w:rsidRPr="00C24480">
              <w:t>104 (13%)</w:t>
            </w:r>
          </w:p>
        </w:tc>
        <w:tc>
          <w:tcPr>
            <w:tcW w:w="1549" w:type="pct"/>
            <w:tcBorders>
              <w:top w:val="single" w:sz="4" w:space="0" w:color="8BE1FF"/>
              <w:left w:val="nil"/>
              <w:bottom w:val="single" w:sz="4" w:space="0" w:color="1F497D" w:themeColor="text2"/>
            </w:tcBorders>
            <w:noWrap/>
            <w:vAlign w:val="center"/>
          </w:tcPr>
          <w:p w14:paraId="7D658806" w14:textId="159ABB21" w:rsidR="00FF2E4F" w:rsidRPr="004B576B" w:rsidRDefault="0024695B" w:rsidP="00C827C4">
            <w:pPr>
              <w:spacing w:before="40" w:after="40" w:line="240" w:lineRule="auto"/>
              <w:jc w:val="center"/>
              <w:rPr>
                <w:rFonts w:cs="Arial"/>
                <w:color w:val="000000"/>
                <w:sz w:val="20"/>
                <w:lang w:eastAsia="en-AU"/>
              </w:rPr>
            </w:pPr>
            <w:r w:rsidRPr="00C24480">
              <w:t>272</w:t>
            </w:r>
            <w:r w:rsidR="00FF2E4F" w:rsidRPr="00A373A6">
              <w:t xml:space="preserve"> (7%)</w:t>
            </w:r>
          </w:p>
        </w:tc>
      </w:tr>
      <w:tr w:rsidR="00FF2E4F" w:rsidRPr="004B576B" w14:paraId="1F5C7D13" w14:textId="77777777" w:rsidTr="00C827C4">
        <w:trPr>
          <w:trHeight w:val="295"/>
        </w:trPr>
        <w:tc>
          <w:tcPr>
            <w:tcW w:w="1925" w:type="pct"/>
            <w:tcBorders>
              <w:top w:val="single" w:sz="4" w:space="0" w:color="1F497D" w:themeColor="text2"/>
              <w:bottom w:val="single" w:sz="4" w:space="0" w:color="8BE1FF"/>
              <w:right w:val="nil"/>
            </w:tcBorders>
            <w:vAlign w:val="bottom"/>
            <w:hideMark/>
          </w:tcPr>
          <w:p w14:paraId="62858AAC"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Language spoken at home</w:t>
            </w:r>
          </w:p>
        </w:tc>
        <w:tc>
          <w:tcPr>
            <w:tcW w:w="1526" w:type="pct"/>
            <w:tcBorders>
              <w:top w:val="single" w:sz="4" w:space="0" w:color="1F497D" w:themeColor="text2"/>
              <w:left w:val="nil"/>
              <w:bottom w:val="single" w:sz="4" w:space="0" w:color="8BE1FF"/>
              <w:right w:val="nil"/>
            </w:tcBorders>
            <w:shd w:val="clear" w:color="auto" w:fill="B4DAFA"/>
            <w:noWrap/>
            <w:vAlign w:val="center"/>
          </w:tcPr>
          <w:p w14:paraId="3825DAFA" w14:textId="0DF5A246"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4" w:space="0" w:color="1F497D" w:themeColor="text2"/>
              <w:left w:val="nil"/>
              <w:bottom w:val="single" w:sz="4" w:space="0" w:color="8BE1FF"/>
            </w:tcBorders>
            <w:noWrap/>
            <w:vAlign w:val="center"/>
          </w:tcPr>
          <w:p w14:paraId="1F4E7147" w14:textId="5D245742" w:rsidR="00FF2E4F" w:rsidRPr="00B51773" w:rsidRDefault="00FF2E4F" w:rsidP="00C827C4">
            <w:pPr>
              <w:spacing w:before="40" w:after="40" w:line="240" w:lineRule="auto"/>
              <w:jc w:val="center"/>
              <w:rPr>
                <w:rFonts w:cs="Arial"/>
                <w:color w:val="000000"/>
                <w:sz w:val="20"/>
                <w:lang w:eastAsia="en-AU"/>
              </w:rPr>
            </w:pPr>
          </w:p>
        </w:tc>
      </w:tr>
      <w:tr w:rsidR="00FF2E4F" w:rsidRPr="004B576B" w14:paraId="1C30652C" w14:textId="77777777" w:rsidTr="00C827C4">
        <w:trPr>
          <w:trHeight w:val="295"/>
        </w:trPr>
        <w:tc>
          <w:tcPr>
            <w:tcW w:w="1925" w:type="pct"/>
            <w:tcBorders>
              <w:top w:val="single" w:sz="4" w:space="0" w:color="8BE1FF"/>
              <w:bottom w:val="single" w:sz="4" w:space="0" w:color="8BE1FF"/>
              <w:right w:val="nil"/>
            </w:tcBorders>
            <w:vAlign w:val="bottom"/>
          </w:tcPr>
          <w:p w14:paraId="3A36F1EF" w14:textId="77777777" w:rsidR="00FF2E4F" w:rsidRPr="00286732" w:rsidRDefault="00FF2E4F">
            <w:pPr>
              <w:spacing w:before="40" w:after="40" w:line="240" w:lineRule="auto"/>
              <w:rPr>
                <w:rFonts w:cs="Arial"/>
                <w:color w:val="000000"/>
                <w:sz w:val="20"/>
                <w:lang w:eastAsia="en-AU"/>
              </w:rPr>
            </w:pPr>
            <w:r>
              <w:rPr>
                <w:rFonts w:cs="Arial"/>
                <w:color w:val="000000"/>
                <w:sz w:val="20"/>
                <w:lang w:eastAsia="en-AU"/>
              </w:rPr>
              <w:t xml:space="preserve">   English</w:t>
            </w:r>
          </w:p>
        </w:tc>
        <w:tc>
          <w:tcPr>
            <w:tcW w:w="1526" w:type="pct"/>
            <w:tcBorders>
              <w:top w:val="single" w:sz="4" w:space="0" w:color="8BE1FF"/>
              <w:left w:val="nil"/>
              <w:bottom w:val="single" w:sz="4" w:space="0" w:color="8BE1FF"/>
              <w:right w:val="nil"/>
            </w:tcBorders>
            <w:shd w:val="clear" w:color="auto" w:fill="B4DAFA"/>
            <w:noWrap/>
            <w:vAlign w:val="center"/>
          </w:tcPr>
          <w:p w14:paraId="68EC21DB" w14:textId="513C86BC" w:rsidR="00FF2E4F" w:rsidRPr="004B576B" w:rsidRDefault="000D3CC8" w:rsidP="00C827C4">
            <w:pPr>
              <w:spacing w:before="40" w:after="40" w:line="240" w:lineRule="auto"/>
              <w:jc w:val="center"/>
              <w:rPr>
                <w:rFonts w:cs="Arial"/>
                <w:b/>
                <w:bCs/>
                <w:color w:val="000000"/>
                <w:sz w:val="20"/>
                <w:lang w:eastAsia="en-AU"/>
              </w:rPr>
            </w:pPr>
            <w:r w:rsidRPr="00C24480">
              <w:t>709 (86%)</w:t>
            </w:r>
          </w:p>
        </w:tc>
        <w:tc>
          <w:tcPr>
            <w:tcW w:w="1549" w:type="pct"/>
            <w:tcBorders>
              <w:top w:val="single" w:sz="4" w:space="0" w:color="8BE1FF"/>
              <w:left w:val="nil"/>
              <w:bottom w:val="single" w:sz="4" w:space="0" w:color="8BE1FF"/>
            </w:tcBorders>
            <w:noWrap/>
            <w:vAlign w:val="center"/>
          </w:tcPr>
          <w:p w14:paraId="45DBCC10" w14:textId="2BECCBF8" w:rsidR="00FF2E4F" w:rsidRPr="004B576B" w:rsidRDefault="000D3CC8" w:rsidP="00C827C4">
            <w:pPr>
              <w:spacing w:before="40" w:after="40" w:line="240" w:lineRule="auto"/>
              <w:jc w:val="center"/>
              <w:rPr>
                <w:rFonts w:cs="Arial"/>
                <w:b/>
                <w:bCs/>
                <w:color w:val="000000"/>
                <w:sz w:val="20"/>
                <w:lang w:eastAsia="en-AU"/>
              </w:rPr>
            </w:pPr>
            <w:r w:rsidRPr="00C24480">
              <w:t>3301 (90%)</w:t>
            </w:r>
          </w:p>
        </w:tc>
      </w:tr>
      <w:tr w:rsidR="00FF2E4F" w:rsidRPr="004B576B" w14:paraId="52DA2AE6" w14:textId="77777777" w:rsidTr="00C827C4">
        <w:trPr>
          <w:trHeight w:val="295"/>
        </w:trPr>
        <w:tc>
          <w:tcPr>
            <w:tcW w:w="1925" w:type="pct"/>
            <w:tcBorders>
              <w:top w:val="single" w:sz="4" w:space="0" w:color="8BE1FF"/>
              <w:bottom w:val="single" w:sz="4" w:space="0" w:color="8BE1FF"/>
              <w:right w:val="nil"/>
            </w:tcBorders>
            <w:vAlign w:val="bottom"/>
          </w:tcPr>
          <w:p w14:paraId="07A5F6EB" w14:textId="77777777" w:rsidR="00FF2E4F" w:rsidRPr="00286732" w:rsidRDefault="00FF2E4F">
            <w:pPr>
              <w:spacing w:before="40" w:after="40" w:line="240" w:lineRule="auto"/>
              <w:rPr>
                <w:rFonts w:cs="Arial"/>
                <w:color w:val="000000"/>
                <w:sz w:val="20"/>
                <w:lang w:eastAsia="en-AU"/>
              </w:rPr>
            </w:pPr>
            <w:r>
              <w:rPr>
                <w:rFonts w:cs="Arial"/>
                <w:b/>
                <w:bCs/>
                <w:color w:val="000000"/>
                <w:sz w:val="20"/>
                <w:lang w:eastAsia="en-AU"/>
              </w:rPr>
              <w:t xml:space="preserve">   </w:t>
            </w:r>
            <w:r>
              <w:rPr>
                <w:rFonts w:cs="Arial"/>
                <w:color w:val="000000"/>
                <w:sz w:val="20"/>
                <w:lang w:eastAsia="en-AU"/>
              </w:rPr>
              <w:t>Not reported</w:t>
            </w:r>
          </w:p>
        </w:tc>
        <w:tc>
          <w:tcPr>
            <w:tcW w:w="1526" w:type="pct"/>
            <w:tcBorders>
              <w:top w:val="single" w:sz="4" w:space="0" w:color="8BE1FF"/>
              <w:left w:val="nil"/>
              <w:bottom w:val="single" w:sz="4" w:space="0" w:color="8BE1FF"/>
              <w:right w:val="nil"/>
            </w:tcBorders>
            <w:shd w:val="clear" w:color="auto" w:fill="B4DAFA"/>
            <w:noWrap/>
            <w:vAlign w:val="center"/>
          </w:tcPr>
          <w:p w14:paraId="04FE561D" w14:textId="01AC7041" w:rsidR="00FF2E4F" w:rsidRPr="004B576B" w:rsidRDefault="000D3CC8" w:rsidP="00C827C4">
            <w:pPr>
              <w:spacing w:before="40" w:after="40" w:line="240" w:lineRule="auto"/>
              <w:jc w:val="center"/>
              <w:rPr>
                <w:rFonts w:cs="Arial"/>
                <w:b/>
                <w:bCs/>
                <w:color w:val="000000"/>
                <w:sz w:val="20"/>
                <w:lang w:eastAsia="en-AU"/>
              </w:rPr>
            </w:pPr>
            <w:r w:rsidRPr="00C24480">
              <w:t>81</w:t>
            </w:r>
            <w:r w:rsidR="00FF2E4F" w:rsidRPr="003C7838">
              <w:t xml:space="preserve"> (10%)</w:t>
            </w:r>
          </w:p>
        </w:tc>
        <w:tc>
          <w:tcPr>
            <w:tcW w:w="1549" w:type="pct"/>
            <w:tcBorders>
              <w:top w:val="single" w:sz="4" w:space="0" w:color="8BE1FF"/>
              <w:left w:val="nil"/>
              <w:bottom w:val="single" w:sz="4" w:space="0" w:color="8BE1FF"/>
            </w:tcBorders>
            <w:noWrap/>
            <w:vAlign w:val="center"/>
          </w:tcPr>
          <w:p w14:paraId="2C3A479D" w14:textId="2A9593A6" w:rsidR="00FF2E4F" w:rsidRPr="004B576B" w:rsidRDefault="000D3CC8" w:rsidP="00C827C4">
            <w:pPr>
              <w:spacing w:before="40" w:after="40" w:line="240" w:lineRule="auto"/>
              <w:jc w:val="center"/>
              <w:rPr>
                <w:rFonts w:cs="Arial"/>
                <w:b/>
                <w:bCs/>
                <w:color w:val="000000"/>
                <w:sz w:val="20"/>
                <w:lang w:eastAsia="en-AU"/>
              </w:rPr>
            </w:pPr>
            <w:r w:rsidRPr="00C24480">
              <w:t>214</w:t>
            </w:r>
            <w:r w:rsidR="00FF2E4F" w:rsidRPr="00C17C32">
              <w:t xml:space="preserve"> (6%)</w:t>
            </w:r>
          </w:p>
        </w:tc>
      </w:tr>
      <w:tr w:rsidR="00FF2E4F" w:rsidRPr="004B576B" w14:paraId="21EE50DA" w14:textId="77777777" w:rsidTr="00C827C4">
        <w:trPr>
          <w:trHeight w:val="295"/>
        </w:trPr>
        <w:tc>
          <w:tcPr>
            <w:tcW w:w="1925" w:type="pct"/>
            <w:tcBorders>
              <w:top w:val="single" w:sz="4" w:space="0" w:color="8BE1FF"/>
              <w:bottom w:val="single" w:sz="8" w:space="0" w:color="0072CE"/>
              <w:right w:val="nil"/>
            </w:tcBorders>
            <w:vAlign w:val="bottom"/>
          </w:tcPr>
          <w:p w14:paraId="16ACA3BB" w14:textId="77777777" w:rsidR="00FF2E4F" w:rsidRPr="00286732" w:rsidRDefault="00FF2E4F">
            <w:pPr>
              <w:spacing w:before="40" w:after="40" w:line="240" w:lineRule="auto"/>
              <w:rPr>
                <w:rFonts w:cs="Arial"/>
                <w:color w:val="000000"/>
                <w:sz w:val="20"/>
                <w:lang w:eastAsia="en-AU"/>
              </w:rPr>
            </w:pPr>
            <w:r>
              <w:rPr>
                <w:rFonts w:cs="Arial"/>
                <w:color w:val="000000"/>
                <w:sz w:val="20"/>
                <w:lang w:eastAsia="en-AU"/>
              </w:rPr>
              <w:t xml:space="preserve">   Other</w:t>
            </w:r>
          </w:p>
        </w:tc>
        <w:tc>
          <w:tcPr>
            <w:tcW w:w="1526" w:type="pct"/>
            <w:tcBorders>
              <w:top w:val="single" w:sz="4" w:space="0" w:color="8BE1FF"/>
              <w:left w:val="nil"/>
              <w:bottom w:val="single" w:sz="8" w:space="0" w:color="0072CE"/>
              <w:right w:val="nil"/>
            </w:tcBorders>
            <w:shd w:val="clear" w:color="auto" w:fill="B4DAFA"/>
            <w:noWrap/>
            <w:vAlign w:val="center"/>
          </w:tcPr>
          <w:p w14:paraId="7811FF2B" w14:textId="737C1EC6" w:rsidR="00FF2E4F" w:rsidRPr="004B576B" w:rsidRDefault="000D3CC8" w:rsidP="00C827C4">
            <w:pPr>
              <w:spacing w:before="40" w:after="40" w:line="240" w:lineRule="auto"/>
              <w:jc w:val="center"/>
              <w:rPr>
                <w:rFonts w:cs="Arial"/>
                <w:b/>
                <w:bCs/>
                <w:color w:val="000000"/>
                <w:sz w:val="20"/>
                <w:lang w:eastAsia="en-AU"/>
              </w:rPr>
            </w:pPr>
            <w:r w:rsidRPr="00C24480">
              <w:t>31 (4</w:t>
            </w:r>
            <w:r w:rsidR="00FF2E4F" w:rsidRPr="00FF52E3">
              <w:t>%)</w:t>
            </w:r>
          </w:p>
        </w:tc>
        <w:tc>
          <w:tcPr>
            <w:tcW w:w="1549" w:type="pct"/>
            <w:tcBorders>
              <w:top w:val="single" w:sz="4" w:space="0" w:color="8BE1FF"/>
              <w:left w:val="nil"/>
              <w:bottom w:val="single" w:sz="8" w:space="0" w:color="0072CE"/>
            </w:tcBorders>
            <w:noWrap/>
            <w:vAlign w:val="center"/>
          </w:tcPr>
          <w:p w14:paraId="65770456" w14:textId="16D9ADFA" w:rsidR="00FF2E4F" w:rsidRPr="004B576B" w:rsidRDefault="000D3CC8" w:rsidP="00C827C4">
            <w:pPr>
              <w:spacing w:before="40" w:after="40" w:line="240" w:lineRule="auto"/>
              <w:jc w:val="center"/>
              <w:rPr>
                <w:rFonts w:cs="Arial"/>
                <w:b/>
                <w:bCs/>
                <w:color w:val="000000"/>
                <w:sz w:val="20"/>
                <w:lang w:eastAsia="en-AU"/>
              </w:rPr>
            </w:pPr>
            <w:r w:rsidRPr="00C24480">
              <w:t>140</w:t>
            </w:r>
            <w:r w:rsidR="00FF2E4F" w:rsidRPr="00C17C32">
              <w:t xml:space="preserve"> (4%)</w:t>
            </w:r>
          </w:p>
        </w:tc>
      </w:tr>
      <w:tr w:rsidR="00FF2E4F" w:rsidRPr="004B576B" w14:paraId="490E884C" w14:textId="77777777" w:rsidTr="00C827C4">
        <w:trPr>
          <w:trHeight w:val="295"/>
        </w:trPr>
        <w:tc>
          <w:tcPr>
            <w:tcW w:w="1925" w:type="pct"/>
            <w:tcBorders>
              <w:top w:val="single" w:sz="8" w:space="0" w:color="0072CE"/>
              <w:bottom w:val="single" w:sz="4" w:space="0" w:color="8BE1FF"/>
              <w:right w:val="nil"/>
            </w:tcBorders>
            <w:vAlign w:val="bottom"/>
          </w:tcPr>
          <w:p w14:paraId="4EA08D77"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Interpreter required</w:t>
            </w:r>
          </w:p>
        </w:tc>
        <w:tc>
          <w:tcPr>
            <w:tcW w:w="1526" w:type="pct"/>
            <w:tcBorders>
              <w:top w:val="single" w:sz="8" w:space="0" w:color="0072CE"/>
              <w:left w:val="nil"/>
              <w:bottom w:val="single" w:sz="4" w:space="0" w:color="8BE1FF"/>
              <w:right w:val="nil"/>
            </w:tcBorders>
            <w:shd w:val="clear" w:color="auto" w:fill="B4DAFA"/>
            <w:noWrap/>
            <w:vAlign w:val="center"/>
          </w:tcPr>
          <w:p w14:paraId="005FF902" w14:textId="2C924256"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8" w:space="0" w:color="0072CE"/>
              <w:left w:val="nil"/>
              <w:bottom w:val="single" w:sz="4" w:space="0" w:color="8BE1FF"/>
            </w:tcBorders>
            <w:noWrap/>
            <w:vAlign w:val="center"/>
          </w:tcPr>
          <w:p w14:paraId="7CE06EFB" w14:textId="081F1C6D" w:rsidR="00FF2E4F" w:rsidRPr="00B51773" w:rsidRDefault="00FF2E4F" w:rsidP="00C827C4">
            <w:pPr>
              <w:spacing w:before="40" w:after="40" w:line="240" w:lineRule="auto"/>
              <w:jc w:val="center"/>
              <w:rPr>
                <w:rFonts w:cs="Arial"/>
                <w:color w:val="000000"/>
                <w:sz w:val="20"/>
                <w:lang w:eastAsia="en-AU"/>
              </w:rPr>
            </w:pPr>
          </w:p>
        </w:tc>
      </w:tr>
      <w:tr w:rsidR="00FF2E4F" w:rsidRPr="004B576B" w14:paraId="2FF36C0C" w14:textId="77777777" w:rsidTr="00C827C4">
        <w:trPr>
          <w:trHeight w:val="295"/>
        </w:trPr>
        <w:tc>
          <w:tcPr>
            <w:tcW w:w="1925" w:type="pct"/>
            <w:tcBorders>
              <w:top w:val="single" w:sz="4" w:space="0" w:color="8BE1FF"/>
              <w:bottom w:val="single" w:sz="4" w:space="0" w:color="8BE1FF"/>
              <w:right w:val="nil"/>
            </w:tcBorders>
            <w:vAlign w:val="bottom"/>
          </w:tcPr>
          <w:p w14:paraId="4D8FB03D" w14:textId="77777777" w:rsidR="00FF2E4F" w:rsidRPr="00AF3230" w:rsidRDefault="00FF2E4F">
            <w:pPr>
              <w:spacing w:before="40" w:after="40" w:line="240" w:lineRule="auto"/>
              <w:rPr>
                <w:rFonts w:cs="Arial"/>
                <w:color w:val="000000"/>
                <w:sz w:val="20"/>
                <w:lang w:eastAsia="en-AU"/>
              </w:rPr>
            </w:pPr>
            <w:r w:rsidRPr="00AF3230">
              <w:rPr>
                <w:rFonts w:cs="Arial"/>
                <w:color w:val="000000"/>
                <w:sz w:val="20"/>
                <w:lang w:eastAsia="en-AU"/>
              </w:rPr>
              <w:t xml:space="preserve">   Yes</w:t>
            </w:r>
          </w:p>
        </w:tc>
        <w:tc>
          <w:tcPr>
            <w:tcW w:w="1526" w:type="pct"/>
            <w:tcBorders>
              <w:top w:val="single" w:sz="4" w:space="0" w:color="8BE1FF"/>
              <w:left w:val="nil"/>
              <w:bottom w:val="single" w:sz="4" w:space="0" w:color="8BE1FF"/>
              <w:right w:val="nil"/>
            </w:tcBorders>
            <w:shd w:val="clear" w:color="auto" w:fill="B4DAFA"/>
            <w:noWrap/>
            <w:vAlign w:val="center"/>
          </w:tcPr>
          <w:p w14:paraId="1C68EBD4" w14:textId="7FDF44CD" w:rsidR="00FF2E4F" w:rsidRPr="004B576B" w:rsidRDefault="00252AC5" w:rsidP="00C827C4">
            <w:pPr>
              <w:spacing w:before="40" w:after="40" w:line="240" w:lineRule="auto"/>
              <w:jc w:val="center"/>
              <w:rPr>
                <w:rFonts w:cs="Arial"/>
                <w:b/>
                <w:bCs/>
                <w:color w:val="000000"/>
                <w:sz w:val="20"/>
                <w:lang w:eastAsia="en-AU"/>
              </w:rPr>
            </w:pPr>
            <w:r w:rsidRPr="00C24480">
              <w:t>26</w:t>
            </w:r>
            <w:r w:rsidR="00FF2E4F" w:rsidRPr="00A619CC">
              <w:t xml:space="preserve"> (3%)</w:t>
            </w:r>
          </w:p>
        </w:tc>
        <w:tc>
          <w:tcPr>
            <w:tcW w:w="1549" w:type="pct"/>
            <w:tcBorders>
              <w:top w:val="single" w:sz="4" w:space="0" w:color="8BE1FF"/>
              <w:left w:val="nil"/>
              <w:bottom w:val="single" w:sz="4" w:space="0" w:color="8BE1FF"/>
            </w:tcBorders>
            <w:noWrap/>
            <w:vAlign w:val="center"/>
          </w:tcPr>
          <w:p w14:paraId="002BEB6D" w14:textId="77CA6C07" w:rsidR="00FF2E4F" w:rsidRPr="004B576B" w:rsidRDefault="00252AC5" w:rsidP="00C827C4">
            <w:pPr>
              <w:spacing w:before="40" w:after="40" w:line="240" w:lineRule="auto"/>
              <w:jc w:val="center"/>
              <w:rPr>
                <w:rFonts w:cs="Arial"/>
                <w:b/>
                <w:bCs/>
                <w:color w:val="000000"/>
                <w:sz w:val="20"/>
                <w:lang w:eastAsia="en-AU"/>
              </w:rPr>
            </w:pPr>
            <w:r w:rsidRPr="00C24480">
              <w:t>85</w:t>
            </w:r>
            <w:r w:rsidR="00FF2E4F" w:rsidRPr="0085483F">
              <w:t xml:space="preserve"> (2%)</w:t>
            </w:r>
          </w:p>
        </w:tc>
      </w:tr>
      <w:tr w:rsidR="00FF2E4F" w:rsidRPr="004B576B" w14:paraId="1CE7ECC7" w14:textId="77777777" w:rsidTr="00C827C4">
        <w:trPr>
          <w:trHeight w:val="295"/>
        </w:trPr>
        <w:tc>
          <w:tcPr>
            <w:tcW w:w="1925" w:type="pct"/>
            <w:tcBorders>
              <w:top w:val="single" w:sz="4" w:space="0" w:color="8BE1FF"/>
              <w:bottom w:val="single" w:sz="4" w:space="0" w:color="8BE1FF"/>
              <w:right w:val="nil"/>
            </w:tcBorders>
            <w:vAlign w:val="bottom"/>
          </w:tcPr>
          <w:p w14:paraId="2884CBB9" w14:textId="77777777" w:rsidR="00FF2E4F" w:rsidRPr="00AF3230" w:rsidRDefault="00FF2E4F">
            <w:pPr>
              <w:spacing w:before="40" w:after="40" w:line="240" w:lineRule="auto"/>
              <w:rPr>
                <w:rFonts w:cs="Arial"/>
                <w:color w:val="000000"/>
                <w:sz w:val="20"/>
                <w:lang w:eastAsia="en-AU"/>
              </w:rPr>
            </w:pPr>
            <w:r w:rsidRPr="00AF3230">
              <w:rPr>
                <w:rFonts w:cs="Arial"/>
                <w:color w:val="000000"/>
                <w:sz w:val="20"/>
                <w:lang w:eastAsia="en-AU"/>
              </w:rPr>
              <w:t xml:space="preserve">   No</w:t>
            </w:r>
          </w:p>
        </w:tc>
        <w:tc>
          <w:tcPr>
            <w:tcW w:w="1526" w:type="pct"/>
            <w:tcBorders>
              <w:top w:val="single" w:sz="4" w:space="0" w:color="8BE1FF"/>
              <w:left w:val="nil"/>
              <w:bottom w:val="single" w:sz="4" w:space="0" w:color="8BE1FF"/>
              <w:right w:val="nil"/>
            </w:tcBorders>
            <w:shd w:val="clear" w:color="auto" w:fill="B4DAFA"/>
            <w:noWrap/>
            <w:vAlign w:val="center"/>
          </w:tcPr>
          <w:p w14:paraId="09884563" w14:textId="6CC53298" w:rsidR="00FF2E4F" w:rsidRPr="004B576B" w:rsidRDefault="00252AC5" w:rsidP="00C827C4">
            <w:pPr>
              <w:spacing w:before="40" w:after="40" w:line="240" w:lineRule="auto"/>
              <w:jc w:val="center"/>
              <w:rPr>
                <w:rFonts w:cs="Arial"/>
                <w:b/>
                <w:bCs/>
                <w:color w:val="000000"/>
                <w:sz w:val="20"/>
                <w:lang w:eastAsia="en-AU"/>
              </w:rPr>
            </w:pPr>
            <w:r w:rsidRPr="00C24480">
              <w:t>742 (90%)</w:t>
            </w:r>
          </w:p>
        </w:tc>
        <w:tc>
          <w:tcPr>
            <w:tcW w:w="1549" w:type="pct"/>
            <w:tcBorders>
              <w:top w:val="single" w:sz="4" w:space="0" w:color="8BE1FF"/>
              <w:left w:val="nil"/>
              <w:bottom w:val="single" w:sz="4" w:space="0" w:color="8BE1FF"/>
            </w:tcBorders>
            <w:noWrap/>
            <w:vAlign w:val="center"/>
          </w:tcPr>
          <w:p w14:paraId="4BDA9DE3" w14:textId="18605D04" w:rsidR="00FF2E4F" w:rsidRPr="004B576B" w:rsidRDefault="00252AC5" w:rsidP="00C827C4">
            <w:pPr>
              <w:spacing w:before="40" w:after="40" w:line="240" w:lineRule="auto"/>
              <w:jc w:val="center"/>
              <w:rPr>
                <w:rFonts w:cs="Arial"/>
                <w:b/>
                <w:bCs/>
                <w:color w:val="000000"/>
                <w:sz w:val="20"/>
                <w:lang w:eastAsia="en-AU"/>
              </w:rPr>
            </w:pPr>
            <w:r w:rsidRPr="00C24480">
              <w:t>3440</w:t>
            </w:r>
            <w:r w:rsidR="00FF2E4F" w:rsidRPr="0085483F">
              <w:t xml:space="preserve"> (94%)</w:t>
            </w:r>
          </w:p>
        </w:tc>
      </w:tr>
      <w:tr w:rsidR="00FF2E4F" w:rsidRPr="004B576B" w14:paraId="4C55F150" w14:textId="77777777" w:rsidTr="00C827C4">
        <w:trPr>
          <w:trHeight w:val="295"/>
        </w:trPr>
        <w:tc>
          <w:tcPr>
            <w:tcW w:w="1925" w:type="pct"/>
            <w:tcBorders>
              <w:top w:val="single" w:sz="4" w:space="0" w:color="8BE1FF"/>
              <w:bottom w:val="single" w:sz="8" w:space="0" w:color="0072CE"/>
              <w:right w:val="nil"/>
            </w:tcBorders>
            <w:vAlign w:val="bottom"/>
          </w:tcPr>
          <w:p w14:paraId="08734392" w14:textId="77777777" w:rsidR="00FF2E4F" w:rsidRPr="00AF3230" w:rsidRDefault="00FF2E4F">
            <w:pPr>
              <w:spacing w:before="40" w:after="40" w:line="240" w:lineRule="auto"/>
              <w:rPr>
                <w:rFonts w:cs="Arial"/>
                <w:color w:val="000000"/>
                <w:sz w:val="20"/>
                <w:lang w:eastAsia="en-AU"/>
              </w:rPr>
            </w:pPr>
            <w:r w:rsidRPr="00AF3230">
              <w:rPr>
                <w:rFonts w:cs="Arial"/>
                <w:color w:val="000000"/>
                <w:sz w:val="20"/>
                <w:lang w:eastAsia="en-AU"/>
              </w:rPr>
              <w:t xml:space="preserve">   Not reported</w:t>
            </w:r>
          </w:p>
        </w:tc>
        <w:tc>
          <w:tcPr>
            <w:tcW w:w="1526" w:type="pct"/>
            <w:tcBorders>
              <w:top w:val="single" w:sz="4" w:space="0" w:color="8BE1FF"/>
              <w:left w:val="nil"/>
              <w:bottom w:val="single" w:sz="8" w:space="0" w:color="0072CE"/>
              <w:right w:val="nil"/>
            </w:tcBorders>
            <w:shd w:val="clear" w:color="auto" w:fill="B4DAFA"/>
            <w:noWrap/>
            <w:vAlign w:val="center"/>
          </w:tcPr>
          <w:p w14:paraId="48F3F122" w14:textId="0CEF6167" w:rsidR="00FF2E4F" w:rsidRPr="004B576B" w:rsidRDefault="00252AC5" w:rsidP="00C827C4">
            <w:pPr>
              <w:spacing w:before="40" w:after="40" w:line="240" w:lineRule="auto"/>
              <w:jc w:val="center"/>
              <w:rPr>
                <w:rFonts w:cs="Arial"/>
                <w:b/>
                <w:bCs/>
                <w:color w:val="000000"/>
                <w:sz w:val="20"/>
                <w:lang w:eastAsia="en-AU"/>
              </w:rPr>
            </w:pPr>
            <w:r w:rsidRPr="00C24480">
              <w:t>53 (7</w:t>
            </w:r>
            <w:r w:rsidR="00FF2E4F" w:rsidRPr="00A619CC">
              <w:t>%)</w:t>
            </w:r>
          </w:p>
        </w:tc>
        <w:tc>
          <w:tcPr>
            <w:tcW w:w="1549" w:type="pct"/>
            <w:tcBorders>
              <w:top w:val="single" w:sz="4" w:space="0" w:color="8BE1FF"/>
              <w:left w:val="nil"/>
              <w:bottom w:val="single" w:sz="8" w:space="0" w:color="0072CE"/>
            </w:tcBorders>
            <w:noWrap/>
            <w:vAlign w:val="center"/>
          </w:tcPr>
          <w:p w14:paraId="51768EED" w14:textId="15E0E324" w:rsidR="00FF2E4F" w:rsidRPr="004B576B" w:rsidRDefault="00252AC5" w:rsidP="00C827C4">
            <w:pPr>
              <w:spacing w:before="40" w:after="40" w:line="240" w:lineRule="auto"/>
              <w:jc w:val="center"/>
              <w:rPr>
                <w:rFonts w:cs="Arial"/>
                <w:b/>
                <w:bCs/>
                <w:color w:val="000000"/>
                <w:sz w:val="20"/>
                <w:lang w:eastAsia="en-AU"/>
              </w:rPr>
            </w:pPr>
            <w:r w:rsidRPr="00C24480">
              <w:t>130 (4%)</w:t>
            </w:r>
          </w:p>
        </w:tc>
      </w:tr>
      <w:tr w:rsidR="00FF2E4F" w:rsidRPr="004B576B" w14:paraId="15A893B9" w14:textId="77777777" w:rsidTr="00C827C4">
        <w:trPr>
          <w:trHeight w:val="295"/>
        </w:trPr>
        <w:tc>
          <w:tcPr>
            <w:tcW w:w="1925" w:type="pct"/>
            <w:tcBorders>
              <w:top w:val="single" w:sz="8" w:space="0" w:color="0072CE"/>
              <w:bottom w:val="single" w:sz="4" w:space="0" w:color="8BE1FF"/>
              <w:right w:val="nil"/>
            </w:tcBorders>
            <w:vAlign w:val="bottom"/>
          </w:tcPr>
          <w:p w14:paraId="18177463"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Highest level of education completed</w:t>
            </w:r>
          </w:p>
        </w:tc>
        <w:tc>
          <w:tcPr>
            <w:tcW w:w="1526" w:type="pct"/>
            <w:tcBorders>
              <w:top w:val="single" w:sz="8" w:space="0" w:color="0072CE"/>
              <w:left w:val="nil"/>
              <w:bottom w:val="single" w:sz="4" w:space="0" w:color="8BE1FF"/>
              <w:right w:val="nil"/>
            </w:tcBorders>
            <w:shd w:val="clear" w:color="auto" w:fill="B4DAFA"/>
            <w:noWrap/>
            <w:vAlign w:val="center"/>
          </w:tcPr>
          <w:p w14:paraId="56D8CA23" w14:textId="02A5B695"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8" w:space="0" w:color="0072CE"/>
              <w:left w:val="nil"/>
              <w:bottom w:val="single" w:sz="4" w:space="0" w:color="8BE1FF"/>
            </w:tcBorders>
            <w:noWrap/>
            <w:vAlign w:val="center"/>
          </w:tcPr>
          <w:p w14:paraId="55CF8831" w14:textId="42E26767" w:rsidR="00FF2E4F" w:rsidRPr="00B51773" w:rsidRDefault="00FF2E4F" w:rsidP="00C827C4">
            <w:pPr>
              <w:spacing w:before="40" w:after="40" w:line="240" w:lineRule="auto"/>
              <w:jc w:val="center"/>
              <w:rPr>
                <w:rFonts w:cs="Arial"/>
                <w:color w:val="000000"/>
                <w:sz w:val="20"/>
                <w:lang w:eastAsia="en-AU"/>
              </w:rPr>
            </w:pPr>
          </w:p>
        </w:tc>
      </w:tr>
      <w:tr w:rsidR="00FF2E4F" w:rsidRPr="004B576B" w14:paraId="7FAE032D" w14:textId="77777777" w:rsidTr="00C827C4">
        <w:trPr>
          <w:trHeight w:val="295"/>
        </w:trPr>
        <w:tc>
          <w:tcPr>
            <w:tcW w:w="1925" w:type="pct"/>
            <w:tcBorders>
              <w:top w:val="single" w:sz="4" w:space="0" w:color="8BE1FF"/>
              <w:bottom w:val="single" w:sz="4" w:space="0" w:color="8BE1FF"/>
              <w:right w:val="nil"/>
            </w:tcBorders>
            <w:vAlign w:val="bottom"/>
          </w:tcPr>
          <w:p w14:paraId="3ACEBB93" w14:textId="77777777" w:rsidR="00EB4AF9" w:rsidRDefault="00FF2E4F" w:rsidP="00EB4AF9">
            <w:pPr>
              <w:spacing w:before="40" w:after="40" w:line="240" w:lineRule="auto"/>
              <w:rPr>
                <w:rFonts w:cs="Arial"/>
                <w:color w:val="000000"/>
                <w:sz w:val="20"/>
                <w:lang w:eastAsia="en-AU"/>
              </w:rPr>
            </w:pPr>
            <w:r>
              <w:rPr>
                <w:rFonts w:cs="Arial"/>
                <w:color w:val="000000"/>
                <w:sz w:val="20"/>
                <w:lang w:eastAsia="en-AU"/>
              </w:rPr>
              <w:t xml:space="preserve">   </w:t>
            </w:r>
            <w:r w:rsidRPr="00290310">
              <w:rPr>
                <w:rFonts w:cs="Arial"/>
                <w:color w:val="000000"/>
                <w:sz w:val="20"/>
                <w:lang w:eastAsia="en-AU"/>
              </w:rPr>
              <w:t>Did not complete</w:t>
            </w:r>
            <w:r>
              <w:rPr>
                <w:rFonts w:cs="Arial"/>
                <w:color w:val="000000"/>
                <w:sz w:val="20"/>
                <w:lang w:eastAsia="en-AU"/>
              </w:rPr>
              <w:t xml:space="preserve"> secondary </w:t>
            </w:r>
          </w:p>
          <w:p w14:paraId="7F37E477" w14:textId="3A0BBA83" w:rsidR="00FF2E4F" w:rsidRPr="00290310" w:rsidRDefault="00EB4AF9">
            <w:pPr>
              <w:spacing w:before="40" w:after="40" w:line="240" w:lineRule="auto"/>
              <w:rPr>
                <w:rFonts w:cs="Arial"/>
                <w:color w:val="000000"/>
                <w:sz w:val="20"/>
                <w:lang w:eastAsia="en-AU"/>
              </w:rPr>
            </w:pPr>
            <w:r>
              <w:rPr>
                <w:rFonts w:cs="Arial"/>
                <w:color w:val="000000"/>
                <w:sz w:val="20"/>
                <w:lang w:eastAsia="en-AU"/>
              </w:rPr>
              <w:t xml:space="preserve">   </w:t>
            </w:r>
            <w:r w:rsidR="00FF2E4F">
              <w:rPr>
                <w:rFonts w:cs="Arial"/>
                <w:color w:val="000000"/>
                <w:sz w:val="20"/>
                <w:lang w:eastAsia="en-AU"/>
              </w:rPr>
              <w:t>education</w:t>
            </w:r>
          </w:p>
        </w:tc>
        <w:tc>
          <w:tcPr>
            <w:tcW w:w="1526" w:type="pct"/>
            <w:tcBorders>
              <w:top w:val="single" w:sz="4" w:space="0" w:color="8BE1FF"/>
              <w:left w:val="nil"/>
              <w:bottom w:val="single" w:sz="4" w:space="0" w:color="8BE1FF"/>
              <w:right w:val="nil"/>
            </w:tcBorders>
            <w:shd w:val="clear" w:color="auto" w:fill="B4DAFA"/>
            <w:noWrap/>
            <w:vAlign w:val="center"/>
          </w:tcPr>
          <w:p w14:paraId="1E449548" w14:textId="55B4890E" w:rsidR="00FF2E4F" w:rsidRPr="004B576B" w:rsidRDefault="00EB4AF9" w:rsidP="00C827C4">
            <w:pPr>
              <w:spacing w:before="40" w:after="40" w:line="240" w:lineRule="auto"/>
              <w:jc w:val="center"/>
              <w:rPr>
                <w:rFonts w:cs="Arial"/>
                <w:b/>
                <w:bCs/>
                <w:color w:val="000000"/>
                <w:sz w:val="20"/>
                <w:lang w:eastAsia="en-AU"/>
              </w:rPr>
            </w:pPr>
            <w:r w:rsidRPr="00C24480">
              <w:t>174</w:t>
            </w:r>
            <w:r w:rsidR="00FF2E4F" w:rsidRPr="003F14C5">
              <w:t xml:space="preserve"> (21%)</w:t>
            </w:r>
          </w:p>
        </w:tc>
        <w:tc>
          <w:tcPr>
            <w:tcW w:w="1549" w:type="pct"/>
            <w:tcBorders>
              <w:top w:val="single" w:sz="4" w:space="0" w:color="8BE1FF"/>
              <w:left w:val="nil"/>
              <w:bottom w:val="single" w:sz="4" w:space="0" w:color="8BE1FF"/>
            </w:tcBorders>
            <w:noWrap/>
            <w:vAlign w:val="center"/>
          </w:tcPr>
          <w:p w14:paraId="481F9BEF" w14:textId="446D4470" w:rsidR="00FF2E4F" w:rsidRPr="004B576B" w:rsidRDefault="00EB4AF9" w:rsidP="00C827C4">
            <w:pPr>
              <w:spacing w:before="40" w:after="40" w:line="240" w:lineRule="auto"/>
              <w:jc w:val="center"/>
              <w:rPr>
                <w:rFonts w:cs="Arial"/>
                <w:b/>
                <w:bCs/>
                <w:color w:val="000000"/>
                <w:sz w:val="20"/>
                <w:lang w:eastAsia="en-AU"/>
              </w:rPr>
            </w:pPr>
            <w:r w:rsidRPr="00C24480">
              <w:t>858 (23%)</w:t>
            </w:r>
          </w:p>
        </w:tc>
      </w:tr>
      <w:tr w:rsidR="00FF2E4F" w:rsidRPr="004B576B" w14:paraId="0F21CA3E" w14:textId="77777777" w:rsidTr="00C827C4">
        <w:trPr>
          <w:trHeight w:val="295"/>
        </w:trPr>
        <w:tc>
          <w:tcPr>
            <w:tcW w:w="1925" w:type="pct"/>
            <w:tcBorders>
              <w:top w:val="single" w:sz="4" w:space="0" w:color="8BE1FF"/>
              <w:bottom w:val="single" w:sz="4" w:space="0" w:color="8BE1FF"/>
              <w:right w:val="nil"/>
            </w:tcBorders>
            <w:vAlign w:val="bottom"/>
          </w:tcPr>
          <w:p w14:paraId="51BCD001" w14:textId="77777777" w:rsidR="00FF2E4F" w:rsidRPr="00AF3230" w:rsidRDefault="00FF2E4F">
            <w:pPr>
              <w:spacing w:before="40" w:after="40" w:line="240" w:lineRule="auto"/>
              <w:rPr>
                <w:rFonts w:cs="Arial"/>
                <w:color w:val="000000"/>
                <w:sz w:val="20"/>
                <w:lang w:eastAsia="en-AU"/>
              </w:rPr>
            </w:pPr>
            <w:r>
              <w:rPr>
                <w:rFonts w:cs="Arial"/>
                <w:color w:val="000000"/>
                <w:sz w:val="20"/>
                <w:lang w:eastAsia="en-AU"/>
              </w:rPr>
              <w:t xml:space="preserve">   Completed secondary education</w:t>
            </w:r>
          </w:p>
        </w:tc>
        <w:tc>
          <w:tcPr>
            <w:tcW w:w="1526" w:type="pct"/>
            <w:tcBorders>
              <w:top w:val="single" w:sz="4" w:space="0" w:color="8BE1FF"/>
              <w:left w:val="nil"/>
              <w:bottom w:val="single" w:sz="4" w:space="0" w:color="8BE1FF"/>
              <w:right w:val="nil"/>
            </w:tcBorders>
            <w:shd w:val="clear" w:color="auto" w:fill="B4DAFA"/>
            <w:noWrap/>
            <w:vAlign w:val="center"/>
          </w:tcPr>
          <w:p w14:paraId="53849D8A" w14:textId="756E4E3D" w:rsidR="00FF2E4F" w:rsidRPr="004B576B" w:rsidRDefault="00EB4AF9" w:rsidP="00C827C4">
            <w:pPr>
              <w:spacing w:before="40" w:after="40" w:line="240" w:lineRule="auto"/>
              <w:jc w:val="center"/>
              <w:rPr>
                <w:rFonts w:cs="Arial"/>
                <w:b/>
                <w:bCs/>
                <w:color w:val="000000"/>
                <w:sz w:val="20"/>
                <w:lang w:eastAsia="en-AU"/>
              </w:rPr>
            </w:pPr>
            <w:r w:rsidRPr="00C24480">
              <w:t>122</w:t>
            </w:r>
            <w:r w:rsidR="00FF2E4F" w:rsidRPr="003F14C5">
              <w:t xml:space="preserve"> (15%)</w:t>
            </w:r>
          </w:p>
        </w:tc>
        <w:tc>
          <w:tcPr>
            <w:tcW w:w="1549" w:type="pct"/>
            <w:tcBorders>
              <w:top w:val="single" w:sz="4" w:space="0" w:color="8BE1FF"/>
              <w:left w:val="nil"/>
              <w:bottom w:val="single" w:sz="4" w:space="0" w:color="8BE1FF"/>
            </w:tcBorders>
            <w:noWrap/>
            <w:vAlign w:val="center"/>
          </w:tcPr>
          <w:p w14:paraId="219C958B" w14:textId="7A263F46" w:rsidR="00FF2E4F" w:rsidRPr="004B576B" w:rsidRDefault="00EB4AF9" w:rsidP="00C827C4">
            <w:pPr>
              <w:spacing w:before="40" w:after="40" w:line="240" w:lineRule="auto"/>
              <w:jc w:val="center"/>
              <w:rPr>
                <w:rFonts w:cs="Arial"/>
                <w:b/>
                <w:bCs/>
                <w:color w:val="000000"/>
                <w:sz w:val="20"/>
                <w:lang w:eastAsia="en-AU"/>
              </w:rPr>
            </w:pPr>
            <w:r w:rsidRPr="00C24480">
              <w:t>727</w:t>
            </w:r>
            <w:r w:rsidR="00FF2E4F" w:rsidRPr="008B1F50">
              <w:t xml:space="preserve"> (20%)</w:t>
            </w:r>
          </w:p>
        </w:tc>
      </w:tr>
      <w:tr w:rsidR="00FF2E4F" w:rsidRPr="004B576B" w14:paraId="7860F8D0" w14:textId="77777777" w:rsidTr="00C827C4">
        <w:trPr>
          <w:trHeight w:val="295"/>
        </w:trPr>
        <w:tc>
          <w:tcPr>
            <w:tcW w:w="1925" w:type="pct"/>
            <w:tcBorders>
              <w:top w:val="single" w:sz="4" w:space="0" w:color="8BE1FF"/>
              <w:bottom w:val="single" w:sz="4" w:space="0" w:color="8BE1FF"/>
              <w:right w:val="nil"/>
            </w:tcBorders>
            <w:vAlign w:val="bottom"/>
          </w:tcPr>
          <w:p w14:paraId="1E5870B6" w14:textId="77777777" w:rsidR="00FF2E4F" w:rsidRPr="00AF3230" w:rsidRDefault="00FF2E4F">
            <w:pPr>
              <w:spacing w:before="40" w:after="40" w:line="240" w:lineRule="auto"/>
              <w:rPr>
                <w:rFonts w:cs="Arial"/>
                <w:color w:val="000000"/>
                <w:sz w:val="20"/>
                <w:lang w:eastAsia="en-AU"/>
              </w:rPr>
            </w:pPr>
            <w:r>
              <w:rPr>
                <w:rFonts w:cs="Arial"/>
                <w:color w:val="000000"/>
                <w:sz w:val="20"/>
                <w:lang w:eastAsia="en-AU"/>
              </w:rPr>
              <w:t xml:space="preserve">   Completed post-secondary education</w:t>
            </w:r>
          </w:p>
        </w:tc>
        <w:tc>
          <w:tcPr>
            <w:tcW w:w="1526" w:type="pct"/>
            <w:tcBorders>
              <w:top w:val="single" w:sz="4" w:space="0" w:color="8BE1FF"/>
              <w:left w:val="nil"/>
              <w:bottom w:val="single" w:sz="4" w:space="0" w:color="8BE1FF"/>
              <w:right w:val="nil"/>
            </w:tcBorders>
            <w:shd w:val="clear" w:color="auto" w:fill="B4DAFA"/>
            <w:noWrap/>
            <w:vAlign w:val="center"/>
          </w:tcPr>
          <w:p w14:paraId="41E8B4D5" w14:textId="0CB2A15F" w:rsidR="00FF2E4F" w:rsidRPr="004B576B" w:rsidRDefault="00EB4AF9" w:rsidP="00C827C4">
            <w:pPr>
              <w:spacing w:before="40" w:after="40" w:line="240" w:lineRule="auto"/>
              <w:jc w:val="center"/>
              <w:rPr>
                <w:rFonts w:cs="Arial"/>
                <w:b/>
                <w:bCs/>
                <w:color w:val="000000"/>
                <w:sz w:val="20"/>
                <w:lang w:eastAsia="en-AU"/>
              </w:rPr>
            </w:pPr>
            <w:r w:rsidRPr="00C24480">
              <w:t>251 (31%)</w:t>
            </w:r>
          </w:p>
        </w:tc>
        <w:tc>
          <w:tcPr>
            <w:tcW w:w="1549" w:type="pct"/>
            <w:tcBorders>
              <w:top w:val="single" w:sz="4" w:space="0" w:color="8BE1FF"/>
              <w:left w:val="nil"/>
              <w:bottom w:val="single" w:sz="4" w:space="0" w:color="8BE1FF"/>
            </w:tcBorders>
            <w:noWrap/>
            <w:vAlign w:val="center"/>
          </w:tcPr>
          <w:p w14:paraId="176E2A7F" w14:textId="152A9426" w:rsidR="00FF2E4F" w:rsidRPr="004B576B" w:rsidRDefault="00EB4AF9" w:rsidP="00C827C4">
            <w:pPr>
              <w:spacing w:before="40" w:after="40" w:line="240" w:lineRule="auto"/>
              <w:jc w:val="center"/>
              <w:rPr>
                <w:rFonts w:cs="Arial"/>
                <w:b/>
                <w:bCs/>
                <w:color w:val="000000"/>
                <w:sz w:val="20"/>
                <w:lang w:eastAsia="en-AU"/>
              </w:rPr>
            </w:pPr>
            <w:r w:rsidRPr="00C24480">
              <w:t>1263 (35%)</w:t>
            </w:r>
          </w:p>
        </w:tc>
      </w:tr>
      <w:tr w:rsidR="00FF2E4F" w:rsidRPr="004B576B" w14:paraId="5C04830A" w14:textId="77777777" w:rsidTr="00C827C4">
        <w:trPr>
          <w:trHeight w:val="295"/>
        </w:trPr>
        <w:tc>
          <w:tcPr>
            <w:tcW w:w="1925" w:type="pct"/>
            <w:tcBorders>
              <w:top w:val="single" w:sz="4" w:space="0" w:color="8BE1FF"/>
              <w:bottom w:val="single" w:sz="4" w:space="0" w:color="0070C0"/>
              <w:right w:val="nil"/>
            </w:tcBorders>
            <w:vAlign w:val="bottom"/>
          </w:tcPr>
          <w:p w14:paraId="3B3649FC" w14:textId="77777777" w:rsidR="00FF2E4F" w:rsidRPr="00AF3230" w:rsidRDefault="00FF2E4F">
            <w:pPr>
              <w:spacing w:before="40" w:after="40" w:line="240" w:lineRule="auto"/>
              <w:rPr>
                <w:rFonts w:cs="Arial"/>
                <w:color w:val="000000"/>
                <w:sz w:val="20"/>
                <w:lang w:eastAsia="en-AU"/>
              </w:rPr>
            </w:pPr>
            <w:r>
              <w:rPr>
                <w:rFonts w:cs="Arial"/>
                <w:b/>
                <w:bCs/>
                <w:color w:val="000000"/>
                <w:sz w:val="20"/>
                <w:lang w:eastAsia="en-AU"/>
              </w:rPr>
              <w:t xml:space="preserve">   </w:t>
            </w:r>
            <w:r>
              <w:rPr>
                <w:rFonts w:cs="Arial"/>
                <w:color w:val="000000"/>
                <w:sz w:val="20"/>
                <w:lang w:eastAsia="en-AU"/>
              </w:rPr>
              <w:t>Not reported</w:t>
            </w:r>
          </w:p>
        </w:tc>
        <w:tc>
          <w:tcPr>
            <w:tcW w:w="1526" w:type="pct"/>
            <w:tcBorders>
              <w:top w:val="single" w:sz="4" w:space="0" w:color="8BE1FF"/>
              <w:left w:val="nil"/>
              <w:bottom w:val="single" w:sz="4" w:space="0" w:color="0070C0"/>
              <w:right w:val="nil"/>
            </w:tcBorders>
            <w:shd w:val="clear" w:color="auto" w:fill="B4DAFA"/>
            <w:noWrap/>
            <w:vAlign w:val="center"/>
          </w:tcPr>
          <w:p w14:paraId="2CC11D4B" w14:textId="6C480F6F" w:rsidR="00FF2E4F" w:rsidRPr="004B576B" w:rsidRDefault="00EB4AF9" w:rsidP="00C827C4">
            <w:pPr>
              <w:spacing w:before="40" w:after="40" w:line="240" w:lineRule="auto"/>
              <w:jc w:val="center"/>
              <w:rPr>
                <w:rFonts w:cs="Arial"/>
                <w:b/>
                <w:bCs/>
                <w:color w:val="000000"/>
                <w:sz w:val="20"/>
                <w:lang w:eastAsia="en-AU"/>
              </w:rPr>
            </w:pPr>
            <w:r w:rsidRPr="00C24480">
              <w:t>274</w:t>
            </w:r>
            <w:r w:rsidR="00FF2E4F" w:rsidRPr="003F14C5">
              <w:t xml:space="preserve"> (33%)</w:t>
            </w:r>
          </w:p>
        </w:tc>
        <w:tc>
          <w:tcPr>
            <w:tcW w:w="1549" w:type="pct"/>
            <w:tcBorders>
              <w:top w:val="single" w:sz="4" w:space="0" w:color="8BE1FF"/>
              <w:left w:val="nil"/>
              <w:bottom w:val="single" w:sz="4" w:space="0" w:color="0070C0"/>
            </w:tcBorders>
            <w:noWrap/>
            <w:vAlign w:val="center"/>
          </w:tcPr>
          <w:p w14:paraId="078D8A6F" w14:textId="28DD79A5" w:rsidR="00FF2E4F" w:rsidRPr="004B576B" w:rsidRDefault="00EB4AF9" w:rsidP="00C827C4">
            <w:pPr>
              <w:spacing w:before="40" w:after="40" w:line="240" w:lineRule="auto"/>
              <w:jc w:val="center"/>
              <w:rPr>
                <w:rFonts w:cs="Arial"/>
                <w:b/>
                <w:bCs/>
                <w:color w:val="000000"/>
                <w:sz w:val="20"/>
                <w:lang w:eastAsia="en-AU"/>
              </w:rPr>
            </w:pPr>
            <w:r w:rsidRPr="00C24480">
              <w:t>807 (22%)</w:t>
            </w:r>
          </w:p>
        </w:tc>
      </w:tr>
      <w:tr w:rsidR="00FF2E4F" w:rsidRPr="004B576B" w14:paraId="068BC96A" w14:textId="77777777" w:rsidTr="00C827C4">
        <w:trPr>
          <w:trHeight w:val="295"/>
        </w:trPr>
        <w:tc>
          <w:tcPr>
            <w:tcW w:w="1925" w:type="pct"/>
            <w:tcBorders>
              <w:top w:val="single" w:sz="4" w:space="0" w:color="0070C0"/>
              <w:bottom w:val="single" w:sz="4" w:space="0" w:color="8BE1FF"/>
              <w:right w:val="nil"/>
            </w:tcBorders>
            <w:vAlign w:val="bottom"/>
          </w:tcPr>
          <w:p w14:paraId="3423F1BF" w14:textId="77777777" w:rsidR="00FF2E4F" w:rsidRDefault="00FF2E4F">
            <w:pPr>
              <w:spacing w:before="40" w:after="40" w:line="240" w:lineRule="auto"/>
              <w:rPr>
                <w:rFonts w:cs="Arial"/>
                <w:b/>
                <w:bCs/>
                <w:color w:val="000000"/>
                <w:sz w:val="20"/>
                <w:lang w:eastAsia="en-AU"/>
              </w:rPr>
            </w:pPr>
            <w:r>
              <w:rPr>
                <w:rFonts w:cs="Arial"/>
                <w:b/>
                <w:bCs/>
                <w:color w:val="000000"/>
                <w:sz w:val="20"/>
                <w:lang w:eastAsia="en-AU"/>
              </w:rPr>
              <w:t>Area of residence</w:t>
            </w:r>
          </w:p>
        </w:tc>
        <w:tc>
          <w:tcPr>
            <w:tcW w:w="1526" w:type="pct"/>
            <w:tcBorders>
              <w:top w:val="single" w:sz="4" w:space="0" w:color="0070C0"/>
              <w:left w:val="nil"/>
              <w:bottom w:val="single" w:sz="4" w:space="0" w:color="8BE1FF"/>
              <w:right w:val="nil"/>
            </w:tcBorders>
            <w:shd w:val="clear" w:color="auto" w:fill="B4DAFA"/>
            <w:noWrap/>
            <w:vAlign w:val="center"/>
          </w:tcPr>
          <w:p w14:paraId="61FE016E" w14:textId="09F81423"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4" w:space="0" w:color="0070C0"/>
              <w:left w:val="nil"/>
              <w:bottom w:val="single" w:sz="4" w:space="0" w:color="8BE1FF"/>
            </w:tcBorders>
            <w:noWrap/>
            <w:vAlign w:val="center"/>
          </w:tcPr>
          <w:p w14:paraId="6889B904" w14:textId="70EE8884" w:rsidR="00FF2E4F" w:rsidRPr="00B51773" w:rsidRDefault="00FF2E4F" w:rsidP="00C827C4">
            <w:pPr>
              <w:spacing w:before="40" w:after="40" w:line="240" w:lineRule="auto"/>
              <w:jc w:val="center"/>
              <w:rPr>
                <w:rFonts w:cs="Arial"/>
                <w:color w:val="000000"/>
                <w:sz w:val="20"/>
                <w:lang w:eastAsia="en-AU"/>
              </w:rPr>
            </w:pPr>
          </w:p>
        </w:tc>
      </w:tr>
      <w:tr w:rsidR="00FF2E4F" w:rsidRPr="004B576B" w14:paraId="51A2BA06" w14:textId="77777777" w:rsidTr="00C827C4">
        <w:trPr>
          <w:trHeight w:val="295"/>
        </w:trPr>
        <w:tc>
          <w:tcPr>
            <w:tcW w:w="1925" w:type="pct"/>
            <w:tcBorders>
              <w:top w:val="single" w:sz="4" w:space="0" w:color="8BE1FF"/>
              <w:bottom w:val="single" w:sz="4" w:space="0" w:color="8BE1FF"/>
              <w:right w:val="nil"/>
            </w:tcBorders>
            <w:vAlign w:val="bottom"/>
          </w:tcPr>
          <w:p w14:paraId="3BBA9DC2" w14:textId="4F697A0A" w:rsidR="00FF2E4F" w:rsidRPr="00AF3230" w:rsidRDefault="00FF2E4F">
            <w:pPr>
              <w:spacing w:before="40" w:after="40" w:line="240" w:lineRule="auto"/>
              <w:rPr>
                <w:rFonts w:cs="Arial"/>
                <w:color w:val="000000"/>
                <w:sz w:val="20"/>
                <w:lang w:eastAsia="en-AU"/>
              </w:rPr>
            </w:pPr>
            <w:r>
              <w:rPr>
                <w:rFonts w:cs="Arial"/>
                <w:b/>
                <w:bCs/>
                <w:color w:val="000000"/>
                <w:sz w:val="20"/>
                <w:lang w:eastAsia="en-AU"/>
              </w:rPr>
              <w:t xml:space="preserve">   </w:t>
            </w:r>
            <w:r w:rsidR="00276441">
              <w:rPr>
                <w:rFonts w:cs="Arial"/>
                <w:color w:val="000000"/>
                <w:sz w:val="20"/>
                <w:lang w:eastAsia="en-AU"/>
              </w:rPr>
              <w:t>Metropolitan</w:t>
            </w:r>
            <w:r w:rsidRPr="00641534">
              <w:rPr>
                <w:rFonts w:cs="Arial"/>
                <w:color w:val="000000"/>
                <w:sz w:val="20"/>
                <w:lang w:eastAsia="en-AU"/>
              </w:rPr>
              <w:t xml:space="preserve"> Melbourne</w:t>
            </w:r>
          </w:p>
        </w:tc>
        <w:tc>
          <w:tcPr>
            <w:tcW w:w="1526" w:type="pct"/>
            <w:tcBorders>
              <w:top w:val="single" w:sz="4" w:space="0" w:color="8BE1FF"/>
              <w:left w:val="nil"/>
              <w:bottom w:val="single" w:sz="4" w:space="0" w:color="8BE1FF"/>
              <w:right w:val="nil"/>
            </w:tcBorders>
            <w:shd w:val="clear" w:color="auto" w:fill="B4DAFA"/>
            <w:noWrap/>
            <w:vAlign w:val="center"/>
          </w:tcPr>
          <w:p w14:paraId="0142E270" w14:textId="1719E3A8" w:rsidR="00FF2E4F" w:rsidRPr="004B576B" w:rsidRDefault="005459E7" w:rsidP="00C827C4">
            <w:pPr>
              <w:spacing w:before="40" w:after="40" w:line="240" w:lineRule="auto"/>
              <w:jc w:val="center"/>
              <w:rPr>
                <w:rFonts w:cs="Arial"/>
                <w:b/>
                <w:bCs/>
                <w:color w:val="000000"/>
                <w:sz w:val="20"/>
                <w:lang w:eastAsia="en-AU"/>
              </w:rPr>
            </w:pPr>
            <w:r w:rsidRPr="00C24480">
              <w:t>499</w:t>
            </w:r>
            <w:r w:rsidR="00FF2E4F" w:rsidRPr="00B93146">
              <w:t xml:space="preserve"> (61%)</w:t>
            </w:r>
          </w:p>
        </w:tc>
        <w:tc>
          <w:tcPr>
            <w:tcW w:w="1549" w:type="pct"/>
            <w:tcBorders>
              <w:top w:val="single" w:sz="4" w:space="0" w:color="8BE1FF"/>
              <w:left w:val="nil"/>
              <w:bottom w:val="single" w:sz="4" w:space="0" w:color="8BE1FF"/>
            </w:tcBorders>
            <w:noWrap/>
            <w:vAlign w:val="center"/>
          </w:tcPr>
          <w:p w14:paraId="7DF596AF" w14:textId="795AF727" w:rsidR="00FF2E4F" w:rsidRPr="004B576B" w:rsidRDefault="005459E7" w:rsidP="00C827C4">
            <w:pPr>
              <w:spacing w:before="40" w:after="40" w:line="240" w:lineRule="auto"/>
              <w:jc w:val="center"/>
              <w:rPr>
                <w:rFonts w:cs="Arial"/>
                <w:b/>
                <w:bCs/>
                <w:color w:val="000000"/>
                <w:sz w:val="20"/>
                <w:lang w:eastAsia="en-AU"/>
              </w:rPr>
            </w:pPr>
            <w:r w:rsidRPr="00C24480">
              <w:t>2308</w:t>
            </w:r>
            <w:r w:rsidR="00FF2E4F" w:rsidRPr="00554671">
              <w:t xml:space="preserve"> (63%)</w:t>
            </w:r>
          </w:p>
        </w:tc>
      </w:tr>
      <w:tr w:rsidR="00FF2E4F" w:rsidRPr="004B576B" w14:paraId="0890F57B" w14:textId="77777777" w:rsidTr="00C827C4">
        <w:trPr>
          <w:trHeight w:val="295"/>
        </w:trPr>
        <w:tc>
          <w:tcPr>
            <w:tcW w:w="1925" w:type="pct"/>
            <w:tcBorders>
              <w:top w:val="single" w:sz="4" w:space="0" w:color="8BE1FF"/>
              <w:bottom w:val="single" w:sz="4" w:space="0" w:color="0070C0"/>
              <w:right w:val="nil"/>
            </w:tcBorders>
            <w:vAlign w:val="bottom"/>
          </w:tcPr>
          <w:p w14:paraId="6AC766B2" w14:textId="77777777" w:rsidR="00FF2E4F" w:rsidRPr="00AF3230" w:rsidRDefault="00FF2E4F">
            <w:pPr>
              <w:spacing w:before="40" w:after="40" w:line="240" w:lineRule="auto"/>
              <w:rPr>
                <w:rFonts w:cs="Arial"/>
                <w:color w:val="000000"/>
                <w:sz w:val="20"/>
                <w:lang w:eastAsia="en-AU"/>
              </w:rPr>
            </w:pPr>
            <w:r>
              <w:rPr>
                <w:rFonts w:cs="Arial"/>
                <w:b/>
                <w:bCs/>
                <w:color w:val="000000"/>
                <w:sz w:val="20"/>
                <w:lang w:eastAsia="en-AU"/>
              </w:rPr>
              <w:t xml:space="preserve"> </w:t>
            </w:r>
            <w:r>
              <w:rPr>
                <w:rFonts w:cs="Arial"/>
                <w:color w:val="000000"/>
                <w:sz w:val="20"/>
                <w:lang w:eastAsia="en-AU"/>
              </w:rPr>
              <w:t xml:space="preserve">  Regional Victoria</w:t>
            </w:r>
          </w:p>
        </w:tc>
        <w:tc>
          <w:tcPr>
            <w:tcW w:w="1526" w:type="pct"/>
            <w:tcBorders>
              <w:top w:val="single" w:sz="4" w:space="0" w:color="8BE1FF"/>
              <w:left w:val="nil"/>
              <w:bottom w:val="single" w:sz="4" w:space="0" w:color="0070C0"/>
              <w:right w:val="nil"/>
            </w:tcBorders>
            <w:shd w:val="clear" w:color="auto" w:fill="B4DAFA"/>
            <w:noWrap/>
            <w:vAlign w:val="center"/>
          </w:tcPr>
          <w:p w14:paraId="7EBBB7CA" w14:textId="3590F671" w:rsidR="00FF2E4F" w:rsidRPr="004B576B" w:rsidRDefault="005459E7" w:rsidP="00C827C4">
            <w:pPr>
              <w:spacing w:before="40" w:after="40" w:line="240" w:lineRule="auto"/>
              <w:jc w:val="center"/>
              <w:rPr>
                <w:rFonts w:cs="Arial"/>
                <w:b/>
                <w:bCs/>
                <w:color w:val="000000"/>
                <w:sz w:val="20"/>
                <w:lang w:eastAsia="en-AU"/>
              </w:rPr>
            </w:pPr>
            <w:r w:rsidRPr="00C24480">
              <w:t>322</w:t>
            </w:r>
            <w:r w:rsidR="00FF2E4F" w:rsidRPr="00B93146">
              <w:t xml:space="preserve"> (39%)</w:t>
            </w:r>
          </w:p>
        </w:tc>
        <w:tc>
          <w:tcPr>
            <w:tcW w:w="1549" w:type="pct"/>
            <w:tcBorders>
              <w:top w:val="single" w:sz="4" w:space="0" w:color="8BE1FF"/>
              <w:left w:val="nil"/>
              <w:bottom w:val="single" w:sz="4" w:space="0" w:color="0070C0"/>
            </w:tcBorders>
            <w:noWrap/>
            <w:vAlign w:val="center"/>
          </w:tcPr>
          <w:p w14:paraId="0286CDC7" w14:textId="754666A4" w:rsidR="00FF2E4F" w:rsidRPr="004B576B" w:rsidRDefault="005459E7" w:rsidP="00C827C4">
            <w:pPr>
              <w:spacing w:before="40" w:after="40" w:line="240" w:lineRule="auto"/>
              <w:jc w:val="center"/>
              <w:rPr>
                <w:rFonts w:cs="Arial"/>
                <w:b/>
                <w:bCs/>
                <w:color w:val="000000"/>
                <w:sz w:val="20"/>
                <w:lang w:eastAsia="en-AU"/>
              </w:rPr>
            </w:pPr>
            <w:r w:rsidRPr="00C24480">
              <w:t>1347</w:t>
            </w:r>
            <w:r w:rsidR="00FF2E4F" w:rsidRPr="00554671">
              <w:t xml:space="preserve"> (37%)</w:t>
            </w:r>
          </w:p>
        </w:tc>
      </w:tr>
      <w:tr w:rsidR="00FF2E4F" w:rsidRPr="006C4979" w14:paraId="23145A06" w14:textId="77777777" w:rsidTr="00C827C4">
        <w:trPr>
          <w:trHeight w:val="295"/>
        </w:trPr>
        <w:tc>
          <w:tcPr>
            <w:tcW w:w="1925" w:type="pct"/>
            <w:tcBorders>
              <w:top w:val="single" w:sz="4" w:space="0" w:color="0070C0"/>
              <w:bottom w:val="single" w:sz="4" w:space="0" w:color="8BE1FF"/>
              <w:right w:val="nil"/>
            </w:tcBorders>
            <w:vAlign w:val="bottom"/>
          </w:tcPr>
          <w:p w14:paraId="3C262D47" w14:textId="77777777" w:rsidR="00FF2E4F" w:rsidRDefault="00FF2E4F">
            <w:pPr>
              <w:spacing w:before="40" w:after="40" w:line="240" w:lineRule="auto"/>
              <w:rPr>
                <w:rFonts w:cs="Arial"/>
                <w:b/>
                <w:bCs/>
                <w:color w:val="000000"/>
                <w:sz w:val="20"/>
                <w:lang w:eastAsia="en-AU"/>
              </w:rPr>
            </w:pPr>
            <w:r>
              <w:rPr>
                <w:rFonts w:cs="Arial"/>
                <w:b/>
                <w:bCs/>
                <w:color w:val="000000"/>
                <w:sz w:val="20"/>
                <w:lang w:eastAsia="en-AU"/>
              </w:rPr>
              <w:t>Living situation</w:t>
            </w:r>
          </w:p>
        </w:tc>
        <w:tc>
          <w:tcPr>
            <w:tcW w:w="1526" w:type="pct"/>
            <w:tcBorders>
              <w:top w:val="single" w:sz="4" w:space="0" w:color="0070C0"/>
              <w:left w:val="nil"/>
              <w:bottom w:val="single" w:sz="4" w:space="0" w:color="8BE1FF"/>
              <w:right w:val="nil"/>
            </w:tcBorders>
            <w:shd w:val="clear" w:color="auto" w:fill="B4DAFA"/>
            <w:noWrap/>
            <w:vAlign w:val="center"/>
          </w:tcPr>
          <w:p w14:paraId="1FA3D31A" w14:textId="66218D21" w:rsidR="00FF2E4F" w:rsidRPr="00B51773" w:rsidRDefault="00FF2E4F" w:rsidP="00C827C4">
            <w:pPr>
              <w:spacing w:before="40" w:after="40" w:line="240" w:lineRule="auto"/>
              <w:jc w:val="center"/>
              <w:rPr>
                <w:rFonts w:cs="Arial"/>
                <w:color w:val="000000"/>
                <w:sz w:val="20"/>
                <w:lang w:eastAsia="en-AU"/>
              </w:rPr>
            </w:pPr>
          </w:p>
        </w:tc>
        <w:tc>
          <w:tcPr>
            <w:tcW w:w="1549" w:type="pct"/>
            <w:tcBorders>
              <w:top w:val="single" w:sz="4" w:space="0" w:color="0070C0"/>
              <w:left w:val="nil"/>
              <w:bottom w:val="single" w:sz="4" w:space="0" w:color="8BE1FF"/>
            </w:tcBorders>
            <w:noWrap/>
            <w:vAlign w:val="center"/>
          </w:tcPr>
          <w:p w14:paraId="6AE66096" w14:textId="441EA15F" w:rsidR="00FF2E4F" w:rsidRPr="00B51773" w:rsidRDefault="00FF2E4F" w:rsidP="00C827C4">
            <w:pPr>
              <w:spacing w:before="40" w:after="40" w:line="240" w:lineRule="auto"/>
              <w:jc w:val="center"/>
              <w:rPr>
                <w:rFonts w:cs="Arial"/>
                <w:color w:val="000000"/>
                <w:sz w:val="20"/>
                <w:lang w:eastAsia="en-AU"/>
              </w:rPr>
            </w:pPr>
          </w:p>
        </w:tc>
      </w:tr>
      <w:tr w:rsidR="00FF2E4F" w:rsidRPr="004B576B" w14:paraId="1EA1061B" w14:textId="77777777" w:rsidTr="00C827C4">
        <w:trPr>
          <w:trHeight w:val="295"/>
        </w:trPr>
        <w:tc>
          <w:tcPr>
            <w:tcW w:w="1925" w:type="pct"/>
            <w:tcBorders>
              <w:top w:val="single" w:sz="4" w:space="0" w:color="8BE1FF"/>
              <w:bottom w:val="single" w:sz="4" w:space="0" w:color="8BE1FF"/>
              <w:right w:val="nil"/>
            </w:tcBorders>
            <w:vAlign w:val="bottom"/>
          </w:tcPr>
          <w:p w14:paraId="5ECE51A6" w14:textId="77777777" w:rsidR="00FF2E4F" w:rsidRPr="00AF3230" w:rsidRDefault="00FF2E4F">
            <w:pPr>
              <w:spacing w:before="40" w:after="40" w:line="240" w:lineRule="auto"/>
              <w:rPr>
                <w:rFonts w:cs="Arial"/>
                <w:color w:val="000000"/>
                <w:sz w:val="20"/>
                <w:lang w:eastAsia="en-AU"/>
              </w:rPr>
            </w:pPr>
            <w:r>
              <w:rPr>
                <w:rFonts w:cs="Arial"/>
                <w:color w:val="000000"/>
                <w:sz w:val="20"/>
                <w:lang w:eastAsia="en-AU"/>
              </w:rPr>
              <w:t xml:space="preserve">   Private household</w:t>
            </w:r>
          </w:p>
        </w:tc>
        <w:tc>
          <w:tcPr>
            <w:tcW w:w="1526" w:type="pct"/>
            <w:tcBorders>
              <w:top w:val="single" w:sz="4" w:space="0" w:color="8BE1FF"/>
              <w:left w:val="nil"/>
              <w:bottom w:val="single" w:sz="4" w:space="0" w:color="8BE1FF"/>
              <w:right w:val="nil"/>
            </w:tcBorders>
            <w:shd w:val="clear" w:color="auto" w:fill="B4DAFA"/>
            <w:noWrap/>
            <w:vAlign w:val="center"/>
          </w:tcPr>
          <w:p w14:paraId="2C1F335C" w14:textId="5AC0E4BB" w:rsidR="00FF2E4F" w:rsidRPr="004B576B" w:rsidRDefault="00C24480" w:rsidP="00C827C4">
            <w:pPr>
              <w:spacing w:before="40" w:after="40" w:line="240" w:lineRule="auto"/>
              <w:jc w:val="center"/>
              <w:rPr>
                <w:rFonts w:cs="Arial"/>
                <w:b/>
                <w:bCs/>
                <w:color w:val="000000"/>
                <w:sz w:val="20"/>
                <w:lang w:eastAsia="en-AU"/>
              </w:rPr>
            </w:pPr>
            <w:r w:rsidRPr="00C24480">
              <w:t>653</w:t>
            </w:r>
            <w:r w:rsidR="00FF2E4F" w:rsidRPr="00ED6D54">
              <w:t xml:space="preserve"> (80%)</w:t>
            </w:r>
          </w:p>
        </w:tc>
        <w:tc>
          <w:tcPr>
            <w:tcW w:w="1549" w:type="pct"/>
            <w:tcBorders>
              <w:top w:val="single" w:sz="4" w:space="0" w:color="8BE1FF"/>
              <w:left w:val="nil"/>
              <w:bottom w:val="single" w:sz="4" w:space="0" w:color="8BE1FF"/>
            </w:tcBorders>
            <w:noWrap/>
            <w:vAlign w:val="center"/>
          </w:tcPr>
          <w:p w14:paraId="44021309" w14:textId="41D57D02" w:rsidR="00FF2E4F" w:rsidRPr="004B576B" w:rsidRDefault="00C24480" w:rsidP="00C827C4">
            <w:pPr>
              <w:spacing w:before="40" w:after="40" w:line="240" w:lineRule="auto"/>
              <w:jc w:val="center"/>
              <w:rPr>
                <w:rFonts w:cs="Arial"/>
                <w:b/>
                <w:bCs/>
                <w:color w:val="000000"/>
                <w:sz w:val="20"/>
                <w:lang w:eastAsia="en-AU"/>
              </w:rPr>
            </w:pPr>
            <w:r w:rsidRPr="00C24480">
              <w:t>3036</w:t>
            </w:r>
            <w:r w:rsidR="00FF2E4F" w:rsidRPr="0001622A">
              <w:t xml:space="preserve"> (83%)</w:t>
            </w:r>
          </w:p>
        </w:tc>
      </w:tr>
      <w:tr w:rsidR="00FF2E4F" w:rsidRPr="004B576B" w14:paraId="7B1B4408" w14:textId="77777777" w:rsidTr="00C827C4">
        <w:trPr>
          <w:trHeight w:val="295"/>
        </w:trPr>
        <w:tc>
          <w:tcPr>
            <w:tcW w:w="1925" w:type="pct"/>
            <w:tcBorders>
              <w:top w:val="single" w:sz="4" w:space="0" w:color="8BE1FF"/>
              <w:bottom w:val="single" w:sz="4" w:space="0" w:color="8BE1FF"/>
              <w:right w:val="nil"/>
            </w:tcBorders>
            <w:vAlign w:val="bottom"/>
          </w:tcPr>
          <w:p w14:paraId="4B1D3656" w14:textId="77777777" w:rsidR="00C24480" w:rsidRDefault="00FF2E4F" w:rsidP="00C24480">
            <w:pPr>
              <w:spacing w:before="40" w:after="40" w:line="240" w:lineRule="auto"/>
              <w:rPr>
                <w:rFonts w:cs="Arial"/>
                <w:color w:val="000000"/>
                <w:sz w:val="20"/>
                <w:lang w:eastAsia="en-AU"/>
              </w:rPr>
            </w:pPr>
            <w:r>
              <w:rPr>
                <w:rFonts w:cs="Arial"/>
                <w:color w:val="000000"/>
                <w:sz w:val="20"/>
                <w:lang w:eastAsia="en-AU"/>
              </w:rPr>
              <w:t xml:space="preserve">   Longer term care or assisted living </w:t>
            </w:r>
          </w:p>
          <w:p w14:paraId="2273F860" w14:textId="54DF87FF" w:rsidR="00FF2E4F" w:rsidRPr="00AF3230" w:rsidRDefault="00C24480">
            <w:pPr>
              <w:spacing w:before="40" w:after="40" w:line="240" w:lineRule="auto"/>
              <w:rPr>
                <w:rFonts w:cs="Arial"/>
                <w:color w:val="000000"/>
                <w:sz w:val="20"/>
                <w:lang w:eastAsia="en-AU"/>
              </w:rPr>
            </w:pPr>
            <w:r>
              <w:rPr>
                <w:rFonts w:cs="Arial"/>
                <w:color w:val="000000"/>
                <w:sz w:val="20"/>
                <w:lang w:eastAsia="en-AU"/>
              </w:rPr>
              <w:t xml:space="preserve">   </w:t>
            </w:r>
            <w:r w:rsidR="00FF2E4F">
              <w:rPr>
                <w:rFonts w:cs="Arial"/>
                <w:color w:val="000000"/>
                <w:sz w:val="20"/>
                <w:lang w:eastAsia="en-AU"/>
              </w:rPr>
              <w:t>facility</w:t>
            </w:r>
          </w:p>
        </w:tc>
        <w:tc>
          <w:tcPr>
            <w:tcW w:w="1526" w:type="pct"/>
            <w:tcBorders>
              <w:top w:val="single" w:sz="4" w:space="0" w:color="8BE1FF"/>
              <w:left w:val="nil"/>
              <w:bottom w:val="single" w:sz="4" w:space="0" w:color="8BE1FF"/>
              <w:right w:val="nil"/>
            </w:tcBorders>
            <w:shd w:val="clear" w:color="auto" w:fill="B4DAFA"/>
            <w:noWrap/>
            <w:vAlign w:val="center"/>
          </w:tcPr>
          <w:p w14:paraId="560C480D" w14:textId="52DB6275" w:rsidR="00FF2E4F" w:rsidRPr="004B576B" w:rsidRDefault="00C24480" w:rsidP="00C827C4">
            <w:pPr>
              <w:spacing w:before="40" w:after="40" w:line="240" w:lineRule="auto"/>
              <w:jc w:val="center"/>
              <w:rPr>
                <w:rFonts w:cs="Arial"/>
                <w:b/>
                <w:bCs/>
                <w:color w:val="000000"/>
                <w:sz w:val="20"/>
                <w:lang w:eastAsia="en-AU"/>
              </w:rPr>
            </w:pPr>
            <w:r w:rsidRPr="00C24480">
              <w:t>59</w:t>
            </w:r>
            <w:r w:rsidR="00FF2E4F" w:rsidRPr="00ED6D54">
              <w:t xml:space="preserve"> (7%)</w:t>
            </w:r>
          </w:p>
        </w:tc>
        <w:tc>
          <w:tcPr>
            <w:tcW w:w="1549" w:type="pct"/>
            <w:tcBorders>
              <w:top w:val="single" w:sz="4" w:space="0" w:color="8BE1FF"/>
              <w:left w:val="nil"/>
              <w:bottom w:val="single" w:sz="4" w:space="0" w:color="8BE1FF"/>
            </w:tcBorders>
            <w:noWrap/>
            <w:vAlign w:val="center"/>
          </w:tcPr>
          <w:p w14:paraId="3034F802" w14:textId="7102DB8A" w:rsidR="00FF2E4F" w:rsidRPr="004B576B" w:rsidRDefault="00C24480" w:rsidP="00C827C4">
            <w:pPr>
              <w:spacing w:before="40" w:after="40" w:line="240" w:lineRule="auto"/>
              <w:jc w:val="center"/>
              <w:rPr>
                <w:rFonts w:cs="Arial"/>
                <w:b/>
                <w:bCs/>
                <w:color w:val="000000"/>
                <w:sz w:val="20"/>
                <w:lang w:eastAsia="en-AU"/>
              </w:rPr>
            </w:pPr>
            <w:r w:rsidRPr="00C24480">
              <w:t>287</w:t>
            </w:r>
            <w:r w:rsidR="00FF2E4F" w:rsidRPr="0001622A">
              <w:t xml:space="preserve"> (8%)</w:t>
            </w:r>
          </w:p>
        </w:tc>
      </w:tr>
      <w:tr w:rsidR="00FF2E4F" w:rsidRPr="004B576B" w14:paraId="1C828DE8" w14:textId="77777777" w:rsidTr="00C827C4">
        <w:trPr>
          <w:trHeight w:val="295"/>
        </w:trPr>
        <w:tc>
          <w:tcPr>
            <w:tcW w:w="1925" w:type="pct"/>
            <w:tcBorders>
              <w:top w:val="single" w:sz="4" w:space="0" w:color="8BE1FF"/>
              <w:bottom w:val="single" w:sz="4" w:space="0" w:color="8BE1FF"/>
              <w:right w:val="nil"/>
            </w:tcBorders>
            <w:vAlign w:val="bottom"/>
          </w:tcPr>
          <w:p w14:paraId="600DE8E8" w14:textId="77777777" w:rsidR="00FF2E4F" w:rsidRPr="00AF3230" w:rsidRDefault="00FF2E4F">
            <w:pPr>
              <w:spacing w:before="40" w:after="40" w:line="240" w:lineRule="auto"/>
              <w:rPr>
                <w:rFonts w:cs="Arial"/>
                <w:color w:val="000000"/>
                <w:sz w:val="20"/>
                <w:lang w:eastAsia="en-AU"/>
              </w:rPr>
            </w:pPr>
            <w:r>
              <w:rPr>
                <w:rFonts w:cs="Arial"/>
                <w:b/>
                <w:bCs/>
                <w:color w:val="000000"/>
                <w:sz w:val="20"/>
                <w:lang w:eastAsia="en-AU"/>
              </w:rPr>
              <w:t xml:space="preserve">   </w:t>
            </w:r>
            <w:r>
              <w:rPr>
                <w:rFonts w:cs="Arial"/>
                <w:color w:val="000000"/>
                <w:sz w:val="20"/>
                <w:lang w:eastAsia="en-AU"/>
              </w:rPr>
              <w:t>Health service</w:t>
            </w:r>
          </w:p>
        </w:tc>
        <w:tc>
          <w:tcPr>
            <w:tcW w:w="1526" w:type="pct"/>
            <w:tcBorders>
              <w:top w:val="single" w:sz="4" w:space="0" w:color="8BE1FF"/>
              <w:left w:val="nil"/>
              <w:bottom w:val="single" w:sz="4" w:space="0" w:color="8BE1FF"/>
              <w:right w:val="nil"/>
            </w:tcBorders>
            <w:shd w:val="clear" w:color="auto" w:fill="B4DAFA"/>
            <w:noWrap/>
            <w:vAlign w:val="center"/>
          </w:tcPr>
          <w:p w14:paraId="10ACEBD1" w14:textId="1EE72400" w:rsidR="00FF2E4F" w:rsidRPr="004B576B" w:rsidRDefault="00C24480" w:rsidP="00C827C4">
            <w:pPr>
              <w:spacing w:before="40" w:after="40" w:line="240" w:lineRule="auto"/>
              <w:jc w:val="center"/>
              <w:rPr>
                <w:rFonts w:cs="Arial"/>
                <w:b/>
                <w:bCs/>
                <w:color w:val="000000"/>
                <w:sz w:val="20"/>
                <w:lang w:eastAsia="en-AU"/>
              </w:rPr>
            </w:pPr>
            <w:r w:rsidRPr="00C24480">
              <w:t>70 (8</w:t>
            </w:r>
            <w:r w:rsidR="00FF2E4F" w:rsidRPr="00ED6D54">
              <w:t>%)</w:t>
            </w:r>
          </w:p>
        </w:tc>
        <w:tc>
          <w:tcPr>
            <w:tcW w:w="1549" w:type="pct"/>
            <w:tcBorders>
              <w:top w:val="single" w:sz="4" w:space="0" w:color="8BE1FF"/>
              <w:left w:val="nil"/>
              <w:bottom w:val="single" w:sz="4" w:space="0" w:color="8BE1FF"/>
            </w:tcBorders>
            <w:noWrap/>
            <w:vAlign w:val="center"/>
          </w:tcPr>
          <w:p w14:paraId="54DF7B1B" w14:textId="2EAD054E" w:rsidR="00FF2E4F" w:rsidRPr="004B576B" w:rsidRDefault="00C24480" w:rsidP="00C827C4">
            <w:pPr>
              <w:spacing w:before="40" w:after="40" w:line="240" w:lineRule="auto"/>
              <w:jc w:val="center"/>
              <w:rPr>
                <w:rFonts w:cs="Arial"/>
                <w:b/>
                <w:bCs/>
                <w:color w:val="000000"/>
                <w:sz w:val="20"/>
                <w:lang w:eastAsia="en-AU"/>
              </w:rPr>
            </w:pPr>
            <w:r w:rsidRPr="00C24480">
              <w:t>213</w:t>
            </w:r>
            <w:r w:rsidR="00FF2E4F" w:rsidRPr="0001622A">
              <w:t xml:space="preserve"> (6%)</w:t>
            </w:r>
          </w:p>
        </w:tc>
      </w:tr>
      <w:tr w:rsidR="00FF2E4F" w:rsidRPr="004B576B" w14:paraId="13F2BD04" w14:textId="77777777" w:rsidTr="00C827C4">
        <w:trPr>
          <w:trHeight w:val="295"/>
        </w:trPr>
        <w:tc>
          <w:tcPr>
            <w:tcW w:w="1925" w:type="pct"/>
            <w:tcBorders>
              <w:top w:val="single" w:sz="4" w:space="0" w:color="8BE1FF"/>
              <w:bottom w:val="single" w:sz="8" w:space="0" w:color="004C97"/>
              <w:right w:val="nil"/>
            </w:tcBorders>
            <w:vAlign w:val="bottom"/>
          </w:tcPr>
          <w:p w14:paraId="578AC19D" w14:textId="77777777" w:rsidR="00FF2E4F" w:rsidRPr="00A97FD9" w:rsidRDefault="00FF2E4F">
            <w:pPr>
              <w:spacing w:before="40" w:after="40" w:line="240" w:lineRule="auto"/>
              <w:rPr>
                <w:rFonts w:cs="Arial"/>
                <w:color w:val="000000"/>
                <w:sz w:val="20"/>
                <w:lang w:eastAsia="en-AU"/>
              </w:rPr>
            </w:pPr>
            <w:r>
              <w:rPr>
                <w:rFonts w:cs="Arial"/>
                <w:b/>
                <w:bCs/>
                <w:color w:val="000000"/>
                <w:sz w:val="20"/>
                <w:lang w:eastAsia="en-AU"/>
              </w:rPr>
              <w:t xml:space="preserve">   </w:t>
            </w:r>
            <w:r>
              <w:rPr>
                <w:rFonts w:cs="Arial"/>
                <w:color w:val="000000"/>
                <w:sz w:val="20"/>
                <w:lang w:eastAsia="en-AU"/>
              </w:rPr>
              <w:t xml:space="preserve">Not reported </w:t>
            </w:r>
          </w:p>
        </w:tc>
        <w:tc>
          <w:tcPr>
            <w:tcW w:w="1526" w:type="pct"/>
            <w:tcBorders>
              <w:top w:val="single" w:sz="4" w:space="0" w:color="8BE1FF"/>
              <w:left w:val="nil"/>
              <w:bottom w:val="single" w:sz="8" w:space="0" w:color="004C97"/>
              <w:right w:val="nil"/>
            </w:tcBorders>
            <w:shd w:val="clear" w:color="auto" w:fill="B4DAFA"/>
            <w:noWrap/>
            <w:vAlign w:val="center"/>
          </w:tcPr>
          <w:p w14:paraId="0132970E" w14:textId="18A7CA9D" w:rsidR="00FF2E4F" w:rsidRPr="004B576B" w:rsidRDefault="00C24480" w:rsidP="00C827C4">
            <w:pPr>
              <w:spacing w:before="40" w:after="40" w:line="240" w:lineRule="auto"/>
              <w:jc w:val="center"/>
              <w:rPr>
                <w:rFonts w:cs="Arial"/>
                <w:b/>
                <w:bCs/>
                <w:color w:val="000000"/>
                <w:sz w:val="20"/>
                <w:lang w:eastAsia="en-AU"/>
              </w:rPr>
            </w:pPr>
            <w:r w:rsidRPr="00C24480">
              <w:t>39</w:t>
            </w:r>
            <w:r w:rsidR="00FF2E4F" w:rsidRPr="00ED6D54">
              <w:t xml:space="preserve"> (5%)</w:t>
            </w:r>
          </w:p>
        </w:tc>
        <w:tc>
          <w:tcPr>
            <w:tcW w:w="1549" w:type="pct"/>
            <w:tcBorders>
              <w:top w:val="single" w:sz="4" w:space="0" w:color="8BE1FF"/>
              <w:left w:val="nil"/>
              <w:bottom w:val="single" w:sz="8" w:space="0" w:color="004C97"/>
            </w:tcBorders>
            <w:noWrap/>
            <w:vAlign w:val="center"/>
          </w:tcPr>
          <w:p w14:paraId="0CD9A099" w14:textId="3403CA88" w:rsidR="00FF2E4F" w:rsidRPr="004B576B" w:rsidRDefault="00C24480" w:rsidP="00C827C4">
            <w:pPr>
              <w:spacing w:before="40" w:after="40" w:line="240" w:lineRule="auto"/>
              <w:jc w:val="center"/>
              <w:rPr>
                <w:rFonts w:cs="Arial"/>
                <w:b/>
                <w:bCs/>
                <w:color w:val="000000"/>
                <w:sz w:val="20"/>
                <w:lang w:eastAsia="en-AU"/>
              </w:rPr>
            </w:pPr>
            <w:r w:rsidRPr="00C24480">
              <w:t>119</w:t>
            </w:r>
            <w:r w:rsidR="00FF2E4F" w:rsidRPr="0001622A">
              <w:t xml:space="preserve"> (3%)</w:t>
            </w:r>
          </w:p>
        </w:tc>
      </w:tr>
    </w:tbl>
    <w:p w14:paraId="624A009B" w14:textId="77777777" w:rsidR="00FF2E4F" w:rsidRDefault="00FF2E4F" w:rsidP="00FF2E4F">
      <w:pPr>
        <w:spacing w:after="0" w:line="240" w:lineRule="auto"/>
        <w:rPr>
          <w:lang w:val="en-GB" w:eastAsia="en-AU"/>
        </w:rPr>
      </w:pPr>
    </w:p>
    <w:p w14:paraId="4C061AB4" w14:textId="18F2AFDA" w:rsidR="00FF2E4F" w:rsidRDefault="00FF2E4F" w:rsidP="00FF2E4F">
      <w:pPr>
        <w:spacing w:after="0" w:line="240" w:lineRule="auto"/>
        <w:rPr>
          <w:rFonts w:eastAsia="Times"/>
          <w:lang w:val="en-GB" w:eastAsia="en-AU"/>
        </w:rPr>
      </w:pPr>
      <w:r>
        <w:rPr>
          <w:lang w:val="en-GB" w:eastAsia="en-AU"/>
        </w:rPr>
        <w:br w:type="page"/>
      </w:r>
    </w:p>
    <w:p w14:paraId="7AE70E13" w14:textId="63C32CA9" w:rsidR="00FF2E4F" w:rsidRDefault="00FF2E4F" w:rsidP="00FF2E4F">
      <w:pPr>
        <w:pStyle w:val="Figurecaption"/>
        <w:rPr>
          <w:lang w:val="en-GB" w:eastAsia="en-AU"/>
        </w:rPr>
      </w:pPr>
      <w:r w:rsidRPr="00131911">
        <w:rPr>
          <w:lang w:val="en-GB" w:eastAsia="en-AU"/>
        </w:rPr>
        <w:lastRenderedPageBreak/>
        <w:t xml:space="preserve">Figure </w:t>
      </w:r>
      <w:r w:rsidR="00D6756C">
        <w:rPr>
          <w:lang w:val="en-GB" w:eastAsia="en-AU"/>
        </w:rPr>
        <w:t>6</w:t>
      </w:r>
      <w:r w:rsidRPr="00131911">
        <w:rPr>
          <w:lang w:val="en-GB" w:eastAsia="en-AU"/>
        </w:rPr>
        <w:t>: Geographic distribution of applicants</w:t>
      </w:r>
    </w:p>
    <w:p w14:paraId="0D13EF08" w14:textId="6E09EF0C" w:rsidR="00FF2E4F" w:rsidRPr="00E228B4" w:rsidRDefault="00953068" w:rsidP="00953068">
      <w:pPr>
        <w:pStyle w:val="Body"/>
        <w:spacing w:after="0"/>
      </w:pPr>
      <w:r>
        <w:rPr>
          <w:noProof/>
        </w:rPr>
        <w:drawing>
          <wp:inline distT="0" distB="0" distL="0" distR="0" wp14:anchorId="1FC6FE2B" wp14:editId="6268EAF0">
            <wp:extent cx="6122670" cy="4447540"/>
            <wp:effectExtent l="0" t="0" r="0" b="0"/>
            <wp:docPr id="1260261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670" cy="4447540"/>
                    </a:xfrm>
                    <a:prstGeom prst="rect">
                      <a:avLst/>
                    </a:prstGeom>
                    <a:noFill/>
                    <a:ln>
                      <a:noFill/>
                    </a:ln>
                  </pic:spPr>
                </pic:pic>
              </a:graphicData>
            </a:graphic>
          </wp:inline>
        </w:drawing>
      </w:r>
    </w:p>
    <w:p w14:paraId="77CA178A" w14:textId="1974CCD5" w:rsidR="00FF2E4F" w:rsidRDefault="00F85777" w:rsidP="009734A9">
      <w:pPr>
        <w:pStyle w:val="Bodyaftertablefigure"/>
        <w:spacing w:before="360"/>
        <w:rPr>
          <w:lang w:val="en-GB" w:eastAsia="en-AU"/>
        </w:rPr>
      </w:pPr>
      <w:r w:rsidRPr="00131911">
        <w:rPr>
          <w:lang w:val="en-GB" w:eastAsia="en-AU"/>
        </w:rPr>
        <w:t>According to the</w:t>
      </w:r>
      <w:r w:rsidR="00067201" w:rsidRPr="00131911">
        <w:rPr>
          <w:lang w:val="en-GB" w:eastAsia="en-AU"/>
        </w:rPr>
        <w:t xml:space="preserve"> </w:t>
      </w:r>
      <w:r w:rsidR="00C30A5F" w:rsidRPr="00131911">
        <w:rPr>
          <w:lang w:val="en-GB" w:eastAsia="en-AU"/>
        </w:rPr>
        <w:t>A</w:t>
      </w:r>
      <w:r w:rsidR="009B0E61" w:rsidRPr="00131911">
        <w:rPr>
          <w:lang w:val="en-GB" w:eastAsia="en-AU"/>
        </w:rPr>
        <w:t>BS</w:t>
      </w:r>
      <w:r w:rsidRPr="00131911">
        <w:rPr>
          <w:lang w:val="en-GB" w:eastAsia="en-AU"/>
        </w:rPr>
        <w:t>,</w:t>
      </w:r>
      <w:r w:rsidR="00067201" w:rsidRPr="00131911">
        <w:rPr>
          <w:lang w:val="en-GB" w:eastAsia="en-AU"/>
        </w:rPr>
        <w:t xml:space="preserve"> </w:t>
      </w:r>
      <w:r w:rsidR="008D4D1B" w:rsidRPr="00131911">
        <w:rPr>
          <w:lang w:val="en-GB" w:eastAsia="en-AU"/>
        </w:rPr>
        <w:t>75% of the Victorian population live</w:t>
      </w:r>
      <w:r w:rsidR="008D5F4C">
        <w:rPr>
          <w:lang w:val="en-GB" w:eastAsia="en-AU"/>
        </w:rPr>
        <w:t>s</w:t>
      </w:r>
      <w:r w:rsidR="008D4D1B" w:rsidRPr="00131911">
        <w:rPr>
          <w:lang w:val="en-GB" w:eastAsia="en-AU"/>
        </w:rPr>
        <w:t xml:space="preserve"> in metropolitan Victoria and 25% live</w:t>
      </w:r>
      <w:r w:rsidR="008D5F4C">
        <w:rPr>
          <w:lang w:val="en-GB" w:eastAsia="en-AU"/>
        </w:rPr>
        <w:t>s</w:t>
      </w:r>
      <w:r w:rsidR="008D4D1B" w:rsidRPr="00131911">
        <w:rPr>
          <w:lang w:val="en-GB" w:eastAsia="en-AU"/>
        </w:rPr>
        <w:t xml:space="preserve"> in regional Victoria</w:t>
      </w:r>
      <w:r w:rsidR="008D5F4C">
        <w:rPr>
          <w:lang w:val="en-GB" w:eastAsia="en-AU"/>
        </w:rPr>
        <w:t>.</w:t>
      </w:r>
      <w:r w:rsidR="008D4D1B" w:rsidRPr="00131911">
        <w:rPr>
          <w:rStyle w:val="FootnoteReference"/>
          <w:lang w:val="en-GB" w:eastAsia="en-AU"/>
        </w:rPr>
        <w:footnoteReference w:id="14"/>
      </w:r>
      <w:r w:rsidR="008D4D1B" w:rsidRPr="00131911">
        <w:rPr>
          <w:lang w:val="en-GB" w:eastAsia="en-AU"/>
        </w:rPr>
        <w:t xml:space="preserve"> In this reporting perio</w:t>
      </w:r>
      <w:r w:rsidR="006C4979">
        <w:rPr>
          <w:lang w:val="en-GB" w:eastAsia="en-AU"/>
        </w:rPr>
        <w:t>d</w:t>
      </w:r>
      <w:r w:rsidR="008D5F4C">
        <w:rPr>
          <w:lang w:val="en-GB" w:eastAsia="en-AU"/>
        </w:rPr>
        <w:t>,</w:t>
      </w:r>
      <w:r w:rsidR="008D4D1B" w:rsidRPr="00131911">
        <w:rPr>
          <w:lang w:val="en-GB" w:eastAsia="en-AU"/>
        </w:rPr>
        <w:t xml:space="preserve"> 61% of </w:t>
      </w:r>
      <w:r w:rsidR="007C2400" w:rsidRPr="00131911">
        <w:rPr>
          <w:lang w:val="en-GB" w:eastAsia="en-AU"/>
        </w:rPr>
        <w:t>VAD</w:t>
      </w:r>
      <w:r w:rsidR="008D4D1B" w:rsidRPr="00131911">
        <w:rPr>
          <w:lang w:val="en-GB" w:eastAsia="en-AU"/>
        </w:rPr>
        <w:t xml:space="preserve"> applicants lived in metropolitan Victoria</w:t>
      </w:r>
      <w:r w:rsidR="0052783C">
        <w:rPr>
          <w:lang w:val="en-GB" w:eastAsia="en-AU"/>
        </w:rPr>
        <w:t xml:space="preserve"> </w:t>
      </w:r>
      <w:r w:rsidR="00553534">
        <w:rPr>
          <w:lang w:val="en-GB" w:eastAsia="en-AU"/>
        </w:rPr>
        <w:t>and</w:t>
      </w:r>
      <w:r w:rsidR="008D4D1B" w:rsidRPr="00131911">
        <w:rPr>
          <w:lang w:val="en-GB" w:eastAsia="en-AU"/>
        </w:rPr>
        <w:t xml:space="preserve"> 39%</w:t>
      </w:r>
      <w:r w:rsidR="008D4D1B" w:rsidRPr="00131911">
        <w:rPr>
          <w:rFonts w:ascii="Cambria" w:hAnsi="Cambria" w:cs="Cambria"/>
          <w:lang w:val="en-GB" w:eastAsia="en-AU"/>
        </w:rPr>
        <w:t> </w:t>
      </w:r>
      <w:r w:rsidR="008D4D1B" w:rsidRPr="00131911">
        <w:rPr>
          <w:lang w:val="en-GB" w:eastAsia="en-AU"/>
        </w:rPr>
        <w:t xml:space="preserve">in </w:t>
      </w:r>
      <w:r w:rsidR="009734E7" w:rsidRPr="00131911">
        <w:rPr>
          <w:lang w:val="en-GB" w:eastAsia="en-AU"/>
        </w:rPr>
        <w:t>regional</w:t>
      </w:r>
      <w:r w:rsidR="008D4D1B" w:rsidRPr="00131911">
        <w:rPr>
          <w:lang w:val="en-GB" w:eastAsia="en-AU"/>
        </w:rPr>
        <w:t xml:space="preserve"> Victoria.</w:t>
      </w:r>
      <w:r w:rsidR="006E711F">
        <w:rPr>
          <w:lang w:val="en-GB" w:eastAsia="en-AU"/>
        </w:rPr>
        <w:t xml:space="preserve"> </w:t>
      </w:r>
    </w:p>
    <w:p w14:paraId="1AB4C0FE" w14:textId="235C8267" w:rsidR="0095213B" w:rsidRDefault="0095213B">
      <w:pPr>
        <w:spacing w:after="0" w:line="240" w:lineRule="auto"/>
        <w:rPr>
          <w:rFonts w:eastAsia="Times"/>
          <w:lang w:val="en-GB" w:eastAsia="en-AU"/>
        </w:rPr>
      </w:pPr>
      <w:r>
        <w:rPr>
          <w:lang w:val="en-GB" w:eastAsia="en-AU"/>
        </w:rPr>
        <w:br w:type="page"/>
      </w:r>
    </w:p>
    <w:p w14:paraId="1EF5F302" w14:textId="6DCD1D31" w:rsidR="00FF2E4F" w:rsidRPr="00020D42" w:rsidRDefault="00FF2E4F" w:rsidP="00FF2E4F">
      <w:pPr>
        <w:pStyle w:val="Heading2"/>
        <w:rPr>
          <w:lang w:val="en-GB" w:eastAsia="en-AU"/>
        </w:rPr>
      </w:pPr>
      <w:r w:rsidRPr="00020D42">
        <w:rPr>
          <w:lang w:val="en-GB" w:eastAsia="en-AU"/>
        </w:rPr>
        <w:lastRenderedPageBreak/>
        <w:t>Life</w:t>
      </w:r>
      <w:r w:rsidR="008D5F4C">
        <w:rPr>
          <w:lang w:val="en-GB" w:eastAsia="en-AU"/>
        </w:rPr>
        <w:t>-</w:t>
      </w:r>
      <w:r w:rsidRPr="00020D42">
        <w:rPr>
          <w:lang w:val="en-GB" w:eastAsia="en-AU"/>
        </w:rPr>
        <w:t>limiting conditions</w:t>
      </w:r>
    </w:p>
    <w:p w14:paraId="5C786087" w14:textId="6D5528D9" w:rsidR="00FF2E4F" w:rsidRPr="00131911" w:rsidRDefault="00FF2E4F" w:rsidP="00FF2E4F">
      <w:pPr>
        <w:pStyle w:val="Body"/>
        <w:rPr>
          <w:lang w:val="en-GB" w:eastAsia="en-AU"/>
        </w:rPr>
      </w:pPr>
      <w:r>
        <w:rPr>
          <w:lang w:val="en-GB" w:eastAsia="en-AU"/>
        </w:rPr>
        <w:t xml:space="preserve">In </w:t>
      </w:r>
      <w:r w:rsidR="008D5F4C">
        <w:rPr>
          <w:lang w:val="en-GB" w:eastAsia="en-AU"/>
        </w:rPr>
        <w:t>2024–25</w:t>
      </w:r>
      <w:r>
        <w:rPr>
          <w:lang w:val="en-GB" w:eastAsia="en-AU"/>
        </w:rPr>
        <w:t xml:space="preserve">, </w:t>
      </w:r>
      <w:proofErr w:type="gramStart"/>
      <w:r>
        <w:rPr>
          <w:lang w:val="en-GB" w:eastAsia="en-AU"/>
        </w:rPr>
        <w:t>the</w:t>
      </w:r>
      <w:r w:rsidRPr="00020D42">
        <w:rPr>
          <w:lang w:val="en-GB" w:eastAsia="en-AU"/>
        </w:rPr>
        <w:t xml:space="preserve"> majority of</w:t>
      </w:r>
      <w:proofErr w:type="gramEnd"/>
      <w:r w:rsidRPr="00020D42">
        <w:rPr>
          <w:lang w:val="en-GB" w:eastAsia="en-AU"/>
        </w:rPr>
        <w:t xml:space="preserve"> people applying for </w:t>
      </w:r>
      <w:r w:rsidR="2C612412" w:rsidRPr="00873E67">
        <w:rPr>
          <w:lang w:val="en-GB" w:eastAsia="en-AU"/>
        </w:rPr>
        <w:t>VAD</w:t>
      </w:r>
      <w:r w:rsidRPr="00873E67">
        <w:rPr>
          <w:lang w:val="en-GB" w:eastAsia="en-AU"/>
        </w:rPr>
        <w:t xml:space="preserve"> </w:t>
      </w:r>
      <w:r w:rsidRPr="00020D42">
        <w:rPr>
          <w:lang w:val="en-GB" w:eastAsia="en-AU"/>
        </w:rPr>
        <w:t>ha</w:t>
      </w:r>
      <w:r w:rsidR="00CD41F8">
        <w:rPr>
          <w:lang w:val="en-GB" w:eastAsia="en-AU"/>
        </w:rPr>
        <w:t>d</w:t>
      </w:r>
      <w:r w:rsidRPr="00020D42">
        <w:rPr>
          <w:lang w:val="en-GB" w:eastAsia="en-AU"/>
        </w:rPr>
        <w:t xml:space="preserve"> cancer</w:t>
      </w:r>
      <w:r w:rsidR="008D5F4C">
        <w:rPr>
          <w:lang w:val="en-GB" w:eastAsia="en-AU"/>
        </w:rPr>
        <w:t>. The most common cancers were</w:t>
      </w:r>
      <w:r w:rsidRPr="00020D42">
        <w:rPr>
          <w:lang w:val="en-GB" w:eastAsia="en-AU"/>
        </w:rPr>
        <w:t xml:space="preserve"> lung,</w:t>
      </w:r>
      <w:r>
        <w:rPr>
          <w:lang w:val="en-GB" w:eastAsia="en-AU"/>
        </w:rPr>
        <w:t xml:space="preserve"> </w:t>
      </w:r>
      <w:r w:rsidRPr="00020D42">
        <w:rPr>
          <w:lang w:val="en-GB" w:eastAsia="en-AU"/>
        </w:rPr>
        <w:t>gastrointestinal</w:t>
      </w:r>
      <w:r>
        <w:rPr>
          <w:lang w:val="en-GB" w:eastAsia="en-AU"/>
        </w:rPr>
        <w:t xml:space="preserve"> tract</w:t>
      </w:r>
      <w:r w:rsidRPr="00020D42">
        <w:rPr>
          <w:lang w:val="en-GB" w:eastAsia="en-AU"/>
        </w:rPr>
        <w:t xml:space="preserve"> malignancies, </w:t>
      </w:r>
      <w:r>
        <w:rPr>
          <w:lang w:val="en-GB" w:eastAsia="en-AU"/>
        </w:rPr>
        <w:t>pancreatic</w:t>
      </w:r>
      <w:r w:rsidR="00CD41F8">
        <w:rPr>
          <w:lang w:val="en-GB" w:eastAsia="en-AU"/>
        </w:rPr>
        <w:t xml:space="preserve">, </w:t>
      </w:r>
      <w:r w:rsidRPr="00020D42">
        <w:rPr>
          <w:lang w:val="en-GB" w:eastAsia="en-AU"/>
        </w:rPr>
        <w:t xml:space="preserve">colorectal </w:t>
      </w:r>
      <w:r w:rsidR="00236C23">
        <w:rPr>
          <w:lang w:val="en-GB" w:eastAsia="en-AU"/>
        </w:rPr>
        <w:t xml:space="preserve">and breast </w:t>
      </w:r>
      <w:r w:rsidRPr="00020D42">
        <w:rPr>
          <w:lang w:val="en-GB" w:eastAsia="en-AU"/>
        </w:rPr>
        <w:t>cancers</w:t>
      </w:r>
      <w:r w:rsidR="008D5F4C">
        <w:rPr>
          <w:lang w:val="en-GB" w:eastAsia="en-AU"/>
        </w:rPr>
        <w:t>.</w:t>
      </w:r>
      <w:r w:rsidRPr="00020D42">
        <w:rPr>
          <w:lang w:val="en-GB" w:eastAsia="en-AU"/>
        </w:rPr>
        <w:t xml:space="preserve"> </w:t>
      </w:r>
      <w:r w:rsidR="008D5F4C">
        <w:rPr>
          <w:lang w:val="en-GB" w:eastAsia="en-AU"/>
        </w:rPr>
        <w:t xml:space="preserve">The </w:t>
      </w:r>
      <w:r w:rsidRPr="00020D42">
        <w:rPr>
          <w:lang w:val="en-GB" w:eastAsia="en-AU"/>
        </w:rPr>
        <w:t xml:space="preserve">next largest </w:t>
      </w:r>
      <w:r w:rsidRPr="00131911">
        <w:rPr>
          <w:lang w:val="en-GB" w:eastAsia="en-AU"/>
        </w:rPr>
        <w:t xml:space="preserve">group of patients </w:t>
      </w:r>
      <w:r w:rsidR="008D5F4C">
        <w:rPr>
          <w:lang w:val="en-GB" w:eastAsia="en-AU"/>
        </w:rPr>
        <w:t>were</w:t>
      </w:r>
      <w:r w:rsidR="008D5F4C" w:rsidRPr="00131911">
        <w:rPr>
          <w:lang w:val="en-GB" w:eastAsia="en-AU"/>
        </w:rPr>
        <w:t xml:space="preserve"> </w:t>
      </w:r>
      <w:r w:rsidRPr="00131911">
        <w:rPr>
          <w:lang w:val="en-GB" w:eastAsia="en-AU"/>
        </w:rPr>
        <w:t xml:space="preserve">those with a </w:t>
      </w:r>
      <w:r w:rsidR="003E2D38" w:rsidRPr="00131911">
        <w:rPr>
          <w:lang w:val="en-GB" w:eastAsia="en-AU"/>
        </w:rPr>
        <w:t xml:space="preserve">neurodegenerative </w:t>
      </w:r>
      <w:r w:rsidRPr="00131911">
        <w:rPr>
          <w:lang w:val="en-GB" w:eastAsia="en-AU"/>
        </w:rPr>
        <w:t>condition, most often motor neurone disease.</w:t>
      </w:r>
    </w:p>
    <w:p w14:paraId="00A5E579" w14:textId="41EB89BF" w:rsidR="006D36FA" w:rsidRPr="00131911" w:rsidRDefault="006D36FA" w:rsidP="00FF2E4F">
      <w:pPr>
        <w:pStyle w:val="Body"/>
        <w:rPr>
          <w:lang w:val="en-GB" w:eastAsia="en-AU"/>
        </w:rPr>
      </w:pPr>
      <w:r w:rsidRPr="00131911">
        <w:t>The</w:t>
      </w:r>
      <w:r w:rsidR="008D5F4C">
        <w:t>se</w:t>
      </w:r>
      <w:r w:rsidRPr="00131911">
        <w:t xml:space="preserve"> proportion</w:t>
      </w:r>
      <w:r w:rsidR="00AD24E6" w:rsidRPr="00131911">
        <w:t>s</w:t>
      </w:r>
      <w:r w:rsidRPr="00131911">
        <w:t xml:space="preserve"> of </w:t>
      </w:r>
      <w:r w:rsidR="00AD24E6" w:rsidRPr="00131911">
        <w:t>life</w:t>
      </w:r>
      <w:r w:rsidR="008D5F4C">
        <w:t>-</w:t>
      </w:r>
      <w:r w:rsidR="00AD24E6" w:rsidRPr="00131911">
        <w:t>limiting conditions</w:t>
      </w:r>
      <w:r w:rsidRPr="00131911">
        <w:t xml:space="preserve"> </w:t>
      </w:r>
      <w:r w:rsidR="0038104D">
        <w:t>remain</w:t>
      </w:r>
      <w:r w:rsidR="008D5F4C" w:rsidRPr="00131911">
        <w:t xml:space="preserve"> </w:t>
      </w:r>
      <w:r w:rsidRPr="00131911">
        <w:t xml:space="preserve">similar to </w:t>
      </w:r>
      <w:r w:rsidR="00B433F1" w:rsidRPr="00131911">
        <w:t>previous reporting periods</w:t>
      </w:r>
      <w:r w:rsidRPr="00131911">
        <w:t>.</w:t>
      </w:r>
    </w:p>
    <w:p w14:paraId="111BFBDA" w14:textId="1D156D4A" w:rsidR="00FF2E4F" w:rsidRDefault="00FF2E4F" w:rsidP="001D338F">
      <w:pPr>
        <w:pStyle w:val="Figurecaption"/>
        <w:spacing w:line="240" w:lineRule="auto"/>
        <w:rPr>
          <w:lang w:val="en-GB" w:eastAsia="en-AU"/>
        </w:rPr>
      </w:pPr>
      <w:r w:rsidRPr="00131911">
        <w:rPr>
          <w:lang w:val="en-GB" w:eastAsia="en-AU"/>
        </w:rPr>
        <w:t xml:space="preserve">Table </w:t>
      </w:r>
      <w:r w:rsidR="00995332" w:rsidRPr="00131911">
        <w:rPr>
          <w:lang w:val="en-GB" w:eastAsia="en-AU"/>
        </w:rPr>
        <w:t>3</w:t>
      </w:r>
      <w:r w:rsidRPr="00131911">
        <w:rPr>
          <w:lang w:val="en-GB" w:eastAsia="en-AU"/>
        </w:rPr>
        <w:t>: Life</w:t>
      </w:r>
      <w:r w:rsidR="008D5F4C">
        <w:rPr>
          <w:lang w:val="en-GB" w:eastAsia="en-AU"/>
        </w:rPr>
        <w:t>-</w:t>
      </w:r>
      <w:r w:rsidRPr="00131911">
        <w:rPr>
          <w:lang w:val="en-GB" w:eastAsia="en-AU"/>
        </w:rPr>
        <w:t>limiting conditions of applicants 1 July 202</w:t>
      </w:r>
      <w:r w:rsidR="00E511FF" w:rsidRPr="00131911">
        <w:rPr>
          <w:lang w:val="en-GB" w:eastAsia="en-AU"/>
        </w:rPr>
        <w:t>4</w:t>
      </w:r>
      <w:r w:rsidRPr="00131911">
        <w:rPr>
          <w:lang w:val="en-GB" w:eastAsia="en-AU"/>
        </w:rPr>
        <w:t xml:space="preserve"> </w:t>
      </w:r>
      <w:r w:rsidR="008D5F4C">
        <w:rPr>
          <w:lang w:val="en-GB" w:eastAsia="en-AU"/>
        </w:rPr>
        <w:t>to</w:t>
      </w:r>
      <w:r w:rsidR="008D5F4C" w:rsidRPr="00131911">
        <w:rPr>
          <w:lang w:val="en-GB" w:eastAsia="en-AU"/>
        </w:rPr>
        <w:t xml:space="preserve"> </w:t>
      </w:r>
      <w:r w:rsidR="00995332" w:rsidRPr="00131911">
        <w:rPr>
          <w:lang w:val="en-GB" w:eastAsia="en-AU"/>
        </w:rPr>
        <w:t xml:space="preserve">30 June </w:t>
      </w:r>
      <w:r w:rsidRPr="00131911">
        <w:rPr>
          <w:lang w:val="en-GB" w:eastAsia="en-AU"/>
        </w:rPr>
        <w:t>202</w:t>
      </w:r>
      <w:r w:rsidR="00BD1454" w:rsidRPr="00131911">
        <w:rPr>
          <w:lang w:val="en-GB" w:eastAsia="en-AU"/>
        </w:rPr>
        <w:t>5</w:t>
      </w:r>
      <w:r w:rsidRPr="00131911">
        <w:rPr>
          <w:lang w:val="en-GB" w:eastAsia="en-AU"/>
        </w:rPr>
        <w:t xml:space="preserve"> compared </w:t>
      </w:r>
      <w:r w:rsidRPr="00131911">
        <w:rPr>
          <w:lang w:val="en-GB" w:eastAsia="en-AU"/>
        </w:rPr>
        <w:br/>
      </w:r>
      <w:r w:rsidR="008D5F4C">
        <w:rPr>
          <w:lang w:val="en-GB" w:eastAsia="en-AU"/>
        </w:rPr>
        <w:t>with</w:t>
      </w:r>
      <w:r w:rsidRPr="00131911">
        <w:rPr>
          <w:lang w:val="en-GB" w:eastAsia="en-AU"/>
        </w:rPr>
        <w:t xml:space="preserve"> 19 June 2019 </w:t>
      </w:r>
      <w:r w:rsidR="008D5F4C">
        <w:rPr>
          <w:lang w:val="en-GB" w:eastAsia="en-AU"/>
        </w:rPr>
        <w:t>to</w:t>
      </w:r>
      <w:r w:rsidR="008D5F4C" w:rsidRPr="00131911">
        <w:rPr>
          <w:lang w:val="en-GB" w:eastAsia="en-AU"/>
        </w:rPr>
        <w:t xml:space="preserve"> </w:t>
      </w:r>
      <w:r w:rsidRPr="00131911">
        <w:rPr>
          <w:lang w:val="en-GB" w:eastAsia="en-AU"/>
        </w:rPr>
        <w:t>3</w:t>
      </w:r>
      <w:r w:rsidR="00645103" w:rsidRPr="00131911">
        <w:rPr>
          <w:lang w:val="en-GB" w:eastAsia="en-AU"/>
        </w:rPr>
        <w:t>0 June</w:t>
      </w:r>
      <w:r w:rsidRPr="00131911">
        <w:rPr>
          <w:lang w:val="en-GB" w:eastAsia="en-AU"/>
        </w:rPr>
        <w:t xml:space="preserve"> 202</w:t>
      </w:r>
      <w:r w:rsidR="00BD1454" w:rsidRPr="00131911">
        <w:rPr>
          <w:lang w:val="en-GB" w:eastAsia="en-AU"/>
        </w:rPr>
        <w:t>5</w:t>
      </w:r>
      <w:r w:rsidRPr="00131911">
        <w:rPr>
          <w:lang w:val="en-GB" w:eastAsia="en-AU"/>
        </w:rPr>
        <w:t xml:space="preserve"> </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3710"/>
        <w:gridCol w:w="2942"/>
        <w:gridCol w:w="2986"/>
      </w:tblGrid>
      <w:tr w:rsidR="00FF2E4F" w:rsidRPr="004B576B" w14:paraId="1D12012A" w14:textId="77777777" w:rsidTr="0095213B">
        <w:trPr>
          <w:trHeight w:val="710"/>
          <w:tblHeader/>
        </w:trPr>
        <w:tc>
          <w:tcPr>
            <w:tcW w:w="1925" w:type="pct"/>
            <w:tcBorders>
              <w:top w:val="nil"/>
              <w:bottom w:val="nil"/>
              <w:right w:val="nil"/>
            </w:tcBorders>
            <w:shd w:val="clear" w:color="auto" w:fill="0072CE"/>
            <w:vAlign w:val="bottom"/>
            <w:hideMark/>
          </w:tcPr>
          <w:p w14:paraId="7999A7BE" w14:textId="5A0E7BB5" w:rsidR="00FF2E4F" w:rsidRPr="004B576B" w:rsidRDefault="00FF2E4F" w:rsidP="0095213B">
            <w:pPr>
              <w:keepNext/>
              <w:keepLines/>
              <w:spacing w:after="60" w:line="240" w:lineRule="auto"/>
              <w:rPr>
                <w:rFonts w:cs="Arial"/>
                <w:b/>
                <w:bCs/>
                <w:color w:val="FFFFFF" w:themeColor="background1"/>
                <w:szCs w:val="21"/>
                <w:lang w:eastAsia="en-AU"/>
              </w:rPr>
            </w:pPr>
            <w:r>
              <w:rPr>
                <w:rFonts w:cs="Arial"/>
                <w:b/>
                <w:bCs/>
                <w:color w:val="FFFFFF" w:themeColor="background1"/>
                <w:szCs w:val="21"/>
                <w:lang w:eastAsia="en-AU"/>
              </w:rPr>
              <w:t>Life</w:t>
            </w:r>
            <w:r w:rsidR="00217249">
              <w:rPr>
                <w:rFonts w:cs="Arial"/>
                <w:b/>
                <w:bCs/>
                <w:color w:val="FFFFFF" w:themeColor="background1"/>
                <w:szCs w:val="21"/>
                <w:lang w:eastAsia="en-AU"/>
              </w:rPr>
              <w:t>-</w:t>
            </w:r>
            <w:r>
              <w:rPr>
                <w:rFonts w:cs="Arial"/>
                <w:b/>
                <w:bCs/>
                <w:color w:val="FFFFFF" w:themeColor="background1"/>
                <w:szCs w:val="21"/>
                <w:lang w:eastAsia="en-AU"/>
              </w:rPr>
              <w:t>limiting condition</w:t>
            </w:r>
          </w:p>
        </w:tc>
        <w:tc>
          <w:tcPr>
            <w:tcW w:w="1526" w:type="pct"/>
            <w:tcBorders>
              <w:top w:val="nil"/>
              <w:left w:val="nil"/>
              <w:bottom w:val="nil"/>
              <w:right w:val="nil"/>
            </w:tcBorders>
            <w:shd w:val="clear" w:color="auto" w:fill="0072CE"/>
            <w:vAlign w:val="bottom"/>
            <w:hideMark/>
          </w:tcPr>
          <w:p w14:paraId="16C52427" w14:textId="77777777" w:rsidR="00FF2E4F" w:rsidRDefault="00FF2E4F" w:rsidP="0095213B">
            <w:pPr>
              <w:keepNext/>
              <w:keepLines/>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2408B706" w14:textId="119B77D1" w:rsidR="00FF2E4F" w:rsidRPr="004B576B" w:rsidRDefault="00FF2E4F" w:rsidP="0095213B">
            <w:pPr>
              <w:keepNext/>
              <w:keepLines/>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 July 2024 </w:t>
            </w:r>
            <w:r w:rsidR="008D5F4C">
              <w:rPr>
                <w:rFonts w:cs="Arial"/>
                <w:b/>
                <w:bCs/>
                <w:color w:val="FFFFFF" w:themeColor="background1"/>
                <w:szCs w:val="21"/>
                <w:lang w:eastAsia="en-AU"/>
              </w:rPr>
              <w:t>to</w:t>
            </w:r>
            <w:r>
              <w:rPr>
                <w:rFonts w:cs="Arial"/>
                <w:b/>
                <w:bCs/>
                <w:color w:val="FFFFFF" w:themeColor="background1"/>
                <w:szCs w:val="21"/>
                <w:lang w:eastAsia="en-AU"/>
              </w:rPr>
              <w:t xml:space="preserve"> </w:t>
            </w:r>
            <w:r w:rsidR="00645103">
              <w:rPr>
                <w:rFonts w:cs="Arial"/>
                <w:b/>
                <w:bCs/>
                <w:color w:val="FFFFFF" w:themeColor="background1"/>
                <w:szCs w:val="21"/>
                <w:lang w:eastAsia="en-AU"/>
              </w:rPr>
              <w:t>30 June</w:t>
            </w:r>
            <w:r>
              <w:rPr>
                <w:rFonts w:cs="Arial"/>
                <w:b/>
                <w:bCs/>
                <w:color w:val="FFFFFF" w:themeColor="background1"/>
                <w:szCs w:val="21"/>
                <w:lang w:eastAsia="en-AU"/>
              </w:rPr>
              <w:t xml:space="preserve"> </w:t>
            </w:r>
            <w:r w:rsidR="0070659E">
              <w:rPr>
                <w:rFonts w:cs="Arial"/>
                <w:b/>
                <w:bCs/>
                <w:color w:val="FFFFFF" w:themeColor="background1"/>
                <w:szCs w:val="21"/>
                <w:lang w:eastAsia="en-AU"/>
              </w:rPr>
              <w:br/>
            </w:r>
            <w:r>
              <w:rPr>
                <w:rFonts w:cs="Arial"/>
                <w:b/>
                <w:bCs/>
                <w:color w:val="FFFFFF" w:themeColor="background1"/>
                <w:szCs w:val="21"/>
                <w:lang w:eastAsia="en-AU"/>
              </w:rPr>
              <w:t>2025</w:t>
            </w:r>
          </w:p>
        </w:tc>
        <w:tc>
          <w:tcPr>
            <w:tcW w:w="1549" w:type="pct"/>
            <w:tcBorders>
              <w:top w:val="nil"/>
              <w:left w:val="nil"/>
              <w:bottom w:val="nil"/>
            </w:tcBorders>
            <w:shd w:val="clear" w:color="auto" w:fill="0072CE"/>
            <w:vAlign w:val="bottom"/>
            <w:hideMark/>
          </w:tcPr>
          <w:p w14:paraId="7D622643" w14:textId="77777777" w:rsidR="00FF2E4F" w:rsidRDefault="00FF2E4F" w:rsidP="0095213B">
            <w:pPr>
              <w:keepNext/>
              <w:keepLines/>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3962C450" w14:textId="1783EA94" w:rsidR="00FF2E4F" w:rsidRPr="004B576B" w:rsidRDefault="00FF2E4F" w:rsidP="0095213B">
            <w:pPr>
              <w:keepNext/>
              <w:keepLines/>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19 June 2019 </w:t>
            </w:r>
            <w:r w:rsidR="008D5F4C">
              <w:rPr>
                <w:rFonts w:cs="Arial"/>
                <w:b/>
                <w:bCs/>
                <w:color w:val="FFFFFF" w:themeColor="background1"/>
                <w:szCs w:val="21"/>
                <w:lang w:eastAsia="en-AU"/>
              </w:rPr>
              <w:t xml:space="preserve">to </w:t>
            </w:r>
            <w:r w:rsidR="0070659E">
              <w:rPr>
                <w:rFonts w:cs="Arial"/>
                <w:b/>
                <w:bCs/>
                <w:color w:val="FFFFFF" w:themeColor="background1"/>
                <w:szCs w:val="21"/>
                <w:lang w:eastAsia="en-AU"/>
              </w:rPr>
              <w:t>30 June</w:t>
            </w:r>
            <w:r>
              <w:rPr>
                <w:rFonts w:cs="Arial"/>
                <w:b/>
                <w:bCs/>
                <w:color w:val="FFFFFF" w:themeColor="background1"/>
                <w:szCs w:val="21"/>
                <w:lang w:eastAsia="en-AU"/>
              </w:rPr>
              <w:t xml:space="preserve"> 2025</w:t>
            </w:r>
          </w:p>
        </w:tc>
      </w:tr>
      <w:tr w:rsidR="00FF2E4F" w:rsidRPr="004B576B" w14:paraId="3924C852" w14:textId="77777777" w:rsidTr="0095213B">
        <w:trPr>
          <w:trHeight w:val="296"/>
        </w:trPr>
        <w:tc>
          <w:tcPr>
            <w:tcW w:w="1925" w:type="pct"/>
            <w:tcBorders>
              <w:top w:val="nil"/>
              <w:bottom w:val="single" w:sz="4" w:space="0" w:color="71C5E8"/>
              <w:right w:val="nil"/>
            </w:tcBorders>
            <w:vAlign w:val="bottom"/>
            <w:hideMark/>
          </w:tcPr>
          <w:p w14:paraId="56C36267" w14:textId="77777777" w:rsidR="00FF2E4F" w:rsidRPr="004B576B" w:rsidRDefault="00FF2E4F" w:rsidP="007C313C">
            <w:pPr>
              <w:keepNext/>
              <w:keepLines/>
              <w:spacing w:before="40" w:after="40" w:line="240" w:lineRule="auto"/>
              <w:rPr>
                <w:rFonts w:cs="Arial"/>
                <w:b/>
                <w:bCs/>
                <w:color w:val="000000"/>
                <w:sz w:val="20"/>
                <w:lang w:eastAsia="en-AU"/>
              </w:rPr>
            </w:pPr>
            <w:r>
              <w:rPr>
                <w:rFonts w:cs="Arial"/>
                <w:b/>
                <w:bCs/>
                <w:color w:val="000000"/>
                <w:sz w:val="20"/>
                <w:lang w:eastAsia="en-AU"/>
              </w:rPr>
              <w:t>Cancer</w:t>
            </w:r>
          </w:p>
        </w:tc>
        <w:tc>
          <w:tcPr>
            <w:tcW w:w="1526" w:type="pct"/>
            <w:tcBorders>
              <w:top w:val="nil"/>
              <w:left w:val="nil"/>
              <w:bottom w:val="single" w:sz="4" w:space="0" w:color="71C5E8"/>
              <w:right w:val="nil"/>
            </w:tcBorders>
            <w:shd w:val="clear" w:color="auto" w:fill="B4DAFA"/>
            <w:noWrap/>
            <w:vAlign w:val="center"/>
          </w:tcPr>
          <w:p w14:paraId="20A2E176" w14:textId="23B16AF4" w:rsidR="00FF2E4F" w:rsidRPr="001A4609" w:rsidRDefault="004A2F75" w:rsidP="0095213B">
            <w:pPr>
              <w:keepNext/>
              <w:keepLines/>
              <w:spacing w:before="40" w:after="40" w:line="240" w:lineRule="auto"/>
              <w:jc w:val="center"/>
              <w:rPr>
                <w:rFonts w:cs="Arial"/>
                <w:b/>
                <w:bCs/>
                <w:color w:val="000000"/>
                <w:sz w:val="20"/>
                <w:lang w:eastAsia="en-AU"/>
              </w:rPr>
            </w:pPr>
            <w:r w:rsidRPr="00A54600">
              <w:rPr>
                <w:b/>
                <w:bCs/>
              </w:rPr>
              <w:t>671</w:t>
            </w:r>
            <w:r w:rsidR="00FF2E4F" w:rsidRPr="001A4609">
              <w:rPr>
                <w:b/>
                <w:bCs/>
              </w:rPr>
              <w:t xml:space="preserve"> (82%)</w:t>
            </w:r>
          </w:p>
        </w:tc>
        <w:tc>
          <w:tcPr>
            <w:tcW w:w="1549" w:type="pct"/>
            <w:tcBorders>
              <w:top w:val="nil"/>
              <w:left w:val="nil"/>
              <w:bottom w:val="single" w:sz="4" w:space="0" w:color="71C5E8"/>
            </w:tcBorders>
            <w:noWrap/>
            <w:vAlign w:val="center"/>
          </w:tcPr>
          <w:p w14:paraId="23B02FC1" w14:textId="5EDB9352" w:rsidR="00FF2E4F" w:rsidRPr="001E60F2" w:rsidRDefault="004A2F75" w:rsidP="0095213B">
            <w:pPr>
              <w:keepNext/>
              <w:keepLines/>
              <w:spacing w:before="40" w:after="40" w:line="240" w:lineRule="auto"/>
              <w:jc w:val="center"/>
              <w:rPr>
                <w:rFonts w:cs="Arial"/>
                <w:b/>
                <w:bCs/>
                <w:color w:val="000000"/>
                <w:sz w:val="20"/>
                <w:lang w:eastAsia="en-AU"/>
              </w:rPr>
            </w:pPr>
            <w:r w:rsidRPr="004A2F75">
              <w:rPr>
                <w:b/>
                <w:bCs/>
              </w:rPr>
              <w:t>2852</w:t>
            </w:r>
            <w:r w:rsidR="00FF2E4F" w:rsidRPr="001E60F2">
              <w:rPr>
                <w:b/>
                <w:bCs/>
              </w:rPr>
              <w:t xml:space="preserve"> (78%)</w:t>
            </w:r>
          </w:p>
        </w:tc>
      </w:tr>
      <w:tr w:rsidR="00FF2E4F" w:rsidRPr="004B576B" w14:paraId="53B8D5FC" w14:textId="77777777" w:rsidTr="0095213B">
        <w:trPr>
          <w:trHeight w:val="296"/>
        </w:trPr>
        <w:tc>
          <w:tcPr>
            <w:tcW w:w="1925" w:type="pct"/>
            <w:tcBorders>
              <w:top w:val="single" w:sz="4" w:space="0" w:color="71C5E8"/>
              <w:bottom w:val="single" w:sz="4" w:space="0" w:color="71C5E8"/>
              <w:right w:val="nil"/>
            </w:tcBorders>
          </w:tcPr>
          <w:p w14:paraId="5325B706" w14:textId="58C7C3E6" w:rsidR="00FF2E4F" w:rsidRPr="004B576B" w:rsidRDefault="00FF2E4F" w:rsidP="007C313C">
            <w:pPr>
              <w:keepNext/>
              <w:keepLines/>
              <w:spacing w:before="40" w:after="40" w:line="240" w:lineRule="auto"/>
              <w:rPr>
                <w:rFonts w:cs="Arial"/>
                <w:color w:val="000000"/>
                <w:sz w:val="20"/>
                <w:lang w:eastAsia="en-AU"/>
              </w:rPr>
            </w:pPr>
            <w:r>
              <w:t xml:space="preserve">   </w:t>
            </w:r>
            <w:r w:rsidRPr="003C676C">
              <w:t>Lung malignancy</w:t>
            </w:r>
          </w:p>
        </w:tc>
        <w:tc>
          <w:tcPr>
            <w:tcW w:w="1526" w:type="pct"/>
            <w:tcBorders>
              <w:top w:val="single" w:sz="4" w:space="0" w:color="71C5E8"/>
              <w:left w:val="nil"/>
              <w:bottom w:val="single" w:sz="4" w:space="0" w:color="71C5E8"/>
              <w:right w:val="nil"/>
            </w:tcBorders>
            <w:shd w:val="clear" w:color="auto" w:fill="B4DAFA"/>
            <w:noWrap/>
            <w:vAlign w:val="center"/>
          </w:tcPr>
          <w:p w14:paraId="68EB34B9" w14:textId="661881FD" w:rsidR="00FF2E4F" w:rsidRPr="004B576B" w:rsidRDefault="004A2F75" w:rsidP="0095213B">
            <w:pPr>
              <w:keepNext/>
              <w:keepLines/>
              <w:spacing w:before="40" w:after="40" w:line="240" w:lineRule="auto"/>
              <w:jc w:val="center"/>
              <w:rPr>
                <w:rFonts w:cs="Arial"/>
                <w:color w:val="000000"/>
                <w:sz w:val="20"/>
                <w:lang w:eastAsia="en-AU"/>
              </w:rPr>
            </w:pPr>
            <w:r w:rsidRPr="007002C4">
              <w:t>120</w:t>
            </w:r>
            <w:r w:rsidR="00FF2E4F" w:rsidRPr="00930DDE">
              <w:t xml:space="preserve"> (15%)</w:t>
            </w:r>
          </w:p>
        </w:tc>
        <w:tc>
          <w:tcPr>
            <w:tcW w:w="1549" w:type="pct"/>
            <w:tcBorders>
              <w:top w:val="single" w:sz="4" w:space="0" w:color="71C5E8"/>
              <w:left w:val="nil"/>
              <w:bottom w:val="single" w:sz="4" w:space="0" w:color="71C5E8"/>
            </w:tcBorders>
            <w:noWrap/>
            <w:vAlign w:val="center"/>
          </w:tcPr>
          <w:p w14:paraId="22528B5B" w14:textId="28AF8E9A" w:rsidR="00FF2E4F" w:rsidRPr="004B576B" w:rsidRDefault="004A2F75" w:rsidP="0095213B">
            <w:pPr>
              <w:keepNext/>
              <w:keepLines/>
              <w:spacing w:before="40" w:after="40" w:line="240" w:lineRule="auto"/>
              <w:jc w:val="center"/>
              <w:rPr>
                <w:rFonts w:cs="Arial"/>
                <w:b/>
                <w:bCs/>
                <w:color w:val="000000"/>
                <w:sz w:val="20"/>
                <w:lang w:eastAsia="en-AU"/>
              </w:rPr>
            </w:pPr>
            <w:r w:rsidRPr="00101412">
              <w:t>521</w:t>
            </w:r>
            <w:r w:rsidR="00FF2E4F" w:rsidRPr="00237A91">
              <w:t xml:space="preserve"> (14%)</w:t>
            </w:r>
          </w:p>
        </w:tc>
      </w:tr>
      <w:tr w:rsidR="00FF2E4F" w:rsidRPr="004B576B" w14:paraId="4D8CAEA1" w14:textId="77777777" w:rsidTr="0095213B">
        <w:trPr>
          <w:trHeight w:val="296"/>
        </w:trPr>
        <w:tc>
          <w:tcPr>
            <w:tcW w:w="1925" w:type="pct"/>
            <w:tcBorders>
              <w:top w:val="single" w:sz="4" w:space="0" w:color="71C5E8"/>
              <w:bottom w:val="single" w:sz="4" w:space="0" w:color="71C5E8"/>
              <w:right w:val="nil"/>
            </w:tcBorders>
          </w:tcPr>
          <w:p w14:paraId="2B3ACA7B" w14:textId="7309F517" w:rsidR="004A2F75" w:rsidRDefault="00FF2E4F" w:rsidP="007C313C">
            <w:pPr>
              <w:keepNext/>
              <w:keepLines/>
              <w:spacing w:before="40" w:after="0" w:line="240" w:lineRule="auto"/>
            </w:pPr>
            <w:r w:rsidRPr="003C676C">
              <w:t xml:space="preserve">   </w:t>
            </w:r>
            <w:proofErr w:type="gramStart"/>
            <w:r w:rsidRPr="003C676C">
              <w:t>Other</w:t>
            </w:r>
            <w:proofErr w:type="gramEnd"/>
            <w:r w:rsidRPr="003C676C">
              <w:t xml:space="preserve"> </w:t>
            </w:r>
            <w:r w:rsidR="008D5F4C" w:rsidRPr="003C676C">
              <w:t xml:space="preserve">gastrointestinal tract </w:t>
            </w:r>
          </w:p>
          <w:p w14:paraId="74F5F9AA" w14:textId="0A362449" w:rsidR="00FF2E4F" w:rsidRPr="004B576B" w:rsidRDefault="008D5F4C" w:rsidP="007C313C">
            <w:pPr>
              <w:keepNext/>
              <w:keepLines/>
              <w:spacing w:after="40" w:line="240" w:lineRule="auto"/>
              <w:rPr>
                <w:rFonts w:cs="Arial"/>
                <w:color w:val="000000"/>
                <w:sz w:val="20"/>
                <w:lang w:eastAsia="en-AU"/>
              </w:rPr>
            </w:pPr>
            <w:r>
              <w:t xml:space="preserve">   </w:t>
            </w:r>
            <w:r w:rsidR="003F5E97">
              <w:t>m</w:t>
            </w:r>
            <w:r w:rsidRPr="003C676C">
              <w:t>alignancy</w:t>
            </w:r>
          </w:p>
        </w:tc>
        <w:tc>
          <w:tcPr>
            <w:tcW w:w="1526" w:type="pct"/>
            <w:tcBorders>
              <w:top w:val="single" w:sz="4" w:space="0" w:color="71C5E8"/>
              <w:left w:val="nil"/>
              <w:bottom w:val="single" w:sz="4" w:space="0" w:color="71C5E8"/>
              <w:right w:val="nil"/>
            </w:tcBorders>
            <w:shd w:val="clear" w:color="auto" w:fill="B4DAFA"/>
            <w:noWrap/>
            <w:vAlign w:val="center"/>
          </w:tcPr>
          <w:p w14:paraId="1B77D5C9" w14:textId="0673C700" w:rsidR="00FF2E4F" w:rsidRPr="004B576B" w:rsidRDefault="004A2F75" w:rsidP="0095213B">
            <w:pPr>
              <w:keepNext/>
              <w:keepLines/>
              <w:spacing w:before="40" w:after="40" w:line="240" w:lineRule="auto"/>
              <w:jc w:val="center"/>
              <w:rPr>
                <w:rFonts w:cs="Arial"/>
                <w:color w:val="000000"/>
                <w:sz w:val="20"/>
                <w:lang w:eastAsia="en-AU"/>
              </w:rPr>
            </w:pPr>
            <w:r w:rsidRPr="007002C4">
              <w:t>93 (11%)</w:t>
            </w:r>
          </w:p>
        </w:tc>
        <w:tc>
          <w:tcPr>
            <w:tcW w:w="1549" w:type="pct"/>
            <w:tcBorders>
              <w:top w:val="single" w:sz="4" w:space="0" w:color="71C5E8"/>
              <w:left w:val="nil"/>
              <w:bottom w:val="single" w:sz="4" w:space="0" w:color="71C5E8"/>
            </w:tcBorders>
            <w:noWrap/>
            <w:vAlign w:val="center"/>
          </w:tcPr>
          <w:p w14:paraId="5F515091" w14:textId="71FE78C4" w:rsidR="00FF2E4F" w:rsidRPr="004B576B" w:rsidRDefault="004A2F75" w:rsidP="0095213B">
            <w:pPr>
              <w:keepNext/>
              <w:keepLines/>
              <w:spacing w:before="40" w:after="40" w:line="240" w:lineRule="auto"/>
              <w:jc w:val="center"/>
              <w:rPr>
                <w:rFonts w:cs="Arial"/>
                <w:b/>
                <w:bCs/>
                <w:color w:val="000000"/>
                <w:sz w:val="20"/>
                <w:lang w:eastAsia="en-AU"/>
              </w:rPr>
            </w:pPr>
            <w:r w:rsidRPr="00101412">
              <w:t>344</w:t>
            </w:r>
            <w:r w:rsidR="00FF2E4F" w:rsidRPr="00237A91">
              <w:t xml:space="preserve"> (9%)</w:t>
            </w:r>
          </w:p>
        </w:tc>
      </w:tr>
      <w:tr w:rsidR="00FF2E4F" w:rsidRPr="004B576B" w14:paraId="37A94D47" w14:textId="77777777" w:rsidTr="0095213B">
        <w:trPr>
          <w:trHeight w:val="296"/>
        </w:trPr>
        <w:tc>
          <w:tcPr>
            <w:tcW w:w="1925" w:type="pct"/>
            <w:tcBorders>
              <w:top w:val="single" w:sz="4" w:space="0" w:color="71C5E8"/>
              <w:bottom w:val="single" w:sz="4" w:space="0" w:color="71C5E8"/>
              <w:right w:val="nil"/>
            </w:tcBorders>
          </w:tcPr>
          <w:p w14:paraId="29143C2B" w14:textId="6AEB37F7" w:rsidR="00FF2E4F" w:rsidRDefault="00FF2E4F" w:rsidP="007C313C">
            <w:pPr>
              <w:keepNext/>
              <w:keepLines/>
              <w:spacing w:before="40" w:after="40" w:line="240" w:lineRule="auto"/>
              <w:rPr>
                <w:rFonts w:cs="Arial"/>
                <w:color w:val="000000"/>
                <w:sz w:val="20"/>
                <w:lang w:eastAsia="en-AU"/>
              </w:rPr>
            </w:pPr>
            <w:r w:rsidRPr="003C676C">
              <w:t xml:space="preserve">   Colorectal malignancy</w:t>
            </w:r>
          </w:p>
        </w:tc>
        <w:tc>
          <w:tcPr>
            <w:tcW w:w="1526" w:type="pct"/>
            <w:tcBorders>
              <w:top w:val="single" w:sz="4" w:space="0" w:color="71C5E8"/>
              <w:left w:val="nil"/>
              <w:bottom w:val="single" w:sz="4" w:space="0" w:color="71C5E8"/>
              <w:right w:val="nil"/>
            </w:tcBorders>
            <w:shd w:val="clear" w:color="auto" w:fill="B4DAFA"/>
            <w:noWrap/>
            <w:vAlign w:val="center"/>
          </w:tcPr>
          <w:p w14:paraId="085503C2" w14:textId="571D291A" w:rsidR="00FF2E4F" w:rsidRPr="004B576B" w:rsidRDefault="004A2F75" w:rsidP="0095213B">
            <w:pPr>
              <w:keepNext/>
              <w:keepLines/>
              <w:spacing w:before="40" w:after="40" w:line="240" w:lineRule="auto"/>
              <w:jc w:val="center"/>
              <w:rPr>
                <w:rFonts w:cs="Arial"/>
                <w:color w:val="000000"/>
                <w:sz w:val="20"/>
                <w:lang w:eastAsia="en-AU"/>
              </w:rPr>
            </w:pPr>
            <w:r w:rsidRPr="007002C4">
              <w:t>76 (9%)</w:t>
            </w:r>
          </w:p>
        </w:tc>
        <w:tc>
          <w:tcPr>
            <w:tcW w:w="1549" w:type="pct"/>
            <w:tcBorders>
              <w:top w:val="single" w:sz="4" w:space="0" w:color="71C5E8"/>
              <w:left w:val="nil"/>
              <w:bottom w:val="single" w:sz="4" w:space="0" w:color="71C5E8"/>
            </w:tcBorders>
            <w:noWrap/>
            <w:vAlign w:val="center"/>
          </w:tcPr>
          <w:p w14:paraId="407DDD8D" w14:textId="4A6BFAB4" w:rsidR="00FF2E4F" w:rsidRPr="004B576B" w:rsidRDefault="004A2F75" w:rsidP="0095213B">
            <w:pPr>
              <w:keepNext/>
              <w:keepLines/>
              <w:spacing w:before="40" w:after="40" w:line="240" w:lineRule="auto"/>
              <w:jc w:val="center"/>
              <w:rPr>
                <w:rFonts w:cs="Arial"/>
                <w:b/>
                <w:bCs/>
                <w:color w:val="000000"/>
                <w:sz w:val="20"/>
                <w:lang w:eastAsia="en-AU"/>
              </w:rPr>
            </w:pPr>
            <w:r w:rsidRPr="00101412">
              <w:t>315</w:t>
            </w:r>
            <w:r w:rsidR="00FF2E4F" w:rsidRPr="00237A91">
              <w:t xml:space="preserve"> (9%)</w:t>
            </w:r>
          </w:p>
        </w:tc>
      </w:tr>
      <w:tr w:rsidR="00FF2E4F" w:rsidRPr="004B576B" w14:paraId="652ECA25" w14:textId="77777777" w:rsidTr="0095213B">
        <w:trPr>
          <w:trHeight w:val="296"/>
        </w:trPr>
        <w:tc>
          <w:tcPr>
            <w:tcW w:w="1925" w:type="pct"/>
            <w:tcBorders>
              <w:top w:val="single" w:sz="4" w:space="0" w:color="71C5E8"/>
              <w:bottom w:val="single" w:sz="4" w:space="0" w:color="71C5E8"/>
              <w:right w:val="nil"/>
            </w:tcBorders>
          </w:tcPr>
          <w:p w14:paraId="75067B93" w14:textId="0984A644" w:rsidR="00FF2E4F" w:rsidRDefault="00FF2E4F" w:rsidP="007C313C">
            <w:pPr>
              <w:keepNext/>
              <w:keepLines/>
              <w:spacing w:before="40" w:after="40" w:line="240" w:lineRule="auto"/>
              <w:rPr>
                <w:rFonts w:cs="Arial"/>
                <w:color w:val="000000"/>
                <w:sz w:val="20"/>
                <w:lang w:eastAsia="en-AU"/>
              </w:rPr>
            </w:pPr>
            <w:r w:rsidRPr="003C676C">
              <w:t xml:space="preserve">   Pancreas malignancy</w:t>
            </w:r>
          </w:p>
        </w:tc>
        <w:tc>
          <w:tcPr>
            <w:tcW w:w="1526" w:type="pct"/>
            <w:tcBorders>
              <w:top w:val="single" w:sz="4" w:space="0" w:color="71C5E8"/>
              <w:left w:val="nil"/>
              <w:bottom w:val="single" w:sz="4" w:space="0" w:color="71C5E8"/>
              <w:right w:val="nil"/>
            </w:tcBorders>
            <w:shd w:val="clear" w:color="auto" w:fill="B4DAFA"/>
            <w:noWrap/>
            <w:vAlign w:val="center"/>
          </w:tcPr>
          <w:p w14:paraId="14BFADFE" w14:textId="708BF7DF" w:rsidR="00FF2E4F" w:rsidRPr="004B576B" w:rsidRDefault="004A2F75" w:rsidP="0095213B">
            <w:pPr>
              <w:keepNext/>
              <w:keepLines/>
              <w:spacing w:before="40" w:after="40" w:line="240" w:lineRule="auto"/>
              <w:jc w:val="center"/>
              <w:rPr>
                <w:rFonts w:cs="Arial"/>
                <w:color w:val="000000"/>
                <w:sz w:val="20"/>
                <w:lang w:eastAsia="en-AU"/>
              </w:rPr>
            </w:pPr>
            <w:r w:rsidRPr="007002C4">
              <w:t>62</w:t>
            </w:r>
            <w:r w:rsidR="00FF2E4F" w:rsidRPr="00930DDE">
              <w:t xml:space="preserve"> (8%)</w:t>
            </w:r>
          </w:p>
        </w:tc>
        <w:tc>
          <w:tcPr>
            <w:tcW w:w="1549" w:type="pct"/>
            <w:tcBorders>
              <w:top w:val="single" w:sz="4" w:space="0" w:color="71C5E8"/>
              <w:left w:val="nil"/>
              <w:bottom w:val="single" w:sz="4" w:space="0" w:color="71C5E8"/>
            </w:tcBorders>
            <w:noWrap/>
            <w:vAlign w:val="center"/>
          </w:tcPr>
          <w:p w14:paraId="188298DB" w14:textId="24238554" w:rsidR="00FF2E4F" w:rsidRPr="004B576B" w:rsidRDefault="004A2F75" w:rsidP="0095213B">
            <w:pPr>
              <w:keepNext/>
              <w:keepLines/>
              <w:spacing w:before="40" w:after="40" w:line="240" w:lineRule="auto"/>
              <w:jc w:val="center"/>
              <w:rPr>
                <w:rFonts w:cs="Arial"/>
                <w:b/>
                <w:bCs/>
                <w:color w:val="000000"/>
                <w:sz w:val="20"/>
                <w:lang w:eastAsia="en-AU"/>
              </w:rPr>
            </w:pPr>
            <w:r w:rsidRPr="00101412">
              <w:t>247</w:t>
            </w:r>
            <w:r w:rsidR="00FF2E4F" w:rsidRPr="00237A91">
              <w:t xml:space="preserve"> (</w:t>
            </w:r>
            <w:r w:rsidR="009734A9">
              <w:t>7</w:t>
            </w:r>
            <w:r w:rsidR="00FF2E4F" w:rsidRPr="00237A91">
              <w:t>%)</w:t>
            </w:r>
          </w:p>
        </w:tc>
      </w:tr>
      <w:tr w:rsidR="00FF2E4F" w:rsidRPr="004B576B" w14:paraId="0F1E7B9F" w14:textId="77777777" w:rsidTr="0095213B">
        <w:trPr>
          <w:trHeight w:val="296"/>
        </w:trPr>
        <w:tc>
          <w:tcPr>
            <w:tcW w:w="1925" w:type="pct"/>
            <w:tcBorders>
              <w:top w:val="single" w:sz="4" w:space="0" w:color="71C5E8"/>
              <w:bottom w:val="single" w:sz="4" w:space="0" w:color="71C5E8"/>
              <w:right w:val="nil"/>
            </w:tcBorders>
          </w:tcPr>
          <w:p w14:paraId="4F0DDD4F" w14:textId="19A9039E" w:rsidR="00FF2E4F" w:rsidRDefault="00FF2E4F" w:rsidP="007C313C">
            <w:pPr>
              <w:keepNext/>
              <w:keepLines/>
              <w:spacing w:before="40" w:after="40" w:line="240" w:lineRule="auto"/>
              <w:rPr>
                <w:rFonts w:cs="Arial"/>
                <w:color w:val="000000"/>
                <w:sz w:val="20"/>
                <w:lang w:eastAsia="en-AU"/>
              </w:rPr>
            </w:pPr>
            <w:r w:rsidRPr="003C676C">
              <w:t xml:space="preserve">   Breast malignancy</w:t>
            </w:r>
          </w:p>
        </w:tc>
        <w:tc>
          <w:tcPr>
            <w:tcW w:w="1526" w:type="pct"/>
            <w:tcBorders>
              <w:top w:val="single" w:sz="4" w:space="0" w:color="71C5E8"/>
              <w:left w:val="nil"/>
              <w:bottom w:val="single" w:sz="4" w:space="0" w:color="71C5E8"/>
              <w:right w:val="nil"/>
            </w:tcBorders>
            <w:shd w:val="clear" w:color="auto" w:fill="B4DAFA"/>
            <w:noWrap/>
            <w:vAlign w:val="center"/>
          </w:tcPr>
          <w:p w14:paraId="61F000CE" w14:textId="578A6664" w:rsidR="00FF2E4F" w:rsidRPr="004B576B" w:rsidRDefault="004A2F75" w:rsidP="0095213B">
            <w:pPr>
              <w:keepNext/>
              <w:keepLines/>
              <w:spacing w:before="40" w:after="40" w:line="240" w:lineRule="auto"/>
              <w:jc w:val="center"/>
              <w:rPr>
                <w:rFonts w:cs="Arial"/>
                <w:color w:val="000000"/>
                <w:sz w:val="20"/>
                <w:lang w:eastAsia="en-AU"/>
              </w:rPr>
            </w:pPr>
            <w:r w:rsidRPr="007002C4">
              <w:t>53</w:t>
            </w:r>
            <w:r w:rsidR="00FF2E4F" w:rsidRPr="00930DDE">
              <w:t xml:space="preserve"> (7%)</w:t>
            </w:r>
          </w:p>
        </w:tc>
        <w:tc>
          <w:tcPr>
            <w:tcW w:w="1549" w:type="pct"/>
            <w:tcBorders>
              <w:top w:val="single" w:sz="4" w:space="0" w:color="71C5E8"/>
              <w:left w:val="nil"/>
              <w:bottom w:val="single" w:sz="4" w:space="0" w:color="71C5E8"/>
            </w:tcBorders>
            <w:noWrap/>
            <w:vAlign w:val="center"/>
          </w:tcPr>
          <w:p w14:paraId="4F5BC842" w14:textId="4932BDD4" w:rsidR="00FF2E4F" w:rsidRPr="004B576B" w:rsidRDefault="004A2F75" w:rsidP="0095213B">
            <w:pPr>
              <w:keepNext/>
              <w:keepLines/>
              <w:spacing w:before="40" w:after="40" w:line="240" w:lineRule="auto"/>
              <w:jc w:val="center"/>
              <w:rPr>
                <w:rFonts w:cs="Arial"/>
                <w:b/>
                <w:bCs/>
                <w:color w:val="000000"/>
                <w:sz w:val="20"/>
                <w:lang w:eastAsia="en-AU"/>
              </w:rPr>
            </w:pPr>
            <w:r w:rsidRPr="00101412">
              <w:t>238</w:t>
            </w:r>
            <w:r w:rsidR="00FF2E4F" w:rsidRPr="00237A91">
              <w:t xml:space="preserve"> (</w:t>
            </w:r>
            <w:r w:rsidR="003F5E97">
              <w:t>6</w:t>
            </w:r>
            <w:r w:rsidR="00FF2E4F" w:rsidRPr="00237A91">
              <w:t>%)</w:t>
            </w:r>
          </w:p>
        </w:tc>
      </w:tr>
      <w:tr w:rsidR="00FF2E4F" w:rsidRPr="004B576B" w14:paraId="769155B4" w14:textId="77777777" w:rsidTr="0095213B">
        <w:trPr>
          <w:trHeight w:val="296"/>
        </w:trPr>
        <w:tc>
          <w:tcPr>
            <w:tcW w:w="1925" w:type="pct"/>
            <w:tcBorders>
              <w:top w:val="single" w:sz="4" w:space="0" w:color="71C5E8"/>
              <w:bottom w:val="single" w:sz="4" w:space="0" w:color="71C5E8"/>
              <w:right w:val="nil"/>
            </w:tcBorders>
          </w:tcPr>
          <w:p w14:paraId="1F794EF7" w14:textId="0B6F516F" w:rsidR="00FF2E4F" w:rsidRDefault="00FF2E4F" w:rsidP="007C313C">
            <w:pPr>
              <w:keepNext/>
              <w:keepLines/>
              <w:spacing w:before="40" w:after="40" w:line="240" w:lineRule="auto"/>
              <w:rPr>
                <w:rFonts w:cs="Arial"/>
                <w:color w:val="000000"/>
                <w:sz w:val="20"/>
                <w:lang w:eastAsia="en-AU"/>
              </w:rPr>
            </w:pPr>
            <w:r w:rsidRPr="003C676C">
              <w:t xml:space="preserve">   </w:t>
            </w:r>
            <w:r w:rsidR="004A2F75" w:rsidRPr="002401A0">
              <w:t>Gynaecological</w:t>
            </w:r>
            <w:r w:rsidRPr="003C676C">
              <w:t xml:space="preserve"> malignancy</w:t>
            </w:r>
          </w:p>
        </w:tc>
        <w:tc>
          <w:tcPr>
            <w:tcW w:w="1526" w:type="pct"/>
            <w:tcBorders>
              <w:top w:val="single" w:sz="4" w:space="0" w:color="71C5E8"/>
              <w:left w:val="nil"/>
              <w:bottom w:val="single" w:sz="4" w:space="0" w:color="71C5E8"/>
              <w:right w:val="nil"/>
            </w:tcBorders>
            <w:shd w:val="clear" w:color="auto" w:fill="B4DAFA"/>
            <w:noWrap/>
            <w:vAlign w:val="center"/>
          </w:tcPr>
          <w:p w14:paraId="0BD72928" w14:textId="17EC42CE" w:rsidR="00FF2E4F" w:rsidRPr="004B576B" w:rsidRDefault="004A2F75" w:rsidP="0095213B">
            <w:pPr>
              <w:keepNext/>
              <w:keepLines/>
              <w:spacing w:before="40" w:after="40" w:line="240" w:lineRule="auto"/>
              <w:jc w:val="center"/>
              <w:rPr>
                <w:rFonts w:cs="Arial"/>
                <w:color w:val="000000"/>
                <w:sz w:val="20"/>
                <w:lang w:eastAsia="en-AU"/>
              </w:rPr>
            </w:pPr>
            <w:r w:rsidRPr="007002C4">
              <w:t>43</w:t>
            </w:r>
            <w:r w:rsidR="00FF2E4F" w:rsidRPr="00930DDE">
              <w:t xml:space="preserve"> (5%)</w:t>
            </w:r>
          </w:p>
        </w:tc>
        <w:tc>
          <w:tcPr>
            <w:tcW w:w="1549" w:type="pct"/>
            <w:tcBorders>
              <w:top w:val="single" w:sz="4" w:space="0" w:color="71C5E8"/>
              <w:left w:val="nil"/>
              <w:bottom w:val="single" w:sz="4" w:space="0" w:color="71C5E8"/>
            </w:tcBorders>
            <w:noWrap/>
            <w:vAlign w:val="center"/>
          </w:tcPr>
          <w:p w14:paraId="5852ABB0" w14:textId="6DAE8371" w:rsidR="00FF2E4F" w:rsidRPr="004B576B" w:rsidRDefault="004A2F75" w:rsidP="0095213B">
            <w:pPr>
              <w:keepNext/>
              <w:keepLines/>
              <w:spacing w:before="40" w:after="40" w:line="240" w:lineRule="auto"/>
              <w:jc w:val="center"/>
              <w:rPr>
                <w:rFonts w:cs="Arial"/>
                <w:b/>
                <w:bCs/>
                <w:color w:val="000000"/>
                <w:sz w:val="20"/>
                <w:lang w:eastAsia="en-AU"/>
              </w:rPr>
            </w:pPr>
            <w:r w:rsidRPr="00101412">
              <w:t>173 (5%)</w:t>
            </w:r>
          </w:p>
        </w:tc>
      </w:tr>
      <w:tr w:rsidR="00FF2E4F" w:rsidRPr="004B576B" w14:paraId="6A99C5EC" w14:textId="77777777" w:rsidTr="0095213B">
        <w:trPr>
          <w:trHeight w:val="296"/>
        </w:trPr>
        <w:tc>
          <w:tcPr>
            <w:tcW w:w="1925" w:type="pct"/>
            <w:tcBorders>
              <w:top w:val="single" w:sz="4" w:space="0" w:color="71C5E8"/>
              <w:bottom w:val="single" w:sz="4" w:space="0" w:color="71C5E8"/>
              <w:right w:val="nil"/>
            </w:tcBorders>
          </w:tcPr>
          <w:p w14:paraId="4091C144" w14:textId="673AA8ED" w:rsidR="00FF2E4F" w:rsidRDefault="00FF2E4F" w:rsidP="007C313C">
            <w:pPr>
              <w:keepNext/>
              <w:keepLines/>
              <w:spacing w:before="40" w:after="40" w:line="240" w:lineRule="auto"/>
              <w:rPr>
                <w:rFonts w:cs="Arial"/>
                <w:color w:val="000000"/>
                <w:sz w:val="20"/>
                <w:lang w:eastAsia="en-AU"/>
              </w:rPr>
            </w:pPr>
            <w:r w:rsidRPr="003C676C">
              <w:t xml:space="preserve">   </w:t>
            </w:r>
            <w:r w:rsidR="004A2F75" w:rsidRPr="002401A0">
              <w:t>Prostate</w:t>
            </w:r>
            <w:r w:rsidRPr="003C676C">
              <w:t xml:space="preserve"> malignancy</w:t>
            </w:r>
          </w:p>
        </w:tc>
        <w:tc>
          <w:tcPr>
            <w:tcW w:w="1526" w:type="pct"/>
            <w:tcBorders>
              <w:top w:val="single" w:sz="4" w:space="0" w:color="71C5E8"/>
              <w:left w:val="nil"/>
              <w:bottom w:val="single" w:sz="4" w:space="0" w:color="71C5E8"/>
              <w:right w:val="nil"/>
            </w:tcBorders>
            <w:shd w:val="clear" w:color="auto" w:fill="B4DAFA"/>
            <w:noWrap/>
            <w:vAlign w:val="center"/>
          </w:tcPr>
          <w:p w14:paraId="32B036AE" w14:textId="67FD4643" w:rsidR="00FF2E4F" w:rsidRPr="004B576B" w:rsidRDefault="004A2F75" w:rsidP="0095213B">
            <w:pPr>
              <w:keepNext/>
              <w:keepLines/>
              <w:spacing w:before="40" w:after="40" w:line="240" w:lineRule="auto"/>
              <w:jc w:val="center"/>
              <w:rPr>
                <w:rFonts w:cs="Arial"/>
                <w:color w:val="000000"/>
                <w:sz w:val="20"/>
                <w:lang w:eastAsia="en-AU"/>
              </w:rPr>
            </w:pPr>
            <w:r w:rsidRPr="007002C4">
              <w:t>40</w:t>
            </w:r>
            <w:r w:rsidR="00FF2E4F" w:rsidRPr="00930DDE">
              <w:t xml:space="preserve"> (5%)</w:t>
            </w:r>
          </w:p>
        </w:tc>
        <w:tc>
          <w:tcPr>
            <w:tcW w:w="1549" w:type="pct"/>
            <w:tcBorders>
              <w:top w:val="single" w:sz="4" w:space="0" w:color="71C5E8"/>
              <w:left w:val="nil"/>
              <w:bottom w:val="single" w:sz="4" w:space="0" w:color="71C5E8"/>
            </w:tcBorders>
            <w:noWrap/>
            <w:vAlign w:val="center"/>
          </w:tcPr>
          <w:p w14:paraId="2D2E770C" w14:textId="5AF5770B" w:rsidR="00FF2E4F" w:rsidRPr="004B576B" w:rsidRDefault="004A2F75" w:rsidP="0095213B">
            <w:pPr>
              <w:keepNext/>
              <w:keepLines/>
              <w:spacing w:before="40" w:after="40" w:line="240" w:lineRule="auto"/>
              <w:jc w:val="center"/>
              <w:rPr>
                <w:rFonts w:cs="Arial"/>
                <w:b/>
                <w:bCs/>
                <w:color w:val="000000"/>
                <w:sz w:val="20"/>
                <w:lang w:eastAsia="en-AU"/>
              </w:rPr>
            </w:pPr>
            <w:r w:rsidRPr="00101412">
              <w:t>199</w:t>
            </w:r>
            <w:r w:rsidR="00FF2E4F" w:rsidRPr="00237A91">
              <w:t xml:space="preserve"> (5%)</w:t>
            </w:r>
          </w:p>
        </w:tc>
      </w:tr>
      <w:tr w:rsidR="00FF2E4F" w:rsidRPr="004B576B" w14:paraId="2CBE7406" w14:textId="77777777" w:rsidTr="0095213B">
        <w:trPr>
          <w:trHeight w:val="296"/>
        </w:trPr>
        <w:tc>
          <w:tcPr>
            <w:tcW w:w="1925" w:type="pct"/>
            <w:tcBorders>
              <w:top w:val="single" w:sz="4" w:space="0" w:color="71C5E8"/>
              <w:bottom w:val="single" w:sz="4" w:space="0" w:color="71C5E8"/>
              <w:right w:val="nil"/>
            </w:tcBorders>
          </w:tcPr>
          <w:p w14:paraId="284AE247" w14:textId="622F9A1A" w:rsidR="00FF2E4F" w:rsidRDefault="00FF2E4F" w:rsidP="007C313C">
            <w:pPr>
              <w:keepNext/>
              <w:keepLines/>
              <w:spacing w:before="40" w:after="40" w:line="240" w:lineRule="auto"/>
              <w:rPr>
                <w:rFonts w:cs="Arial"/>
                <w:color w:val="000000"/>
                <w:sz w:val="20"/>
                <w:lang w:eastAsia="en-AU"/>
              </w:rPr>
            </w:pPr>
            <w:r w:rsidRPr="003C676C">
              <w:t xml:space="preserve">   Haematological malignancy</w:t>
            </w:r>
          </w:p>
        </w:tc>
        <w:tc>
          <w:tcPr>
            <w:tcW w:w="1526" w:type="pct"/>
            <w:tcBorders>
              <w:top w:val="single" w:sz="4" w:space="0" w:color="71C5E8"/>
              <w:left w:val="nil"/>
              <w:bottom w:val="single" w:sz="4" w:space="0" w:color="71C5E8"/>
              <w:right w:val="nil"/>
            </w:tcBorders>
            <w:shd w:val="clear" w:color="auto" w:fill="B4DAFA"/>
            <w:noWrap/>
            <w:vAlign w:val="center"/>
          </w:tcPr>
          <w:p w14:paraId="5BD774B7" w14:textId="38C5D258" w:rsidR="00FF2E4F" w:rsidRPr="004B576B" w:rsidRDefault="004A2F75" w:rsidP="0095213B">
            <w:pPr>
              <w:keepNext/>
              <w:keepLines/>
              <w:spacing w:before="40" w:after="40" w:line="240" w:lineRule="auto"/>
              <w:jc w:val="center"/>
              <w:rPr>
                <w:rFonts w:cs="Arial"/>
                <w:color w:val="000000"/>
                <w:sz w:val="20"/>
                <w:lang w:eastAsia="en-AU"/>
              </w:rPr>
            </w:pPr>
            <w:r w:rsidRPr="007002C4">
              <w:t>38 (5</w:t>
            </w:r>
            <w:r w:rsidR="00FF2E4F" w:rsidRPr="00930DDE">
              <w:t>%)</w:t>
            </w:r>
          </w:p>
        </w:tc>
        <w:tc>
          <w:tcPr>
            <w:tcW w:w="1549" w:type="pct"/>
            <w:tcBorders>
              <w:top w:val="single" w:sz="4" w:space="0" w:color="71C5E8"/>
              <w:left w:val="nil"/>
              <w:bottom w:val="single" w:sz="4" w:space="0" w:color="71C5E8"/>
            </w:tcBorders>
            <w:noWrap/>
            <w:vAlign w:val="center"/>
          </w:tcPr>
          <w:p w14:paraId="73A56FC9" w14:textId="15E4B78B" w:rsidR="00FF2E4F" w:rsidRPr="004B576B" w:rsidRDefault="004A2F75" w:rsidP="0095213B">
            <w:pPr>
              <w:keepNext/>
              <w:keepLines/>
              <w:spacing w:before="40" w:after="40" w:line="240" w:lineRule="auto"/>
              <w:jc w:val="center"/>
              <w:rPr>
                <w:rFonts w:cs="Arial"/>
                <w:b/>
                <w:bCs/>
                <w:color w:val="000000"/>
                <w:sz w:val="20"/>
                <w:lang w:eastAsia="en-AU"/>
              </w:rPr>
            </w:pPr>
            <w:r w:rsidRPr="00101412">
              <w:t>153</w:t>
            </w:r>
            <w:r w:rsidR="00FF2E4F" w:rsidRPr="00237A91">
              <w:t xml:space="preserve"> (4%)</w:t>
            </w:r>
          </w:p>
        </w:tc>
      </w:tr>
      <w:tr w:rsidR="00FF2E4F" w:rsidRPr="004B576B" w14:paraId="25C4FF4B" w14:textId="77777777" w:rsidTr="0095213B">
        <w:trPr>
          <w:trHeight w:val="296"/>
        </w:trPr>
        <w:tc>
          <w:tcPr>
            <w:tcW w:w="1925" w:type="pct"/>
            <w:tcBorders>
              <w:top w:val="single" w:sz="4" w:space="0" w:color="71C5E8"/>
              <w:bottom w:val="single" w:sz="4" w:space="0" w:color="71C5E8"/>
              <w:right w:val="nil"/>
            </w:tcBorders>
          </w:tcPr>
          <w:p w14:paraId="2175C35A" w14:textId="0EC42D41" w:rsidR="00FF2E4F" w:rsidRDefault="00FF2E4F" w:rsidP="007C313C">
            <w:pPr>
              <w:keepNext/>
              <w:keepLines/>
              <w:spacing w:before="40" w:after="40" w:line="240" w:lineRule="auto"/>
              <w:rPr>
                <w:rFonts w:cs="Arial"/>
                <w:color w:val="000000"/>
                <w:sz w:val="20"/>
                <w:lang w:eastAsia="en-AU"/>
              </w:rPr>
            </w:pPr>
            <w:r w:rsidRPr="003C676C">
              <w:t xml:space="preserve">   Head and neck malignancy</w:t>
            </w:r>
          </w:p>
        </w:tc>
        <w:tc>
          <w:tcPr>
            <w:tcW w:w="1526" w:type="pct"/>
            <w:tcBorders>
              <w:top w:val="single" w:sz="4" w:space="0" w:color="71C5E8"/>
              <w:left w:val="nil"/>
              <w:bottom w:val="single" w:sz="4" w:space="0" w:color="71C5E8"/>
              <w:right w:val="nil"/>
            </w:tcBorders>
            <w:shd w:val="clear" w:color="auto" w:fill="B4DAFA"/>
            <w:noWrap/>
            <w:vAlign w:val="center"/>
          </w:tcPr>
          <w:p w14:paraId="3DD41DE0" w14:textId="1CE30E6D" w:rsidR="00FF2E4F" w:rsidRPr="004B576B" w:rsidRDefault="004A2F75" w:rsidP="0095213B">
            <w:pPr>
              <w:keepNext/>
              <w:keepLines/>
              <w:spacing w:before="40" w:after="40" w:line="240" w:lineRule="auto"/>
              <w:jc w:val="center"/>
              <w:rPr>
                <w:rFonts w:cs="Arial"/>
                <w:color w:val="000000"/>
                <w:sz w:val="20"/>
                <w:lang w:eastAsia="en-AU"/>
              </w:rPr>
            </w:pPr>
            <w:r w:rsidRPr="007002C4">
              <w:t>32</w:t>
            </w:r>
            <w:r w:rsidR="00FF2E4F" w:rsidRPr="00930DDE">
              <w:t xml:space="preserve"> (4%)</w:t>
            </w:r>
          </w:p>
        </w:tc>
        <w:tc>
          <w:tcPr>
            <w:tcW w:w="1549" w:type="pct"/>
            <w:tcBorders>
              <w:top w:val="single" w:sz="4" w:space="0" w:color="71C5E8"/>
              <w:left w:val="nil"/>
              <w:bottom w:val="single" w:sz="4" w:space="0" w:color="71C5E8"/>
            </w:tcBorders>
            <w:noWrap/>
            <w:vAlign w:val="center"/>
          </w:tcPr>
          <w:p w14:paraId="0D8AED79" w14:textId="0261FB1C" w:rsidR="00FF2E4F" w:rsidRPr="004B576B" w:rsidRDefault="004A2F75" w:rsidP="0095213B">
            <w:pPr>
              <w:keepNext/>
              <w:keepLines/>
              <w:spacing w:before="40" w:after="40" w:line="240" w:lineRule="auto"/>
              <w:jc w:val="center"/>
              <w:rPr>
                <w:rFonts w:cs="Arial"/>
                <w:b/>
                <w:bCs/>
                <w:color w:val="000000"/>
                <w:sz w:val="20"/>
                <w:lang w:eastAsia="en-AU"/>
              </w:rPr>
            </w:pPr>
            <w:r w:rsidRPr="00101412">
              <w:t>127 (4%)</w:t>
            </w:r>
          </w:p>
        </w:tc>
      </w:tr>
      <w:tr w:rsidR="00FF2E4F" w:rsidRPr="004B576B" w14:paraId="72C6EA57" w14:textId="77777777" w:rsidTr="0095213B">
        <w:trPr>
          <w:trHeight w:val="296"/>
        </w:trPr>
        <w:tc>
          <w:tcPr>
            <w:tcW w:w="1925" w:type="pct"/>
            <w:tcBorders>
              <w:top w:val="single" w:sz="4" w:space="0" w:color="71C5E8"/>
              <w:bottom w:val="single" w:sz="4" w:space="0" w:color="71C5E8"/>
              <w:right w:val="nil"/>
            </w:tcBorders>
          </w:tcPr>
          <w:p w14:paraId="1182ACE7" w14:textId="49686D11" w:rsidR="00FF2E4F" w:rsidRDefault="00FF2E4F" w:rsidP="007C313C">
            <w:pPr>
              <w:keepNext/>
              <w:keepLines/>
              <w:spacing w:before="40" w:after="40" w:line="240" w:lineRule="auto"/>
              <w:rPr>
                <w:rFonts w:cs="Arial"/>
                <w:color w:val="000000"/>
                <w:sz w:val="20"/>
                <w:lang w:eastAsia="en-AU"/>
              </w:rPr>
            </w:pPr>
            <w:r w:rsidRPr="003C676C">
              <w:t xml:space="preserve">   Other urological malignancy</w:t>
            </w:r>
          </w:p>
        </w:tc>
        <w:tc>
          <w:tcPr>
            <w:tcW w:w="1526" w:type="pct"/>
            <w:tcBorders>
              <w:top w:val="single" w:sz="4" w:space="0" w:color="71C5E8"/>
              <w:left w:val="nil"/>
              <w:bottom w:val="single" w:sz="4" w:space="0" w:color="71C5E8"/>
              <w:right w:val="nil"/>
            </w:tcBorders>
            <w:shd w:val="clear" w:color="auto" w:fill="B4DAFA"/>
            <w:noWrap/>
            <w:vAlign w:val="center"/>
          </w:tcPr>
          <w:p w14:paraId="5D2FC66D" w14:textId="09CC7CB1" w:rsidR="00FF2E4F" w:rsidRPr="004B576B" w:rsidRDefault="004A2F75" w:rsidP="0095213B">
            <w:pPr>
              <w:keepNext/>
              <w:keepLines/>
              <w:spacing w:before="40" w:after="40" w:line="240" w:lineRule="auto"/>
              <w:jc w:val="center"/>
              <w:rPr>
                <w:rFonts w:cs="Arial"/>
                <w:color w:val="000000"/>
                <w:sz w:val="20"/>
                <w:lang w:eastAsia="en-AU"/>
              </w:rPr>
            </w:pPr>
            <w:r w:rsidRPr="007002C4">
              <w:t>31 (4</w:t>
            </w:r>
            <w:r w:rsidR="00FF2E4F" w:rsidRPr="00930DDE">
              <w:t>%)</w:t>
            </w:r>
          </w:p>
        </w:tc>
        <w:tc>
          <w:tcPr>
            <w:tcW w:w="1549" w:type="pct"/>
            <w:tcBorders>
              <w:top w:val="single" w:sz="4" w:space="0" w:color="71C5E8"/>
              <w:left w:val="nil"/>
              <w:bottom w:val="single" w:sz="4" w:space="0" w:color="71C5E8"/>
            </w:tcBorders>
            <w:noWrap/>
            <w:vAlign w:val="center"/>
          </w:tcPr>
          <w:p w14:paraId="0CDC1965" w14:textId="03EB09B6" w:rsidR="00FF2E4F" w:rsidRPr="004B576B" w:rsidRDefault="004A2F75" w:rsidP="0095213B">
            <w:pPr>
              <w:keepNext/>
              <w:keepLines/>
              <w:spacing w:before="40" w:after="40" w:line="240" w:lineRule="auto"/>
              <w:jc w:val="center"/>
              <w:rPr>
                <w:rFonts w:cs="Arial"/>
                <w:b/>
                <w:bCs/>
                <w:color w:val="000000"/>
                <w:sz w:val="20"/>
                <w:lang w:eastAsia="en-AU"/>
              </w:rPr>
            </w:pPr>
            <w:r w:rsidRPr="00101412">
              <w:t>122</w:t>
            </w:r>
            <w:r w:rsidR="00FF2E4F" w:rsidRPr="00237A91">
              <w:t xml:space="preserve"> (3%)</w:t>
            </w:r>
          </w:p>
        </w:tc>
      </w:tr>
      <w:tr w:rsidR="00FF2E4F" w:rsidRPr="004B576B" w14:paraId="0595C2A4" w14:textId="77777777" w:rsidTr="0095213B">
        <w:trPr>
          <w:trHeight w:val="296"/>
        </w:trPr>
        <w:tc>
          <w:tcPr>
            <w:tcW w:w="1925" w:type="pct"/>
            <w:tcBorders>
              <w:top w:val="single" w:sz="4" w:space="0" w:color="71C5E8"/>
              <w:bottom w:val="single" w:sz="4" w:space="0" w:color="71C5E8"/>
              <w:right w:val="nil"/>
            </w:tcBorders>
          </w:tcPr>
          <w:p w14:paraId="6B569B64" w14:textId="77777777" w:rsidR="007C313C" w:rsidRDefault="00FF2E4F" w:rsidP="007C313C">
            <w:pPr>
              <w:keepNext/>
              <w:keepLines/>
              <w:spacing w:before="40" w:after="40" w:line="240" w:lineRule="auto"/>
            </w:pPr>
            <w:r w:rsidRPr="003C676C">
              <w:t xml:space="preserve">   Central </w:t>
            </w:r>
            <w:r w:rsidR="006A4DA3">
              <w:t>n</w:t>
            </w:r>
            <w:r w:rsidR="006A4DA3" w:rsidRPr="003C676C">
              <w:t xml:space="preserve">ervous </w:t>
            </w:r>
            <w:r w:rsidR="006A4DA3">
              <w:t>s</w:t>
            </w:r>
            <w:r w:rsidR="006A4DA3" w:rsidRPr="003C676C">
              <w:t xml:space="preserve">ystem </w:t>
            </w:r>
            <w:r w:rsidR="006A4DA3">
              <w:t xml:space="preserve"> </w:t>
            </w:r>
            <w:r w:rsidR="004A2F75">
              <w:t xml:space="preserve">   </w:t>
            </w:r>
            <w:r w:rsidR="007C313C">
              <w:t xml:space="preserve">  </w:t>
            </w:r>
          </w:p>
          <w:p w14:paraId="541903B7" w14:textId="599D2279" w:rsidR="00FF2E4F" w:rsidRDefault="007C313C" w:rsidP="007C313C">
            <w:pPr>
              <w:keepNext/>
              <w:keepLines/>
              <w:spacing w:before="40" w:after="40" w:line="240" w:lineRule="auto"/>
              <w:rPr>
                <w:rFonts w:cs="Arial"/>
                <w:color w:val="000000"/>
                <w:sz w:val="20"/>
                <w:lang w:eastAsia="en-AU"/>
              </w:rPr>
            </w:pPr>
            <w:r>
              <w:t xml:space="preserve">   </w:t>
            </w:r>
            <w:r w:rsidR="00FF2E4F" w:rsidRPr="003C676C">
              <w:t>malignancy</w:t>
            </w:r>
          </w:p>
        </w:tc>
        <w:tc>
          <w:tcPr>
            <w:tcW w:w="1526" w:type="pct"/>
            <w:tcBorders>
              <w:top w:val="single" w:sz="4" w:space="0" w:color="71C5E8"/>
              <w:left w:val="nil"/>
              <w:bottom w:val="single" w:sz="4" w:space="0" w:color="71C5E8"/>
              <w:right w:val="nil"/>
            </w:tcBorders>
            <w:shd w:val="clear" w:color="auto" w:fill="B4DAFA"/>
            <w:noWrap/>
            <w:vAlign w:val="center"/>
          </w:tcPr>
          <w:p w14:paraId="5EB063E9" w14:textId="7A2D1B9D" w:rsidR="00FF2E4F" w:rsidRPr="004B576B" w:rsidRDefault="004A2F75" w:rsidP="0095213B">
            <w:pPr>
              <w:keepNext/>
              <w:keepLines/>
              <w:spacing w:before="40" w:after="40" w:line="240" w:lineRule="auto"/>
              <w:jc w:val="center"/>
              <w:rPr>
                <w:rFonts w:cs="Arial"/>
                <w:color w:val="000000"/>
                <w:sz w:val="20"/>
                <w:lang w:eastAsia="en-AU"/>
              </w:rPr>
            </w:pPr>
            <w:r w:rsidRPr="007002C4">
              <w:t>28</w:t>
            </w:r>
            <w:r w:rsidR="00FF2E4F" w:rsidRPr="00930DDE">
              <w:t xml:space="preserve"> (3%)</w:t>
            </w:r>
          </w:p>
        </w:tc>
        <w:tc>
          <w:tcPr>
            <w:tcW w:w="1549" w:type="pct"/>
            <w:tcBorders>
              <w:top w:val="single" w:sz="4" w:space="0" w:color="71C5E8"/>
              <w:left w:val="nil"/>
              <w:bottom w:val="single" w:sz="4" w:space="0" w:color="71C5E8"/>
            </w:tcBorders>
            <w:noWrap/>
            <w:vAlign w:val="center"/>
          </w:tcPr>
          <w:p w14:paraId="2FF5D915" w14:textId="6AE048DC" w:rsidR="00FF2E4F" w:rsidRPr="004B576B" w:rsidRDefault="004A2F75" w:rsidP="0095213B">
            <w:pPr>
              <w:keepNext/>
              <w:keepLines/>
              <w:spacing w:before="40" w:after="40" w:line="240" w:lineRule="auto"/>
              <w:jc w:val="center"/>
              <w:rPr>
                <w:rFonts w:cs="Arial"/>
                <w:b/>
                <w:bCs/>
                <w:color w:val="000000"/>
                <w:sz w:val="20"/>
                <w:lang w:eastAsia="en-AU"/>
              </w:rPr>
            </w:pPr>
            <w:r w:rsidRPr="00101412">
              <w:t>125</w:t>
            </w:r>
            <w:r w:rsidR="00FF2E4F" w:rsidRPr="00237A91">
              <w:t xml:space="preserve"> (3%)</w:t>
            </w:r>
          </w:p>
        </w:tc>
      </w:tr>
      <w:tr w:rsidR="00FF2E4F" w:rsidRPr="004B576B" w14:paraId="599AD2D8" w14:textId="77777777" w:rsidTr="0095213B">
        <w:trPr>
          <w:trHeight w:val="296"/>
        </w:trPr>
        <w:tc>
          <w:tcPr>
            <w:tcW w:w="1925" w:type="pct"/>
            <w:tcBorders>
              <w:top w:val="single" w:sz="4" w:space="0" w:color="71C5E8"/>
              <w:bottom w:val="single" w:sz="4" w:space="0" w:color="71C5E8"/>
              <w:right w:val="nil"/>
            </w:tcBorders>
          </w:tcPr>
          <w:p w14:paraId="5D58B00B" w14:textId="7C404FE0" w:rsidR="00FF2E4F" w:rsidRDefault="004A2F75" w:rsidP="00CF6A14">
            <w:pPr>
              <w:keepNext/>
              <w:keepLines/>
              <w:spacing w:before="40" w:after="40" w:line="240" w:lineRule="auto"/>
              <w:rPr>
                <w:rFonts w:cs="Arial"/>
                <w:color w:val="000000"/>
                <w:sz w:val="20"/>
                <w:lang w:eastAsia="en-AU"/>
              </w:rPr>
            </w:pPr>
            <w:r w:rsidRPr="002401A0">
              <w:t xml:space="preserve">   Malignant </w:t>
            </w:r>
            <w:r w:rsidR="00A12342">
              <w:t>–</w:t>
            </w:r>
            <w:r w:rsidRPr="002401A0">
              <w:t xml:space="preserve"> not further defined</w:t>
            </w:r>
          </w:p>
        </w:tc>
        <w:tc>
          <w:tcPr>
            <w:tcW w:w="1526" w:type="pct"/>
            <w:tcBorders>
              <w:top w:val="single" w:sz="4" w:space="0" w:color="71C5E8"/>
              <w:left w:val="nil"/>
              <w:bottom w:val="single" w:sz="4" w:space="0" w:color="71C5E8"/>
              <w:right w:val="nil"/>
            </w:tcBorders>
            <w:shd w:val="clear" w:color="auto" w:fill="B4DAFA"/>
            <w:noWrap/>
            <w:vAlign w:val="center"/>
          </w:tcPr>
          <w:p w14:paraId="2E66851E" w14:textId="425C784E" w:rsidR="00FF2E4F" w:rsidRPr="004B576B" w:rsidRDefault="004A2F75" w:rsidP="0095213B">
            <w:pPr>
              <w:keepNext/>
              <w:keepLines/>
              <w:spacing w:before="40" w:after="40" w:line="240" w:lineRule="auto"/>
              <w:jc w:val="center"/>
              <w:rPr>
                <w:rFonts w:cs="Arial"/>
                <w:color w:val="000000"/>
                <w:sz w:val="20"/>
                <w:lang w:eastAsia="en-AU"/>
              </w:rPr>
            </w:pPr>
            <w:r w:rsidRPr="007002C4">
              <w:t>22 (3</w:t>
            </w:r>
            <w:r w:rsidR="00FF2E4F" w:rsidRPr="00930DDE">
              <w:t>%)</w:t>
            </w:r>
          </w:p>
        </w:tc>
        <w:tc>
          <w:tcPr>
            <w:tcW w:w="1549" w:type="pct"/>
            <w:tcBorders>
              <w:top w:val="single" w:sz="4" w:space="0" w:color="71C5E8"/>
              <w:left w:val="nil"/>
              <w:bottom w:val="single" w:sz="4" w:space="0" w:color="71C5E8"/>
            </w:tcBorders>
            <w:noWrap/>
            <w:vAlign w:val="center"/>
          </w:tcPr>
          <w:p w14:paraId="2E0D91B0" w14:textId="3958042B" w:rsidR="00FF2E4F" w:rsidRPr="004B576B" w:rsidRDefault="004A2F75" w:rsidP="0095213B">
            <w:pPr>
              <w:keepNext/>
              <w:keepLines/>
              <w:spacing w:before="40" w:after="40" w:line="240" w:lineRule="auto"/>
              <w:jc w:val="center"/>
              <w:rPr>
                <w:rFonts w:cs="Arial"/>
                <w:b/>
                <w:bCs/>
                <w:color w:val="000000"/>
                <w:sz w:val="20"/>
                <w:lang w:eastAsia="en-AU"/>
              </w:rPr>
            </w:pPr>
            <w:r w:rsidRPr="00101412">
              <w:t>59 (2</w:t>
            </w:r>
            <w:r w:rsidR="00FF2E4F" w:rsidRPr="00237A91">
              <w:t>%)</w:t>
            </w:r>
          </w:p>
        </w:tc>
      </w:tr>
      <w:tr w:rsidR="00FF2E4F" w:rsidRPr="004B576B" w14:paraId="1BE50003" w14:textId="77777777" w:rsidTr="0095213B">
        <w:trPr>
          <w:trHeight w:val="296"/>
        </w:trPr>
        <w:tc>
          <w:tcPr>
            <w:tcW w:w="1925" w:type="pct"/>
            <w:tcBorders>
              <w:top w:val="single" w:sz="4" w:space="0" w:color="71C5E8"/>
              <w:bottom w:val="single" w:sz="4" w:space="0" w:color="71C5E8"/>
              <w:right w:val="nil"/>
            </w:tcBorders>
          </w:tcPr>
          <w:p w14:paraId="2397945E" w14:textId="455A1866" w:rsidR="00FF2E4F" w:rsidRDefault="004A2F75" w:rsidP="00CF6A14">
            <w:pPr>
              <w:keepNext/>
              <w:keepLines/>
              <w:spacing w:before="40" w:after="40" w:line="240" w:lineRule="auto"/>
              <w:rPr>
                <w:rFonts w:cs="Arial"/>
                <w:color w:val="000000"/>
                <w:sz w:val="20"/>
                <w:lang w:eastAsia="en-AU"/>
              </w:rPr>
            </w:pPr>
            <w:r w:rsidRPr="002401A0">
              <w:t xml:space="preserve">   Skin malignancy</w:t>
            </w:r>
          </w:p>
        </w:tc>
        <w:tc>
          <w:tcPr>
            <w:tcW w:w="1526" w:type="pct"/>
            <w:tcBorders>
              <w:top w:val="single" w:sz="4" w:space="0" w:color="71C5E8"/>
              <w:left w:val="nil"/>
              <w:bottom w:val="single" w:sz="4" w:space="0" w:color="71C5E8"/>
              <w:right w:val="nil"/>
            </w:tcBorders>
            <w:shd w:val="clear" w:color="auto" w:fill="B4DAFA"/>
            <w:noWrap/>
            <w:vAlign w:val="center"/>
          </w:tcPr>
          <w:p w14:paraId="0923A335" w14:textId="7DA655C9" w:rsidR="00FF2E4F" w:rsidRPr="004B576B" w:rsidRDefault="004A2F75" w:rsidP="0095213B">
            <w:pPr>
              <w:keepNext/>
              <w:keepLines/>
              <w:spacing w:before="40" w:after="40" w:line="240" w:lineRule="auto"/>
              <w:jc w:val="center"/>
              <w:rPr>
                <w:rFonts w:cs="Arial"/>
                <w:color w:val="000000"/>
                <w:sz w:val="20"/>
                <w:lang w:eastAsia="en-AU"/>
              </w:rPr>
            </w:pPr>
            <w:r w:rsidRPr="007002C4">
              <w:t>19</w:t>
            </w:r>
            <w:r w:rsidR="00FF2E4F" w:rsidRPr="00930DDE">
              <w:t xml:space="preserve"> (2%)</w:t>
            </w:r>
          </w:p>
        </w:tc>
        <w:tc>
          <w:tcPr>
            <w:tcW w:w="1549" w:type="pct"/>
            <w:tcBorders>
              <w:top w:val="single" w:sz="4" w:space="0" w:color="71C5E8"/>
              <w:left w:val="nil"/>
              <w:bottom w:val="single" w:sz="4" w:space="0" w:color="71C5E8"/>
            </w:tcBorders>
            <w:noWrap/>
            <w:vAlign w:val="center"/>
          </w:tcPr>
          <w:p w14:paraId="3738DF8D" w14:textId="00A4B1AD" w:rsidR="00FF2E4F" w:rsidRPr="004B576B" w:rsidRDefault="004A2F75" w:rsidP="0095213B">
            <w:pPr>
              <w:keepNext/>
              <w:keepLines/>
              <w:spacing w:before="40" w:after="40" w:line="240" w:lineRule="auto"/>
              <w:jc w:val="center"/>
              <w:rPr>
                <w:rFonts w:cs="Arial"/>
                <w:b/>
                <w:bCs/>
                <w:color w:val="000000"/>
                <w:sz w:val="20"/>
                <w:lang w:eastAsia="en-AU"/>
              </w:rPr>
            </w:pPr>
            <w:r w:rsidRPr="00101412">
              <w:t>93 (3</w:t>
            </w:r>
            <w:r w:rsidR="00FF2E4F" w:rsidRPr="00237A91">
              <w:t>%)</w:t>
            </w:r>
          </w:p>
        </w:tc>
      </w:tr>
      <w:tr w:rsidR="00FF2E4F" w:rsidRPr="004B576B" w14:paraId="7ED6095A" w14:textId="77777777" w:rsidTr="0095213B">
        <w:trPr>
          <w:trHeight w:val="296"/>
        </w:trPr>
        <w:tc>
          <w:tcPr>
            <w:tcW w:w="1925" w:type="pct"/>
            <w:tcBorders>
              <w:top w:val="single" w:sz="4" w:space="0" w:color="71C5E8"/>
              <w:bottom w:val="single" w:sz="4" w:space="0" w:color="71C5E8"/>
              <w:right w:val="nil"/>
            </w:tcBorders>
          </w:tcPr>
          <w:p w14:paraId="3B3E3A1F" w14:textId="7EEB8BC0" w:rsidR="00FF2E4F" w:rsidRDefault="00FF2E4F" w:rsidP="00CF6A14">
            <w:pPr>
              <w:keepNext/>
              <w:keepLines/>
              <w:spacing w:before="40" w:after="40" w:line="240" w:lineRule="auto"/>
              <w:rPr>
                <w:rFonts w:cs="Arial"/>
                <w:color w:val="000000"/>
                <w:sz w:val="20"/>
                <w:lang w:eastAsia="en-AU"/>
              </w:rPr>
            </w:pPr>
            <w:r w:rsidRPr="003C676C">
              <w:t xml:space="preserve">   Bone and soft tissue malignancy</w:t>
            </w:r>
          </w:p>
        </w:tc>
        <w:tc>
          <w:tcPr>
            <w:tcW w:w="1526" w:type="pct"/>
            <w:tcBorders>
              <w:top w:val="single" w:sz="4" w:space="0" w:color="71C5E8"/>
              <w:left w:val="nil"/>
              <w:bottom w:val="single" w:sz="4" w:space="0" w:color="71C5E8"/>
              <w:right w:val="nil"/>
            </w:tcBorders>
            <w:shd w:val="clear" w:color="auto" w:fill="B4DAFA"/>
            <w:noWrap/>
            <w:vAlign w:val="center"/>
          </w:tcPr>
          <w:p w14:paraId="5D489898" w14:textId="3E5A6BF9" w:rsidR="00FF2E4F" w:rsidRPr="004B576B" w:rsidRDefault="004A2F75" w:rsidP="0095213B">
            <w:pPr>
              <w:keepNext/>
              <w:keepLines/>
              <w:spacing w:before="40" w:after="40" w:line="240" w:lineRule="auto"/>
              <w:jc w:val="center"/>
              <w:rPr>
                <w:rFonts w:cs="Arial"/>
                <w:color w:val="000000"/>
                <w:sz w:val="20"/>
                <w:lang w:eastAsia="en-AU"/>
              </w:rPr>
            </w:pPr>
            <w:r w:rsidRPr="007002C4">
              <w:t>11</w:t>
            </w:r>
            <w:r w:rsidR="00FF2E4F" w:rsidRPr="00930DDE">
              <w:t xml:space="preserve"> (1%)</w:t>
            </w:r>
          </w:p>
        </w:tc>
        <w:tc>
          <w:tcPr>
            <w:tcW w:w="1549" w:type="pct"/>
            <w:tcBorders>
              <w:top w:val="single" w:sz="4" w:space="0" w:color="71C5E8"/>
              <w:left w:val="nil"/>
              <w:bottom w:val="single" w:sz="4" w:space="0" w:color="71C5E8"/>
            </w:tcBorders>
            <w:noWrap/>
            <w:vAlign w:val="center"/>
          </w:tcPr>
          <w:p w14:paraId="4512D72F" w14:textId="4940FB56" w:rsidR="00FF2E4F" w:rsidRPr="004B576B" w:rsidRDefault="004A2F75" w:rsidP="0095213B">
            <w:pPr>
              <w:keepNext/>
              <w:keepLines/>
              <w:spacing w:before="40" w:after="40" w:line="240" w:lineRule="auto"/>
              <w:jc w:val="center"/>
              <w:rPr>
                <w:rFonts w:cs="Arial"/>
                <w:b/>
                <w:bCs/>
                <w:color w:val="000000"/>
                <w:sz w:val="20"/>
                <w:lang w:eastAsia="en-AU"/>
              </w:rPr>
            </w:pPr>
            <w:r w:rsidRPr="00101412">
              <w:t>64</w:t>
            </w:r>
            <w:r w:rsidR="00FF2E4F" w:rsidRPr="00237A91">
              <w:t xml:space="preserve"> (2%)</w:t>
            </w:r>
          </w:p>
        </w:tc>
      </w:tr>
      <w:tr w:rsidR="00FF2E4F" w:rsidRPr="004B576B" w14:paraId="6C6E4319" w14:textId="77777777" w:rsidTr="0095213B">
        <w:trPr>
          <w:trHeight w:val="296"/>
        </w:trPr>
        <w:tc>
          <w:tcPr>
            <w:tcW w:w="1925" w:type="pct"/>
            <w:tcBorders>
              <w:top w:val="single" w:sz="4" w:space="0" w:color="71C5E8"/>
              <w:bottom w:val="single" w:sz="4" w:space="0" w:color="71C5E8"/>
              <w:right w:val="nil"/>
            </w:tcBorders>
          </w:tcPr>
          <w:p w14:paraId="7431B562" w14:textId="6E2DF62E" w:rsidR="00FF2E4F" w:rsidRDefault="00FF2E4F" w:rsidP="00CF6A14">
            <w:pPr>
              <w:keepNext/>
              <w:keepLines/>
              <w:spacing w:before="40" w:after="40" w:line="240" w:lineRule="auto"/>
              <w:rPr>
                <w:rFonts w:cs="Arial"/>
                <w:color w:val="000000"/>
                <w:sz w:val="20"/>
                <w:lang w:eastAsia="en-AU"/>
              </w:rPr>
            </w:pPr>
            <w:r w:rsidRPr="003C676C">
              <w:t xml:space="preserve">   </w:t>
            </w:r>
            <w:r w:rsidR="004A2F75" w:rsidRPr="002401A0">
              <w:t>Other</w:t>
            </w:r>
            <w:r w:rsidRPr="003C676C">
              <w:t xml:space="preserve"> primary malignancy</w:t>
            </w:r>
          </w:p>
        </w:tc>
        <w:tc>
          <w:tcPr>
            <w:tcW w:w="1526" w:type="pct"/>
            <w:tcBorders>
              <w:top w:val="single" w:sz="4" w:space="0" w:color="71C5E8"/>
              <w:left w:val="nil"/>
              <w:bottom w:val="single" w:sz="4" w:space="0" w:color="71C5E8"/>
              <w:right w:val="nil"/>
            </w:tcBorders>
            <w:shd w:val="clear" w:color="auto" w:fill="B4DAFA"/>
            <w:noWrap/>
            <w:vAlign w:val="center"/>
          </w:tcPr>
          <w:p w14:paraId="32085BD3" w14:textId="79E67624" w:rsidR="00FF2E4F" w:rsidRPr="004B576B" w:rsidRDefault="004A2F75" w:rsidP="0095213B">
            <w:pPr>
              <w:keepNext/>
              <w:keepLines/>
              <w:spacing w:before="40" w:after="40" w:line="240" w:lineRule="auto"/>
              <w:jc w:val="center"/>
              <w:rPr>
                <w:rFonts w:cs="Arial"/>
                <w:color w:val="000000"/>
                <w:sz w:val="20"/>
                <w:lang w:eastAsia="en-AU"/>
              </w:rPr>
            </w:pPr>
            <w:r w:rsidRPr="007002C4">
              <w:t>2</w:t>
            </w:r>
            <w:r w:rsidR="00FF2E4F" w:rsidRPr="00930DDE">
              <w:t xml:space="preserve"> (0%)</w:t>
            </w:r>
          </w:p>
        </w:tc>
        <w:tc>
          <w:tcPr>
            <w:tcW w:w="1549" w:type="pct"/>
            <w:tcBorders>
              <w:top w:val="single" w:sz="4" w:space="0" w:color="71C5E8"/>
              <w:left w:val="nil"/>
              <w:bottom w:val="single" w:sz="4" w:space="0" w:color="71C5E8"/>
            </w:tcBorders>
            <w:noWrap/>
            <w:vAlign w:val="center"/>
          </w:tcPr>
          <w:p w14:paraId="05B784CC" w14:textId="5CF6E2A4" w:rsidR="00FF2E4F" w:rsidRPr="004B576B" w:rsidRDefault="004A2F75" w:rsidP="0095213B">
            <w:pPr>
              <w:keepNext/>
              <w:keepLines/>
              <w:spacing w:before="40" w:after="40" w:line="240" w:lineRule="auto"/>
              <w:jc w:val="center"/>
              <w:rPr>
                <w:rFonts w:cs="Arial"/>
                <w:b/>
                <w:bCs/>
                <w:color w:val="000000"/>
                <w:sz w:val="20"/>
                <w:lang w:eastAsia="en-AU"/>
              </w:rPr>
            </w:pPr>
            <w:r w:rsidRPr="00101412">
              <w:t>50</w:t>
            </w:r>
            <w:r w:rsidR="00FF2E4F" w:rsidRPr="00237A91">
              <w:t xml:space="preserve"> (1%)</w:t>
            </w:r>
          </w:p>
        </w:tc>
      </w:tr>
      <w:tr w:rsidR="00FF2E4F" w:rsidRPr="004B576B" w14:paraId="454DEDE9" w14:textId="77777777" w:rsidTr="0095213B">
        <w:trPr>
          <w:trHeight w:val="296"/>
        </w:trPr>
        <w:tc>
          <w:tcPr>
            <w:tcW w:w="1925" w:type="pct"/>
            <w:tcBorders>
              <w:top w:val="single" w:sz="4" w:space="0" w:color="71C5E8"/>
              <w:bottom w:val="single" w:sz="8" w:space="0" w:color="0072CE"/>
              <w:right w:val="nil"/>
            </w:tcBorders>
          </w:tcPr>
          <w:p w14:paraId="5D1110BD" w14:textId="5F4684B8" w:rsidR="00FF2E4F" w:rsidRPr="004B576B" w:rsidRDefault="00FF2E4F" w:rsidP="00CF6A14">
            <w:pPr>
              <w:keepNext/>
              <w:keepLines/>
              <w:spacing w:before="40" w:after="40" w:line="240" w:lineRule="auto"/>
              <w:rPr>
                <w:rFonts w:cs="Arial"/>
                <w:color w:val="000000"/>
                <w:sz w:val="20"/>
                <w:lang w:eastAsia="en-AU"/>
              </w:rPr>
            </w:pPr>
            <w:r w:rsidRPr="003C676C">
              <w:t xml:space="preserve">   </w:t>
            </w:r>
            <w:r w:rsidR="004A2F75" w:rsidRPr="002401A0">
              <w:t>Unknown</w:t>
            </w:r>
            <w:r w:rsidRPr="003C676C">
              <w:t xml:space="preserve"> primary malignancy</w:t>
            </w:r>
          </w:p>
        </w:tc>
        <w:tc>
          <w:tcPr>
            <w:tcW w:w="1526" w:type="pct"/>
            <w:tcBorders>
              <w:top w:val="single" w:sz="4" w:space="0" w:color="71C5E8"/>
              <w:left w:val="nil"/>
              <w:bottom w:val="single" w:sz="8" w:space="0" w:color="0072CE"/>
              <w:right w:val="nil"/>
            </w:tcBorders>
            <w:shd w:val="clear" w:color="auto" w:fill="B4DAFA"/>
            <w:noWrap/>
            <w:vAlign w:val="center"/>
          </w:tcPr>
          <w:p w14:paraId="72BC09D5" w14:textId="0E3FD0A7" w:rsidR="00FF2E4F" w:rsidRPr="004B576B" w:rsidRDefault="004A2F75" w:rsidP="0095213B">
            <w:pPr>
              <w:keepNext/>
              <w:keepLines/>
              <w:spacing w:before="40" w:after="40" w:line="240" w:lineRule="auto"/>
              <w:jc w:val="center"/>
              <w:rPr>
                <w:rFonts w:cs="Arial"/>
                <w:color w:val="000000"/>
                <w:sz w:val="20"/>
                <w:lang w:eastAsia="en-AU"/>
              </w:rPr>
            </w:pPr>
            <w:r w:rsidRPr="007002C4">
              <w:t>1</w:t>
            </w:r>
            <w:r w:rsidR="00FF2E4F" w:rsidRPr="00930DDE">
              <w:t xml:space="preserve"> (0%)</w:t>
            </w:r>
          </w:p>
        </w:tc>
        <w:tc>
          <w:tcPr>
            <w:tcW w:w="1549" w:type="pct"/>
            <w:tcBorders>
              <w:top w:val="single" w:sz="4" w:space="0" w:color="71C5E8"/>
              <w:left w:val="nil"/>
              <w:bottom w:val="single" w:sz="8" w:space="0" w:color="0072CE"/>
            </w:tcBorders>
            <w:noWrap/>
            <w:vAlign w:val="center"/>
          </w:tcPr>
          <w:p w14:paraId="32D23527" w14:textId="06618F10" w:rsidR="00FF2E4F" w:rsidRPr="004B576B" w:rsidRDefault="004A2F75" w:rsidP="0095213B">
            <w:pPr>
              <w:keepNext/>
              <w:keepLines/>
              <w:spacing w:before="40" w:after="40" w:line="240" w:lineRule="auto"/>
              <w:jc w:val="center"/>
              <w:rPr>
                <w:rFonts w:cs="Arial"/>
                <w:b/>
                <w:bCs/>
                <w:color w:val="000000"/>
                <w:sz w:val="20"/>
                <w:lang w:eastAsia="en-AU"/>
              </w:rPr>
            </w:pPr>
            <w:r w:rsidRPr="00101412">
              <w:t>22</w:t>
            </w:r>
            <w:r w:rsidR="00FF2E4F" w:rsidRPr="00237A91">
              <w:t xml:space="preserve"> (1%)</w:t>
            </w:r>
          </w:p>
        </w:tc>
      </w:tr>
      <w:tr w:rsidR="00FF2E4F" w:rsidRPr="004B576B" w14:paraId="60444C3D" w14:textId="77777777" w:rsidTr="0095213B">
        <w:trPr>
          <w:trHeight w:val="263"/>
        </w:trPr>
        <w:tc>
          <w:tcPr>
            <w:tcW w:w="1925" w:type="pct"/>
            <w:tcBorders>
              <w:top w:val="single" w:sz="8" w:space="0" w:color="0072CE"/>
              <w:bottom w:val="single" w:sz="4" w:space="0" w:color="71C5E8"/>
              <w:right w:val="nil"/>
            </w:tcBorders>
            <w:vAlign w:val="bottom"/>
            <w:hideMark/>
          </w:tcPr>
          <w:p w14:paraId="59ACEE31" w14:textId="77777777" w:rsidR="00FF2E4F" w:rsidRPr="004B576B" w:rsidRDefault="00FF2E4F" w:rsidP="00CF6A14">
            <w:pPr>
              <w:keepNext/>
              <w:keepLines/>
              <w:spacing w:before="40" w:after="40" w:line="240" w:lineRule="auto"/>
              <w:rPr>
                <w:rFonts w:cs="Arial"/>
                <w:b/>
                <w:bCs/>
                <w:color w:val="000000"/>
                <w:sz w:val="20"/>
                <w:lang w:eastAsia="en-AU"/>
              </w:rPr>
            </w:pPr>
            <w:r>
              <w:rPr>
                <w:rFonts w:cs="Arial"/>
                <w:b/>
                <w:bCs/>
                <w:color w:val="000000"/>
                <w:sz w:val="20"/>
                <w:lang w:eastAsia="en-AU"/>
              </w:rPr>
              <w:t>Neurological</w:t>
            </w:r>
          </w:p>
        </w:tc>
        <w:tc>
          <w:tcPr>
            <w:tcW w:w="1526" w:type="pct"/>
            <w:tcBorders>
              <w:top w:val="single" w:sz="8" w:space="0" w:color="0072CE"/>
              <w:left w:val="nil"/>
              <w:bottom w:val="single" w:sz="4" w:space="0" w:color="71C5E8"/>
              <w:right w:val="nil"/>
            </w:tcBorders>
            <w:shd w:val="clear" w:color="auto" w:fill="B4DAFA"/>
            <w:noWrap/>
            <w:vAlign w:val="center"/>
          </w:tcPr>
          <w:p w14:paraId="5A3AB2E1" w14:textId="0D582744" w:rsidR="00FF2E4F" w:rsidRPr="001A4609" w:rsidRDefault="004A2F75" w:rsidP="0095213B">
            <w:pPr>
              <w:keepNext/>
              <w:keepLines/>
              <w:spacing w:before="40" w:after="40" w:line="240" w:lineRule="auto"/>
              <w:jc w:val="center"/>
              <w:rPr>
                <w:rFonts w:cs="Arial"/>
                <w:b/>
                <w:bCs/>
                <w:color w:val="000000"/>
                <w:sz w:val="20"/>
                <w:lang w:eastAsia="en-AU"/>
              </w:rPr>
            </w:pPr>
            <w:r w:rsidRPr="00A54600">
              <w:rPr>
                <w:b/>
                <w:bCs/>
              </w:rPr>
              <w:t>77 (9%)</w:t>
            </w:r>
          </w:p>
        </w:tc>
        <w:tc>
          <w:tcPr>
            <w:tcW w:w="1549" w:type="pct"/>
            <w:tcBorders>
              <w:top w:val="single" w:sz="8" w:space="0" w:color="0072CE"/>
              <w:left w:val="nil"/>
              <w:bottom w:val="single" w:sz="4" w:space="0" w:color="71C5E8"/>
            </w:tcBorders>
            <w:noWrap/>
            <w:vAlign w:val="center"/>
          </w:tcPr>
          <w:p w14:paraId="18ED3CDB" w14:textId="67BA1859" w:rsidR="00FF2E4F" w:rsidRPr="001E60F2" w:rsidRDefault="004A2F75" w:rsidP="0095213B">
            <w:pPr>
              <w:keepNext/>
              <w:keepLines/>
              <w:spacing w:before="40" w:after="40" w:line="240" w:lineRule="auto"/>
              <w:jc w:val="center"/>
              <w:rPr>
                <w:rFonts w:cs="Arial"/>
                <w:b/>
                <w:bCs/>
                <w:color w:val="000000"/>
                <w:sz w:val="20"/>
                <w:lang w:eastAsia="en-AU"/>
              </w:rPr>
            </w:pPr>
            <w:r w:rsidRPr="004A2F75">
              <w:rPr>
                <w:b/>
                <w:bCs/>
              </w:rPr>
              <w:t>339</w:t>
            </w:r>
            <w:r w:rsidR="00FF2E4F" w:rsidRPr="001E60F2">
              <w:rPr>
                <w:b/>
                <w:bCs/>
              </w:rPr>
              <w:t xml:space="preserve"> (9%)</w:t>
            </w:r>
          </w:p>
        </w:tc>
      </w:tr>
      <w:tr w:rsidR="00FF2E4F" w:rsidRPr="004B576B" w14:paraId="0A1F3E6F" w14:textId="77777777" w:rsidTr="0095213B">
        <w:trPr>
          <w:trHeight w:val="296"/>
        </w:trPr>
        <w:tc>
          <w:tcPr>
            <w:tcW w:w="1925" w:type="pct"/>
            <w:tcBorders>
              <w:top w:val="single" w:sz="4" w:space="0" w:color="71C5E8"/>
              <w:bottom w:val="single" w:sz="4" w:space="0" w:color="71C5E8"/>
              <w:right w:val="nil"/>
            </w:tcBorders>
            <w:hideMark/>
          </w:tcPr>
          <w:p w14:paraId="372DA038" w14:textId="5B28D8C2" w:rsidR="00FF2E4F" w:rsidRPr="004B576B" w:rsidRDefault="00FF2E4F" w:rsidP="00CF6A14">
            <w:pPr>
              <w:keepNext/>
              <w:keepLines/>
              <w:spacing w:before="40" w:after="40" w:line="240" w:lineRule="auto"/>
              <w:rPr>
                <w:rFonts w:cs="Arial"/>
                <w:color w:val="000000"/>
                <w:sz w:val="20"/>
                <w:lang w:eastAsia="en-AU"/>
              </w:rPr>
            </w:pPr>
            <w:r w:rsidRPr="00681963">
              <w:t xml:space="preserve">   Motor </w:t>
            </w:r>
            <w:r w:rsidR="00A12342">
              <w:t>n</w:t>
            </w:r>
            <w:r w:rsidR="00A12342" w:rsidRPr="00681963">
              <w:t xml:space="preserve">eurone </w:t>
            </w:r>
            <w:r w:rsidR="00A12342">
              <w:t>d</w:t>
            </w:r>
            <w:r w:rsidR="00A12342" w:rsidRPr="00681963">
              <w:t>isease</w:t>
            </w:r>
          </w:p>
        </w:tc>
        <w:tc>
          <w:tcPr>
            <w:tcW w:w="1526" w:type="pct"/>
            <w:tcBorders>
              <w:top w:val="single" w:sz="4" w:space="0" w:color="71C5E8"/>
              <w:left w:val="nil"/>
              <w:bottom w:val="single" w:sz="4" w:space="0" w:color="71C5E8"/>
              <w:right w:val="nil"/>
            </w:tcBorders>
            <w:shd w:val="clear" w:color="auto" w:fill="B4DAFA"/>
            <w:noWrap/>
            <w:vAlign w:val="center"/>
          </w:tcPr>
          <w:p w14:paraId="6C6858EF" w14:textId="7ED6D98C" w:rsidR="00FF2E4F" w:rsidRPr="004B576B" w:rsidRDefault="004A2F75" w:rsidP="0095213B">
            <w:pPr>
              <w:keepNext/>
              <w:keepLines/>
              <w:spacing w:before="40" w:after="40" w:line="240" w:lineRule="auto"/>
              <w:jc w:val="center"/>
              <w:rPr>
                <w:rFonts w:cs="Arial"/>
                <w:color w:val="000000"/>
                <w:sz w:val="20"/>
                <w:lang w:eastAsia="en-AU"/>
              </w:rPr>
            </w:pPr>
            <w:r w:rsidRPr="007002C4">
              <w:t>57</w:t>
            </w:r>
            <w:r w:rsidR="00FF2E4F" w:rsidRPr="00930DDE">
              <w:t xml:space="preserve"> (7%)</w:t>
            </w:r>
          </w:p>
        </w:tc>
        <w:tc>
          <w:tcPr>
            <w:tcW w:w="1549" w:type="pct"/>
            <w:tcBorders>
              <w:top w:val="single" w:sz="4" w:space="0" w:color="71C5E8"/>
              <w:left w:val="nil"/>
              <w:bottom w:val="single" w:sz="4" w:space="0" w:color="71C5E8"/>
            </w:tcBorders>
            <w:noWrap/>
            <w:vAlign w:val="center"/>
          </w:tcPr>
          <w:p w14:paraId="7A28CBCC" w14:textId="0BEE65F5" w:rsidR="00FF2E4F" w:rsidRPr="004B576B" w:rsidRDefault="004A2F75" w:rsidP="0095213B">
            <w:pPr>
              <w:keepNext/>
              <w:keepLines/>
              <w:spacing w:before="40" w:after="40" w:line="240" w:lineRule="auto"/>
              <w:jc w:val="center"/>
              <w:rPr>
                <w:rFonts w:cs="Arial"/>
                <w:b/>
                <w:bCs/>
                <w:color w:val="000000"/>
                <w:sz w:val="20"/>
                <w:lang w:eastAsia="en-AU"/>
              </w:rPr>
            </w:pPr>
            <w:r w:rsidRPr="00101412">
              <w:t>252 (</w:t>
            </w:r>
            <w:r w:rsidR="003F5E97">
              <w:t>7</w:t>
            </w:r>
            <w:r w:rsidRPr="00101412">
              <w:t>%)</w:t>
            </w:r>
          </w:p>
        </w:tc>
      </w:tr>
      <w:tr w:rsidR="00FF2E4F" w:rsidRPr="004B576B" w14:paraId="4C9AEFF8" w14:textId="77777777" w:rsidTr="0095213B">
        <w:trPr>
          <w:trHeight w:val="296"/>
        </w:trPr>
        <w:tc>
          <w:tcPr>
            <w:tcW w:w="1925" w:type="pct"/>
            <w:tcBorders>
              <w:top w:val="single" w:sz="4" w:space="0" w:color="71C5E8"/>
              <w:bottom w:val="single" w:sz="8" w:space="0" w:color="0072CE"/>
              <w:right w:val="nil"/>
            </w:tcBorders>
            <w:hideMark/>
          </w:tcPr>
          <w:p w14:paraId="6BAADC66" w14:textId="77777777" w:rsidR="00FF2E4F" w:rsidRPr="004B576B" w:rsidRDefault="00FF2E4F" w:rsidP="00CF6A14">
            <w:pPr>
              <w:keepNext/>
              <w:keepLines/>
              <w:spacing w:before="40" w:after="40" w:line="240" w:lineRule="auto"/>
              <w:rPr>
                <w:rFonts w:cs="Arial"/>
                <w:color w:val="000000"/>
                <w:sz w:val="20"/>
                <w:lang w:eastAsia="en-AU"/>
              </w:rPr>
            </w:pPr>
            <w:r w:rsidRPr="00681963">
              <w:t xml:space="preserve">   Other neurological disease</w:t>
            </w:r>
          </w:p>
        </w:tc>
        <w:tc>
          <w:tcPr>
            <w:tcW w:w="1526" w:type="pct"/>
            <w:tcBorders>
              <w:top w:val="single" w:sz="4" w:space="0" w:color="71C5E8"/>
              <w:left w:val="nil"/>
              <w:bottom w:val="single" w:sz="8" w:space="0" w:color="0072CE"/>
              <w:right w:val="nil"/>
            </w:tcBorders>
            <w:shd w:val="clear" w:color="auto" w:fill="B4DAFA"/>
            <w:noWrap/>
            <w:vAlign w:val="center"/>
          </w:tcPr>
          <w:p w14:paraId="14D6181D" w14:textId="1A334E28" w:rsidR="00FF2E4F" w:rsidRPr="004B576B" w:rsidRDefault="004A2F75" w:rsidP="0095213B">
            <w:pPr>
              <w:keepNext/>
              <w:keepLines/>
              <w:spacing w:before="40" w:after="40" w:line="240" w:lineRule="auto"/>
              <w:jc w:val="center"/>
              <w:rPr>
                <w:rFonts w:cs="Arial"/>
                <w:color w:val="000000"/>
                <w:sz w:val="20"/>
                <w:lang w:eastAsia="en-AU"/>
              </w:rPr>
            </w:pPr>
            <w:r w:rsidRPr="007002C4">
              <w:t>20</w:t>
            </w:r>
            <w:r w:rsidR="00FF2E4F" w:rsidRPr="00930DDE">
              <w:t xml:space="preserve"> (2%)</w:t>
            </w:r>
          </w:p>
        </w:tc>
        <w:tc>
          <w:tcPr>
            <w:tcW w:w="1549" w:type="pct"/>
            <w:tcBorders>
              <w:top w:val="single" w:sz="4" w:space="0" w:color="71C5E8"/>
              <w:left w:val="nil"/>
              <w:bottom w:val="single" w:sz="8" w:space="0" w:color="0072CE"/>
            </w:tcBorders>
            <w:noWrap/>
            <w:vAlign w:val="center"/>
          </w:tcPr>
          <w:p w14:paraId="7467C91A" w14:textId="19796D60" w:rsidR="00FF2E4F" w:rsidRPr="004B576B" w:rsidRDefault="004A2F75" w:rsidP="0095213B">
            <w:pPr>
              <w:keepNext/>
              <w:keepLines/>
              <w:spacing w:before="40" w:after="40" w:line="240" w:lineRule="auto"/>
              <w:jc w:val="center"/>
              <w:rPr>
                <w:rFonts w:cs="Arial"/>
                <w:b/>
                <w:bCs/>
                <w:color w:val="000000"/>
                <w:sz w:val="20"/>
                <w:lang w:eastAsia="en-AU"/>
              </w:rPr>
            </w:pPr>
            <w:r w:rsidRPr="00101412">
              <w:t>87</w:t>
            </w:r>
            <w:r w:rsidR="00FF2E4F" w:rsidRPr="00237A91">
              <w:t xml:space="preserve"> (2%)</w:t>
            </w:r>
          </w:p>
        </w:tc>
      </w:tr>
      <w:tr w:rsidR="00FF2E4F" w:rsidRPr="004B576B" w14:paraId="1430C592" w14:textId="77777777" w:rsidTr="0095213B">
        <w:trPr>
          <w:trHeight w:val="296"/>
        </w:trPr>
        <w:tc>
          <w:tcPr>
            <w:tcW w:w="1925" w:type="pct"/>
            <w:tcBorders>
              <w:top w:val="single" w:sz="8" w:space="0" w:color="0072CE"/>
              <w:bottom w:val="single" w:sz="4" w:space="0" w:color="71C5E8"/>
              <w:right w:val="nil"/>
            </w:tcBorders>
            <w:vAlign w:val="bottom"/>
            <w:hideMark/>
          </w:tcPr>
          <w:p w14:paraId="6EF4CAF1" w14:textId="77777777" w:rsidR="00FF2E4F" w:rsidRPr="004B576B" w:rsidRDefault="00FF2E4F" w:rsidP="00CF6A14">
            <w:pPr>
              <w:keepNext/>
              <w:keepLines/>
              <w:spacing w:before="40" w:after="40" w:line="240" w:lineRule="auto"/>
              <w:rPr>
                <w:rFonts w:cs="Arial"/>
                <w:b/>
                <w:bCs/>
                <w:color w:val="000000"/>
                <w:sz w:val="20"/>
                <w:lang w:eastAsia="en-AU"/>
              </w:rPr>
            </w:pPr>
            <w:r>
              <w:rPr>
                <w:rFonts w:cs="Arial"/>
                <w:b/>
                <w:bCs/>
                <w:color w:val="000000"/>
                <w:sz w:val="20"/>
                <w:lang w:eastAsia="en-AU"/>
              </w:rPr>
              <w:t>Respiratory</w:t>
            </w:r>
          </w:p>
        </w:tc>
        <w:tc>
          <w:tcPr>
            <w:tcW w:w="1526" w:type="pct"/>
            <w:tcBorders>
              <w:top w:val="single" w:sz="8" w:space="0" w:color="0072CE"/>
              <w:left w:val="nil"/>
              <w:bottom w:val="single" w:sz="4" w:space="0" w:color="71C5E8"/>
              <w:right w:val="nil"/>
            </w:tcBorders>
            <w:shd w:val="clear" w:color="auto" w:fill="B4DAFA"/>
            <w:noWrap/>
            <w:vAlign w:val="center"/>
          </w:tcPr>
          <w:p w14:paraId="401A7530" w14:textId="5CC01F49" w:rsidR="00FF2E4F" w:rsidRPr="001A4609" w:rsidRDefault="004A2F75" w:rsidP="0095213B">
            <w:pPr>
              <w:keepNext/>
              <w:keepLines/>
              <w:spacing w:before="40" w:after="40" w:line="240" w:lineRule="auto"/>
              <w:jc w:val="center"/>
              <w:rPr>
                <w:rFonts w:cs="Arial"/>
                <w:b/>
                <w:bCs/>
                <w:color w:val="000000"/>
                <w:sz w:val="20"/>
                <w:lang w:eastAsia="en-AU"/>
              </w:rPr>
            </w:pPr>
            <w:r w:rsidRPr="00A54600">
              <w:rPr>
                <w:b/>
                <w:bCs/>
              </w:rPr>
              <w:t>44</w:t>
            </w:r>
            <w:r w:rsidR="00FF2E4F" w:rsidRPr="001A4609">
              <w:rPr>
                <w:b/>
                <w:bCs/>
              </w:rPr>
              <w:t xml:space="preserve"> (5%)</w:t>
            </w:r>
          </w:p>
        </w:tc>
        <w:tc>
          <w:tcPr>
            <w:tcW w:w="1549" w:type="pct"/>
            <w:tcBorders>
              <w:top w:val="single" w:sz="8" w:space="0" w:color="0072CE"/>
              <w:left w:val="nil"/>
              <w:bottom w:val="single" w:sz="4" w:space="0" w:color="71C5E8"/>
            </w:tcBorders>
            <w:noWrap/>
            <w:vAlign w:val="center"/>
          </w:tcPr>
          <w:p w14:paraId="520E932B" w14:textId="6265B9B0" w:rsidR="00FF2E4F" w:rsidRPr="001E60F2" w:rsidRDefault="004A2F75" w:rsidP="0095213B">
            <w:pPr>
              <w:keepNext/>
              <w:keepLines/>
              <w:spacing w:before="40" w:after="40" w:line="240" w:lineRule="auto"/>
              <w:jc w:val="center"/>
              <w:rPr>
                <w:rFonts w:cs="Arial"/>
                <w:b/>
                <w:bCs/>
                <w:color w:val="000000"/>
                <w:sz w:val="20"/>
                <w:lang w:eastAsia="en-AU"/>
              </w:rPr>
            </w:pPr>
            <w:r w:rsidRPr="004A2F75">
              <w:rPr>
                <w:b/>
                <w:bCs/>
              </w:rPr>
              <w:t>167 (5%)</w:t>
            </w:r>
          </w:p>
        </w:tc>
      </w:tr>
      <w:tr w:rsidR="00FF2E4F" w:rsidRPr="004B576B" w14:paraId="67DA0233" w14:textId="77777777" w:rsidTr="0095213B">
        <w:trPr>
          <w:trHeight w:val="305"/>
        </w:trPr>
        <w:tc>
          <w:tcPr>
            <w:tcW w:w="1925" w:type="pct"/>
            <w:tcBorders>
              <w:top w:val="single" w:sz="8" w:space="0" w:color="004C97"/>
              <w:bottom w:val="single" w:sz="8" w:space="0" w:color="004C97"/>
              <w:right w:val="nil"/>
            </w:tcBorders>
            <w:vAlign w:val="bottom"/>
            <w:hideMark/>
          </w:tcPr>
          <w:p w14:paraId="2E182990" w14:textId="2ED2CF10" w:rsidR="00FF2E4F" w:rsidRPr="004B576B" w:rsidRDefault="00FF2E4F" w:rsidP="00CF6A14">
            <w:pPr>
              <w:keepNext/>
              <w:keepLines/>
              <w:spacing w:before="40" w:after="40" w:line="240" w:lineRule="auto"/>
              <w:rPr>
                <w:rFonts w:cs="Arial"/>
                <w:b/>
                <w:bCs/>
                <w:color w:val="000000"/>
                <w:sz w:val="20"/>
                <w:lang w:eastAsia="en-AU"/>
              </w:rPr>
            </w:pPr>
            <w:r>
              <w:rPr>
                <w:rFonts w:cs="Arial"/>
                <w:b/>
                <w:bCs/>
                <w:color w:val="000000"/>
                <w:sz w:val="20"/>
                <w:lang w:eastAsia="en-AU"/>
              </w:rPr>
              <w:t>Other</w:t>
            </w:r>
          </w:p>
        </w:tc>
        <w:tc>
          <w:tcPr>
            <w:tcW w:w="1526" w:type="pct"/>
            <w:tcBorders>
              <w:top w:val="single" w:sz="8" w:space="0" w:color="0072CE"/>
              <w:left w:val="nil"/>
              <w:bottom w:val="single" w:sz="8" w:space="0" w:color="0072CE"/>
              <w:right w:val="nil"/>
            </w:tcBorders>
            <w:shd w:val="clear" w:color="auto" w:fill="B4DAFA"/>
            <w:noWrap/>
            <w:vAlign w:val="center"/>
          </w:tcPr>
          <w:p w14:paraId="6FFF43A4" w14:textId="45EC2ECB" w:rsidR="00FF2E4F" w:rsidRPr="001A4609" w:rsidRDefault="004A2F75" w:rsidP="0095213B">
            <w:pPr>
              <w:keepNext/>
              <w:keepLines/>
              <w:spacing w:before="40" w:after="40" w:line="240" w:lineRule="auto"/>
              <w:jc w:val="center"/>
              <w:rPr>
                <w:rFonts w:cs="Arial"/>
                <w:b/>
                <w:bCs/>
                <w:color w:val="000000"/>
                <w:sz w:val="20"/>
                <w:lang w:eastAsia="en-AU"/>
              </w:rPr>
            </w:pPr>
            <w:r w:rsidRPr="00A54600">
              <w:rPr>
                <w:b/>
                <w:bCs/>
              </w:rPr>
              <w:t>29</w:t>
            </w:r>
            <w:r w:rsidR="00FF2E4F" w:rsidRPr="001A4609">
              <w:rPr>
                <w:b/>
                <w:bCs/>
              </w:rPr>
              <w:t xml:space="preserve"> (4%)</w:t>
            </w:r>
          </w:p>
        </w:tc>
        <w:tc>
          <w:tcPr>
            <w:tcW w:w="1549" w:type="pct"/>
            <w:tcBorders>
              <w:top w:val="single" w:sz="8" w:space="0" w:color="0072CE"/>
              <w:left w:val="nil"/>
              <w:bottom w:val="single" w:sz="8" w:space="0" w:color="0072CE"/>
            </w:tcBorders>
            <w:noWrap/>
            <w:vAlign w:val="center"/>
          </w:tcPr>
          <w:p w14:paraId="2ED2CB9D" w14:textId="73918F84" w:rsidR="00FF2E4F" w:rsidRPr="001E60F2" w:rsidRDefault="004A2F75" w:rsidP="0095213B">
            <w:pPr>
              <w:keepNext/>
              <w:keepLines/>
              <w:spacing w:before="40" w:after="40" w:line="240" w:lineRule="auto"/>
              <w:jc w:val="center"/>
              <w:rPr>
                <w:rFonts w:cs="Arial"/>
                <w:b/>
                <w:bCs/>
                <w:color w:val="000000"/>
                <w:sz w:val="20"/>
                <w:lang w:eastAsia="en-AU"/>
              </w:rPr>
            </w:pPr>
            <w:r w:rsidRPr="008E2544">
              <w:rPr>
                <w:b/>
                <w:bCs/>
              </w:rPr>
              <w:t>158 (4%)</w:t>
            </w:r>
          </w:p>
        </w:tc>
      </w:tr>
      <w:tr w:rsidR="00FF2E4F" w:rsidRPr="004B576B" w14:paraId="576E4E73" w14:textId="77777777" w:rsidTr="0095213B">
        <w:trPr>
          <w:trHeight w:val="305"/>
        </w:trPr>
        <w:tc>
          <w:tcPr>
            <w:tcW w:w="1925" w:type="pct"/>
            <w:tcBorders>
              <w:top w:val="single" w:sz="8" w:space="0" w:color="004C97"/>
              <w:bottom w:val="single" w:sz="4" w:space="0" w:color="auto"/>
              <w:right w:val="nil"/>
            </w:tcBorders>
            <w:vAlign w:val="bottom"/>
          </w:tcPr>
          <w:p w14:paraId="31935943" w14:textId="685E7187" w:rsidR="00FF2E4F" w:rsidRDefault="00FF2E4F" w:rsidP="00CF6A14">
            <w:pPr>
              <w:keepNext/>
              <w:keepLines/>
              <w:spacing w:before="40" w:after="40" w:line="240" w:lineRule="auto"/>
              <w:rPr>
                <w:rFonts w:cs="Arial"/>
                <w:b/>
                <w:bCs/>
                <w:color w:val="000000"/>
                <w:sz w:val="20"/>
                <w:lang w:eastAsia="en-AU"/>
              </w:rPr>
            </w:pPr>
            <w:r>
              <w:rPr>
                <w:rFonts w:cs="Arial"/>
                <w:b/>
                <w:bCs/>
                <w:color w:val="000000"/>
                <w:sz w:val="20"/>
                <w:lang w:eastAsia="en-AU"/>
              </w:rPr>
              <w:t>Not reported</w:t>
            </w:r>
          </w:p>
        </w:tc>
        <w:tc>
          <w:tcPr>
            <w:tcW w:w="1526" w:type="pct"/>
            <w:tcBorders>
              <w:top w:val="single" w:sz="8" w:space="0" w:color="0072CE"/>
              <w:left w:val="nil"/>
              <w:bottom w:val="single" w:sz="4" w:space="0" w:color="auto"/>
              <w:right w:val="nil"/>
            </w:tcBorders>
            <w:shd w:val="clear" w:color="auto" w:fill="B4DAFA"/>
            <w:noWrap/>
            <w:vAlign w:val="center"/>
          </w:tcPr>
          <w:p w14:paraId="7CD4270B" w14:textId="7A1B36B5" w:rsidR="00FF2E4F" w:rsidRPr="001A4609" w:rsidRDefault="00FF2E4F" w:rsidP="0095213B">
            <w:pPr>
              <w:keepNext/>
              <w:keepLines/>
              <w:spacing w:before="40" w:after="40" w:line="240" w:lineRule="auto"/>
              <w:jc w:val="center"/>
              <w:rPr>
                <w:rFonts w:cs="Arial"/>
                <w:b/>
                <w:bCs/>
                <w:color w:val="000000"/>
                <w:sz w:val="20"/>
                <w:lang w:eastAsia="en-AU"/>
              </w:rPr>
            </w:pPr>
            <w:r w:rsidRPr="001A4609">
              <w:rPr>
                <w:b/>
                <w:bCs/>
              </w:rPr>
              <w:t>0 (0%)</w:t>
            </w:r>
          </w:p>
        </w:tc>
        <w:tc>
          <w:tcPr>
            <w:tcW w:w="1549" w:type="pct"/>
            <w:tcBorders>
              <w:top w:val="single" w:sz="8" w:space="0" w:color="0072CE"/>
              <w:left w:val="nil"/>
              <w:bottom w:val="single" w:sz="4" w:space="0" w:color="auto"/>
            </w:tcBorders>
            <w:noWrap/>
            <w:vAlign w:val="center"/>
          </w:tcPr>
          <w:p w14:paraId="71EACAAD" w14:textId="323BC173" w:rsidR="00FF2E4F" w:rsidRPr="001E60F2" w:rsidRDefault="00FF2E4F" w:rsidP="0095213B">
            <w:pPr>
              <w:keepNext/>
              <w:keepLines/>
              <w:spacing w:before="40" w:after="40" w:line="240" w:lineRule="auto"/>
              <w:jc w:val="center"/>
              <w:rPr>
                <w:rFonts w:cs="Arial"/>
                <w:b/>
                <w:bCs/>
                <w:color w:val="000000"/>
                <w:sz w:val="20"/>
                <w:lang w:eastAsia="en-AU"/>
              </w:rPr>
            </w:pPr>
            <w:r w:rsidRPr="001E60F2">
              <w:rPr>
                <w:b/>
                <w:bCs/>
              </w:rPr>
              <w:t>139 (4%)</w:t>
            </w:r>
          </w:p>
        </w:tc>
      </w:tr>
    </w:tbl>
    <w:p w14:paraId="556B9518" w14:textId="2F3B7876" w:rsidR="002E6C7B" w:rsidRPr="00953068" w:rsidRDefault="00FD7FEE" w:rsidP="00CF6A14">
      <w:pPr>
        <w:pStyle w:val="Tablefigurenote"/>
      </w:pPr>
      <w:r w:rsidRPr="00953068">
        <w:t>Notes:</w:t>
      </w:r>
    </w:p>
    <w:p w14:paraId="354FC7D4" w14:textId="17891073" w:rsidR="00FF2E4F" w:rsidRPr="00953068" w:rsidRDefault="008D5F4C" w:rsidP="00CF6A14">
      <w:pPr>
        <w:pStyle w:val="Tablefigurenote"/>
      </w:pPr>
      <w:r w:rsidRPr="00953068">
        <w:t>‘</w:t>
      </w:r>
      <w:r w:rsidR="00FF2E4F" w:rsidRPr="00953068">
        <w:t>Other gastrointestinal tract malignanc</w:t>
      </w:r>
      <w:r w:rsidR="00CD41F8" w:rsidRPr="00953068">
        <w:t>y</w:t>
      </w:r>
      <w:r w:rsidRPr="00953068">
        <w:t>’</w:t>
      </w:r>
      <w:r w:rsidR="00FF2E4F" w:rsidRPr="00953068">
        <w:t xml:space="preserve"> includes primary liver cancers.</w:t>
      </w:r>
    </w:p>
    <w:p w14:paraId="40F29E28" w14:textId="77777777" w:rsidR="00B60B67" w:rsidRDefault="008D5F4C" w:rsidP="00B60B67">
      <w:pPr>
        <w:pStyle w:val="Tablefigurenote"/>
      </w:pPr>
      <w:r w:rsidRPr="00953068">
        <w:t xml:space="preserve">‘Other’ </w:t>
      </w:r>
      <w:r w:rsidR="00CD41F8" w:rsidRPr="00953068">
        <w:t>life</w:t>
      </w:r>
      <w:r w:rsidRPr="00953068">
        <w:t>-</w:t>
      </w:r>
      <w:r w:rsidR="00CD41F8" w:rsidRPr="00953068">
        <w:t>limiting conditions</w:t>
      </w:r>
      <w:r w:rsidR="00FF2E4F" w:rsidRPr="00953068">
        <w:t xml:space="preserve"> </w:t>
      </w:r>
      <w:r w:rsidR="006C4979" w:rsidRPr="00953068">
        <w:t xml:space="preserve">includes </w:t>
      </w:r>
      <w:r w:rsidR="00FF2E4F" w:rsidRPr="00953068">
        <w:t>cardiovascular disease,</w:t>
      </w:r>
      <w:r w:rsidR="005F3E65" w:rsidRPr="00953068">
        <w:t xml:space="preserve"> dementia, diabetes, end</w:t>
      </w:r>
      <w:r w:rsidRPr="00953068">
        <w:t>-</w:t>
      </w:r>
      <w:r w:rsidR="005F3E65" w:rsidRPr="00953068">
        <w:t>stage kidney disease, end</w:t>
      </w:r>
      <w:r w:rsidRPr="00953068">
        <w:t>-</w:t>
      </w:r>
      <w:r w:rsidR="005F3E65" w:rsidRPr="00953068">
        <w:t>stage liver disease</w:t>
      </w:r>
      <w:r w:rsidR="00FF2E4F" w:rsidRPr="00953068">
        <w:t>,</w:t>
      </w:r>
      <w:r w:rsidRPr="00953068">
        <w:t xml:space="preserve"> </w:t>
      </w:r>
      <w:r w:rsidR="005F3E65" w:rsidRPr="00953068">
        <w:t>HIV/AIDS, multiple organ failure, sepsis, stroke</w:t>
      </w:r>
      <w:r w:rsidR="00FF2E4F" w:rsidRPr="00953068">
        <w:t xml:space="preserve"> and other rare </w:t>
      </w:r>
      <w:r w:rsidR="005F3E65" w:rsidRPr="00953068">
        <w:t xml:space="preserve">non-malignant </w:t>
      </w:r>
      <w:r w:rsidR="00FF2E4F" w:rsidRPr="00953068">
        <w:t>conditions.</w:t>
      </w:r>
    </w:p>
    <w:p w14:paraId="6627ED1D" w14:textId="36AA4291" w:rsidR="008D5F4C" w:rsidRPr="00953068" w:rsidRDefault="00B60B67" w:rsidP="00CF6A14">
      <w:pPr>
        <w:pStyle w:val="Tablefigurenote"/>
      </w:pPr>
      <w:r w:rsidRPr="00B60B67">
        <w:lastRenderedPageBreak/>
        <w:t>Not every patient whose life-limiting condition is included in this table was subsequently found eligible for voluntary assisted dying.</w:t>
      </w:r>
      <w:r w:rsidR="008D5F4C" w:rsidRPr="00953068">
        <w:t xml:space="preserve"> </w:t>
      </w:r>
    </w:p>
    <w:p w14:paraId="5196A890" w14:textId="12E74B24" w:rsidR="00FF2E4F" w:rsidRPr="00953068" w:rsidRDefault="008D5F4C" w:rsidP="00CF6A14">
      <w:pPr>
        <w:pStyle w:val="Tablefigurenote"/>
      </w:pPr>
      <w:r w:rsidRPr="00953068">
        <w:t>A</w:t>
      </w:r>
      <w:r w:rsidR="00FF2E4F" w:rsidRPr="00953068">
        <w:t xml:space="preserve"> data consolidation exercise is under</w:t>
      </w:r>
      <w:r w:rsidRPr="00953068">
        <w:t xml:space="preserve"> </w:t>
      </w:r>
      <w:r w:rsidR="00FF2E4F" w:rsidRPr="00953068">
        <w:t>way</w:t>
      </w:r>
      <w:r w:rsidRPr="00953068">
        <w:t>,</w:t>
      </w:r>
      <w:r w:rsidR="00FF2E4F" w:rsidRPr="00953068">
        <w:t xml:space="preserve"> and </w:t>
      </w:r>
      <w:r w:rsidRPr="00953068">
        <w:t xml:space="preserve">‘not reported’ conditions </w:t>
      </w:r>
      <w:r w:rsidR="00FF2E4F" w:rsidRPr="00953068">
        <w:t>may be captured in future reporting</w:t>
      </w:r>
      <w:r w:rsidR="00850035" w:rsidRPr="00953068">
        <w:t>.</w:t>
      </w:r>
    </w:p>
    <w:p w14:paraId="10876B86" w14:textId="6812653B" w:rsidR="00CF6A14" w:rsidRPr="00953068" w:rsidRDefault="00BD4C06" w:rsidP="00CC5301">
      <w:pPr>
        <w:pStyle w:val="Tablefigurenote"/>
      </w:pPr>
      <w:r w:rsidRPr="00953068">
        <w:t>Data audits in 2024</w:t>
      </w:r>
      <w:r w:rsidR="004647A0" w:rsidRPr="00953068">
        <w:t>–</w:t>
      </w:r>
      <w:r w:rsidRPr="00953068">
        <w:t>25 have resulted in improved</w:t>
      </w:r>
      <w:r w:rsidR="008D5F4C" w:rsidRPr="00953068">
        <w:t xml:space="preserve"> reporting</w:t>
      </w:r>
      <w:r w:rsidRPr="00953068">
        <w:t>. Some figures that appeared in past reports have now been updated to reflect current data.</w:t>
      </w:r>
    </w:p>
    <w:p w14:paraId="5206FEE8" w14:textId="17089C26" w:rsidR="00FF2E4F" w:rsidRPr="00131911" w:rsidRDefault="00FF2E4F" w:rsidP="00FF2E4F">
      <w:pPr>
        <w:pStyle w:val="Heading2"/>
        <w:rPr>
          <w:lang w:val="en-GB" w:eastAsia="en-AU"/>
        </w:rPr>
      </w:pPr>
      <w:r w:rsidRPr="00131911">
        <w:rPr>
          <w:lang w:val="en-GB" w:eastAsia="en-AU"/>
        </w:rPr>
        <w:t>Palliative care</w:t>
      </w:r>
    </w:p>
    <w:p w14:paraId="7C0269D9" w14:textId="77777777" w:rsidR="00E347D4" w:rsidRDefault="00506D07" w:rsidP="00506D07">
      <w:pPr>
        <w:suppressAutoHyphens/>
        <w:autoSpaceDE w:val="0"/>
        <w:autoSpaceDN w:val="0"/>
        <w:adjustRightInd w:val="0"/>
        <w:spacing w:after="113" w:line="270" w:lineRule="atLeast"/>
        <w:textAlignment w:val="center"/>
        <w:rPr>
          <w:rStyle w:val="BodyChar"/>
          <w:lang w:val="en-GB" w:eastAsia="en-AU"/>
        </w:rPr>
      </w:pPr>
      <w:r w:rsidRPr="3474BD85">
        <w:rPr>
          <w:rStyle w:val="BodyChar"/>
          <w:lang w:val="en-GB" w:eastAsia="en-AU"/>
        </w:rPr>
        <w:t>Palliative care services are available to all Victorians, depending on individual need. This</w:t>
      </w:r>
      <w:r w:rsidRPr="3474BD85">
        <w:rPr>
          <w:rFonts w:ascii="Cambria" w:hAnsi="Cambria" w:cs="Cambria"/>
          <w:sz w:val="19"/>
          <w:szCs w:val="19"/>
          <w:lang w:val="en-GB" w:eastAsia="en-AU"/>
        </w:rPr>
        <w:t> </w:t>
      </w:r>
      <w:r w:rsidRPr="3474BD85">
        <w:rPr>
          <w:rStyle w:val="BodyChar"/>
          <w:lang w:val="en-GB" w:eastAsia="en-AU"/>
        </w:rPr>
        <w:t xml:space="preserve">may include hospital-based care, home-based care, or residential facility-based care. It is important to recognise that VAD is not an alternative to palliative care. </w:t>
      </w:r>
    </w:p>
    <w:p w14:paraId="7393DE3D" w14:textId="77777777" w:rsidR="00E347D4" w:rsidRDefault="00506D07" w:rsidP="00506D07">
      <w:pPr>
        <w:suppressAutoHyphens/>
        <w:autoSpaceDE w:val="0"/>
        <w:autoSpaceDN w:val="0"/>
        <w:adjustRightInd w:val="0"/>
        <w:spacing w:after="113" w:line="270" w:lineRule="atLeast"/>
        <w:textAlignment w:val="center"/>
        <w:rPr>
          <w:rStyle w:val="BodyChar"/>
          <w:lang w:val="en-GB" w:eastAsia="en-AU"/>
        </w:rPr>
      </w:pPr>
      <w:r w:rsidRPr="3474BD85">
        <w:rPr>
          <w:rStyle w:val="BodyChar"/>
          <w:lang w:val="en-GB" w:eastAsia="en-AU"/>
        </w:rPr>
        <w:t xml:space="preserve">Since the commencement of the Act, 79% of applicants who have applied for VAD also accessed, or were being cared for, by a palliative care service. </w:t>
      </w:r>
    </w:p>
    <w:p w14:paraId="6CA831F0" w14:textId="5FE1C6C8" w:rsidR="00506D07" w:rsidRPr="00131911" w:rsidRDefault="00506D07" w:rsidP="00506D07">
      <w:pPr>
        <w:suppressAutoHyphens/>
        <w:autoSpaceDE w:val="0"/>
        <w:autoSpaceDN w:val="0"/>
        <w:adjustRightInd w:val="0"/>
        <w:spacing w:after="113" w:line="270" w:lineRule="atLeast"/>
        <w:textAlignment w:val="center"/>
        <w:rPr>
          <w:rStyle w:val="BodyChar"/>
          <w:lang w:val="en-GB" w:eastAsia="en-AU"/>
        </w:rPr>
      </w:pPr>
      <w:r w:rsidRPr="3474BD85">
        <w:rPr>
          <w:rStyle w:val="BodyChar"/>
          <w:lang w:val="en-GB" w:eastAsia="en-AU"/>
        </w:rPr>
        <w:t xml:space="preserve">Palliative care is an essential provision, and the integration of palliative care options remains an important aspect of the end-of-life care delivery model.  </w:t>
      </w:r>
    </w:p>
    <w:p w14:paraId="18697C1D" w14:textId="2FBDA1E8" w:rsidR="00506D07" w:rsidRPr="00131911" w:rsidRDefault="00506D07" w:rsidP="00737BC8">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 xml:space="preserve">In </w:t>
      </w:r>
      <w:r w:rsidR="00D83512" w:rsidRPr="00131911">
        <w:rPr>
          <w:rStyle w:val="BodyChar"/>
          <w:lang w:val="en-GB" w:eastAsia="en-AU"/>
        </w:rPr>
        <w:t>2024</w:t>
      </w:r>
      <w:r w:rsidR="00D83512">
        <w:rPr>
          <w:rStyle w:val="BodyChar"/>
          <w:lang w:val="en-GB" w:eastAsia="en-AU"/>
        </w:rPr>
        <w:t>–</w:t>
      </w:r>
      <w:r w:rsidR="00D83512" w:rsidRPr="00131911">
        <w:rPr>
          <w:rStyle w:val="BodyChar"/>
          <w:lang w:val="en-GB" w:eastAsia="en-AU"/>
        </w:rPr>
        <w:t>25</w:t>
      </w:r>
      <w:r w:rsidRPr="00131911">
        <w:rPr>
          <w:rStyle w:val="BodyChar"/>
          <w:lang w:val="en-GB" w:eastAsia="en-AU"/>
        </w:rPr>
        <w:t>, 75% of applicants were accessing palliative care when they first requested VAD</w:t>
      </w:r>
      <w:r w:rsidR="004067C6">
        <w:rPr>
          <w:rStyle w:val="BodyChar"/>
          <w:lang w:val="en-GB" w:eastAsia="en-AU"/>
        </w:rPr>
        <w:t>. This</w:t>
      </w:r>
      <w:r w:rsidRPr="00131911">
        <w:rPr>
          <w:rStyle w:val="BodyChar"/>
          <w:lang w:val="en-GB" w:eastAsia="en-AU"/>
        </w:rPr>
        <w:t xml:space="preserve"> suggest</w:t>
      </w:r>
      <w:r w:rsidR="004067C6">
        <w:rPr>
          <w:rStyle w:val="BodyChar"/>
          <w:lang w:val="en-GB" w:eastAsia="en-AU"/>
        </w:rPr>
        <w:t>s</w:t>
      </w:r>
      <w:r w:rsidRPr="00131911">
        <w:rPr>
          <w:rStyle w:val="BodyChar"/>
          <w:lang w:val="en-GB" w:eastAsia="en-AU"/>
        </w:rPr>
        <w:t xml:space="preserve"> that </w:t>
      </w:r>
      <w:r w:rsidR="004067C6">
        <w:rPr>
          <w:rStyle w:val="BodyChar"/>
          <w:lang w:val="en-GB" w:eastAsia="en-AU"/>
        </w:rPr>
        <w:t>VAD</w:t>
      </w:r>
      <w:r w:rsidRPr="00131911">
        <w:rPr>
          <w:rStyle w:val="BodyChar"/>
          <w:lang w:val="en-GB" w:eastAsia="en-AU"/>
        </w:rPr>
        <w:t xml:space="preserve"> is being appropriately accessed in conjunction with palliative care, rather than as an alternative to it. </w:t>
      </w:r>
    </w:p>
    <w:p w14:paraId="0FE762D3" w14:textId="151DD817" w:rsidR="00FF2E4F" w:rsidRPr="00020D42" w:rsidRDefault="00FF2E4F" w:rsidP="00FF2E4F">
      <w:pPr>
        <w:pStyle w:val="Tablecaption"/>
        <w:rPr>
          <w:lang w:val="en-GB" w:eastAsia="en-AU"/>
        </w:rPr>
      </w:pPr>
      <w:r w:rsidRPr="3474BD85">
        <w:rPr>
          <w:lang w:val="en-GB" w:eastAsia="en-AU"/>
        </w:rPr>
        <w:t xml:space="preserve">Table </w:t>
      </w:r>
      <w:r w:rsidR="006C0D2B" w:rsidRPr="3474BD85">
        <w:rPr>
          <w:lang w:val="en-GB" w:eastAsia="en-AU"/>
        </w:rPr>
        <w:t>4</w:t>
      </w:r>
      <w:r w:rsidRPr="3474BD85">
        <w:rPr>
          <w:lang w:val="en-GB" w:eastAsia="en-AU"/>
        </w:rPr>
        <w:t>: Use of palliative care by applicants</w:t>
      </w:r>
      <w:r w:rsidR="00F467CD" w:rsidRPr="3474BD85">
        <w:rPr>
          <w:lang w:val="en-GB" w:eastAsia="en-AU"/>
        </w:rPr>
        <w:t>,</w:t>
      </w:r>
      <w:r w:rsidRPr="3474BD85">
        <w:rPr>
          <w:lang w:val="en-GB" w:eastAsia="en-AU"/>
        </w:rPr>
        <w:t xml:space="preserve"> 1 July 2024 </w:t>
      </w:r>
      <w:r w:rsidR="008D5F4C">
        <w:rPr>
          <w:lang w:val="en-GB" w:eastAsia="en-AU"/>
        </w:rPr>
        <w:t>to</w:t>
      </w:r>
      <w:r w:rsidRPr="3474BD85">
        <w:rPr>
          <w:lang w:val="en-GB" w:eastAsia="en-AU"/>
        </w:rPr>
        <w:t xml:space="preserve"> </w:t>
      </w:r>
      <w:r w:rsidR="00F467CD" w:rsidRPr="3474BD85">
        <w:rPr>
          <w:lang w:val="en-GB" w:eastAsia="en-AU"/>
        </w:rPr>
        <w:t>30 June</w:t>
      </w:r>
      <w:r w:rsidRPr="3474BD85">
        <w:rPr>
          <w:lang w:val="en-GB" w:eastAsia="en-AU"/>
        </w:rPr>
        <w:t xml:space="preserve"> 2025 compared </w:t>
      </w:r>
      <w:r w:rsidR="008D5F4C">
        <w:rPr>
          <w:lang w:val="en-GB" w:eastAsia="en-AU"/>
        </w:rPr>
        <w:t>with</w:t>
      </w:r>
      <w:r w:rsidRPr="3474BD85">
        <w:rPr>
          <w:lang w:val="en-GB" w:eastAsia="en-AU"/>
        </w:rPr>
        <w:t xml:space="preserve"> 19 June 2019 </w:t>
      </w:r>
      <w:r w:rsidR="008D5F4C">
        <w:rPr>
          <w:lang w:val="en-GB" w:eastAsia="en-AU"/>
        </w:rPr>
        <w:t>to</w:t>
      </w:r>
      <w:r w:rsidRPr="3474BD85">
        <w:rPr>
          <w:lang w:val="en-GB" w:eastAsia="en-AU"/>
        </w:rPr>
        <w:t xml:space="preserve"> 30 June 202</w:t>
      </w:r>
      <w:r w:rsidR="00D5453A" w:rsidRPr="3474BD85">
        <w:rPr>
          <w:lang w:val="en-GB" w:eastAsia="en-AU"/>
        </w:rPr>
        <w:t>5</w:t>
      </w:r>
      <w:r w:rsidRPr="3474BD85">
        <w:rPr>
          <w:lang w:val="en-GB" w:eastAsia="en-AU"/>
        </w:rPr>
        <w:t xml:space="preserve"> </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3969"/>
        <w:gridCol w:w="2683"/>
        <w:gridCol w:w="2986"/>
      </w:tblGrid>
      <w:tr w:rsidR="00FF2E4F" w:rsidRPr="004B576B" w14:paraId="5587091A" w14:textId="77777777" w:rsidTr="00DF3E48">
        <w:trPr>
          <w:trHeight w:val="710"/>
          <w:tblHeader/>
        </w:trPr>
        <w:tc>
          <w:tcPr>
            <w:tcW w:w="0" w:type="auto"/>
            <w:tcBorders>
              <w:top w:val="nil"/>
              <w:bottom w:val="nil"/>
              <w:right w:val="nil"/>
            </w:tcBorders>
            <w:shd w:val="clear" w:color="auto" w:fill="0072CE"/>
            <w:vAlign w:val="bottom"/>
            <w:hideMark/>
          </w:tcPr>
          <w:p w14:paraId="3AC70574" w14:textId="77777777" w:rsidR="00FF2E4F" w:rsidRPr="004B576B" w:rsidRDefault="00FF2E4F" w:rsidP="00DF3E48">
            <w:pPr>
              <w:spacing w:after="60" w:line="240" w:lineRule="auto"/>
              <w:rPr>
                <w:rFonts w:cs="Arial"/>
                <w:b/>
                <w:bCs/>
                <w:color w:val="FFFFFF" w:themeColor="background1"/>
                <w:szCs w:val="21"/>
                <w:lang w:eastAsia="en-AU"/>
              </w:rPr>
            </w:pPr>
            <w:r>
              <w:rPr>
                <w:rFonts w:cs="Arial"/>
                <w:b/>
                <w:bCs/>
                <w:color w:val="FFFFFF" w:themeColor="background1"/>
                <w:szCs w:val="21"/>
                <w:lang w:eastAsia="en-AU"/>
              </w:rPr>
              <w:t>Palliative care services</w:t>
            </w:r>
          </w:p>
        </w:tc>
        <w:tc>
          <w:tcPr>
            <w:tcW w:w="0" w:type="auto"/>
            <w:tcBorders>
              <w:top w:val="nil"/>
              <w:left w:val="nil"/>
              <w:bottom w:val="nil"/>
              <w:right w:val="nil"/>
            </w:tcBorders>
            <w:shd w:val="clear" w:color="auto" w:fill="0072CE"/>
            <w:vAlign w:val="bottom"/>
            <w:hideMark/>
          </w:tcPr>
          <w:p w14:paraId="002913F4" w14:textId="77777777" w:rsidR="00FF2E4F" w:rsidRDefault="00FF2E4F" w:rsidP="00DF3E48">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42EF1ED4" w14:textId="06DF5AE5" w:rsidR="00FF2E4F" w:rsidRPr="004B576B" w:rsidRDefault="00FF2E4F" w:rsidP="00DF3E48">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 July 2024 </w:t>
            </w:r>
            <w:r w:rsidR="00F254F2">
              <w:rPr>
                <w:rFonts w:cs="Arial"/>
                <w:b/>
                <w:bCs/>
                <w:color w:val="FFFFFF" w:themeColor="background1"/>
                <w:szCs w:val="21"/>
                <w:lang w:eastAsia="en-AU"/>
              </w:rPr>
              <w:t>to</w:t>
            </w:r>
            <w:r>
              <w:rPr>
                <w:rFonts w:cs="Arial"/>
                <w:b/>
                <w:bCs/>
                <w:color w:val="FFFFFF" w:themeColor="background1"/>
                <w:szCs w:val="21"/>
                <w:lang w:eastAsia="en-AU"/>
              </w:rPr>
              <w:t xml:space="preserve"> </w:t>
            </w:r>
            <w:r w:rsidR="00F467CD">
              <w:rPr>
                <w:rFonts w:cs="Arial"/>
                <w:b/>
                <w:bCs/>
                <w:color w:val="FFFFFF" w:themeColor="background1"/>
                <w:szCs w:val="21"/>
                <w:lang w:eastAsia="en-AU"/>
              </w:rPr>
              <w:t>30 June</w:t>
            </w:r>
            <w:r>
              <w:rPr>
                <w:rFonts w:cs="Arial"/>
                <w:b/>
                <w:bCs/>
                <w:color w:val="FFFFFF" w:themeColor="background1"/>
                <w:szCs w:val="21"/>
                <w:lang w:eastAsia="en-AU"/>
              </w:rPr>
              <w:t xml:space="preserve"> 2025</w:t>
            </w:r>
          </w:p>
        </w:tc>
        <w:tc>
          <w:tcPr>
            <w:tcW w:w="0" w:type="auto"/>
            <w:tcBorders>
              <w:top w:val="nil"/>
              <w:left w:val="nil"/>
              <w:bottom w:val="nil"/>
            </w:tcBorders>
            <w:shd w:val="clear" w:color="auto" w:fill="0072CE"/>
            <w:vAlign w:val="bottom"/>
            <w:hideMark/>
          </w:tcPr>
          <w:p w14:paraId="6A7E84C7" w14:textId="77777777" w:rsidR="00FF2E4F" w:rsidRDefault="00FF2E4F" w:rsidP="00DF3E48">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12B8C5C0" w14:textId="02E3562C" w:rsidR="00FF2E4F" w:rsidRPr="004B576B" w:rsidRDefault="00FF2E4F" w:rsidP="00DF3E48">
            <w:pPr>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19 June 2019 </w:t>
            </w:r>
            <w:r w:rsidR="00F254F2">
              <w:rPr>
                <w:rFonts w:cs="Arial"/>
                <w:b/>
                <w:bCs/>
                <w:color w:val="FFFFFF" w:themeColor="background1"/>
                <w:szCs w:val="21"/>
                <w:lang w:eastAsia="en-AU"/>
              </w:rPr>
              <w:t>to</w:t>
            </w:r>
            <w:r>
              <w:rPr>
                <w:rFonts w:cs="Arial"/>
                <w:b/>
                <w:bCs/>
                <w:color w:val="FFFFFF" w:themeColor="background1"/>
                <w:szCs w:val="21"/>
                <w:lang w:eastAsia="en-AU"/>
              </w:rPr>
              <w:t xml:space="preserve"> 3</w:t>
            </w:r>
            <w:r w:rsidR="00E511FF">
              <w:rPr>
                <w:rFonts w:cs="Arial"/>
                <w:b/>
                <w:bCs/>
                <w:color w:val="FFFFFF" w:themeColor="background1"/>
                <w:szCs w:val="21"/>
                <w:lang w:eastAsia="en-AU"/>
              </w:rPr>
              <w:t>0</w:t>
            </w:r>
            <w:r w:rsidR="00D5453A">
              <w:rPr>
                <w:rFonts w:cs="Arial"/>
                <w:b/>
                <w:bCs/>
                <w:color w:val="FFFFFF" w:themeColor="background1"/>
                <w:szCs w:val="21"/>
                <w:lang w:eastAsia="en-AU"/>
              </w:rPr>
              <w:t xml:space="preserve"> June</w:t>
            </w:r>
            <w:r>
              <w:rPr>
                <w:rFonts w:cs="Arial"/>
                <w:b/>
                <w:bCs/>
                <w:color w:val="FFFFFF" w:themeColor="background1"/>
                <w:szCs w:val="21"/>
                <w:lang w:eastAsia="en-AU"/>
              </w:rPr>
              <w:t xml:space="preserve"> 2025</w:t>
            </w:r>
          </w:p>
        </w:tc>
      </w:tr>
      <w:tr w:rsidR="00FF2E4F" w:rsidRPr="004B576B" w14:paraId="39845F97" w14:textId="77777777" w:rsidTr="00DF3E48">
        <w:trPr>
          <w:trHeight w:val="296"/>
        </w:trPr>
        <w:tc>
          <w:tcPr>
            <w:tcW w:w="2059" w:type="pct"/>
            <w:tcBorders>
              <w:top w:val="nil"/>
              <w:bottom w:val="single" w:sz="4" w:space="0" w:color="71C5E8"/>
              <w:right w:val="nil"/>
            </w:tcBorders>
            <w:vAlign w:val="bottom"/>
            <w:hideMark/>
          </w:tcPr>
          <w:p w14:paraId="387506AF"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Accessed</w:t>
            </w:r>
          </w:p>
        </w:tc>
        <w:tc>
          <w:tcPr>
            <w:tcW w:w="1392" w:type="pct"/>
            <w:tcBorders>
              <w:top w:val="nil"/>
              <w:left w:val="nil"/>
              <w:bottom w:val="single" w:sz="4" w:space="0" w:color="71C5E8"/>
              <w:right w:val="nil"/>
            </w:tcBorders>
            <w:shd w:val="clear" w:color="auto" w:fill="B4DAFA"/>
            <w:noWrap/>
            <w:vAlign w:val="center"/>
          </w:tcPr>
          <w:p w14:paraId="7C8E320D" w14:textId="4A58F209" w:rsidR="00FF2E4F" w:rsidRPr="0007157C" w:rsidRDefault="002A0C6A" w:rsidP="00DF3E48">
            <w:pPr>
              <w:spacing w:before="40" w:after="40" w:line="240" w:lineRule="auto"/>
              <w:jc w:val="center"/>
              <w:rPr>
                <w:rFonts w:cs="Arial"/>
                <w:b/>
                <w:bCs/>
                <w:color w:val="000000"/>
                <w:sz w:val="20"/>
                <w:lang w:eastAsia="en-AU"/>
              </w:rPr>
            </w:pPr>
            <w:r w:rsidRPr="002A0C6A">
              <w:rPr>
                <w:b/>
                <w:bCs/>
              </w:rPr>
              <w:t>614</w:t>
            </w:r>
            <w:r w:rsidR="00FF2E4F" w:rsidRPr="0007157C">
              <w:rPr>
                <w:b/>
                <w:bCs/>
              </w:rPr>
              <w:t xml:space="preserve"> (75%)</w:t>
            </w:r>
          </w:p>
        </w:tc>
        <w:tc>
          <w:tcPr>
            <w:tcW w:w="1549" w:type="pct"/>
            <w:tcBorders>
              <w:top w:val="nil"/>
              <w:left w:val="nil"/>
              <w:bottom w:val="single" w:sz="4" w:space="0" w:color="71C5E8"/>
            </w:tcBorders>
            <w:noWrap/>
            <w:vAlign w:val="center"/>
          </w:tcPr>
          <w:p w14:paraId="76230BB0" w14:textId="5CBA8965" w:rsidR="00FF2E4F" w:rsidRPr="000001FC" w:rsidRDefault="005C6AD0" w:rsidP="00DF3E48">
            <w:pPr>
              <w:spacing w:before="40" w:after="40" w:line="240" w:lineRule="auto"/>
              <w:jc w:val="center"/>
              <w:rPr>
                <w:rFonts w:cs="Arial"/>
                <w:b/>
                <w:bCs/>
                <w:color w:val="000000"/>
                <w:sz w:val="20"/>
                <w:lang w:eastAsia="en-AU"/>
              </w:rPr>
            </w:pPr>
            <w:r w:rsidRPr="005C6AD0">
              <w:rPr>
                <w:b/>
                <w:bCs/>
              </w:rPr>
              <w:t>2879</w:t>
            </w:r>
            <w:r w:rsidR="00FF2E4F" w:rsidRPr="000001FC">
              <w:rPr>
                <w:b/>
                <w:bCs/>
              </w:rPr>
              <w:t xml:space="preserve"> (79%)</w:t>
            </w:r>
          </w:p>
        </w:tc>
      </w:tr>
      <w:tr w:rsidR="00FF2E4F" w:rsidRPr="004B576B" w14:paraId="593ED394" w14:textId="77777777" w:rsidTr="00DF3E48">
        <w:trPr>
          <w:trHeight w:val="296"/>
        </w:trPr>
        <w:tc>
          <w:tcPr>
            <w:tcW w:w="2059" w:type="pct"/>
            <w:tcBorders>
              <w:top w:val="single" w:sz="4" w:space="0" w:color="71C5E8"/>
              <w:bottom w:val="single" w:sz="4" w:space="0" w:color="71C5E8"/>
              <w:right w:val="nil"/>
            </w:tcBorders>
          </w:tcPr>
          <w:p w14:paraId="2653F90D" w14:textId="34F7A57A" w:rsidR="00FF2E4F" w:rsidRPr="004B576B" w:rsidRDefault="00FF2E4F">
            <w:pPr>
              <w:spacing w:before="40" w:after="40" w:line="240" w:lineRule="auto"/>
              <w:rPr>
                <w:rFonts w:cs="Arial"/>
                <w:color w:val="000000"/>
                <w:sz w:val="20"/>
                <w:lang w:eastAsia="en-AU"/>
              </w:rPr>
            </w:pPr>
            <w:r>
              <w:t xml:space="preserve">   Yes </w:t>
            </w:r>
            <w:r w:rsidR="00A12342">
              <w:t>–</w:t>
            </w:r>
            <w:r>
              <w:t xml:space="preserve"> currently</w:t>
            </w:r>
          </w:p>
        </w:tc>
        <w:tc>
          <w:tcPr>
            <w:tcW w:w="1392" w:type="pct"/>
            <w:tcBorders>
              <w:top w:val="single" w:sz="4" w:space="0" w:color="71C5E8"/>
              <w:left w:val="nil"/>
              <w:bottom w:val="single" w:sz="4" w:space="0" w:color="71C5E8"/>
              <w:right w:val="nil"/>
            </w:tcBorders>
            <w:shd w:val="clear" w:color="auto" w:fill="B4DAFA"/>
            <w:noWrap/>
            <w:vAlign w:val="center"/>
          </w:tcPr>
          <w:p w14:paraId="7E862F5A" w14:textId="23EC859A" w:rsidR="00FF2E4F" w:rsidRPr="004B576B" w:rsidRDefault="002A0C6A" w:rsidP="00DF3E48">
            <w:pPr>
              <w:spacing w:before="40" w:after="40" w:line="240" w:lineRule="auto"/>
              <w:jc w:val="center"/>
              <w:rPr>
                <w:rFonts w:cs="Arial"/>
                <w:color w:val="000000"/>
                <w:sz w:val="20"/>
                <w:lang w:eastAsia="en-AU"/>
              </w:rPr>
            </w:pPr>
            <w:r w:rsidRPr="00264033">
              <w:t>607</w:t>
            </w:r>
            <w:r w:rsidR="00FF2E4F" w:rsidRPr="00712423">
              <w:t xml:space="preserve"> (74%)</w:t>
            </w:r>
          </w:p>
        </w:tc>
        <w:tc>
          <w:tcPr>
            <w:tcW w:w="1549" w:type="pct"/>
            <w:tcBorders>
              <w:top w:val="single" w:sz="4" w:space="0" w:color="71C5E8"/>
              <w:left w:val="nil"/>
              <w:bottom w:val="single" w:sz="4" w:space="0" w:color="71C5E8"/>
            </w:tcBorders>
            <w:noWrap/>
            <w:vAlign w:val="center"/>
          </w:tcPr>
          <w:p w14:paraId="7CD38268" w14:textId="5C36A312" w:rsidR="00FF2E4F" w:rsidRPr="00F104C0" w:rsidRDefault="005C6AD0" w:rsidP="00DF3E48">
            <w:pPr>
              <w:spacing w:before="40" w:after="40" w:line="240" w:lineRule="auto"/>
              <w:jc w:val="center"/>
              <w:rPr>
                <w:rFonts w:cs="Arial"/>
                <w:color w:val="000000"/>
                <w:sz w:val="20"/>
                <w:lang w:eastAsia="en-AU"/>
              </w:rPr>
            </w:pPr>
            <w:r w:rsidRPr="000F722F">
              <w:t>2840</w:t>
            </w:r>
            <w:r w:rsidR="00FF2E4F" w:rsidRPr="00FC1D11">
              <w:t xml:space="preserve"> (78%)</w:t>
            </w:r>
          </w:p>
        </w:tc>
      </w:tr>
      <w:tr w:rsidR="00FF2E4F" w:rsidRPr="004B576B" w14:paraId="213F3159" w14:textId="77777777" w:rsidTr="00DF3E48">
        <w:trPr>
          <w:trHeight w:val="296"/>
        </w:trPr>
        <w:tc>
          <w:tcPr>
            <w:tcW w:w="2059" w:type="pct"/>
            <w:tcBorders>
              <w:top w:val="single" w:sz="4" w:space="0" w:color="71C5E8"/>
              <w:bottom w:val="single" w:sz="8" w:space="0" w:color="0072CE"/>
              <w:right w:val="nil"/>
            </w:tcBorders>
          </w:tcPr>
          <w:p w14:paraId="5A47C216" w14:textId="77777777" w:rsidR="00FF2E4F" w:rsidRPr="004B576B" w:rsidRDefault="00FF2E4F">
            <w:pPr>
              <w:spacing w:before="40" w:after="40" w:line="240" w:lineRule="auto"/>
              <w:rPr>
                <w:rFonts w:cs="Arial"/>
                <w:color w:val="000000"/>
                <w:sz w:val="20"/>
                <w:lang w:eastAsia="en-AU"/>
              </w:rPr>
            </w:pPr>
            <w:r w:rsidRPr="003C676C">
              <w:t xml:space="preserve">   </w:t>
            </w:r>
            <w:r>
              <w:t>Yes – previously, not currently</w:t>
            </w:r>
          </w:p>
        </w:tc>
        <w:tc>
          <w:tcPr>
            <w:tcW w:w="1392" w:type="pct"/>
            <w:tcBorders>
              <w:top w:val="single" w:sz="4" w:space="0" w:color="71C5E8"/>
              <w:left w:val="nil"/>
              <w:bottom w:val="single" w:sz="8" w:space="0" w:color="0072CE"/>
              <w:right w:val="nil"/>
            </w:tcBorders>
            <w:shd w:val="clear" w:color="auto" w:fill="B4DAFA"/>
            <w:noWrap/>
            <w:vAlign w:val="center"/>
          </w:tcPr>
          <w:p w14:paraId="0DEDA05C" w14:textId="5A233880" w:rsidR="00FF2E4F" w:rsidRPr="004B576B" w:rsidRDefault="002A0C6A" w:rsidP="00DF3E48">
            <w:pPr>
              <w:spacing w:before="40" w:after="40" w:line="240" w:lineRule="auto"/>
              <w:jc w:val="center"/>
              <w:rPr>
                <w:rFonts w:cs="Arial"/>
                <w:color w:val="000000"/>
                <w:sz w:val="20"/>
                <w:lang w:eastAsia="en-AU"/>
              </w:rPr>
            </w:pPr>
            <w:r w:rsidRPr="00264033">
              <w:t>7</w:t>
            </w:r>
            <w:r w:rsidR="00FF2E4F" w:rsidRPr="00712423">
              <w:t xml:space="preserve"> (1%)</w:t>
            </w:r>
          </w:p>
        </w:tc>
        <w:tc>
          <w:tcPr>
            <w:tcW w:w="1549" w:type="pct"/>
            <w:tcBorders>
              <w:top w:val="single" w:sz="4" w:space="0" w:color="71C5E8"/>
              <w:left w:val="nil"/>
              <w:bottom w:val="single" w:sz="8" w:space="0" w:color="0072CE"/>
            </w:tcBorders>
            <w:noWrap/>
            <w:vAlign w:val="center"/>
          </w:tcPr>
          <w:p w14:paraId="702D9F25" w14:textId="1C470990" w:rsidR="00FF2E4F" w:rsidRPr="00F104C0" w:rsidRDefault="00FF2E4F" w:rsidP="00DF3E48">
            <w:pPr>
              <w:spacing w:before="40" w:after="40" w:line="240" w:lineRule="auto"/>
              <w:jc w:val="center"/>
              <w:rPr>
                <w:rFonts w:cs="Arial"/>
                <w:color w:val="000000"/>
                <w:sz w:val="20"/>
                <w:lang w:eastAsia="en-AU"/>
              </w:rPr>
            </w:pPr>
            <w:r w:rsidRPr="00FC1D11">
              <w:t>39 (1%)</w:t>
            </w:r>
          </w:p>
        </w:tc>
      </w:tr>
      <w:tr w:rsidR="00FF2E4F" w:rsidRPr="004B576B" w14:paraId="3D1EF521" w14:textId="77777777" w:rsidTr="00DF3E48">
        <w:trPr>
          <w:trHeight w:val="263"/>
        </w:trPr>
        <w:tc>
          <w:tcPr>
            <w:tcW w:w="2059" w:type="pct"/>
            <w:tcBorders>
              <w:top w:val="single" w:sz="8" w:space="0" w:color="0072CE"/>
              <w:bottom w:val="single" w:sz="4" w:space="0" w:color="71C5E8"/>
              <w:right w:val="nil"/>
            </w:tcBorders>
            <w:vAlign w:val="bottom"/>
            <w:hideMark/>
          </w:tcPr>
          <w:p w14:paraId="1054F42F"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No</w:t>
            </w:r>
          </w:p>
        </w:tc>
        <w:tc>
          <w:tcPr>
            <w:tcW w:w="1392" w:type="pct"/>
            <w:tcBorders>
              <w:top w:val="single" w:sz="8" w:space="0" w:color="0072CE"/>
              <w:left w:val="nil"/>
              <w:bottom w:val="single" w:sz="4" w:space="0" w:color="71C5E8"/>
              <w:right w:val="nil"/>
            </w:tcBorders>
            <w:shd w:val="clear" w:color="auto" w:fill="B4DAFA"/>
            <w:noWrap/>
            <w:vAlign w:val="center"/>
          </w:tcPr>
          <w:p w14:paraId="2628622D" w14:textId="47C01AB0" w:rsidR="00FF2E4F" w:rsidRPr="0007157C" w:rsidRDefault="002A0C6A" w:rsidP="00DF3E48">
            <w:pPr>
              <w:spacing w:before="40" w:after="40" w:line="240" w:lineRule="auto"/>
              <w:jc w:val="center"/>
              <w:rPr>
                <w:rFonts w:cs="Arial"/>
                <w:b/>
                <w:bCs/>
                <w:color w:val="000000"/>
                <w:sz w:val="20"/>
                <w:lang w:eastAsia="en-AU"/>
              </w:rPr>
            </w:pPr>
            <w:r w:rsidRPr="002A0C6A">
              <w:rPr>
                <w:b/>
                <w:bCs/>
              </w:rPr>
              <w:t>118 (14%)</w:t>
            </w:r>
          </w:p>
        </w:tc>
        <w:tc>
          <w:tcPr>
            <w:tcW w:w="1549" w:type="pct"/>
            <w:tcBorders>
              <w:top w:val="single" w:sz="8" w:space="0" w:color="0072CE"/>
              <w:left w:val="nil"/>
              <w:bottom w:val="single" w:sz="4" w:space="0" w:color="71C5E8"/>
            </w:tcBorders>
            <w:noWrap/>
            <w:vAlign w:val="center"/>
          </w:tcPr>
          <w:p w14:paraId="764B2D8A" w14:textId="6C4B93C1" w:rsidR="00FF2E4F" w:rsidRPr="000001FC" w:rsidRDefault="005C6AD0" w:rsidP="00DF3E48">
            <w:pPr>
              <w:spacing w:before="40" w:after="40" w:line="240" w:lineRule="auto"/>
              <w:jc w:val="center"/>
              <w:rPr>
                <w:rFonts w:cs="Arial"/>
                <w:b/>
                <w:bCs/>
                <w:color w:val="000000"/>
                <w:sz w:val="20"/>
                <w:lang w:eastAsia="en-AU"/>
              </w:rPr>
            </w:pPr>
            <w:r w:rsidRPr="005C6AD0">
              <w:rPr>
                <w:b/>
                <w:bCs/>
              </w:rPr>
              <w:t>531 (14%)</w:t>
            </w:r>
          </w:p>
        </w:tc>
      </w:tr>
      <w:tr w:rsidR="00FF2E4F" w:rsidRPr="004B576B" w14:paraId="5DB0773E" w14:textId="77777777" w:rsidTr="00DF3E48">
        <w:trPr>
          <w:trHeight w:val="296"/>
        </w:trPr>
        <w:tc>
          <w:tcPr>
            <w:tcW w:w="2059" w:type="pct"/>
            <w:tcBorders>
              <w:top w:val="single" w:sz="8" w:space="0" w:color="0072CE"/>
              <w:bottom w:val="single" w:sz="8" w:space="0" w:color="004C97"/>
              <w:right w:val="nil"/>
            </w:tcBorders>
            <w:vAlign w:val="bottom"/>
            <w:hideMark/>
          </w:tcPr>
          <w:p w14:paraId="67AEBF57" w14:textId="77777777" w:rsidR="00FF2E4F" w:rsidRPr="004B576B" w:rsidRDefault="00FF2E4F">
            <w:pPr>
              <w:spacing w:before="40" w:after="40" w:line="240" w:lineRule="auto"/>
              <w:rPr>
                <w:rFonts w:cs="Arial"/>
                <w:b/>
                <w:bCs/>
                <w:color w:val="000000"/>
                <w:sz w:val="20"/>
                <w:lang w:eastAsia="en-AU"/>
              </w:rPr>
            </w:pPr>
            <w:r>
              <w:rPr>
                <w:rFonts w:cs="Arial"/>
                <w:b/>
                <w:bCs/>
                <w:color w:val="000000"/>
                <w:sz w:val="20"/>
                <w:lang w:eastAsia="en-AU"/>
              </w:rPr>
              <w:t>Not reported</w:t>
            </w:r>
          </w:p>
        </w:tc>
        <w:tc>
          <w:tcPr>
            <w:tcW w:w="1392" w:type="pct"/>
            <w:tcBorders>
              <w:top w:val="single" w:sz="8" w:space="0" w:color="0072CE"/>
              <w:left w:val="nil"/>
              <w:bottom w:val="single" w:sz="8" w:space="0" w:color="0072CE"/>
              <w:right w:val="nil"/>
            </w:tcBorders>
            <w:shd w:val="clear" w:color="auto" w:fill="B4DAFA"/>
            <w:noWrap/>
            <w:vAlign w:val="center"/>
          </w:tcPr>
          <w:p w14:paraId="35EF49F8" w14:textId="596E0865" w:rsidR="00FF2E4F" w:rsidRPr="0007157C" w:rsidRDefault="002A0C6A" w:rsidP="00DF3E48">
            <w:pPr>
              <w:spacing w:before="40" w:after="40" w:line="240" w:lineRule="auto"/>
              <w:jc w:val="center"/>
              <w:rPr>
                <w:rFonts w:cs="Arial"/>
                <w:b/>
                <w:bCs/>
                <w:color w:val="000000"/>
                <w:sz w:val="20"/>
                <w:lang w:eastAsia="en-AU"/>
              </w:rPr>
            </w:pPr>
            <w:r w:rsidRPr="002A0C6A">
              <w:rPr>
                <w:b/>
                <w:bCs/>
              </w:rPr>
              <w:t>89 (11%)</w:t>
            </w:r>
          </w:p>
        </w:tc>
        <w:tc>
          <w:tcPr>
            <w:tcW w:w="1549" w:type="pct"/>
            <w:tcBorders>
              <w:top w:val="single" w:sz="8" w:space="0" w:color="0072CE"/>
              <w:left w:val="nil"/>
              <w:bottom w:val="single" w:sz="8" w:space="0" w:color="0072CE"/>
            </w:tcBorders>
            <w:noWrap/>
            <w:vAlign w:val="center"/>
          </w:tcPr>
          <w:p w14:paraId="37F56F02" w14:textId="322D9CB1" w:rsidR="00FF2E4F" w:rsidRPr="000001FC" w:rsidRDefault="005C6AD0" w:rsidP="00DF3E48">
            <w:pPr>
              <w:spacing w:before="40" w:after="40" w:line="240" w:lineRule="auto"/>
              <w:jc w:val="center"/>
              <w:rPr>
                <w:rFonts w:cs="Arial"/>
                <w:b/>
                <w:bCs/>
                <w:color w:val="000000"/>
                <w:sz w:val="20"/>
                <w:lang w:eastAsia="en-AU"/>
              </w:rPr>
            </w:pPr>
            <w:r w:rsidRPr="005C6AD0">
              <w:rPr>
                <w:b/>
                <w:bCs/>
              </w:rPr>
              <w:t>245 (7%)</w:t>
            </w:r>
          </w:p>
        </w:tc>
      </w:tr>
      <w:tr w:rsidR="00FF2E4F" w:rsidRPr="004B576B" w14:paraId="6376D0A3" w14:textId="77777777" w:rsidTr="00DF3E48">
        <w:trPr>
          <w:trHeight w:val="305"/>
        </w:trPr>
        <w:tc>
          <w:tcPr>
            <w:tcW w:w="2059" w:type="pct"/>
            <w:tcBorders>
              <w:top w:val="single" w:sz="8" w:space="0" w:color="004C97"/>
              <w:bottom w:val="single" w:sz="4" w:space="0" w:color="00B0F0"/>
              <w:right w:val="nil"/>
            </w:tcBorders>
            <w:vAlign w:val="bottom"/>
          </w:tcPr>
          <w:p w14:paraId="55DB655B" w14:textId="77777777" w:rsidR="00FF2E4F" w:rsidRPr="00967A2C" w:rsidRDefault="00FF2E4F">
            <w:pPr>
              <w:spacing w:before="40" w:after="40" w:line="240" w:lineRule="auto"/>
              <w:rPr>
                <w:rFonts w:cs="Arial"/>
                <w:b/>
                <w:bCs/>
                <w:color w:val="000000"/>
                <w:sz w:val="20"/>
                <w:lang w:eastAsia="en-AU"/>
              </w:rPr>
            </w:pPr>
            <w:r w:rsidRPr="00967A2C">
              <w:rPr>
                <w:rFonts w:cs="Arial"/>
                <w:b/>
                <w:bCs/>
                <w:color w:val="000000"/>
                <w:sz w:val="20"/>
                <w:lang w:eastAsia="en-AU"/>
              </w:rPr>
              <w:t>Duration of engagement with palliative care</w:t>
            </w:r>
          </w:p>
        </w:tc>
        <w:tc>
          <w:tcPr>
            <w:tcW w:w="1392" w:type="pct"/>
            <w:tcBorders>
              <w:top w:val="single" w:sz="8" w:space="0" w:color="0072CE"/>
              <w:left w:val="nil"/>
              <w:bottom w:val="single" w:sz="4" w:space="0" w:color="71C5E8"/>
              <w:right w:val="nil"/>
            </w:tcBorders>
            <w:shd w:val="clear" w:color="auto" w:fill="B4DAFA"/>
            <w:noWrap/>
            <w:vAlign w:val="center"/>
          </w:tcPr>
          <w:p w14:paraId="5CCC3A1C" w14:textId="1B93F8DD" w:rsidR="00FF2E4F" w:rsidRPr="00967A2C" w:rsidRDefault="00FF2E4F" w:rsidP="00DF3E48">
            <w:pPr>
              <w:spacing w:before="40" w:after="40" w:line="240" w:lineRule="auto"/>
              <w:jc w:val="center"/>
              <w:rPr>
                <w:rFonts w:cs="Arial"/>
                <w:color w:val="000000"/>
                <w:sz w:val="20"/>
                <w:lang w:eastAsia="en-AU"/>
              </w:rPr>
            </w:pPr>
          </w:p>
        </w:tc>
        <w:tc>
          <w:tcPr>
            <w:tcW w:w="1549" w:type="pct"/>
            <w:tcBorders>
              <w:top w:val="single" w:sz="8" w:space="0" w:color="0072CE"/>
              <w:left w:val="nil"/>
              <w:bottom w:val="single" w:sz="4" w:space="0" w:color="71C5E8"/>
            </w:tcBorders>
            <w:noWrap/>
            <w:vAlign w:val="center"/>
          </w:tcPr>
          <w:p w14:paraId="21DE2D26" w14:textId="16BEEAF6" w:rsidR="00FF2E4F" w:rsidRPr="006C4979" w:rsidRDefault="00FF2E4F" w:rsidP="00DF3E48">
            <w:pPr>
              <w:spacing w:before="40" w:after="40" w:line="240" w:lineRule="auto"/>
              <w:jc w:val="center"/>
              <w:rPr>
                <w:rFonts w:cs="Arial"/>
                <w:color w:val="000000"/>
                <w:sz w:val="20"/>
                <w:lang w:eastAsia="en-AU"/>
              </w:rPr>
            </w:pPr>
          </w:p>
        </w:tc>
      </w:tr>
      <w:tr w:rsidR="00FF2E4F" w:rsidRPr="004B576B" w14:paraId="1FC2BCE3" w14:textId="77777777" w:rsidTr="00DF3E48">
        <w:trPr>
          <w:trHeight w:val="305"/>
        </w:trPr>
        <w:tc>
          <w:tcPr>
            <w:tcW w:w="2059" w:type="pct"/>
            <w:tcBorders>
              <w:top w:val="single" w:sz="4" w:space="0" w:color="00B0F0"/>
              <w:bottom w:val="single" w:sz="4" w:space="0" w:color="00B0F0"/>
              <w:right w:val="nil"/>
            </w:tcBorders>
            <w:vAlign w:val="bottom"/>
          </w:tcPr>
          <w:p w14:paraId="602EE224" w14:textId="77777777" w:rsidR="00FF2E4F" w:rsidRPr="00B5191C" w:rsidRDefault="00FF2E4F">
            <w:pPr>
              <w:spacing w:before="40" w:after="40" w:line="240" w:lineRule="auto"/>
              <w:rPr>
                <w:rFonts w:cs="Arial"/>
                <w:color w:val="000000"/>
                <w:sz w:val="20"/>
                <w:lang w:eastAsia="en-AU"/>
              </w:rPr>
            </w:pPr>
            <w:r>
              <w:rPr>
                <w:rFonts w:cs="Arial"/>
                <w:color w:val="000000"/>
                <w:sz w:val="20"/>
                <w:lang w:eastAsia="en-AU"/>
              </w:rPr>
              <w:t xml:space="preserve">   Less than 12 months</w:t>
            </w:r>
          </w:p>
        </w:tc>
        <w:tc>
          <w:tcPr>
            <w:tcW w:w="1392" w:type="pct"/>
            <w:tcBorders>
              <w:top w:val="single" w:sz="4" w:space="0" w:color="71C5E8"/>
              <w:left w:val="nil"/>
              <w:bottom w:val="single" w:sz="4" w:space="0" w:color="71C5E8"/>
              <w:right w:val="nil"/>
            </w:tcBorders>
            <w:shd w:val="clear" w:color="auto" w:fill="B4DAFA"/>
            <w:noWrap/>
            <w:vAlign w:val="center"/>
          </w:tcPr>
          <w:p w14:paraId="01A6729F" w14:textId="0809C7E0" w:rsidR="00FF2E4F" w:rsidRPr="001A4609" w:rsidRDefault="009B48FE" w:rsidP="00DF3E48">
            <w:pPr>
              <w:spacing w:before="40" w:after="40" w:line="240" w:lineRule="auto"/>
              <w:jc w:val="center"/>
              <w:rPr>
                <w:rFonts w:cs="Arial"/>
                <w:b/>
                <w:bCs/>
                <w:color w:val="000000"/>
                <w:sz w:val="20"/>
                <w:lang w:eastAsia="en-AU"/>
              </w:rPr>
            </w:pPr>
            <w:r w:rsidRPr="00AE0D81">
              <w:t>378</w:t>
            </w:r>
          </w:p>
        </w:tc>
        <w:tc>
          <w:tcPr>
            <w:tcW w:w="1549" w:type="pct"/>
            <w:tcBorders>
              <w:top w:val="single" w:sz="4" w:space="0" w:color="71C5E8"/>
              <w:left w:val="nil"/>
              <w:bottom w:val="single" w:sz="4" w:space="0" w:color="71C5E8"/>
            </w:tcBorders>
            <w:noWrap/>
            <w:vAlign w:val="center"/>
          </w:tcPr>
          <w:p w14:paraId="6987F4AF" w14:textId="647144EB" w:rsidR="00FF2E4F" w:rsidRPr="00F104C0" w:rsidRDefault="00587E54" w:rsidP="00DF3E48">
            <w:pPr>
              <w:spacing w:before="40" w:after="40" w:line="240" w:lineRule="auto"/>
              <w:jc w:val="center"/>
              <w:rPr>
                <w:rFonts w:cs="Arial"/>
                <w:color w:val="000000"/>
                <w:sz w:val="20"/>
                <w:lang w:eastAsia="en-AU"/>
              </w:rPr>
            </w:pPr>
            <w:r w:rsidRPr="00B91531">
              <w:t>1990</w:t>
            </w:r>
          </w:p>
        </w:tc>
      </w:tr>
      <w:tr w:rsidR="00FF2E4F" w:rsidRPr="004B576B" w14:paraId="54D10B32" w14:textId="77777777" w:rsidTr="00DF3E48">
        <w:trPr>
          <w:trHeight w:val="305"/>
        </w:trPr>
        <w:tc>
          <w:tcPr>
            <w:tcW w:w="2059" w:type="pct"/>
            <w:tcBorders>
              <w:top w:val="single" w:sz="4" w:space="0" w:color="00B0F0"/>
              <w:bottom w:val="single" w:sz="4" w:space="0" w:color="00B0F0"/>
              <w:right w:val="nil"/>
            </w:tcBorders>
            <w:vAlign w:val="bottom"/>
          </w:tcPr>
          <w:p w14:paraId="0CD51135" w14:textId="77777777" w:rsidR="00FF2E4F" w:rsidRDefault="00FF2E4F">
            <w:pPr>
              <w:spacing w:before="40" w:after="40" w:line="240" w:lineRule="auto"/>
              <w:rPr>
                <w:rFonts w:cs="Arial"/>
                <w:color w:val="000000"/>
                <w:sz w:val="20"/>
                <w:lang w:eastAsia="en-AU"/>
              </w:rPr>
            </w:pPr>
            <w:r>
              <w:rPr>
                <w:rFonts w:cs="Arial"/>
                <w:color w:val="000000"/>
                <w:sz w:val="20"/>
                <w:lang w:eastAsia="en-AU"/>
              </w:rPr>
              <w:t xml:space="preserve">   Greater than 12 months </w:t>
            </w:r>
          </w:p>
        </w:tc>
        <w:tc>
          <w:tcPr>
            <w:tcW w:w="1392" w:type="pct"/>
            <w:tcBorders>
              <w:top w:val="single" w:sz="4" w:space="0" w:color="71C5E8"/>
              <w:left w:val="nil"/>
              <w:bottom w:val="single" w:sz="4" w:space="0" w:color="71C5E8"/>
              <w:right w:val="nil"/>
            </w:tcBorders>
            <w:shd w:val="clear" w:color="auto" w:fill="B4DAFA"/>
            <w:noWrap/>
            <w:vAlign w:val="center"/>
          </w:tcPr>
          <w:p w14:paraId="6501CF54" w14:textId="57C98598" w:rsidR="00FF2E4F" w:rsidRPr="001A4609" w:rsidRDefault="009B48FE" w:rsidP="00DF3E48">
            <w:pPr>
              <w:spacing w:before="40" w:after="40" w:line="240" w:lineRule="auto"/>
              <w:jc w:val="center"/>
              <w:rPr>
                <w:rFonts w:cs="Arial"/>
                <w:b/>
                <w:bCs/>
                <w:color w:val="000000"/>
                <w:sz w:val="20"/>
                <w:lang w:eastAsia="en-AU"/>
              </w:rPr>
            </w:pPr>
            <w:r w:rsidRPr="00AE0D81">
              <w:t>87</w:t>
            </w:r>
          </w:p>
        </w:tc>
        <w:tc>
          <w:tcPr>
            <w:tcW w:w="1549" w:type="pct"/>
            <w:tcBorders>
              <w:top w:val="single" w:sz="4" w:space="0" w:color="71C5E8"/>
              <w:left w:val="nil"/>
              <w:bottom w:val="single" w:sz="4" w:space="0" w:color="71C5E8"/>
            </w:tcBorders>
            <w:noWrap/>
            <w:vAlign w:val="center"/>
          </w:tcPr>
          <w:p w14:paraId="117BC8BF" w14:textId="59809444" w:rsidR="00FF2E4F" w:rsidRPr="00F104C0" w:rsidRDefault="00587E54" w:rsidP="00DF3E48">
            <w:pPr>
              <w:spacing w:before="40" w:after="40" w:line="240" w:lineRule="auto"/>
              <w:jc w:val="center"/>
              <w:rPr>
                <w:rFonts w:cs="Arial"/>
                <w:color w:val="000000"/>
                <w:sz w:val="20"/>
                <w:lang w:eastAsia="en-AU"/>
              </w:rPr>
            </w:pPr>
            <w:r w:rsidRPr="00B91531">
              <w:t>465</w:t>
            </w:r>
          </w:p>
        </w:tc>
      </w:tr>
      <w:tr w:rsidR="00FF2E4F" w:rsidRPr="004B576B" w14:paraId="1AFA4E70" w14:textId="77777777" w:rsidTr="00DF3E48">
        <w:trPr>
          <w:trHeight w:val="305"/>
        </w:trPr>
        <w:tc>
          <w:tcPr>
            <w:tcW w:w="2059" w:type="pct"/>
            <w:tcBorders>
              <w:top w:val="single" w:sz="4" w:space="0" w:color="00B0F0"/>
              <w:bottom w:val="single" w:sz="4" w:space="0" w:color="00B0F0"/>
              <w:right w:val="nil"/>
            </w:tcBorders>
            <w:vAlign w:val="bottom"/>
          </w:tcPr>
          <w:p w14:paraId="72A765C3" w14:textId="77777777" w:rsidR="00FF2E4F" w:rsidRDefault="00FF2E4F">
            <w:pPr>
              <w:spacing w:before="40" w:after="40" w:line="240" w:lineRule="auto"/>
              <w:rPr>
                <w:rFonts w:cs="Arial"/>
                <w:color w:val="000000"/>
                <w:sz w:val="20"/>
                <w:lang w:eastAsia="en-AU"/>
              </w:rPr>
            </w:pPr>
            <w:r>
              <w:rPr>
                <w:rFonts w:cs="Arial"/>
                <w:color w:val="000000"/>
                <w:sz w:val="20"/>
                <w:lang w:eastAsia="en-AU"/>
              </w:rPr>
              <w:t xml:space="preserve">   Duration of engagement not reported</w:t>
            </w:r>
          </w:p>
        </w:tc>
        <w:tc>
          <w:tcPr>
            <w:tcW w:w="1392" w:type="pct"/>
            <w:tcBorders>
              <w:top w:val="single" w:sz="4" w:space="0" w:color="71C5E8"/>
              <w:left w:val="nil"/>
              <w:bottom w:val="single" w:sz="4" w:space="0" w:color="71C5E8"/>
              <w:right w:val="nil"/>
            </w:tcBorders>
            <w:shd w:val="clear" w:color="auto" w:fill="B4DAFA"/>
            <w:noWrap/>
            <w:vAlign w:val="center"/>
          </w:tcPr>
          <w:p w14:paraId="1AF7D98F" w14:textId="308A7889" w:rsidR="00FF2E4F" w:rsidRPr="001A4609" w:rsidRDefault="009B48FE" w:rsidP="00DF3E48">
            <w:pPr>
              <w:spacing w:before="40" w:after="40" w:line="240" w:lineRule="auto"/>
              <w:jc w:val="center"/>
              <w:rPr>
                <w:rFonts w:cs="Arial"/>
                <w:b/>
                <w:bCs/>
                <w:color w:val="000000"/>
                <w:sz w:val="20"/>
                <w:lang w:eastAsia="en-AU"/>
              </w:rPr>
            </w:pPr>
            <w:r w:rsidRPr="00AE0D81">
              <w:t>149</w:t>
            </w:r>
          </w:p>
        </w:tc>
        <w:tc>
          <w:tcPr>
            <w:tcW w:w="1549" w:type="pct"/>
            <w:tcBorders>
              <w:top w:val="single" w:sz="4" w:space="0" w:color="71C5E8"/>
              <w:left w:val="nil"/>
              <w:bottom w:val="single" w:sz="4" w:space="0" w:color="71C5E8"/>
            </w:tcBorders>
            <w:noWrap/>
            <w:vAlign w:val="center"/>
          </w:tcPr>
          <w:p w14:paraId="31621632" w14:textId="7F8A6144" w:rsidR="00FF2E4F" w:rsidRPr="00F104C0" w:rsidRDefault="00587E54" w:rsidP="00DF3E48">
            <w:pPr>
              <w:spacing w:before="40" w:after="40" w:line="240" w:lineRule="auto"/>
              <w:jc w:val="center"/>
              <w:rPr>
                <w:rFonts w:cs="Arial"/>
                <w:color w:val="000000"/>
                <w:sz w:val="20"/>
                <w:lang w:eastAsia="en-AU"/>
              </w:rPr>
            </w:pPr>
            <w:r w:rsidRPr="00B91531">
              <w:t>424</w:t>
            </w:r>
          </w:p>
        </w:tc>
      </w:tr>
      <w:tr w:rsidR="00FF2E4F" w:rsidRPr="004B576B" w14:paraId="1A79F440" w14:textId="77777777" w:rsidTr="00DF3E48">
        <w:trPr>
          <w:trHeight w:val="305"/>
        </w:trPr>
        <w:tc>
          <w:tcPr>
            <w:tcW w:w="2059" w:type="pct"/>
            <w:tcBorders>
              <w:top w:val="single" w:sz="4" w:space="0" w:color="00B0F0"/>
              <w:bottom w:val="single" w:sz="8" w:space="0" w:color="0072CE"/>
              <w:right w:val="nil"/>
            </w:tcBorders>
            <w:vAlign w:val="bottom"/>
          </w:tcPr>
          <w:p w14:paraId="0F9FE31A" w14:textId="77777777" w:rsidR="00FF2E4F" w:rsidRDefault="00FF2E4F">
            <w:pPr>
              <w:spacing w:before="40" w:after="40" w:line="240" w:lineRule="auto"/>
              <w:rPr>
                <w:rFonts w:cs="Arial"/>
                <w:color w:val="000000"/>
                <w:sz w:val="20"/>
                <w:lang w:eastAsia="en-AU"/>
              </w:rPr>
            </w:pPr>
            <w:r>
              <w:rPr>
                <w:rFonts w:cs="Arial"/>
                <w:color w:val="000000"/>
                <w:sz w:val="20"/>
                <w:lang w:eastAsia="en-AU"/>
              </w:rPr>
              <w:t xml:space="preserve">   Median months (interquartile range)</w:t>
            </w:r>
          </w:p>
        </w:tc>
        <w:tc>
          <w:tcPr>
            <w:tcW w:w="1392" w:type="pct"/>
            <w:tcBorders>
              <w:top w:val="single" w:sz="4" w:space="0" w:color="71C5E8"/>
              <w:left w:val="nil"/>
              <w:bottom w:val="single" w:sz="8" w:space="0" w:color="0072CE"/>
              <w:right w:val="nil"/>
            </w:tcBorders>
            <w:shd w:val="clear" w:color="auto" w:fill="B4DAFA"/>
            <w:noWrap/>
            <w:vAlign w:val="center"/>
          </w:tcPr>
          <w:p w14:paraId="03D809B5" w14:textId="490EF1F3" w:rsidR="00FF2E4F" w:rsidRPr="006B029A" w:rsidRDefault="00FF2E4F" w:rsidP="00DF3E48">
            <w:pPr>
              <w:spacing w:before="40" w:after="40" w:line="240" w:lineRule="auto"/>
              <w:jc w:val="center"/>
              <w:rPr>
                <w:rFonts w:cs="Arial"/>
                <w:color w:val="000000"/>
                <w:sz w:val="20"/>
                <w:lang w:eastAsia="en-AU"/>
              </w:rPr>
            </w:pPr>
            <w:r w:rsidRPr="00AE0D81">
              <w:t>3 (1, 7)</w:t>
            </w:r>
          </w:p>
        </w:tc>
        <w:tc>
          <w:tcPr>
            <w:tcW w:w="1549" w:type="pct"/>
            <w:tcBorders>
              <w:top w:val="single" w:sz="4" w:space="0" w:color="71C5E8"/>
              <w:left w:val="nil"/>
              <w:bottom w:val="single" w:sz="8" w:space="0" w:color="0072CE"/>
            </w:tcBorders>
            <w:noWrap/>
            <w:vAlign w:val="center"/>
          </w:tcPr>
          <w:p w14:paraId="11F90D25" w14:textId="77777777" w:rsidR="00FF2E4F" w:rsidRPr="00F104C0" w:rsidRDefault="00FF2E4F" w:rsidP="00DF3E48">
            <w:pPr>
              <w:spacing w:before="40" w:after="40" w:line="240" w:lineRule="auto"/>
              <w:jc w:val="center"/>
              <w:rPr>
                <w:rFonts w:cs="Arial"/>
                <w:color w:val="000000"/>
                <w:sz w:val="20"/>
                <w:lang w:eastAsia="en-AU"/>
              </w:rPr>
            </w:pPr>
            <w:r w:rsidRPr="00B91531">
              <w:t>3 (1, 7)</w:t>
            </w:r>
          </w:p>
        </w:tc>
      </w:tr>
    </w:tbl>
    <w:p w14:paraId="650E37F2" w14:textId="4D022A14" w:rsidR="00426B2F" w:rsidRPr="00130547" w:rsidRDefault="00426B2F" w:rsidP="00F44EF4">
      <w:pPr>
        <w:pStyle w:val="Bodyaftertablefigure"/>
        <w:rPr>
          <w:lang w:val="en-GB" w:eastAsia="en-AU"/>
        </w:rPr>
      </w:pPr>
      <w:r w:rsidRPr="3474BD85">
        <w:rPr>
          <w:lang w:val="en-GB" w:eastAsia="en-AU"/>
        </w:rPr>
        <w:t>Palliative care services provide bereavement services for registered family and carers. Other</w:t>
      </w:r>
      <w:r w:rsidR="0008034D">
        <w:rPr>
          <w:lang w:val="en-GB" w:eastAsia="en-AU"/>
        </w:rPr>
        <w:t xml:space="preserve"> </w:t>
      </w:r>
      <w:r w:rsidRPr="3474BD85">
        <w:rPr>
          <w:lang w:val="en-GB" w:eastAsia="en-AU"/>
        </w:rPr>
        <w:t xml:space="preserve">bereavement </w:t>
      </w:r>
      <w:r w:rsidRPr="00967A2C">
        <w:t>services</w:t>
      </w:r>
      <w:r w:rsidRPr="3474BD85">
        <w:rPr>
          <w:lang w:val="en-GB" w:eastAsia="en-AU"/>
        </w:rPr>
        <w:t xml:space="preserve"> are available</w:t>
      </w:r>
      <w:r w:rsidR="00A12342">
        <w:rPr>
          <w:lang w:val="en-GB" w:eastAsia="en-AU"/>
        </w:rPr>
        <w:t>,</w:t>
      </w:r>
      <w:r w:rsidRPr="3474BD85">
        <w:rPr>
          <w:lang w:val="en-GB" w:eastAsia="en-AU"/>
        </w:rPr>
        <w:t xml:space="preserve"> including Grief Australia.</w:t>
      </w:r>
      <w:r w:rsidR="00A12342">
        <w:rPr>
          <w:lang w:val="en-GB" w:eastAsia="en-AU"/>
        </w:rPr>
        <w:t xml:space="preserve"> Appendix 3 provides</w:t>
      </w:r>
      <w:r w:rsidRPr="3474BD85">
        <w:rPr>
          <w:lang w:val="en-GB" w:eastAsia="en-AU"/>
        </w:rPr>
        <w:t xml:space="preserve"> contact details for bereavement support</w:t>
      </w:r>
      <w:r w:rsidR="00A12342">
        <w:rPr>
          <w:lang w:val="en-GB" w:eastAsia="en-AU"/>
        </w:rPr>
        <w:t>.</w:t>
      </w:r>
    </w:p>
    <w:p w14:paraId="6CC369BA" w14:textId="3B605AE1" w:rsidR="00A12342" w:rsidRDefault="3A25E3F3" w:rsidP="00426B2F">
      <w:pPr>
        <w:pStyle w:val="Body"/>
        <w:rPr>
          <w:lang w:val="en-GB" w:eastAsia="en-AU"/>
        </w:rPr>
      </w:pPr>
      <w:r w:rsidRPr="00C55EB7">
        <w:rPr>
          <w:lang w:val="en-GB" w:eastAsia="en-AU"/>
        </w:rPr>
        <w:t>T</w:t>
      </w:r>
      <w:r w:rsidR="4F04BBE4" w:rsidRPr="00C55EB7">
        <w:rPr>
          <w:lang w:val="en-GB" w:eastAsia="en-AU"/>
        </w:rPr>
        <w:t>he</w:t>
      </w:r>
      <w:r w:rsidR="000E72AC" w:rsidRPr="00C55EB7">
        <w:rPr>
          <w:lang w:val="en-GB" w:eastAsia="en-AU"/>
        </w:rPr>
        <w:t xml:space="preserve"> Board welcomed the findings of a national survey conducted by Palliative Care Australia</w:t>
      </w:r>
      <w:r w:rsidR="00A12342">
        <w:rPr>
          <w:lang w:val="en-GB" w:eastAsia="en-AU"/>
        </w:rPr>
        <w:t>,</w:t>
      </w:r>
      <w:r w:rsidR="00DA0B0F" w:rsidRPr="00C55EB7">
        <w:rPr>
          <w:rStyle w:val="FootnoteReference"/>
          <w:lang w:val="en-GB" w:eastAsia="en-AU"/>
        </w:rPr>
        <w:footnoteReference w:id="15"/>
      </w:r>
      <w:r w:rsidR="006C5E4B" w:rsidRPr="00C55EB7">
        <w:rPr>
          <w:lang w:val="en-GB" w:eastAsia="en-AU"/>
        </w:rPr>
        <w:t xml:space="preserve"> </w:t>
      </w:r>
      <w:r w:rsidR="000E72AC" w:rsidRPr="00C55EB7">
        <w:rPr>
          <w:lang w:val="en-GB" w:eastAsia="en-AU"/>
        </w:rPr>
        <w:t>presented at the Trans-Tasman Voluntary Assisted Dying Conference</w:t>
      </w:r>
      <w:r w:rsidR="23B5BC63" w:rsidRPr="00C55EB7">
        <w:rPr>
          <w:lang w:val="en-GB" w:eastAsia="en-AU"/>
        </w:rPr>
        <w:t xml:space="preserve"> </w:t>
      </w:r>
      <w:r w:rsidR="00B91507" w:rsidRPr="00C55EB7">
        <w:rPr>
          <w:lang w:val="en-GB" w:eastAsia="en-AU"/>
        </w:rPr>
        <w:t xml:space="preserve">in </w:t>
      </w:r>
      <w:r w:rsidR="23B5BC63" w:rsidRPr="00C55EB7">
        <w:rPr>
          <w:lang w:val="en-GB" w:eastAsia="en-AU"/>
        </w:rPr>
        <w:t xml:space="preserve">Brisbane </w:t>
      </w:r>
      <w:r w:rsidR="00DE6706" w:rsidRPr="00C55EB7">
        <w:rPr>
          <w:lang w:val="en-GB" w:eastAsia="en-AU"/>
        </w:rPr>
        <w:t xml:space="preserve">in </w:t>
      </w:r>
      <w:r w:rsidR="4290EDD6" w:rsidRPr="00C55EB7">
        <w:rPr>
          <w:lang w:val="en-GB" w:eastAsia="en-AU"/>
        </w:rPr>
        <w:t>Oct</w:t>
      </w:r>
      <w:r w:rsidR="00B91507" w:rsidRPr="00C55EB7">
        <w:rPr>
          <w:lang w:val="en-GB" w:eastAsia="en-AU"/>
        </w:rPr>
        <w:t>ober</w:t>
      </w:r>
      <w:r w:rsidR="23B5BC63" w:rsidRPr="00C55EB7">
        <w:rPr>
          <w:lang w:val="en-GB" w:eastAsia="en-AU"/>
        </w:rPr>
        <w:t xml:space="preserve"> 2024</w:t>
      </w:r>
      <w:r w:rsidR="5EE2B7B8" w:rsidRPr="00C55EB7">
        <w:rPr>
          <w:lang w:val="en-GB" w:eastAsia="en-AU"/>
        </w:rPr>
        <w:t>.</w:t>
      </w:r>
      <w:r w:rsidR="000E72AC" w:rsidRPr="00C55EB7">
        <w:rPr>
          <w:lang w:val="en-GB" w:eastAsia="en-AU"/>
        </w:rPr>
        <w:t xml:space="preserve"> </w:t>
      </w:r>
    </w:p>
    <w:p w14:paraId="1EB356B2" w14:textId="4E924204" w:rsidR="000E72AC" w:rsidRPr="00C55EB7" w:rsidRDefault="000E72AC" w:rsidP="00426B2F">
      <w:pPr>
        <w:pStyle w:val="Body"/>
        <w:rPr>
          <w:lang w:val="en-GB" w:eastAsia="en-AU"/>
        </w:rPr>
      </w:pPr>
      <w:r w:rsidRPr="00C55EB7">
        <w:rPr>
          <w:lang w:val="en-GB" w:eastAsia="en-AU"/>
        </w:rPr>
        <w:lastRenderedPageBreak/>
        <w:t xml:space="preserve">The survey </w:t>
      </w:r>
      <w:r w:rsidR="006C5E4B" w:rsidRPr="00C55EB7">
        <w:rPr>
          <w:lang w:val="en-GB" w:eastAsia="en-AU"/>
        </w:rPr>
        <w:t>revealed</w:t>
      </w:r>
      <w:r w:rsidR="00DE6706" w:rsidRPr="00C55EB7">
        <w:rPr>
          <w:lang w:val="en-GB" w:eastAsia="en-AU"/>
        </w:rPr>
        <w:t xml:space="preserve"> </w:t>
      </w:r>
      <w:r w:rsidRPr="00C55EB7">
        <w:rPr>
          <w:lang w:val="en-GB" w:eastAsia="en-AU"/>
        </w:rPr>
        <w:t xml:space="preserve">the introduction of </w:t>
      </w:r>
      <w:r w:rsidR="030DF2BC" w:rsidRPr="00C55EB7">
        <w:rPr>
          <w:lang w:val="en-GB" w:eastAsia="en-AU"/>
        </w:rPr>
        <w:t>VAD</w:t>
      </w:r>
      <w:r w:rsidRPr="00C55EB7">
        <w:rPr>
          <w:lang w:val="en-GB" w:eastAsia="en-AU"/>
        </w:rPr>
        <w:t xml:space="preserve"> in every state has led to an increase in conversations about end-of-life </w:t>
      </w:r>
      <w:r w:rsidR="00A7653A" w:rsidRPr="00C55EB7">
        <w:rPr>
          <w:lang w:val="en-GB" w:eastAsia="en-AU"/>
        </w:rPr>
        <w:t xml:space="preserve">care </w:t>
      </w:r>
      <w:r w:rsidRPr="00C55EB7">
        <w:rPr>
          <w:lang w:val="en-GB" w:eastAsia="en-AU"/>
        </w:rPr>
        <w:t>choices.</w:t>
      </w:r>
      <w:r w:rsidR="009463CD" w:rsidRPr="00C55EB7">
        <w:rPr>
          <w:lang w:val="en-GB" w:eastAsia="en-AU"/>
        </w:rPr>
        <w:t xml:space="preserve"> </w:t>
      </w:r>
      <w:r w:rsidR="006C5E4B" w:rsidRPr="00C55EB7">
        <w:rPr>
          <w:lang w:val="en-GB" w:eastAsia="en-AU"/>
        </w:rPr>
        <w:t>It also found that palliative care providers overwhelmingly</w:t>
      </w:r>
      <w:r w:rsidR="00E65E35" w:rsidRPr="00C55EB7">
        <w:rPr>
          <w:lang w:val="en-GB" w:eastAsia="en-AU"/>
        </w:rPr>
        <w:t xml:space="preserve"> recognise and respect </w:t>
      </w:r>
      <w:r w:rsidR="0A36516D" w:rsidRPr="00C55EB7">
        <w:rPr>
          <w:lang w:val="en-GB" w:eastAsia="en-AU"/>
        </w:rPr>
        <w:t>VAD</w:t>
      </w:r>
      <w:r w:rsidR="00E65E35" w:rsidRPr="00C55EB7">
        <w:rPr>
          <w:lang w:val="en-GB" w:eastAsia="en-AU"/>
        </w:rPr>
        <w:t xml:space="preserve"> as a valid end-of-life care </w:t>
      </w:r>
      <w:r w:rsidR="009122DB" w:rsidRPr="00C55EB7">
        <w:rPr>
          <w:lang w:val="en-GB" w:eastAsia="en-AU"/>
        </w:rPr>
        <w:t>option</w:t>
      </w:r>
      <w:r w:rsidR="00491BCC">
        <w:rPr>
          <w:lang w:val="en-GB" w:eastAsia="en-AU"/>
        </w:rPr>
        <w:t>.</w:t>
      </w:r>
      <w:r w:rsidR="00E65E35" w:rsidRPr="00C55EB7">
        <w:rPr>
          <w:lang w:val="en-GB" w:eastAsia="en-AU"/>
        </w:rPr>
        <w:t xml:space="preserve"> </w:t>
      </w:r>
      <w:r w:rsidR="00491BCC">
        <w:rPr>
          <w:lang w:val="en-GB" w:eastAsia="en-AU"/>
        </w:rPr>
        <w:t>These findings confirm</w:t>
      </w:r>
      <w:r w:rsidR="00E65E35" w:rsidRPr="00C55EB7">
        <w:rPr>
          <w:lang w:val="en-GB" w:eastAsia="en-AU"/>
        </w:rPr>
        <w:t xml:space="preserve"> that</w:t>
      </w:r>
      <w:r w:rsidR="006C5E4B" w:rsidRPr="00C55EB7">
        <w:rPr>
          <w:lang w:val="en-GB" w:eastAsia="en-AU"/>
        </w:rPr>
        <w:t xml:space="preserve"> </w:t>
      </w:r>
      <w:r w:rsidR="00E65E35" w:rsidRPr="00C55EB7">
        <w:rPr>
          <w:lang w:val="en-GB" w:eastAsia="en-AU"/>
        </w:rPr>
        <w:t xml:space="preserve">palliative care and </w:t>
      </w:r>
      <w:r w:rsidR="33EA06DF" w:rsidRPr="00C55EB7">
        <w:rPr>
          <w:lang w:val="en-GB" w:eastAsia="en-AU"/>
        </w:rPr>
        <w:t>VAD</w:t>
      </w:r>
      <w:r w:rsidR="00E65E35" w:rsidRPr="00C55EB7">
        <w:rPr>
          <w:lang w:val="en-GB" w:eastAsia="en-AU"/>
        </w:rPr>
        <w:t xml:space="preserve"> </w:t>
      </w:r>
      <w:r w:rsidR="000C5B36" w:rsidRPr="00C55EB7">
        <w:rPr>
          <w:lang w:val="en-GB" w:eastAsia="en-AU"/>
        </w:rPr>
        <w:t xml:space="preserve">services </w:t>
      </w:r>
      <w:r w:rsidR="00E65E35" w:rsidRPr="00C55EB7">
        <w:rPr>
          <w:lang w:val="en-GB" w:eastAsia="en-AU"/>
        </w:rPr>
        <w:t>can and do work hand</w:t>
      </w:r>
      <w:r w:rsidR="00A12342">
        <w:rPr>
          <w:lang w:val="en-GB" w:eastAsia="en-AU"/>
        </w:rPr>
        <w:t xml:space="preserve"> </w:t>
      </w:r>
      <w:r w:rsidR="00E65E35" w:rsidRPr="00C55EB7">
        <w:rPr>
          <w:lang w:val="en-GB" w:eastAsia="en-AU"/>
        </w:rPr>
        <w:t>in</w:t>
      </w:r>
      <w:r w:rsidR="00A12342">
        <w:rPr>
          <w:lang w:val="en-GB" w:eastAsia="en-AU"/>
        </w:rPr>
        <w:t xml:space="preserve"> </w:t>
      </w:r>
      <w:r w:rsidR="00E65E35" w:rsidRPr="00C55EB7">
        <w:rPr>
          <w:lang w:val="en-GB" w:eastAsia="en-AU"/>
        </w:rPr>
        <w:t>hand.</w:t>
      </w:r>
    </w:p>
    <w:p w14:paraId="33122008" w14:textId="796BE780" w:rsidR="00491BCC" w:rsidRDefault="009463CD" w:rsidP="00426B2F">
      <w:pPr>
        <w:pStyle w:val="Body"/>
        <w:rPr>
          <w:lang w:val="en-GB" w:eastAsia="en-AU"/>
        </w:rPr>
      </w:pPr>
      <w:r w:rsidRPr="00C55EB7">
        <w:rPr>
          <w:lang w:val="en-GB" w:eastAsia="en-AU"/>
        </w:rPr>
        <w:t>Notably, a</w:t>
      </w:r>
      <w:r w:rsidR="00F20161" w:rsidRPr="00C55EB7">
        <w:rPr>
          <w:lang w:val="en-GB" w:eastAsia="en-AU"/>
        </w:rPr>
        <w:t xml:space="preserve">lmost a fifth of respondents </w:t>
      </w:r>
      <w:r w:rsidRPr="00C55EB7">
        <w:rPr>
          <w:lang w:val="en-GB" w:eastAsia="en-AU"/>
        </w:rPr>
        <w:t>reported an</w:t>
      </w:r>
      <w:r w:rsidR="00F20161" w:rsidRPr="00C55EB7">
        <w:rPr>
          <w:lang w:val="en-GB" w:eastAsia="en-AU"/>
        </w:rPr>
        <w:t xml:space="preserve"> increased demand for palliative care</w:t>
      </w:r>
      <w:r w:rsidRPr="00C55EB7">
        <w:rPr>
          <w:lang w:val="en-GB" w:eastAsia="en-AU"/>
        </w:rPr>
        <w:t xml:space="preserve"> </w:t>
      </w:r>
      <w:r w:rsidR="00491BCC">
        <w:rPr>
          <w:lang w:val="en-GB" w:eastAsia="en-AU"/>
        </w:rPr>
        <w:t>after</w:t>
      </w:r>
      <w:r w:rsidR="00491BCC" w:rsidRPr="00C55EB7">
        <w:rPr>
          <w:lang w:val="en-GB" w:eastAsia="en-AU"/>
        </w:rPr>
        <w:t xml:space="preserve"> </w:t>
      </w:r>
      <w:r w:rsidRPr="00C55EB7">
        <w:rPr>
          <w:lang w:val="en-GB" w:eastAsia="en-AU"/>
        </w:rPr>
        <w:t>the introduction of VAD in their respective state</w:t>
      </w:r>
      <w:r w:rsidR="00F20161" w:rsidRPr="00C55EB7">
        <w:rPr>
          <w:lang w:val="en-GB" w:eastAsia="en-AU"/>
        </w:rPr>
        <w:t>.</w:t>
      </w:r>
      <w:r w:rsidR="0054094B" w:rsidRPr="00C55EB7">
        <w:rPr>
          <w:lang w:val="en-GB" w:eastAsia="en-AU"/>
        </w:rPr>
        <w:t xml:space="preserve"> </w:t>
      </w:r>
    </w:p>
    <w:p w14:paraId="544993AD" w14:textId="77777777" w:rsidR="00491BCC" w:rsidRDefault="000C5B36" w:rsidP="00426B2F">
      <w:pPr>
        <w:pStyle w:val="Body"/>
        <w:rPr>
          <w:lang w:val="en-GB" w:eastAsia="en-AU"/>
        </w:rPr>
      </w:pPr>
      <w:r w:rsidRPr="00C55EB7">
        <w:rPr>
          <w:lang w:val="en-GB" w:eastAsia="en-AU"/>
        </w:rPr>
        <w:t xml:space="preserve">Additionally, </w:t>
      </w:r>
      <w:r w:rsidR="000E72AC" w:rsidRPr="00C55EB7">
        <w:rPr>
          <w:lang w:val="en-GB" w:eastAsia="en-AU"/>
        </w:rPr>
        <w:t>80% of</w:t>
      </w:r>
      <w:r w:rsidR="009463CD" w:rsidRPr="00C55EB7">
        <w:rPr>
          <w:lang w:val="en-GB" w:eastAsia="en-AU"/>
        </w:rPr>
        <w:t xml:space="preserve"> individuals who chose</w:t>
      </w:r>
      <w:r w:rsidR="000E72AC" w:rsidRPr="00C55EB7">
        <w:rPr>
          <w:lang w:val="en-GB" w:eastAsia="en-AU"/>
        </w:rPr>
        <w:t xml:space="preserve"> </w:t>
      </w:r>
      <w:r w:rsidR="2E2A23DD" w:rsidRPr="00C55EB7">
        <w:rPr>
          <w:lang w:val="en-GB" w:eastAsia="en-AU"/>
        </w:rPr>
        <w:t>VAD</w:t>
      </w:r>
      <w:r w:rsidR="000E72AC" w:rsidRPr="00C55EB7">
        <w:rPr>
          <w:lang w:val="en-GB" w:eastAsia="en-AU"/>
        </w:rPr>
        <w:t xml:space="preserve"> </w:t>
      </w:r>
      <w:r w:rsidR="009463CD" w:rsidRPr="00C55EB7">
        <w:rPr>
          <w:lang w:val="en-GB" w:eastAsia="en-AU"/>
        </w:rPr>
        <w:t>were</w:t>
      </w:r>
      <w:r w:rsidR="000E72AC" w:rsidRPr="00C55EB7">
        <w:rPr>
          <w:lang w:val="en-GB" w:eastAsia="en-AU"/>
        </w:rPr>
        <w:t xml:space="preserve"> also receiving palliative care</w:t>
      </w:r>
      <w:r w:rsidR="0081402F" w:rsidRPr="00C55EB7">
        <w:rPr>
          <w:lang w:val="en-GB" w:eastAsia="en-AU"/>
        </w:rPr>
        <w:t xml:space="preserve">. </w:t>
      </w:r>
    </w:p>
    <w:p w14:paraId="023FA950" w14:textId="78525080" w:rsidR="009463CD" w:rsidRPr="00C55EB7" w:rsidRDefault="0081402F" w:rsidP="00426B2F">
      <w:pPr>
        <w:pStyle w:val="Body"/>
        <w:rPr>
          <w:lang w:val="en-GB" w:eastAsia="en-AU"/>
        </w:rPr>
      </w:pPr>
      <w:r w:rsidRPr="00C55EB7">
        <w:rPr>
          <w:lang w:val="en-GB" w:eastAsia="en-AU"/>
        </w:rPr>
        <w:t>These findings are consistent with trends seen in Victoria</w:t>
      </w:r>
      <w:r w:rsidR="00491BCC">
        <w:rPr>
          <w:lang w:val="en-GB" w:eastAsia="en-AU"/>
        </w:rPr>
        <w:t>.</w:t>
      </w:r>
      <w:r w:rsidRPr="00C55EB7">
        <w:rPr>
          <w:lang w:val="en-GB" w:eastAsia="en-AU"/>
        </w:rPr>
        <w:t xml:space="preserve"> </w:t>
      </w:r>
      <w:r w:rsidR="00491BCC">
        <w:rPr>
          <w:lang w:val="en-GB" w:eastAsia="en-AU"/>
        </w:rPr>
        <w:t>They</w:t>
      </w:r>
      <w:r w:rsidR="00491BCC" w:rsidRPr="00C55EB7">
        <w:rPr>
          <w:lang w:val="en-GB" w:eastAsia="en-AU"/>
        </w:rPr>
        <w:t xml:space="preserve"> </w:t>
      </w:r>
      <w:r w:rsidR="00491BCC">
        <w:rPr>
          <w:lang w:val="en-GB" w:eastAsia="en-AU"/>
        </w:rPr>
        <w:t xml:space="preserve">provide further evidence </w:t>
      </w:r>
      <w:r w:rsidRPr="00C55EB7">
        <w:rPr>
          <w:lang w:val="en-GB" w:eastAsia="en-AU"/>
        </w:rPr>
        <w:t>that</w:t>
      </w:r>
      <w:r w:rsidR="009463CD" w:rsidRPr="00C55EB7">
        <w:rPr>
          <w:lang w:val="en-GB" w:eastAsia="en-AU"/>
        </w:rPr>
        <w:t xml:space="preserve"> </w:t>
      </w:r>
      <w:r w:rsidRPr="00C55EB7">
        <w:rPr>
          <w:lang w:val="en-GB" w:eastAsia="en-AU"/>
        </w:rPr>
        <w:t xml:space="preserve">the introduction of VAD has not </w:t>
      </w:r>
      <w:r w:rsidR="009463CD" w:rsidRPr="00C55EB7">
        <w:rPr>
          <w:lang w:val="en-GB" w:eastAsia="en-AU"/>
        </w:rPr>
        <w:t>diminish</w:t>
      </w:r>
      <w:r w:rsidRPr="00C55EB7">
        <w:rPr>
          <w:lang w:val="en-GB" w:eastAsia="en-AU"/>
        </w:rPr>
        <w:t>ed</w:t>
      </w:r>
      <w:r w:rsidR="009463CD" w:rsidRPr="00C55EB7">
        <w:rPr>
          <w:lang w:val="en-GB" w:eastAsia="en-AU"/>
        </w:rPr>
        <w:t xml:space="preserve"> the role of</w:t>
      </w:r>
      <w:r w:rsidRPr="00C55EB7">
        <w:rPr>
          <w:lang w:val="en-GB" w:eastAsia="en-AU"/>
        </w:rPr>
        <w:t xml:space="preserve"> </w:t>
      </w:r>
      <w:r w:rsidR="009463CD" w:rsidRPr="00C55EB7">
        <w:rPr>
          <w:lang w:val="en-GB" w:eastAsia="en-AU"/>
        </w:rPr>
        <w:t xml:space="preserve">palliative care </w:t>
      </w:r>
      <w:r w:rsidR="00491BCC">
        <w:rPr>
          <w:lang w:val="en-GB" w:eastAsia="en-AU"/>
        </w:rPr>
        <w:t>and</w:t>
      </w:r>
      <w:r w:rsidR="00491BCC" w:rsidRPr="00C55EB7">
        <w:rPr>
          <w:lang w:val="en-GB" w:eastAsia="en-AU"/>
        </w:rPr>
        <w:t xml:space="preserve"> </w:t>
      </w:r>
      <w:r w:rsidR="009463CD" w:rsidRPr="00C55EB7">
        <w:rPr>
          <w:lang w:val="en-GB" w:eastAsia="en-AU"/>
        </w:rPr>
        <w:t>may</w:t>
      </w:r>
      <w:r w:rsidRPr="00C55EB7">
        <w:rPr>
          <w:lang w:val="en-GB" w:eastAsia="en-AU"/>
        </w:rPr>
        <w:t>,</w:t>
      </w:r>
      <w:r w:rsidR="009463CD" w:rsidRPr="00C55EB7">
        <w:rPr>
          <w:lang w:val="en-GB" w:eastAsia="en-AU"/>
        </w:rPr>
        <w:t xml:space="preserve"> in fact</w:t>
      </w:r>
      <w:r w:rsidRPr="00C55EB7">
        <w:rPr>
          <w:lang w:val="en-GB" w:eastAsia="en-AU"/>
        </w:rPr>
        <w:t>,</w:t>
      </w:r>
      <w:r w:rsidR="009463CD" w:rsidRPr="00C55EB7">
        <w:rPr>
          <w:lang w:val="en-GB" w:eastAsia="en-AU"/>
        </w:rPr>
        <w:t xml:space="preserve"> be increasing it.</w:t>
      </w:r>
    </w:p>
    <w:p w14:paraId="527634A3" w14:textId="03EB94FA" w:rsidR="00491BCC" w:rsidRDefault="00AF694F" w:rsidP="00426B2F">
      <w:pPr>
        <w:pStyle w:val="Body"/>
        <w:rPr>
          <w:lang w:val="en-GB" w:eastAsia="en-AU"/>
        </w:rPr>
      </w:pPr>
      <w:r>
        <w:rPr>
          <w:lang w:val="en-GB" w:eastAsia="en-AU"/>
        </w:rPr>
        <w:t>In relation to</w:t>
      </w:r>
      <w:r w:rsidR="00A32175" w:rsidRPr="00C55EB7">
        <w:rPr>
          <w:lang w:val="en-GB" w:eastAsia="en-AU"/>
        </w:rPr>
        <w:t xml:space="preserve"> challenges identified by the survey, the </w:t>
      </w:r>
      <w:r w:rsidR="00F44EF4">
        <w:rPr>
          <w:lang w:val="en-GB" w:eastAsia="en-AU"/>
        </w:rPr>
        <w:t>B</w:t>
      </w:r>
      <w:r w:rsidR="00491BCC" w:rsidRPr="00C55EB7">
        <w:rPr>
          <w:lang w:val="en-GB" w:eastAsia="en-AU"/>
        </w:rPr>
        <w:t xml:space="preserve">oard </w:t>
      </w:r>
      <w:r w:rsidRPr="00C55EB7">
        <w:rPr>
          <w:lang w:val="en-GB" w:eastAsia="en-AU"/>
        </w:rPr>
        <w:t>note</w:t>
      </w:r>
      <w:r>
        <w:rPr>
          <w:lang w:val="en-GB" w:eastAsia="en-AU"/>
        </w:rPr>
        <w:t>s</w:t>
      </w:r>
      <w:r w:rsidRPr="00C55EB7">
        <w:rPr>
          <w:lang w:val="en-GB" w:eastAsia="en-AU"/>
        </w:rPr>
        <w:t xml:space="preserve"> </w:t>
      </w:r>
      <w:r w:rsidR="00A32175" w:rsidRPr="00C55EB7">
        <w:rPr>
          <w:lang w:val="en-GB" w:eastAsia="en-AU"/>
        </w:rPr>
        <w:t>concern</w:t>
      </w:r>
      <w:r>
        <w:rPr>
          <w:lang w:val="en-GB" w:eastAsia="en-AU"/>
        </w:rPr>
        <w:t>s</w:t>
      </w:r>
      <w:r w:rsidR="00A32175" w:rsidRPr="00C55EB7">
        <w:rPr>
          <w:lang w:val="en-GB" w:eastAsia="en-AU"/>
        </w:rPr>
        <w:t xml:space="preserve"> </w:t>
      </w:r>
      <w:r>
        <w:rPr>
          <w:lang w:val="en-GB" w:eastAsia="en-AU"/>
        </w:rPr>
        <w:t>about</w:t>
      </w:r>
      <w:r w:rsidRPr="00C55EB7">
        <w:rPr>
          <w:lang w:val="en-GB" w:eastAsia="en-AU"/>
        </w:rPr>
        <w:t xml:space="preserve"> </w:t>
      </w:r>
      <w:r>
        <w:rPr>
          <w:lang w:val="en-GB" w:eastAsia="en-AU"/>
        </w:rPr>
        <w:t>whether providers’ responsibilities to facilitate patient choice are</w:t>
      </w:r>
      <w:r w:rsidR="00A32175" w:rsidRPr="00C55EB7">
        <w:rPr>
          <w:lang w:val="en-GB" w:eastAsia="en-AU"/>
        </w:rPr>
        <w:t xml:space="preserve"> being met</w:t>
      </w:r>
      <w:r w:rsidR="00885ACA" w:rsidRPr="00C55EB7">
        <w:rPr>
          <w:lang w:val="en-GB" w:eastAsia="en-AU"/>
        </w:rPr>
        <w:t xml:space="preserve"> </w:t>
      </w:r>
      <w:r>
        <w:rPr>
          <w:lang w:val="en-GB" w:eastAsia="en-AU"/>
        </w:rPr>
        <w:t xml:space="preserve">effectively </w:t>
      </w:r>
      <w:r w:rsidR="00885ACA" w:rsidRPr="00C55EB7">
        <w:rPr>
          <w:lang w:val="en-GB" w:eastAsia="en-AU"/>
        </w:rPr>
        <w:t>across</w:t>
      </w:r>
      <w:r w:rsidR="0082465D" w:rsidRPr="00C55EB7">
        <w:rPr>
          <w:lang w:val="en-GB" w:eastAsia="en-AU"/>
        </w:rPr>
        <w:t xml:space="preserve"> </w:t>
      </w:r>
      <w:r w:rsidR="00885ACA" w:rsidRPr="00C55EB7">
        <w:rPr>
          <w:lang w:val="en-GB" w:eastAsia="en-AU"/>
        </w:rPr>
        <w:t>ju</w:t>
      </w:r>
      <w:r w:rsidR="006A6678" w:rsidRPr="00C55EB7">
        <w:rPr>
          <w:lang w:val="en-GB" w:eastAsia="en-AU"/>
        </w:rPr>
        <w:t>risdictions</w:t>
      </w:r>
      <w:r w:rsidR="00A32175" w:rsidRPr="00C55EB7">
        <w:rPr>
          <w:lang w:val="en-GB" w:eastAsia="en-AU"/>
        </w:rPr>
        <w:t>.</w:t>
      </w:r>
      <w:r w:rsidR="0082465D" w:rsidRPr="00C55EB7">
        <w:rPr>
          <w:lang w:val="en-GB" w:eastAsia="en-AU"/>
        </w:rPr>
        <w:t xml:space="preserve"> </w:t>
      </w:r>
    </w:p>
    <w:p w14:paraId="47FACDE0" w14:textId="6B604889" w:rsidR="000E72AC" w:rsidRPr="004B7127" w:rsidRDefault="000E72AC" w:rsidP="00426B2F">
      <w:pPr>
        <w:pStyle w:val="Body"/>
        <w:rPr>
          <w:lang w:val="en-GB" w:eastAsia="en-AU"/>
        </w:rPr>
      </w:pPr>
      <w:r w:rsidRPr="00C55EB7">
        <w:rPr>
          <w:lang w:val="en-GB" w:eastAsia="en-AU"/>
        </w:rPr>
        <w:t>T</w:t>
      </w:r>
      <w:r w:rsidR="0081402F" w:rsidRPr="00C55EB7">
        <w:rPr>
          <w:lang w:val="en-GB" w:eastAsia="en-AU"/>
        </w:rPr>
        <w:t>o address this, the</w:t>
      </w:r>
      <w:r w:rsidRPr="00C55EB7">
        <w:rPr>
          <w:lang w:val="en-GB" w:eastAsia="en-AU"/>
        </w:rPr>
        <w:t xml:space="preserve"> </w:t>
      </w:r>
      <w:r w:rsidR="009E3CE7">
        <w:rPr>
          <w:lang w:val="en-GB" w:eastAsia="en-AU"/>
        </w:rPr>
        <w:t>B</w:t>
      </w:r>
      <w:r w:rsidRPr="00C55EB7">
        <w:rPr>
          <w:lang w:val="en-GB" w:eastAsia="en-AU"/>
        </w:rPr>
        <w:t xml:space="preserve">oard </w:t>
      </w:r>
      <w:r w:rsidR="00E906E3" w:rsidRPr="00C55EB7">
        <w:rPr>
          <w:lang w:val="en-GB" w:eastAsia="en-AU"/>
        </w:rPr>
        <w:t>encourages</w:t>
      </w:r>
      <w:r w:rsidRPr="00C55EB7">
        <w:rPr>
          <w:lang w:val="en-GB" w:eastAsia="en-AU"/>
        </w:rPr>
        <w:t xml:space="preserve"> close</w:t>
      </w:r>
      <w:r w:rsidR="0081402F" w:rsidRPr="00C55EB7">
        <w:rPr>
          <w:lang w:val="en-GB" w:eastAsia="en-AU"/>
        </w:rPr>
        <w:t>r</w:t>
      </w:r>
      <w:r w:rsidRPr="00C55EB7">
        <w:rPr>
          <w:lang w:val="en-GB" w:eastAsia="en-AU"/>
        </w:rPr>
        <w:t xml:space="preserve"> collaboration </w:t>
      </w:r>
      <w:r w:rsidR="0081402F" w:rsidRPr="00C55EB7">
        <w:rPr>
          <w:lang w:val="en-GB" w:eastAsia="en-AU"/>
        </w:rPr>
        <w:t>between</w:t>
      </w:r>
      <w:r w:rsidRPr="00C55EB7">
        <w:rPr>
          <w:lang w:val="en-GB" w:eastAsia="en-AU"/>
        </w:rPr>
        <w:t xml:space="preserve"> services</w:t>
      </w:r>
      <w:r w:rsidR="00AF694F">
        <w:rPr>
          <w:lang w:val="en-GB" w:eastAsia="en-AU"/>
        </w:rPr>
        <w:t>. This should</w:t>
      </w:r>
      <w:r w:rsidRPr="00C55EB7">
        <w:rPr>
          <w:lang w:val="en-GB" w:eastAsia="en-AU"/>
        </w:rPr>
        <w:t xml:space="preserve"> aim </w:t>
      </w:r>
      <w:r w:rsidR="00AF694F">
        <w:rPr>
          <w:lang w:val="en-GB" w:eastAsia="en-AU"/>
        </w:rPr>
        <w:t>to</w:t>
      </w:r>
      <w:r w:rsidR="00AF694F" w:rsidRPr="00C55EB7">
        <w:rPr>
          <w:lang w:val="en-GB" w:eastAsia="en-AU"/>
        </w:rPr>
        <w:t xml:space="preserve"> </w:t>
      </w:r>
      <w:r w:rsidRPr="00C55EB7">
        <w:rPr>
          <w:lang w:val="en-GB" w:eastAsia="en-AU"/>
        </w:rPr>
        <w:t>mak</w:t>
      </w:r>
      <w:r w:rsidR="00AF694F">
        <w:rPr>
          <w:lang w:val="en-GB" w:eastAsia="en-AU"/>
        </w:rPr>
        <w:t>e</w:t>
      </w:r>
      <w:r w:rsidRPr="00C55EB7">
        <w:rPr>
          <w:lang w:val="en-GB" w:eastAsia="en-AU"/>
        </w:rPr>
        <w:t xml:space="preserve"> end-of-life care pathways easier for people to navigate</w:t>
      </w:r>
      <w:r w:rsidR="00092729" w:rsidRPr="00C55EB7">
        <w:rPr>
          <w:lang w:val="en-GB" w:eastAsia="en-AU"/>
        </w:rPr>
        <w:t xml:space="preserve"> and</w:t>
      </w:r>
      <w:r w:rsidR="00E906E3" w:rsidRPr="00C55EB7">
        <w:rPr>
          <w:lang w:val="en-GB" w:eastAsia="en-AU"/>
        </w:rPr>
        <w:t xml:space="preserve"> </w:t>
      </w:r>
      <w:r w:rsidR="00AF694F">
        <w:rPr>
          <w:lang w:val="en-GB" w:eastAsia="en-AU"/>
        </w:rPr>
        <w:t>ensure</w:t>
      </w:r>
      <w:r w:rsidR="00AF694F" w:rsidRPr="00C55EB7">
        <w:rPr>
          <w:lang w:val="en-GB" w:eastAsia="en-AU"/>
        </w:rPr>
        <w:t xml:space="preserve"> </w:t>
      </w:r>
      <w:r w:rsidR="007C5CE1" w:rsidRPr="00C55EB7">
        <w:rPr>
          <w:lang w:val="en-GB" w:eastAsia="en-AU"/>
        </w:rPr>
        <w:t xml:space="preserve">patients </w:t>
      </w:r>
      <w:r w:rsidR="0081402F" w:rsidRPr="00C55EB7">
        <w:rPr>
          <w:lang w:val="en-GB" w:eastAsia="en-AU"/>
        </w:rPr>
        <w:t>are well-informed</w:t>
      </w:r>
      <w:r w:rsidR="007C5CE1" w:rsidRPr="00C55EB7">
        <w:rPr>
          <w:lang w:val="en-GB" w:eastAsia="en-AU"/>
        </w:rPr>
        <w:t xml:space="preserve"> about their </w:t>
      </w:r>
      <w:r w:rsidR="006C3751" w:rsidRPr="00C55EB7">
        <w:rPr>
          <w:lang w:val="en-GB" w:eastAsia="en-AU"/>
        </w:rPr>
        <w:t>end-of-life care</w:t>
      </w:r>
      <w:r w:rsidR="007C5CE1" w:rsidRPr="00C55EB7">
        <w:rPr>
          <w:lang w:val="en-GB" w:eastAsia="en-AU"/>
        </w:rPr>
        <w:t xml:space="preserve"> options.</w:t>
      </w:r>
    </w:p>
    <w:p w14:paraId="79D8FB1F" w14:textId="77777777" w:rsidR="00FF2E4F" w:rsidRDefault="00FF2E4F">
      <w:pPr>
        <w:spacing w:after="0" w:line="240" w:lineRule="auto"/>
        <w:rPr>
          <w:rFonts w:eastAsia="MS Gothic" w:cs="Arial"/>
          <w:bCs/>
          <w:color w:val="201547"/>
          <w:kern w:val="32"/>
          <w:sz w:val="44"/>
          <w:szCs w:val="44"/>
          <w:lang w:val="en-GB" w:eastAsia="en-AU"/>
        </w:rPr>
      </w:pPr>
      <w:r>
        <w:rPr>
          <w:lang w:val="en-GB" w:eastAsia="en-AU"/>
        </w:rPr>
        <w:br w:type="page"/>
      </w:r>
    </w:p>
    <w:p w14:paraId="4DA6988B" w14:textId="649AA87E" w:rsidR="00020D42" w:rsidRPr="00020D42" w:rsidRDefault="00020D42" w:rsidP="00020D42">
      <w:pPr>
        <w:pStyle w:val="Heading1"/>
        <w:rPr>
          <w:color w:val="000000"/>
          <w:sz w:val="19"/>
          <w:szCs w:val="19"/>
          <w:lang w:val="en-GB" w:eastAsia="en-AU"/>
        </w:rPr>
      </w:pPr>
      <w:bookmarkStart w:id="8" w:name="_Toc207964635"/>
      <w:r w:rsidRPr="00020D42">
        <w:rPr>
          <w:lang w:val="en-GB" w:eastAsia="en-AU"/>
        </w:rPr>
        <w:lastRenderedPageBreak/>
        <w:t>Applications and assessments</w:t>
      </w:r>
      <w:bookmarkEnd w:id="8"/>
    </w:p>
    <w:p w14:paraId="5A5B8F81" w14:textId="2F86A010" w:rsidR="00F836F4" w:rsidRPr="00D33804" w:rsidRDefault="00E71377" w:rsidP="378CB8F3">
      <w:pPr>
        <w:suppressAutoHyphens/>
        <w:autoSpaceDE w:val="0"/>
        <w:autoSpaceDN w:val="0"/>
        <w:adjustRightInd w:val="0"/>
        <w:spacing w:after="227" w:line="270" w:lineRule="atLeast"/>
        <w:ind w:right="283"/>
        <w:textAlignment w:val="center"/>
        <w:rPr>
          <w:rStyle w:val="BodyChar"/>
          <w:lang w:eastAsia="en-AU"/>
        </w:rPr>
      </w:pPr>
      <w:r w:rsidRPr="00D33804">
        <w:rPr>
          <w:rStyle w:val="BodyChar"/>
          <w:lang w:eastAsia="en-AU"/>
        </w:rPr>
        <w:t xml:space="preserve">To access </w:t>
      </w:r>
      <w:r w:rsidR="4F45E622" w:rsidRPr="00D33804">
        <w:rPr>
          <w:rStyle w:val="BodyChar"/>
          <w:lang w:eastAsia="en-AU"/>
        </w:rPr>
        <w:t>VAD</w:t>
      </w:r>
      <w:r w:rsidR="00AF694F" w:rsidRPr="00D33804">
        <w:rPr>
          <w:rStyle w:val="BodyChar"/>
          <w:lang w:eastAsia="en-AU"/>
        </w:rPr>
        <w:t>,</w:t>
      </w:r>
      <w:r w:rsidRPr="00D33804">
        <w:rPr>
          <w:rStyle w:val="BodyChar"/>
          <w:lang w:eastAsia="en-AU"/>
        </w:rPr>
        <w:t xml:space="preserve"> an applicant must meet all eligibility criteria, as assessed by their co</w:t>
      </w:r>
      <w:r w:rsidRPr="00D33804">
        <w:rPr>
          <w:rFonts w:ascii="Cambria Math" w:hAnsi="Cambria Math" w:cs="Cambria Math"/>
          <w:sz w:val="19"/>
          <w:szCs w:val="19"/>
          <w:lang w:eastAsia="en-AU"/>
        </w:rPr>
        <w:t>‑</w:t>
      </w:r>
      <w:r w:rsidRPr="00D33804">
        <w:rPr>
          <w:rStyle w:val="BodyChar"/>
          <w:lang w:eastAsia="en-AU"/>
        </w:rPr>
        <w:t>ordinating and consulting medical practitioners.</w:t>
      </w:r>
      <w:r w:rsidR="00CC5301" w:rsidRPr="00D33804">
        <w:rPr>
          <w:rStyle w:val="BodyChar"/>
          <w:lang w:eastAsia="en-AU"/>
        </w:rPr>
        <w:t xml:space="preserve"> </w:t>
      </w:r>
      <w:r w:rsidR="560C8B23" w:rsidRPr="00D33804">
        <w:rPr>
          <w:rStyle w:val="BodyChar"/>
          <w:lang w:eastAsia="en-AU"/>
        </w:rPr>
        <w:t>The</w:t>
      </w:r>
      <w:r w:rsidR="4D04D3C9" w:rsidRPr="00D33804">
        <w:rPr>
          <w:rStyle w:val="BodyChar"/>
          <w:lang w:eastAsia="en-AU"/>
        </w:rPr>
        <w:t xml:space="preserve"> </w:t>
      </w:r>
      <w:r w:rsidR="00DE7311" w:rsidRPr="00D33804">
        <w:rPr>
          <w:rStyle w:val="BodyChar"/>
          <w:lang w:eastAsia="en-AU"/>
        </w:rPr>
        <w:t>Statewide Care Navigator Service</w:t>
      </w:r>
      <w:r w:rsidR="560C8B23" w:rsidRPr="00D33804">
        <w:rPr>
          <w:rStyle w:val="BodyChar"/>
          <w:lang w:eastAsia="en-AU"/>
        </w:rPr>
        <w:t xml:space="preserve"> and the S</w:t>
      </w:r>
      <w:r w:rsidR="00DE7311" w:rsidRPr="00D33804">
        <w:rPr>
          <w:rStyle w:val="BodyChar"/>
          <w:lang w:eastAsia="en-AU"/>
        </w:rPr>
        <w:t xml:space="preserve">tatewide </w:t>
      </w:r>
      <w:r w:rsidR="1B35BF44" w:rsidRPr="00D33804">
        <w:rPr>
          <w:rStyle w:val="BodyChar"/>
          <w:lang w:eastAsia="en-AU"/>
        </w:rPr>
        <w:t>P</w:t>
      </w:r>
      <w:r w:rsidR="00DE7311" w:rsidRPr="00D33804">
        <w:rPr>
          <w:rStyle w:val="BodyChar"/>
          <w:lang w:eastAsia="en-AU"/>
        </w:rPr>
        <w:t xml:space="preserve">harmacy </w:t>
      </w:r>
      <w:r w:rsidR="1B35BF44" w:rsidRPr="00D33804">
        <w:rPr>
          <w:rStyle w:val="BodyChar"/>
          <w:lang w:eastAsia="en-AU"/>
        </w:rPr>
        <w:t>S</w:t>
      </w:r>
      <w:r w:rsidR="00DE7311" w:rsidRPr="00D33804">
        <w:rPr>
          <w:rStyle w:val="BodyChar"/>
          <w:lang w:eastAsia="en-AU"/>
        </w:rPr>
        <w:t>ervice</w:t>
      </w:r>
      <w:r w:rsidR="560C8B23" w:rsidRPr="00D33804">
        <w:rPr>
          <w:rStyle w:val="BodyChar"/>
          <w:lang w:eastAsia="en-AU"/>
        </w:rPr>
        <w:t xml:space="preserve"> </w:t>
      </w:r>
      <w:r w:rsidR="5EC8E899" w:rsidRPr="00D33804">
        <w:rPr>
          <w:rStyle w:val="BodyChar"/>
          <w:lang w:eastAsia="en-AU"/>
        </w:rPr>
        <w:t xml:space="preserve">provide support to applicants and their families, medical practitioners and healthcare </w:t>
      </w:r>
      <w:r w:rsidR="5A94BDFB" w:rsidRPr="00D33804">
        <w:rPr>
          <w:rStyle w:val="BodyChar"/>
          <w:lang w:eastAsia="en-AU"/>
        </w:rPr>
        <w:t>services throughout the application process.</w:t>
      </w:r>
      <w:r w:rsidR="00CC5301" w:rsidRPr="00D33804">
        <w:rPr>
          <w:rStyle w:val="BodyChar"/>
          <w:lang w:eastAsia="en-AU"/>
        </w:rPr>
        <w:t xml:space="preserve"> </w:t>
      </w:r>
      <w:r w:rsidR="5A94BDFB" w:rsidRPr="00D33804">
        <w:rPr>
          <w:rStyle w:val="BodyChar"/>
          <w:lang w:eastAsia="en-AU"/>
        </w:rPr>
        <w:t xml:space="preserve">As more Victorians consider </w:t>
      </w:r>
      <w:r w:rsidR="36E7ADC0" w:rsidRPr="00D33804">
        <w:rPr>
          <w:rStyle w:val="BodyChar"/>
          <w:lang w:eastAsia="en-AU"/>
        </w:rPr>
        <w:t>VAD</w:t>
      </w:r>
      <w:r w:rsidR="5A94BDFB" w:rsidRPr="00D33804">
        <w:rPr>
          <w:rStyle w:val="BodyChar"/>
          <w:lang w:eastAsia="en-AU"/>
        </w:rPr>
        <w:t xml:space="preserve">, there is increasing demand for </w:t>
      </w:r>
      <w:r w:rsidR="00142CF6" w:rsidRPr="00D33804">
        <w:rPr>
          <w:rStyle w:val="BodyChar"/>
          <w:lang w:eastAsia="en-AU"/>
        </w:rPr>
        <w:t>both</w:t>
      </w:r>
      <w:r w:rsidR="006C4979" w:rsidRPr="00D33804">
        <w:rPr>
          <w:rStyle w:val="BodyChar"/>
          <w:lang w:eastAsia="en-AU"/>
        </w:rPr>
        <w:t xml:space="preserve"> </w:t>
      </w:r>
      <w:r w:rsidR="5A94BDFB" w:rsidRPr="00D33804">
        <w:rPr>
          <w:rStyle w:val="BodyChar"/>
          <w:lang w:eastAsia="en-AU"/>
        </w:rPr>
        <w:t>statewide services.</w:t>
      </w:r>
    </w:p>
    <w:p w14:paraId="57C9F966" w14:textId="7652F38C" w:rsidR="00020D42" w:rsidRPr="00020D42" w:rsidRDefault="00020D42" w:rsidP="00020D42">
      <w:pPr>
        <w:pStyle w:val="Heading2"/>
        <w:rPr>
          <w:lang w:val="en-GB" w:eastAsia="en-AU"/>
        </w:rPr>
      </w:pPr>
      <w:r w:rsidRPr="00020D42">
        <w:rPr>
          <w:lang w:val="en-GB" w:eastAsia="en-AU"/>
        </w:rPr>
        <w:t>Statewide Care Navigator Service</w:t>
      </w:r>
    </w:p>
    <w:p w14:paraId="06C21C9E" w14:textId="77777777" w:rsidR="00AF694F" w:rsidRDefault="00D10510" w:rsidP="00AF694F">
      <w:pPr>
        <w:pStyle w:val="Body"/>
      </w:pPr>
      <w:r w:rsidRPr="00FB7218">
        <w:t xml:space="preserve">The </w:t>
      </w:r>
      <w:r w:rsidR="00AF1DF7" w:rsidRPr="00FB7218">
        <w:t>Statewide Care Navigator Service</w:t>
      </w:r>
      <w:r w:rsidRPr="00FB7218">
        <w:t xml:space="preserve"> provides</w:t>
      </w:r>
      <w:r w:rsidRPr="00FB7218" w:rsidDel="00D02139">
        <w:t xml:space="preserve"> </w:t>
      </w:r>
      <w:r w:rsidRPr="00FB7218">
        <w:t xml:space="preserve">information and support </w:t>
      </w:r>
      <w:r w:rsidRPr="00FB7218" w:rsidDel="00D02139">
        <w:t xml:space="preserve">to </w:t>
      </w:r>
      <w:r w:rsidRPr="00FB7218">
        <w:t xml:space="preserve">people seeking to access </w:t>
      </w:r>
      <w:r w:rsidR="395FD239" w:rsidRPr="00FB7218">
        <w:t>VAD</w:t>
      </w:r>
      <w:r w:rsidRPr="00FB7218">
        <w:t xml:space="preserve">, along with their families and carers. </w:t>
      </w:r>
    </w:p>
    <w:p w14:paraId="755997E5" w14:textId="730627A6" w:rsidR="004031B6" w:rsidRPr="00FB7218" w:rsidRDefault="00AF694F" w:rsidP="00353AAD">
      <w:pPr>
        <w:pStyle w:val="Body"/>
      </w:pPr>
      <w:r>
        <w:t>The</w:t>
      </w:r>
      <w:r w:rsidR="00D10510" w:rsidRPr="00FB7218">
        <w:t xml:space="preserve"> service</w:t>
      </w:r>
      <w:r>
        <w:t xml:space="preserve"> also</w:t>
      </w:r>
      <w:r w:rsidR="00D10510" w:rsidRPr="00FB7218">
        <w:t xml:space="preserve"> provides </w:t>
      </w:r>
      <w:r w:rsidR="00D10510" w:rsidRPr="00AF694F">
        <w:t>information</w:t>
      </w:r>
      <w:r w:rsidR="00D10510" w:rsidRPr="00FB7218">
        <w:t xml:space="preserve">, support and training to medical and health practitioners, as well as Victoria’s health, aged care and palliative care services. </w:t>
      </w:r>
      <w:r w:rsidR="00D10510" w:rsidRPr="00FB7218">
        <w:rPr>
          <w:rFonts w:cs="Arial"/>
        </w:rPr>
        <w:t xml:space="preserve">If necessary, </w:t>
      </w:r>
      <w:r>
        <w:rPr>
          <w:rFonts w:cs="Arial"/>
        </w:rPr>
        <w:t>it</w:t>
      </w:r>
      <w:r w:rsidR="00D10510" w:rsidRPr="00FB7218">
        <w:rPr>
          <w:rFonts w:cs="Arial"/>
        </w:rPr>
        <w:t xml:space="preserve"> can connect people with medical practitioners who have completed </w:t>
      </w:r>
      <w:r w:rsidR="442FAE8B" w:rsidRPr="00FB7218">
        <w:rPr>
          <w:rFonts w:cs="Arial"/>
        </w:rPr>
        <w:t>VAD</w:t>
      </w:r>
      <w:r w:rsidR="00D10510" w:rsidRPr="00FB7218">
        <w:rPr>
          <w:rFonts w:cs="Arial"/>
        </w:rPr>
        <w:t xml:space="preserve"> training.</w:t>
      </w:r>
    </w:p>
    <w:p w14:paraId="340550F6" w14:textId="4E2C11CD" w:rsidR="00AF5B60" w:rsidRDefault="00AF694F" w:rsidP="00353AAD">
      <w:pPr>
        <w:pStyle w:val="Body"/>
        <w:rPr>
          <w:lang w:val="en-GB"/>
        </w:rPr>
      </w:pPr>
      <w:r>
        <w:rPr>
          <w:lang w:val="en-GB"/>
        </w:rPr>
        <w:t>C</w:t>
      </w:r>
      <w:r w:rsidR="003B4C1E" w:rsidRPr="0448CB99">
        <w:rPr>
          <w:lang w:val="en-GB"/>
        </w:rPr>
        <w:t>are navigators are highly skilled and experienced nurses and allied health professionals</w:t>
      </w:r>
      <w:r>
        <w:rPr>
          <w:lang w:val="en-GB"/>
        </w:rPr>
        <w:t>. They are</w:t>
      </w:r>
      <w:r w:rsidR="003B4C1E" w:rsidRPr="0448CB99">
        <w:rPr>
          <w:lang w:val="en-GB"/>
        </w:rPr>
        <w:t xml:space="preserve"> located at a central metropolitan health </w:t>
      </w:r>
      <w:r w:rsidR="003B4C1E" w:rsidRPr="00967A2C">
        <w:t>service</w:t>
      </w:r>
      <w:r w:rsidR="003B4C1E" w:rsidRPr="0448CB99">
        <w:rPr>
          <w:lang w:val="en-GB"/>
        </w:rPr>
        <w:t xml:space="preserve"> site and </w:t>
      </w:r>
      <w:r>
        <w:rPr>
          <w:lang w:val="en-GB"/>
        </w:rPr>
        <w:t>5</w:t>
      </w:r>
      <w:r w:rsidRPr="0448CB99">
        <w:rPr>
          <w:lang w:val="en-GB"/>
        </w:rPr>
        <w:t xml:space="preserve"> </w:t>
      </w:r>
      <w:r w:rsidR="003B4C1E" w:rsidRPr="0448CB99">
        <w:rPr>
          <w:lang w:val="en-GB"/>
        </w:rPr>
        <w:t>regional health service sites.</w:t>
      </w:r>
    </w:p>
    <w:p w14:paraId="507CDBC4" w14:textId="4D5446EE" w:rsidR="00D10510" w:rsidRPr="00131911" w:rsidRDefault="00D10510" w:rsidP="00967A2C">
      <w:pPr>
        <w:pStyle w:val="Body"/>
        <w:rPr>
          <w:lang w:val="en-GB"/>
        </w:rPr>
      </w:pPr>
      <w:r w:rsidRPr="00131911">
        <w:rPr>
          <w:lang w:val="en-GB"/>
        </w:rPr>
        <w:t xml:space="preserve">From 1 July </w:t>
      </w:r>
      <w:r w:rsidRPr="00967A2C">
        <w:t>2024</w:t>
      </w:r>
      <w:r w:rsidRPr="00131911">
        <w:rPr>
          <w:lang w:val="en-GB"/>
        </w:rPr>
        <w:t xml:space="preserve"> to 30 June 2025, there were</w:t>
      </w:r>
      <w:r w:rsidRPr="00131911">
        <w:rPr>
          <w:color w:val="4F81BD"/>
          <w:lang w:val="en-GB"/>
        </w:rPr>
        <w:t xml:space="preserve"> </w:t>
      </w:r>
      <w:r w:rsidR="00E731F0" w:rsidRPr="00131911">
        <w:rPr>
          <w:lang w:val="en-GB"/>
        </w:rPr>
        <w:t>1</w:t>
      </w:r>
      <w:r w:rsidR="00AF694F">
        <w:rPr>
          <w:lang w:val="en-GB"/>
        </w:rPr>
        <w:t>,</w:t>
      </w:r>
      <w:r w:rsidR="00E731F0" w:rsidRPr="00131911">
        <w:rPr>
          <w:lang w:val="en-GB"/>
        </w:rPr>
        <w:t xml:space="preserve">401 </w:t>
      </w:r>
      <w:r w:rsidRPr="00131911">
        <w:rPr>
          <w:lang w:val="en-GB"/>
        </w:rPr>
        <w:t xml:space="preserve">contacts made by people to the care navigator service seeking information or support. This is an increase of </w:t>
      </w:r>
      <w:r w:rsidR="00534184" w:rsidRPr="00131911">
        <w:rPr>
          <w:lang w:val="en-GB"/>
        </w:rPr>
        <w:t>30</w:t>
      </w:r>
      <w:r w:rsidR="007C2CF5" w:rsidRPr="00131911">
        <w:rPr>
          <w:lang w:val="en-GB"/>
        </w:rPr>
        <w:t>%</w:t>
      </w:r>
      <w:r w:rsidRPr="00131911">
        <w:rPr>
          <w:lang w:val="en-GB"/>
        </w:rPr>
        <w:t xml:space="preserve"> on the previous year, when </w:t>
      </w:r>
      <w:r w:rsidR="00534184" w:rsidRPr="00131911">
        <w:rPr>
          <w:lang w:val="en-GB"/>
        </w:rPr>
        <w:t>1</w:t>
      </w:r>
      <w:r w:rsidR="00AF694F">
        <w:rPr>
          <w:lang w:val="en-GB"/>
        </w:rPr>
        <w:t>,</w:t>
      </w:r>
      <w:r w:rsidR="00534184" w:rsidRPr="00131911">
        <w:rPr>
          <w:lang w:val="en-GB"/>
        </w:rPr>
        <w:t>074</w:t>
      </w:r>
      <w:r w:rsidRPr="00131911">
        <w:rPr>
          <w:lang w:val="en-GB"/>
        </w:rPr>
        <w:t xml:space="preserve"> contacts were made. Of these:</w:t>
      </w:r>
    </w:p>
    <w:p w14:paraId="6107C2DF" w14:textId="0BB3C11D" w:rsidR="00D10510" w:rsidRPr="00131911" w:rsidRDefault="00930A57" w:rsidP="00CE5F5D">
      <w:pPr>
        <w:pStyle w:val="Bullet1"/>
        <w:rPr>
          <w:rFonts w:eastAsia="Calibri" w:cs="Arial"/>
          <w:lang w:val="en-GB"/>
        </w:rPr>
      </w:pPr>
      <w:r w:rsidRPr="00131911">
        <w:rPr>
          <w:rFonts w:eastAsia="Calibri" w:cs="Arial"/>
          <w:lang w:val="en-GB"/>
        </w:rPr>
        <w:t>34</w:t>
      </w:r>
      <w:r w:rsidR="00A233DE" w:rsidRPr="00131911">
        <w:rPr>
          <w:rFonts w:eastAsia="Calibri" w:cs="Arial"/>
          <w:lang w:val="en-GB"/>
        </w:rPr>
        <w:t>%</w:t>
      </w:r>
      <w:r w:rsidR="00D10510" w:rsidRPr="00131911">
        <w:rPr>
          <w:rFonts w:eastAsia="Calibri" w:cs="Arial"/>
          <w:lang w:val="en-GB"/>
        </w:rPr>
        <w:t xml:space="preserve"> were from people applying for </w:t>
      </w:r>
      <w:r w:rsidR="21B7B14B" w:rsidRPr="00131911">
        <w:rPr>
          <w:rFonts w:eastAsia="Calibri" w:cs="Arial"/>
          <w:lang w:val="en-GB"/>
        </w:rPr>
        <w:t>VAD</w:t>
      </w:r>
    </w:p>
    <w:p w14:paraId="01CBC898" w14:textId="0A042EA2" w:rsidR="00D10510" w:rsidRPr="00131911" w:rsidRDefault="00930A57" w:rsidP="00CE5F5D">
      <w:pPr>
        <w:pStyle w:val="Bullet1"/>
        <w:rPr>
          <w:rFonts w:eastAsia="Calibri" w:cs="Arial"/>
          <w:szCs w:val="21"/>
          <w:lang w:val="en-GB"/>
        </w:rPr>
      </w:pPr>
      <w:r w:rsidRPr="00131911">
        <w:rPr>
          <w:rFonts w:eastAsia="Calibri" w:cs="Arial"/>
          <w:szCs w:val="21"/>
          <w:lang w:val="en-GB"/>
        </w:rPr>
        <w:t>28</w:t>
      </w:r>
      <w:r w:rsidR="002B622D" w:rsidRPr="00131911">
        <w:rPr>
          <w:rFonts w:eastAsia="Calibri" w:cs="Arial"/>
          <w:szCs w:val="21"/>
          <w:lang w:val="en-GB"/>
        </w:rPr>
        <w:t>%</w:t>
      </w:r>
      <w:r w:rsidR="000B7987" w:rsidRPr="00131911">
        <w:rPr>
          <w:rFonts w:eastAsia="Calibri" w:cs="Arial"/>
          <w:szCs w:val="21"/>
          <w:lang w:val="en-GB"/>
        </w:rPr>
        <w:t xml:space="preserve"> </w:t>
      </w:r>
      <w:r w:rsidR="00D10510" w:rsidRPr="00131911">
        <w:rPr>
          <w:rFonts w:eastAsia="Calibri" w:cs="Arial"/>
          <w:szCs w:val="21"/>
          <w:lang w:val="en-GB"/>
        </w:rPr>
        <w:t>were from a family member or friend</w:t>
      </w:r>
    </w:p>
    <w:p w14:paraId="01DB320F" w14:textId="5D7DC010" w:rsidR="00D10510" w:rsidRPr="00131911" w:rsidRDefault="00B02470" w:rsidP="00CE5F5D">
      <w:pPr>
        <w:pStyle w:val="Bullet1"/>
        <w:rPr>
          <w:rFonts w:eastAsia="Calibri" w:cs="Arial"/>
          <w:szCs w:val="21"/>
          <w:lang w:val="en-GB"/>
        </w:rPr>
      </w:pPr>
      <w:r w:rsidRPr="00131911">
        <w:rPr>
          <w:rFonts w:eastAsia="Calibri" w:cs="Arial"/>
          <w:szCs w:val="21"/>
          <w:lang w:val="en-GB"/>
        </w:rPr>
        <w:t>15</w:t>
      </w:r>
      <w:r w:rsidR="002B622D" w:rsidRPr="00131911">
        <w:rPr>
          <w:rFonts w:eastAsia="Calibri" w:cs="Arial"/>
          <w:szCs w:val="21"/>
          <w:lang w:val="en-GB"/>
        </w:rPr>
        <w:t xml:space="preserve">% </w:t>
      </w:r>
      <w:r w:rsidR="00D10510" w:rsidRPr="00131911">
        <w:rPr>
          <w:rFonts w:eastAsia="Calibri" w:cs="Arial"/>
          <w:szCs w:val="21"/>
          <w:lang w:val="en-GB"/>
        </w:rPr>
        <w:t>were from the usual treating doctor</w:t>
      </w:r>
    </w:p>
    <w:p w14:paraId="511C1DD3" w14:textId="3C3DFD08" w:rsidR="00D10510" w:rsidRPr="00131911" w:rsidRDefault="00A50C2D" w:rsidP="00CE5F5D">
      <w:pPr>
        <w:pStyle w:val="Bullet1"/>
        <w:rPr>
          <w:rFonts w:eastAsia="Calibri" w:cs="Arial"/>
          <w:lang w:val="en-GB"/>
        </w:rPr>
      </w:pPr>
      <w:r w:rsidRPr="00131911">
        <w:rPr>
          <w:rFonts w:eastAsia="Calibri" w:cs="Arial"/>
          <w:lang w:val="en-GB"/>
        </w:rPr>
        <w:t>9</w:t>
      </w:r>
      <w:r w:rsidR="002B622D" w:rsidRPr="00131911">
        <w:rPr>
          <w:rFonts w:eastAsia="Calibri" w:cs="Arial"/>
          <w:lang w:val="en-GB"/>
        </w:rPr>
        <w:t xml:space="preserve">% </w:t>
      </w:r>
      <w:r w:rsidR="00D10510" w:rsidRPr="00131911">
        <w:rPr>
          <w:rFonts w:eastAsia="Calibri" w:cs="Arial"/>
          <w:lang w:val="en-GB"/>
        </w:rPr>
        <w:t xml:space="preserve">were from a </w:t>
      </w:r>
      <w:r w:rsidR="3F32FEA5" w:rsidRPr="00131911">
        <w:rPr>
          <w:rFonts w:eastAsia="Calibri" w:cs="Arial"/>
          <w:lang w:val="en-GB"/>
        </w:rPr>
        <w:t>VAD</w:t>
      </w:r>
      <w:r w:rsidR="00D10510" w:rsidRPr="00131911">
        <w:rPr>
          <w:rFonts w:eastAsia="Calibri" w:cs="Arial"/>
          <w:lang w:val="en-GB"/>
        </w:rPr>
        <w:t xml:space="preserve"> medical practitioner</w:t>
      </w:r>
    </w:p>
    <w:p w14:paraId="2AD47CF0" w14:textId="3120DFDE" w:rsidR="00D10510" w:rsidRPr="00131911" w:rsidRDefault="00BB4A7A" w:rsidP="00CE5F5D">
      <w:pPr>
        <w:pStyle w:val="Bullet1"/>
        <w:rPr>
          <w:rFonts w:eastAsia="Calibri" w:cs="Arial"/>
          <w:szCs w:val="21"/>
          <w:lang w:val="en-GB"/>
        </w:rPr>
      </w:pPr>
      <w:r w:rsidRPr="00131911">
        <w:rPr>
          <w:rFonts w:eastAsia="Calibri" w:cs="Arial"/>
          <w:szCs w:val="21"/>
          <w:lang w:val="en-GB"/>
        </w:rPr>
        <w:t>1</w:t>
      </w:r>
      <w:r w:rsidR="006D0445" w:rsidRPr="00131911">
        <w:rPr>
          <w:rFonts w:eastAsia="Calibri" w:cs="Arial"/>
          <w:szCs w:val="21"/>
          <w:lang w:val="en-GB"/>
        </w:rPr>
        <w:t>3</w:t>
      </w:r>
      <w:r w:rsidR="002B622D" w:rsidRPr="00131911">
        <w:rPr>
          <w:rFonts w:eastAsia="Calibri" w:cs="Arial"/>
          <w:szCs w:val="21"/>
          <w:lang w:val="en-GB"/>
        </w:rPr>
        <w:t>%</w:t>
      </w:r>
      <w:r w:rsidR="00D10510" w:rsidRPr="00131911">
        <w:rPr>
          <w:rFonts w:eastAsia="Calibri" w:cs="Arial"/>
          <w:szCs w:val="21"/>
          <w:lang w:val="en-GB"/>
        </w:rPr>
        <w:t xml:space="preserve"> of other sources were from another healthcare professional</w:t>
      </w:r>
    </w:p>
    <w:p w14:paraId="34C9C281" w14:textId="487E0A64" w:rsidR="00D10510" w:rsidRPr="00131911" w:rsidRDefault="000D5A20" w:rsidP="00CE5F5D">
      <w:pPr>
        <w:pStyle w:val="Bullet1"/>
        <w:rPr>
          <w:rFonts w:eastAsia="Calibri" w:cs="Arial"/>
          <w:szCs w:val="21"/>
          <w:lang w:val="en-GB"/>
        </w:rPr>
      </w:pPr>
      <w:r w:rsidRPr="00131911">
        <w:rPr>
          <w:rFonts w:eastAsia="Calibri" w:cs="Arial"/>
          <w:szCs w:val="21"/>
          <w:lang w:val="en-GB"/>
        </w:rPr>
        <w:t>1</w:t>
      </w:r>
      <w:r w:rsidR="002B622D" w:rsidRPr="00131911">
        <w:rPr>
          <w:rFonts w:eastAsia="Calibri" w:cs="Arial"/>
          <w:szCs w:val="21"/>
          <w:lang w:val="en-GB"/>
        </w:rPr>
        <w:t>%</w:t>
      </w:r>
      <w:r w:rsidR="00D10510" w:rsidRPr="00131911">
        <w:rPr>
          <w:rFonts w:eastAsia="Calibri" w:cs="Arial"/>
          <w:szCs w:val="21"/>
          <w:lang w:val="en-GB"/>
        </w:rPr>
        <w:t xml:space="preserve"> of other sources </w:t>
      </w:r>
      <w:r w:rsidR="00C36999" w:rsidRPr="00131911">
        <w:rPr>
          <w:rFonts w:eastAsia="Calibri" w:cs="Arial"/>
          <w:szCs w:val="21"/>
          <w:lang w:val="en-GB"/>
        </w:rPr>
        <w:t xml:space="preserve">were </w:t>
      </w:r>
      <w:r w:rsidR="00D10510" w:rsidRPr="00131911">
        <w:rPr>
          <w:rFonts w:eastAsia="Calibri" w:cs="Arial"/>
          <w:szCs w:val="21"/>
          <w:lang w:val="en-GB"/>
        </w:rPr>
        <w:t>from the facility management or administration.</w:t>
      </w:r>
    </w:p>
    <w:p w14:paraId="040A1CF6" w14:textId="4930C51F" w:rsidR="00D10510" w:rsidRPr="00131911" w:rsidRDefault="00206EEB" w:rsidP="00967A2C">
      <w:pPr>
        <w:pStyle w:val="Bodyafterbullets"/>
        <w:rPr>
          <w:lang w:val="en-GB"/>
        </w:rPr>
      </w:pPr>
      <w:r w:rsidRPr="00131911">
        <w:rPr>
          <w:lang w:val="en-GB"/>
        </w:rPr>
        <w:t xml:space="preserve">Notably, </w:t>
      </w:r>
      <w:r w:rsidR="00D2475D" w:rsidRPr="00131911">
        <w:rPr>
          <w:lang w:val="en-GB"/>
        </w:rPr>
        <w:t>42</w:t>
      </w:r>
      <w:r w:rsidR="002B622D" w:rsidRPr="00131911">
        <w:rPr>
          <w:lang w:val="en-GB"/>
        </w:rPr>
        <w:t>%</w:t>
      </w:r>
      <w:r w:rsidR="00D10510" w:rsidRPr="00131911">
        <w:rPr>
          <w:lang w:val="en-GB"/>
        </w:rPr>
        <w:t xml:space="preserve"> of </w:t>
      </w:r>
      <w:r w:rsidR="00FE08F4" w:rsidRPr="00131911">
        <w:rPr>
          <w:lang w:val="en-GB"/>
        </w:rPr>
        <w:t xml:space="preserve">total </w:t>
      </w:r>
      <w:r w:rsidR="00D10510" w:rsidRPr="00131911">
        <w:rPr>
          <w:lang w:val="en-GB"/>
        </w:rPr>
        <w:t xml:space="preserve">contacts </w:t>
      </w:r>
      <w:r w:rsidR="006C4979">
        <w:rPr>
          <w:lang w:val="en-GB"/>
        </w:rPr>
        <w:t>with</w:t>
      </w:r>
      <w:r w:rsidR="006C4979" w:rsidRPr="00131911">
        <w:rPr>
          <w:lang w:val="en-GB"/>
        </w:rPr>
        <w:t xml:space="preserve"> </w:t>
      </w:r>
      <w:r w:rsidR="00D10510" w:rsidRPr="00967A2C">
        <w:t>the</w:t>
      </w:r>
      <w:r w:rsidR="00D10510" w:rsidRPr="00131911">
        <w:rPr>
          <w:lang w:val="en-GB"/>
        </w:rPr>
        <w:t xml:space="preserve"> care navigator service were from regional or rural Victoria. </w:t>
      </w:r>
    </w:p>
    <w:p w14:paraId="5EE8339B" w14:textId="18D0DC54" w:rsidR="00D10510" w:rsidRPr="00131911" w:rsidRDefault="00D10510" w:rsidP="00967A2C">
      <w:pPr>
        <w:pStyle w:val="Body"/>
        <w:rPr>
          <w:lang w:val="en-GB"/>
        </w:rPr>
      </w:pPr>
      <w:r w:rsidRPr="00131911">
        <w:rPr>
          <w:lang w:val="en-GB"/>
        </w:rPr>
        <w:t xml:space="preserve">Of contacts </w:t>
      </w:r>
      <w:r w:rsidR="006C4979">
        <w:rPr>
          <w:lang w:val="en-GB"/>
        </w:rPr>
        <w:t>that occurred</w:t>
      </w:r>
      <w:r w:rsidRPr="00131911">
        <w:rPr>
          <w:lang w:val="en-GB"/>
        </w:rPr>
        <w:t xml:space="preserve"> from 1 July 2024 </w:t>
      </w:r>
      <w:r w:rsidR="00AF694F">
        <w:rPr>
          <w:lang w:val="en-GB"/>
        </w:rPr>
        <w:t>to</w:t>
      </w:r>
      <w:r w:rsidRPr="00131911">
        <w:rPr>
          <w:lang w:val="en-GB"/>
        </w:rPr>
        <w:t xml:space="preserve"> 30 June 2025:</w:t>
      </w:r>
    </w:p>
    <w:p w14:paraId="0D109741" w14:textId="1FA1317F" w:rsidR="00D10510" w:rsidRPr="00131911" w:rsidRDefault="000D20F4" w:rsidP="00786D13">
      <w:pPr>
        <w:pStyle w:val="Bullet1"/>
        <w:rPr>
          <w:rFonts w:eastAsia="SimSun" w:cs="Arial"/>
          <w:szCs w:val="21"/>
          <w:lang w:eastAsia="en-AU"/>
        </w:rPr>
      </w:pPr>
      <w:r w:rsidRPr="00131911">
        <w:rPr>
          <w:rFonts w:eastAsia="Calibri" w:cs="Arial"/>
          <w:szCs w:val="21"/>
          <w:lang w:val="en-GB"/>
        </w:rPr>
        <w:t>20</w:t>
      </w:r>
      <w:r w:rsidR="002B622D" w:rsidRPr="00131911">
        <w:rPr>
          <w:rFonts w:eastAsia="SimSun" w:cs="Arial"/>
          <w:szCs w:val="21"/>
          <w:lang w:eastAsia="en-AU"/>
        </w:rPr>
        <w:t>%</w:t>
      </w:r>
      <w:r w:rsidR="00D10510" w:rsidRPr="00131911">
        <w:rPr>
          <w:rFonts w:eastAsia="SimSun" w:cs="Arial"/>
          <w:szCs w:val="21"/>
          <w:lang w:eastAsia="en-AU"/>
        </w:rPr>
        <w:t xml:space="preserve"> were for support for people who were planning to apply or were in the process of applying for </w:t>
      </w:r>
      <w:r w:rsidR="7CE82EA2" w:rsidRPr="00131911">
        <w:rPr>
          <w:rFonts w:eastAsia="SimSun" w:cs="Arial"/>
          <w:lang w:eastAsia="en-AU"/>
        </w:rPr>
        <w:t>VAD</w:t>
      </w:r>
    </w:p>
    <w:p w14:paraId="50875933" w14:textId="05F4AAB5" w:rsidR="00D10510" w:rsidRPr="00131911" w:rsidRDefault="00F47456" w:rsidP="00786D13">
      <w:pPr>
        <w:pStyle w:val="Bullet1"/>
        <w:rPr>
          <w:rFonts w:eastAsia="SimSun" w:cs="Arial"/>
          <w:szCs w:val="21"/>
          <w:lang w:eastAsia="en-AU"/>
        </w:rPr>
      </w:pPr>
      <w:r w:rsidRPr="00131911">
        <w:rPr>
          <w:rFonts w:eastAsia="Calibri" w:cs="Arial"/>
          <w:szCs w:val="21"/>
          <w:lang w:val="en-GB"/>
        </w:rPr>
        <w:t>72</w:t>
      </w:r>
      <w:r w:rsidR="002B622D" w:rsidRPr="00131911">
        <w:rPr>
          <w:rFonts w:eastAsia="SimSun" w:cs="Arial"/>
          <w:szCs w:val="21"/>
          <w:lang w:eastAsia="en-AU"/>
        </w:rPr>
        <w:t>%</w:t>
      </w:r>
      <w:r w:rsidR="00D10510" w:rsidRPr="00131911">
        <w:rPr>
          <w:rFonts w:eastAsia="SimSun" w:cs="Arial"/>
          <w:szCs w:val="21"/>
          <w:lang w:eastAsia="en-AU"/>
        </w:rPr>
        <w:t xml:space="preserve"> were requests for information from people considering </w:t>
      </w:r>
      <w:r w:rsidR="785B08F7" w:rsidRPr="00131911">
        <w:rPr>
          <w:rFonts w:eastAsia="SimSun" w:cs="Arial"/>
          <w:lang w:eastAsia="en-AU"/>
        </w:rPr>
        <w:t>VAD</w:t>
      </w:r>
    </w:p>
    <w:p w14:paraId="7375E964" w14:textId="1645A5DE" w:rsidR="00D10510" w:rsidRPr="00131911" w:rsidRDefault="00F47456" w:rsidP="00786D13">
      <w:pPr>
        <w:pStyle w:val="Bullet1"/>
        <w:rPr>
          <w:rFonts w:eastAsia="SimSun" w:cs="Arial"/>
          <w:szCs w:val="21"/>
          <w:lang w:eastAsia="en-AU"/>
        </w:rPr>
      </w:pPr>
      <w:r w:rsidRPr="00131911">
        <w:rPr>
          <w:rFonts w:eastAsia="Calibri" w:cs="Arial"/>
          <w:szCs w:val="21"/>
          <w:lang w:val="en-GB"/>
        </w:rPr>
        <w:t>4</w:t>
      </w:r>
      <w:r w:rsidR="002B622D" w:rsidRPr="00131911">
        <w:rPr>
          <w:rFonts w:eastAsia="SimSun" w:cs="Arial"/>
          <w:szCs w:val="21"/>
          <w:lang w:eastAsia="en-AU"/>
        </w:rPr>
        <w:t>%</w:t>
      </w:r>
      <w:r w:rsidR="00D10510" w:rsidRPr="00131911">
        <w:rPr>
          <w:rFonts w:eastAsia="SimSun" w:cs="Arial"/>
          <w:szCs w:val="21"/>
          <w:lang w:eastAsia="en-AU"/>
        </w:rPr>
        <w:t xml:space="preserve"> were for people seeking assistance in finding a second trained medical practitioner to complete an applicant’s eligibility assessment</w:t>
      </w:r>
    </w:p>
    <w:p w14:paraId="0D87A8CD" w14:textId="7CC0B4DC" w:rsidR="00D10510" w:rsidRPr="00131911" w:rsidRDefault="00B667EC" w:rsidP="00786D13">
      <w:pPr>
        <w:pStyle w:val="Bullet1"/>
        <w:rPr>
          <w:rFonts w:eastAsia="SimSun" w:cs="Arial"/>
          <w:szCs w:val="21"/>
          <w:lang w:eastAsia="en-AU"/>
        </w:rPr>
      </w:pPr>
      <w:r w:rsidRPr="00131911">
        <w:rPr>
          <w:rFonts w:eastAsia="Calibri" w:cs="Arial"/>
          <w:szCs w:val="21"/>
          <w:lang w:val="en-GB"/>
        </w:rPr>
        <w:t>4</w:t>
      </w:r>
      <w:r w:rsidR="002B622D" w:rsidRPr="00131911">
        <w:rPr>
          <w:rFonts w:eastAsia="SimSun" w:cs="Arial"/>
          <w:szCs w:val="21"/>
          <w:lang w:eastAsia="en-AU"/>
        </w:rPr>
        <w:t>%</w:t>
      </w:r>
      <w:r w:rsidR="00D10510" w:rsidRPr="00131911">
        <w:rPr>
          <w:rFonts w:eastAsia="SimSun" w:cs="Arial"/>
          <w:szCs w:val="21"/>
          <w:lang w:eastAsia="en-AU"/>
        </w:rPr>
        <w:t xml:space="preserve"> were for other reasons.</w:t>
      </w:r>
    </w:p>
    <w:p w14:paraId="0CB9E80E" w14:textId="77777777" w:rsidR="00D10510" w:rsidRPr="00AD1B67" w:rsidRDefault="00D10510" w:rsidP="00967A2C">
      <w:pPr>
        <w:pStyle w:val="Bodyafterbullets"/>
        <w:rPr>
          <w:lang w:val="en-GB"/>
        </w:rPr>
      </w:pPr>
      <w:r w:rsidRPr="00AD1B67">
        <w:rPr>
          <w:lang w:val="en-GB"/>
        </w:rPr>
        <w:t xml:space="preserve">The care navigator service </w:t>
      </w:r>
      <w:r w:rsidRPr="00967A2C">
        <w:t>provides</w:t>
      </w:r>
      <w:r w:rsidRPr="00AD1B67">
        <w:rPr>
          <w:lang w:val="en-GB"/>
        </w:rPr>
        <w:t xml:space="preserve"> a variety of education and training sessions across Victoria including:</w:t>
      </w:r>
    </w:p>
    <w:p w14:paraId="0DE4BB2D" w14:textId="033D731F" w:rsidR="00CB18B9" w:rsidRPr="00CB18B9" w:rsidRDefault="00D10510" w:rsidP="00CB18B9">
      <w:pPr>
        <w:pStyle w:val="Bullet1"/>
        <w:rPr>
          <w:rFonts w:eastAsia="Times New Roman"/>
        </w:rPr>
      </w:pPr>
      <w:r w:rsidRPr="00815C81">
        <w:rPr>
          <w:lang w:val="en-GB"/>
        </w:rPr>
        <w:t>training days to support medical practitioners who choose to complete the online training in a group environment. These training days may be attended in person or online. Medical practitioners may find more information on locations and dates of the training days by contacting the</w:t>
      </w:r>
      <w:r w:rsidR="00FB7218">
        <w:rPr>
          <w:lang w:val="en-GB"/>
        </w:rPr>
        <w:t xml:space="preserve"> Statewide Care Navigator Service </w:t>
      </w:r>
      <w:r w:rsidRPr="00815C81">
        <w:rPr>
          <w:lang w:val="en-GB"/>
        </w:rPr>
        <w:t xml:space="preserve">via email </w:t>
      </w:r>
      <w:hyperlink r:id="rId25">
        <w:r w:rsidRPr="7F1A5A80">
          <w:rPr>
            <w:rFonts w:eastAsia="Times New Roman"/>
            <w:color w:val="004C97"/>
            <w:u w:val="dotted"/>
          </w:rPr>
          <w:t>vadcarenavigator@petermac.org</w:t>
        </w:r>
      </w:hyperlink>
    </w:p>
    <w:p w14:paraId="530806ED" w14:textId="2B36C445" w:rsidR="00D10510" w:rsidRPr="00CB18B9" w:rsidRDefault="00CB18B9" w:rsidP="00CB18B9">
      <w:pPr>
        <w:pStyle w:val="Bullet1"/>
        <w:rPr>
          <w:lang w:val="en-GB"/>
        </w:rPr>
      </w:pPr>
      <w:r>
        <w:rPr>
          <w:lang w:val="en-GB"/>
        </w:rPr>
        <w:t>a health practitioner community of practice</w:t>
      </w:r>
      <w:r w:rsidR="00C67890">
        <w:rPr>
          <w:lang w:val="en-GB"/>
        </w:rPr>
        <w:t xml:space="preserve">, providing </w:t>
      </w:r>
      <w:r w:rsidRPr="00AD1B67">
        <w:rPr>
          <w:lang w:val="en-GB"/>
        </w:rPr>
        <w:t>webinars and education sessions to healthcare professionals specific to their clinical context such as aged care or palliative care services</w:t>
      </w:r>
      <w:r w:rsidR="00C67890">
        <w:rPr>
          <w:lang w:val="en-GB"/>
        </w:rPr>
        <w:t xml:space="preserve">. For information or to join, please email </w:t>
      </w:r>
      <w:hyperlink r:id="rId26" w:history="1">
        <w:r w:rsidR="00C67890" w:rsidRPr="00427F84">
          <w:rPr>
            <w:rStyle w:val="Hyperlink"/>
            <w:rFonts w:eastAsia="Times New Roman" w:cs="Arial"/>
            <w:szCs w:val="21"/>
          </w:rPr>
          <w:t>vadcarenavigator@petermac.org</w:t>
        </w:r>
      </w:hyperlink>
      <w:r w:rsidR="00D10510" w:rsidRPr="00CB18B9">
        <w:rPr>
          <w:rFonts w:eastAsia="Times New Roman"/>
        </w:rPr>
        <w:t xml:space="preserve"> </w:t>
      </w:r>
    </w:p>
    <w:p w14:paraId="3FBBB9D6" w14:textId="2B62A8DB" w:rsidR="00D10510" w:rsidRPr="00131911" w:rsidRDefault="00D10510" w:rsidP="00CB18B9">
      <w:pPr>
        <w:pStyle w:val="Bullet1"/>
        <w:rPr>
          <w:rFonts w:eastAsia="Calibri" w:cs="Arial"/>
          <w:szCs w:val="21"/>
          <w:lang w:val="en-GB"/>
        </w:rPr>
      </w:pPr>
      <w:r w:rsidRPr="00131911">
        <w:rPr>
          <w:rFonts w:eastAsia="Calibri" w:cs="Arial"/>
          <w:szCs w:val="21"/>
          <w:lang w:val="en-GB"/>
        </w:rPr>
        <w:lastRenderedPageBreak/>
        <w:t xml:space="preserve">assistance to health, aged care and palliative care services, enabling them to support a person in their care </w:t>
      </w:r>
      <w:r w:rsidR="001E29E0" w:rsidRPr="00131911">
        <w:rPr>
          <w:rFonts w:eastAsia="Calibri" w:cs="Arial"/>
          <w:szCs w:val="21"/>
          <w:lang w:val="en-GB"/>
        </w:rPr>
        <w:t xml:space="preserve">who is </w:t>
      </w:r>
      <w:r w:rsidRPr="00131911">
        <w:rPr>
          <w:rFonts w:eastAsia="Calibri" w:cs="Arial"/>
          <w:szCs w:val="21"/>
          <w:lang w:val="en-GB"/>
        </w:rPr>
        <w:t xml:space="preserve">seeking </w:t>
      </w:r>
      <w:r w:rsidR="006F1823">
        <w:rPr>
          <w:rFonts w:eastAsia="Calibri" w:cs="Arial"/>
          <w:szCs w:val="21"/>
          <w:lang w:val="en-GB"/>
        </w:rPr>
        <w:t>VAD</w:t>
      </w:r>
      <w:r w:rsidRPr="00131911">
        <w:rPr>
          <w:rFonts w:eastAsia="Calibri" w:cs="Arial"/>
          <w:szCs w:val="21"/>
          <w:lang w:val="en-GB"/>
        </w:rPr>
        <w:t>.</w:t>
      </w:r>
    </w:p>
    <w:p w14:paraId="4DDCCAF9" w14:textId="02F49654" w:rsidR="00D10510" w:rsidRPr="00AD1B67" w:rsidRDefault="00D10510" w:rsidP="00757E79">
      <w:pPr>
        <w:pStyle w:val="Bodyafterbullets"/>
        <w:rPr>
          <w:lang w:val="en-GB"/>
        </w:rPr>
      </w:pPr>
      <w:r w:rsidRPr="00131911">
        <w:rPr>
          <w:lang w:val="en-GB"/>
        </w:rPr>
        <w:t>During 2024</w:t>
      </w:r>
      <w:r w:rsidR="00AF694F">
        <w:rPr>
          <w:lang w:val="en-GB"/>
        </w:rPr>
        <w:t>–</w:t>
      </w:r>
      <w:r w:rsidRPr="00131911">
        <w:rPr>
          <w:lang w:val="en-GB"/>
        </w:rPr>
        <w:t xml:space="preserve">25, the care navigator service provided </w:t>
      </w:r>
      <w:r w:rsidR="001F7966" w:rsidRPr="00131911">
        <w:rPr>
          <w:lang w:val="en-GB"/>
        </w:rPr>
        <w:t xml:space="preserve">172 </w:t>
      </w:r>
      <w:r w:rsidRPr="00131911">
        <w:rPr>
          <w:lang w:val="en-GB"/>
        </w:rPr>
        <w:t>webinars, education sessions and activities across Victoria.</w:t>
      </w:r>
    </w:p>
    <w:p w14:paraId="2C8482CA" w14:textId="51B6EA5B" w:rsidR="00020D42" w:rsidRPr="00020D42" w:rsidRDefault="00020D42" w:rsidP="0003411B">
      <w:pPr>
        <w:pStyle w:val="Heading2"/>
        <w:rPr>
          <w:lang w:val="en-GB" w:eastAsia="en-AU"/>
        </w:rPr>
      </w:pPr>
      <w:r w:rsidRPr="00020D42">
        <w:rPr>
          <w:lang w:val="en-GB" w:eastAsia="en-AU"/>
        </w:rPr>
        <w:t>Reflections on the Statewide Care Navigator service</w:t>
      </w:r>
    </w:p>
    <w:p w14:paraId="729A4FB4" w14:textId="225D7D84" w:rsidR="00020D42" w:rsidRDefault="00020D42" w:rsidP="00020D42">
      <w:pPr>
        <w:pStyle w:val="Body"/>
        <w:rPr>
          <w:lang w:val="en-GB" w:eastAsia="en-AU"/>
        </w:rPr>
      </w:pPr>
      <w:r w:rsidRPr="00020D42">
        <w:rPr>
          <w:lang w:val="en-GB" w:eastAsia="en-AU"/>
        </w:rPr>
        <w:t>Contact persons and medical professionals continue to provide positive feedback about the</w:t>
      </w:r>
      <w:r w:rsidR="00FB7218">
        <w:rPr>
          <w:lang w:val="en-GB" w:eastAsia="en-AU"/>
        </w:rPr>
        <w:t xml:space="preserve"> Statewide Care Navigator Service.</w:t>
      </w:r>
    </w:p>
    <w:p w14:paraId="15942779" w14:textId="77777777" w:rsidR="00D20DDC" w:rsidRPr="00353AAD" w:rsidRDefault="00D20DDC" w:rsidP="00353AAD">
      <w:pPr>
        <w:pStyle w:val="Quotetext"/>
        <w:spacing w:before="120"/>
      </w:pPr>
      <w:r w:rsidRPr="00353AAD">
        <w:t>We were well supported through the whole process.</w:t>
      </w:r>
      <w:r w:rsidRPr="00353AAD">
        <w:br/>
      </w:r>
      <w:r w:rsidRPr="00353AAD">
        <w:rPr>
          <w:b/>
          <w:bCs/>
        </w:rPr>
        <w:t>Service user</w:t>
      </w:r>
    </w:p>
    <w:p w14:paraId="3E12A49C" w14:textId="101D909F" w:rsidR="00D20DDC" w:rsidRPr="00DC13BA" w:rsidRDefault="00D20DDC" w:rsidP="00353AAD">
      <w:pPr>
        <w:pStyle w:val="Quotetext"/>
        <w:spacing w:before="120"/>
      </w:pPr>
      <w:r w:rsidRPr="00353AAD">
        <w:t xml:space="preserve">The care and guidance in understanding the legislation, the process and she enabled us to have realistic expectations. She was also great at gently asking Mum about her needs and wishes </w:t>
      </w:r>
      <w:r w:rsidR="00AF694F">
        <w:t>–</w:t>
      </w:r>
      <w:r w:rsidRPr="00353AAD">
        <w:t xml:space="preserve"> in a way that allowed Mum to feel safe and supported.</w:t>
      </w:r>
      <w:r w:rsidRPr="00353AAD">
        <w:br/>
      </w:r>
      <w:r w:rsidRPr="00DC13BA">
        <w:rPr>
          <w:b/>
          <w:bCs/>
        </w:rPr>
        <w:t>Service user</w:t>
      </w:r>
    </w:p>
    <w:p w14:paraId="3112A67E" w14:textId="1B7EB077" w:rsidR="00D20DDC" w:rsidRPr="00DC13BA" w:rsidRDefault="00D20DDC" w:rsidP="00353AAD">
      <w:pPr>
        <w:pStyle w:val="Quotetext"/>
        <w:spacing w:before="120"/>
      </w:pPr>
      <w:r w:rsidRPr="00DC13BA">
        <w:t>Their knowledge, experience and empathy and personal care were all invaluable. They were so approachable and happy to answer questions.</w:t>
      </w:r>
      <w:r w:rsidRPr="00DC13BA">
        <w:br/>
      </w:r>
      <w:r w:rsidRPr="00DC13BA">
        <w:rPr>
          <w:b/>
          <w:bCs/>
        </w:rPr>
        <w:t>Service user</w:t>
      </w:r>
    </w:p>
    <w:p w14:paraId="25107CE5" w14:textId="69D040DD" w:rsidR="009750BA" w:rsidRPr="00DC13BA" w:rsidRDefault="00D20DDC" w:rsidP="00353AAD">
      <w:pPr>
        <w:pStyle w:val="Quotetext"/>
        <w:spacing w:before="120"/>
      </w:pPr>
      <w:r w:rsidRPr="00DC13BA">
        <w:t>Just letting you know that Pa passed away at sunset on Sunday night. I just want to thank you all for your care and your help. And if you can please pass on our many thanks to [the navigator]</w:t>
      </w:r>
      <w:r w:rsidR="22EA44B5" w:rsidRPr="00DC13BA">
        <w:t>.</w:t>
      </w:r>
      <w:r w:rsidRPr="00DC13BA">
        <w:t xml:space="preserve"> Her sincere and caring attitude meant that he felt heard and seen and respected. [She] explained things to Pa in a way that he actually understood his options and felt heard when he chose then, she helped him to speak with the nursing staff better and arranged the treating doctor to come and talk to him some more in a way that he can understand.</w:t>
      </w:r>
      <w:r w:rsidRPr="00AF694F">
        <w:br/>
      </w:r>
      <w:r w:rsidRPr="00DC13BA">
        <w:rPr>
          <w:b/>
          <w:bCs/>
        </w:rPr>
        <w:t>Service user</w:t>
      </w:r>
    </w:p>
    <w:p w14:paraId="24F9239B" w14:textId="523DEF4F" w:rsidR="00811426" w:rsidRPr="003E1C37" w:rsidRDefault="00D20DDC" w:rsidP="00353AAD">
      <w:pPr>
        <w:pStyle w:val="Quotetext"/>
        <w:spacing w:before="120"/>
        <w:rPr>
          <w:rStyle w:val="BodyChar"/>
        </w:rPr>
      </w:pPr>
      <w:r w:rsidRPr="00AF694F">
        <w:t>We are all so grateful that our loved one was able to access VAD and that we could all support as kindly as we did. The VAD team were exceptional.</w:t>
      </w:r>
      <w:r w:rsidRPr="00AF694F">
        <w:br/>
      </w:r>
      <w:r w:rsidRPr="003E1C37">
        <w:rPr>
          <w:b/>
          <w:bCs/>
        </w:rPr>
        <w:t>Service user</w:t>
      </w:r>
    </w:p>
    <w:p w14:paraId="248B28A4" w14:textId="06293FD9" w:rsidR="00020D42" w:rsidRPr="00020D42" w:rsidRDefault="00AF694F" w:rsidP="003E1C37">
      <w:pPr>
        <w:pStyle w:val="Bodyaftertablefigure"/>
        <w:rPr>
          <w:rStyle w:val="BodyChar"/>
          <w:szCs w:val="18"/>
          <w:lang w:val="en-GB" w:eastAsia="en-AU"/>
        </w:rPr>
      </w:pPr>
      <w:r>
        <w:rPr>
          <w:rStyle w:val="BodyChar"/>
          <w:lang w:val="en-GB" w:eastAsia="en-AU"/>
        </w:rPr>
        <w:t>Contact the</w:t>
      </w:r>
      <w:r w:rsidRPr="00020D42">
        <w:rPr>
          <w:rStyle w:val="BodyChar"/>
          <w:lang w:val="en-GB" w:eastAsia="en-AU"/>
        </w:rPr>
        <w:t xml:space="preserve"> </w:t>
      </w:r>
      <w:r w:rsidR="00FB7218">
        <w:rPr>
          <w:lang w:val="en-GB" w:eastAsia="en-AU"/>
        </w:rPr>
        <w:t>Statewide Care Navigator Service</w:t>
      </w:r>
      <w:r>
        <w:rPr>
          <w:rStyle w:val="BodyChar"/>
          <w:lang w:val="en-GB" w:eastAsia="en-AU"/>
        </w:rPr>
        <w:t>:</w:t>
      </w:r>
    </w:p>
    <w:p w14:paraId="09A2E4B6" w14:textId="7D31268E" w:rsidR="00020D42" w:rsidRPr="00020D42" w:rsidRDefault="00AF694F" w:rsidP="002F45BB">
      <w:pPr>
        <w:pStyle w:val="Bullet1"/>
        <w:rPr>
          <w:lang w:val="en-GB" w:eastAsia="en-AU"/>
        </w:rPr>
      </w:pPr>
      <w:r>
        <w:rPr>
          <w:lang w:val="en-GB" w:eastAsia="en-AU"/>
        </w:rPr>
        <w:t xml:space="preserve">phone </w:t>
      </w:r>
      <w:r w:rsidR="00020D42" w:rsidRPr="00020D42">
        <w:rPr>
          <w:lang w:val="en-GB" w:eastAsia="en-AU"/>
        </w:rPr>
        <w:t>03 8559 5823</w:t>
      </w:r>
    </w:p>
    <w:p w14:paraId="492CD862" w14:textId="7CD4BCD0" w:rsidR="00811426" w:rsidRDefault="00020D42" w:rsidP="002F45BB">
      <w:pPr>
        <w:pStyle w:val="Bullet1"/>
      </w:pPr>
      <w:hyperlink r:id="rId27" w:history="1">
        <w:r w:rsidRPr="002F45BB">
          <w:rPr>
            <w:rStyle w:val="Hyperlink"/>
            <w:lang w:val="en-GB" w:eastAsia="en-AU"/>
          </w:rPr>
          <w:t>vadcarenavigator@petermac.org</w:t>
        </w:r>
      </w:hyperlink>
    </w:p>
    <w:p w14:paraId="5875FF44" w14:textId="593CD66B" w:rsidR="00020D42" w:rsidRPr="00020D42" w:rsidRDefault="005F6FCB" w:rsidP="00AF694F">
      <w:pPr>
        <w:pStyle w:val="Heading2"/>
        <w:rPr>
          <w:lang w:val="en-GB" w:eastAsia="en-AU"/>
        </w:rPr>
      </w:pPr>
      <w:r>
        <w:rPr>
          <w:lang w:val="en-GB" w:eastAsia="en-AU"/>
        </w:rPr>
        <w:t xml:space="preserve">Application </w:t>
      </w:r>
      <w:r w:rsidR="00043999">
        <w:rPr>
          <w:lang w:val="en-GB" w:eastAsia="en-AU"/>
        </w:rPr>
        <w:t>stages</w:t>
      </w:r>
      <w:r w:rsidR="00113F1D">
        <w:rPr>
          <w:lang w:val="en-GB" w:eastAsia="en-AU"/>
        </w:rPr>
        <w:t xml:space="preserve"> and </w:t>
      </w:r>
      <w:r w:rsidR="00113F1D" w:rsidRPr="000922F2">
        <w:t>forms</w:t>
      </w:r>
    </w:p>
    <w:p w14:paraId="43BBB42F" w14:textId="77777777" w:rsidR="00B72F46" w:rsidRPr="00284B7A" w:rsidRDefault="00B72F46" w:rsidP="00B72F46">
      <w:pPr>
        <w:suppressAutoHyphens/>
        <w:autoSpaceDE w:val="0"/>
        <w:autoSpaceDN w:val="0"/>
        <w:adjustRightInd w:val="0"/>
        <w:spacing w:after="113" w:line="270" w:lineRule="atLeast"/>
        <w:textAlignment w:val="center"/>
        <w:rPr>
          <w:rStyle w:val="BodyChar"/>
          <w:lang w:val="en-GB" w:eastAsia="en-AU"/>
        </w:rPr>
      </w:pPr>
      <w:r w:rsidRPr="00284B7A">
        <w:rPr>
          <w:rStyle w:val="BodyChar"/>
          <w:lang w:val="en-GB" w:eastAsia="en-AU"/>
        </w:rPr>
        <w:t xml:space="preserve">A VAD application comprises several key stages and the completion of each is demonstrated by the submission of forms in accordance with the Act and the </w:t>
      </w:r>
      <w:r w:rsidRPr="00284B7A">
        <w:rPr>
          <w:rStyle w:val="BodyChar"/>
          <w:i/>
          <w:iCs/>
        </w:rPr>
        <w:t xml:space="preserve">Voluntary Assisted Dying Regulations 2018 </w:t>
      </w:r>
      <w:r w:rsidRPr="00284B7A">
        <w:rPr>
          <w:rStyle w:val="BodyChar"/>
        </w:rPr>
        <w:t>(the Regulations)</w:t>
      </w:r>
      <w:r w:rsidRPr="00284B7A">
        <w:rPr>
          <w:rStyle w:val="BodyChar"/>
          <w:lang w:val="en-GB" w:eastAsia="en-AU"/>
        </w:rPr>
        <w:t xml:space="preserve">. </w:t>
      </w:r>
    </w:p>
    <w:p w14:paraId="15B19D96" w14:textId="77777777" w:rsidR="00AF694F" w:rsidRDefault="00910F16" w:rsidP="00910F16">
      <w:pPr>
        <w:pStyle w:val="Body"/>
        <w:rPr>
          <w:rStyle w:val="BodyChar"/>
          <w:lang w:val="en-GB" w:eastAsia="en-AU"/>
        </w:rPr>
      </w:pPr>
      <w:r w:rsidRPr="00284B7A">
        <w:rPr>
          <w:rStyle w:val="BodyChar"/>
          <w:lang w:val="en-GB" w:eastAsia="en-AU"/>
        </w:rPr>
        <w:t xml:space="preserve">After a person makes a first request to access </w:t>
      </w:r>
      <w:r w:rsidR="4BB572A9" w:rsidRPr="00284B7A">
        <w:rPr>
          <w:rStyle w:val="BodyChar"/>
          <w:lang w:val="en-GB" w:eastAsia="en-AU"/>
        </w:rPr>
        <w:t>VAD</w:t>
      </w:r>
      <w:r w:rsidRPr="00284B7A">
        <w:rPr>
          <w:rStyle w:val="BodyChar"/>
          <w:lang w:val="en-GB" w:eastAsia="en-AU"/>
        </w:rPr>
        <w:t xml:space="preserve">, the co-ordinating medical practitioner conducts an eligibility assessment of the applicant (the first assessment). </w:t>
      </w:r>
    </w:p>
    <w:p w14:paraId="7C71BAC4" w14:textId="77777777" w:rsidR="00AF694F" w:rsidRDefault="00910F16" w:rsidP="00910F16">
      <w:pPr>
        <w:pStyle w:val="Body"/>
        <w:rPr>
          <w:rStyle w:val="BodyChar"/>
          <w:lang w:val="en-GB" w:eastAsia="en-AU"/>
        </w:rPr>
      </w:pPr>
      <w:r w:rsidRPr="00284B7A">
        <w:rPr>
          <w:rStyle w:val="BodyChar"/>
          <w:lang w:val="en-GB" w:eastAsia="en-AU"/>
        </w:rPr>
        <w:t xml:space="preserve">If the applicant is found eligible, a second independent medical practitioner conducts an eligibility assessment (the consulting assessment). </w:t>
      </w:r>
    </w:p>
    <w:p w14:paraId="5EC08A2C" w14:textId="79085EC8" w:rsidR="00910F16" w:rsidRPr="00284B7A" w:rsidRDefault="00910F16" w:rsidP="00910F16">
      <w:pPr>
        <w:pStyle w:val="Body"/>
        <w:rPr>
          <w:rStyle w:val="BodyChar"/>
          <w:lang w:val="en-GB" w:eastAsia="en-AU"/>
        </w:rPr>
      </w:pPr>
      <w:r w:rsidRPr="00284B7A">
        <w:rPr>
          <w:rStyle w:val="BodyChar"/>
          <w:lang w:val="en-GB" w:eastAsia="en-AU"/>
        </w:rPr>
        <w:t xml:space="preserve">If the applicant is found eligible, the applicant can make a written declaration and a final request to the co-ordinating medical practitioner to access </w:t>
      </w:r>
      <w:r w:rsidR="5ED1E997" w:rsidRPr="00284B7A">
        <w:rPr>
          <w:rStyle w:val="BodyChar"/>
          <w:lang w:val="en-GB" w:eastAsia="en-AU"/>
        </w:rPr>
        <w:t>VAD</w:t>
      </w:r>
      <w:r w:rsidRPr="00284B7A">
        <w:rPr>
          <w:rStyle w:val="BodyChar"/>
          <w:lang w:val="en-GB" w:eastAsia="en-AU"/>
        </w:rPr>
        <w:t xml:space="preserve">. A contact person is then appointed. </w:t>
      </w:r>
    </w:p>
    <w:p w14:paraId="1B819314" w14:textId="2ADAAA1D" w:rsidR="00910F16" w:rsidRPr="00284B7A" w:rsidRDefault="00910F16" w:rsidP="00910F16">
      <w:pPr>
        <w:pStyle w:val="Body"/>
        <w:rPr>
          <w:rStyle w:val="BodyChar"/>
          <w:lang w:val="en-GB" w:eastAsia="en-AU"/>
        </w:rPr>
      </w:pPr>
      <w:r w:rsidRPr="00284B7A">
        <w:rPr>
          <w:lang w:val="en-GB" w:eastAsia="en-AU"/>
        </w:rPr>
        <w:lastRenderedPageBreak/>
        <w:t xml:space="preserve">The Act requires </w:t>
      </w:r>
      <w:r w:rsidR="006116FE">
        <w:rPr>
          <w:lang w:val="en-GB" w:eastAsia="en-AU"/>
        </w:rPr>
        <w:t xml:space="preserve">that </w:t>
      </w:r>
      <w:r w:rsidRPr="00284B7A">
        <w:rPr>
          <w:lang w:val="en-GB" w:eastAsia="en-AU"/>
        </w:rPr>
        <w:t xml:space="preserve">a final request is made at least </w:t>
      </w:r>
      <w:r w:rsidR="00AF694F">
        <w:rPr>
          <w:lang w:val="en-GB" w:eastAsia="en-AU"/>
        </w:rPr>
        <w:t>9</w:t>
      </w:r>
      <w:r w:rsidR="00AF694F" w:rsidRPr="00284B7A">
        <w:rPr>
          <w:lang w:val="en-GB" w:eastAsia="en-AU"/>
        </w:rPr>
        <w:t xml:space="preserve"> </w:t>
      </w:r>
      <w:r w:rsidRPr="00284B7A">
        <w:rPr>
          <w:lang w:val="en-GB" w:eastAsia="en-AU"/>
        </w:rPr>
        <w:t xml:space="preserve">days after the first request, unless both assessing medical practitioners consider the applicant’s death is likely to occur within </w:t>
      </w:r>
      <w:r w:rsidR="00AF694F">
        <w:rPr>
          <w:lang w:val="en-GB" w:eastAsia="en-AU"/>
        </w:rPr>
        <w:t>9</w:t>
      </w:r>
      <w:r w:rsidR="00AF694F" w:rsidRPr="00284B7A">
        <w:rPr>
          <w:lang w:val="en-GB" w:eastAsia="en-AU"/>
        </w:rPr>
        <w:t xml:space="preserve"> </w:t>
      </w:r>
      <w:r w:rsidRPr="00284B7A">
        <w:rPr>
          <w:lang w:val="en-GB" w:eastAsia="en-AU"/>
        </w:rPr>
        <w:t>days of the first request.</w:t>
      </w:r>
    </w:p>
    <w:p w14:paraId="4ACE7458" w14:textId="0177AE01" w:rsidR="00E32921" w:rsidRPr="00131911" w:rsidRDefault="0082348D" w:rsidP="0082348D">
      <w:pPr>
        <w:suppressAutoHyphens/>
        <w:autoSpaceDE w:val="0"/>
        <w:autoSpaceDN w:val="0"/>
        <w:adjustRightInd w:val="0"/>
        <w:spacing w:after="113" w:line="270" w:lineRule="atLeast"/>
        <w:textAlignment w:val="center"/>
        <w:rPr>
          <w:rFonts w:eastAsia="Times"/>
          <w:lang w:val="en-GB" w:eastAsia="en-AU"/>
        </w:rPr>
      </w:pPr>
      <w:r w:rsidRPr="00020D42">
        <w:rPr>
          <w:rStyle w:val="BodyChar"/>
          <w:lang w:val="en-GB" w:eastAsia="en-AU"/>
        </w:rPr>
        <w:t xml:space="preserve">The </w:t>
      </w:r>
      <w:r w:rsidR="7C81F256" w:rsidRPr="23B4F5D9">
        <w:rPr>
          <w:rStyle w:val="BodyChar"/>
          <w:lang w:val="en-GB" w:eastAsia="en-AU"/>
        </w:rPr>
        <w:t>following</w:t>
      </w:r>
      <w:r w:rsidRPr="00020D42">
        <w:rPr>
          <w:rStyle w:val="BodyChar"/>
          <w:lang w:val="en-GB" w:eastAsia="en-AU"/>
        </w:rPr>
        <w:t xml:space="preserve"> graph represents the total number of forms submitted to the </w:t>
      </w:r>
      <w:r w:rsidR="005D3CF4">
        <w:rPr>
          <w:rStyle w:val="BodyChar"/>
          <w:lang w:val="en-GB" w:eastAsia="en-AU"/>
        </w:rPr>
        <w:t>Portal</w:t>
      </w:r>
      <w:r w:rsidR="00AF694F" w:rsidRPr="00020D42">
        <w:rPr>
          <w:rStyle w:val="BodyChar"/>
          <w:lang w:val="en-GB" w:eastAsia="en-AU"/>
        </w:rPr>
        <w:t xml:space="preserve"> </w:t>
      </w:r>
      <w:r w:rsidRPr="00020D42">
        <w:rPr>
          <w:rStyle w:val="BodyChar"/>
          <w:lang w:val="en-GB" w:eastAsia="en-AU"/>
        </w:rPr>
        <w:t xml:space="preserve">as part of the </w:t>
      </w:r>
      <w:r w:rsidRPr="00131911">
        <w:rPr>
          <w:rStyle w:val="BodyChar"/>
          <w:lang w:val="en-GB" w:eastAsia="en-AU"/>
        </w:rPr>
        <w:t>application process, since the</w:t>
      </w:r>
      <w:r w:rsidRPr="00131911">
        <w:rPr>
          <w:rFonts w:ascii="Cambria" w:hAnsi="Cambria" w:cs="Cambria"/>
          <w:color w:val="000000" w:themeColor="text1"/>
          <w:sz w:val="19"/>
          <w:szCs w:val="19"/>
          <w:lang w:val="en-GB" w:eastAsia="en-AU"/>
        </w:rPr>
        <w:t> </w:t>
      </w:r>
      <w:r w:rsidRPr="00131911">
        <w:rPr>
          <w:rStyle w:val="BodyChar"/>
          <w:lang w:val="en-GB" w:eastAsia="en-AU"/>
        </w:rPr>
        <w:t>commencement of</w:t>
      </w:r>
      <w:r w:rsidRPr="00131911">
        <w:rPr>
          <w:rFonts w:ascii="Cambria" w:hAnsi="Cambria" w:cs="Cambria"/>
          <w:color w:val="000000" w:themeColor="text1"/>
          <w:sz w:val="19"/>
          <w:szCs w:val="19"/>
          <w:lang w:val="en-GB" w:eastAsia="en-AU"/>
        </w:rPr>
        <w:t> </w:t>
      </w:r>
      <w:r w:rsidR="00E71BEE" w:rsidRPr="00131911">
        <w:rPr>
          <w:rStyle w:val="BodyChar"/>
          <w:lang w:val="en-GB" w:eastAsia="en-AU"/>
        </w:rPr>
        <w:t>operations</w:t>
      </w:r>
      <w:r w:rsidR="00B91633" w:rsidRPr="00131911">
        <w:rPr>
          <w:rStyle w:val="BodyChar"/>
          <w:lang w:val="en-GB" w:eastAsia="en-AU"/>
        </w:rPr>
        <w:t xml:space="preserve"> in June 2019</w:t>
      </w:r>
      <w:r w:rsidRPr="00131911">
        <w:rPr>
          <w:rStyle w:val="BodyChar"/>
          <w:lang w:val="en-GB" w:eastAsia="en-AU"/>
        </w:rPr>
        <w:t>.</w:t>
      </w:r>
    </w:p>
    <w:p w14:paraId="37E568D0" w14:textId="41EDCAC4" w:rsidR="00AC79EA" w:rsidRDefault="00AC79EA" w:rsidP="00AC79EA">
      <w:pPr>
        <w:pStyle w:val="Figurecaption"/>
        <w:rPr>
          <w:rStyle w:val="BodyChar"/>
        </w:rPr>
      </w:pPr>
      <w:r w:rsidRPr="00131911">
        <w:rPr>
          <w:lang w:eastAsia="en-AU"/>
        </w:rPr>
        <w:t xml:space="preserve">Figure </w:t>
      </w:r>
      <w:r w:rsidR="00D6756C">
        <w:rPr>
          <w:lang w:eastAsia="en-AU"/>
        </w:rPr>
        <w:t>7</w:t>
      </w:r>
      <w:r w:rsidRPr="00131911">
        <w:rPr>
          <w:lang w:eastAsia="en-AU"/>
        </w:rPr>
        <w:t>: Applications over time (forms submitted by quarter)</w:t>
      </w:r>
    </w:p>
    <w:p w14:paraId="5E1974ED" w14:textId="342115DF" w:rsidR="00020D42" w:rsidRPr="0003411B" w:rsidRDefault="006B224A" w:rsidP="0003411B">
      <w:pPr>
        <w:pStyle w:val="Body"/>
      </w:pPr>
      <w:r>
        <w:rPr>
          <w:noProof/>
          <w:lang w:val="en-GB" w:eastAsia="en-AU"/>
        </w:rPr>
        <w:drawing>
          <wp:inline distT="0" distB="0" distL="0" distR="0" wp14:anchorId="668D54D2" wp14:editId="5DEDB51C">
            <wp:extent cx="6115685" cy="4572000"/>
            <wp:effectExtent l="0" t="0" r="0" b="0"/>
            <wp:docPr id="4098383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b="3692"/>
                    <a:stretch>
                      <a:fillRect/>
                    </a:stretch>
                  </pic:blipFill>
                  <pic:spPr bwMode="auto">
                    <a:xfrm>
                      <a:off x="0" y="0"/>
                      <a:ext cx="6115685"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77F4623A" w14:textId="1F9DEB2B" w:rsidR="007E548B" w:rsidRPr="006B224A" w:rsidRDefault="007E548B" w:rsidP="00967A2C">
      <w:pPr>
        <w:pStyle w:val="Tablefigurenote"/>
      </w:pPr>
      <w:r w:rsidRPr="006B224A">
        <w:t>Note:</w:t>
      </w:r>
    </w:p>
    <w:p w14:paraId="03F75BFE" w14:textId="7B8D549F" w:rsidR="00437406" w:rsidRPr="006B224A" w:rsidRDefault="00AE2383" w:rsidP="00967A2C">
      <w:pPr>
        <w:pStyle w:val="Tablefigurenote"/>
      </w:pPr>
      <w:r w:rsidRPr="006B224A">
        <w:t>Q1 2019</w:t>
      </w:r>
      <w:r w:rsidR="004647A0" w:rsidRPr="006B224A">
        <w:t>–</w:t>
      </w:r>
      <w:r w:rsidR="00586F82" w:rsidRPr="006B224A">
        <w:t>20</w:t>
      </w:r>
      <w:r w:rsidRPr="006B224A">
        <w:t>20 includes 12 days of 2018</w:t>
      </w:r>
      <w:r w:rsidR="00CC5301" w:rsidRPr="006B224A">
        <w:t>–</w:t>
      </w:r>
      <w:r w:rsidR="00586F82" w:rsidRPr="006B224A">
        <w:t>20</w:t>
      </w:r>
      <w:r w:rsidRPr="006B224A">
        <w:t>19 financial year as the program commenced on 19 June 2019.</w:t>
      </w:r>
    </w:p>
    <w:p w14:paraId="516A3494" w14:textId="1A05B710" w:rsidR="00133EBA" w:rsidRPr="007D528D" w:rsidRDefault="008B7099" w:rsidP="006C4979">
      <w:pPr>
        <w:pStyle w:val="Bodyaftertablefigure"/>
      </w:pPr>
      <w:r w:rsidRPr="007D528D">
        <w:t xml:space="preserve">In </w:t>
      </w:r>
      <w:r w:rsidR="0023371A" w:rsidRPr="007D528D">
        <w:t>the 2024</w:t>
      </w:r>
      <w:r w:rsidR="004647A0">
        <w:t>–</w:t>
      </w:r>
      <w:r w:rsidR="0023371A" w:rsidRPr="007D528D">
        <w:t xml:space="preserve">25 </w:t>
      </w:r>
      <w:r w:rsidRPr="007D528D">
        <w:t>reporting period, 1</w:t>
      </w:r>
      <w:r w:rsidR="00133EBA" w:rsidRPr="007D528D">
        <w:t>,</w:t>
      </w:r>
      <w:r w:rsidRPr="007D528D">
        <w:t>487 assessment forms were submitted. Since the commencement of the Act, a total of 6</w:t>
      </w:r>
      <w:r w:rsidR="00133EBA" w:rsidRPr="007D528D">
        <w:t>,</w:t>
      </w:r>
      <w:r w:rsidRPr="007D528D">
        <w:t xml:space="preserve">647 assessment forms have been submitted to the Board. </w:t>
      </w:r>
    </w:p>
    <w:p w14:paraId="7B58FC8E" w14:textId="33DD9EE7" w:rsidR="008B7099" w:rsidRPr="007D528D" w:rsidRDefault="008B7099" w:rsidP="006C4979">
      <w:pPr>
        <w:pStyle w:val="Body"/>
      </w:pPr>
      <w:r w:rsidRPr="007D528D">
        <w:t xml:space="preserve">Notably, </w:t>
      </w:r>
      <w:r w:rsidR="00133EBA" w:rsidRPr="007D528D">
        <w:t>there has been</w:t>
      </w:r>
      <w:r w:rsidRPr="007D528D">
        <w:t xml:space="preserve"> a 9% increase in the number of </w:t>
      </w:r>
      <w:r w:rsidR="36D6BD07" w:rsidRPr="007D528D">
        <w:t>VAD</w:t>
      </w:r>
      <w:r w:rsidRPr="007D528D">
        <w:t xml:space="preserve"> applications</w:t>
      </w:r>
      <w:r w:rsidR="0073176B" w:rsidRPr="007D528D">
        <w:t xml:space="preserve"> (n</w:t>
      </w:r>
      <w:r w:rsidR="00133EBA" w:rsidRPr="007D528D">
        <w:t> </w:t>
      </w:r>
      <w:r w:rsidR="0073176B" w:rsidRPr="007D528D">
        <w:t>=</w:t>
      </w:r>
      <w:r w:rsidR="00133EBA" w:rsidRPr="007D528D">
        <w:t> </w:t>
      </w:r>
      <w:r w:rsidR="00242213">
        <w:t>837</w:t>
      </w:r>
      <w:r w:rsidR="0073176B" w:rsidRPr="007D528D">
        <w:t>)</w:t>
      </w:r>
      <w:r w:rsidRPr="007D528D">
        <w:t xml:space="preserve"> initiated by medical practitioners compared </w:t>
      </w:r>
      <w:r w:rsidR="00133EBA" w:rsidRPr="007D528D">
        <w:t xml:space="preserve">with </w:t>
      </w:r>
      <w:r w:rsidRPr="007D528D">
        <w:t xml:space="preserve">last year </w:t>
      </w:r>
      <w:r w:rsidR="0073176B" w:rsidRPr="007D528D">
        <w:t>(n</w:t>
      </w:r>
      <w:r w:rsidR="00133EBA" w:rsidRPr="007D528D">
        <w:t> </w:t>
      </w:r>
      <w:r w:rsidR="0073176B" w:rsidRPr="007D528D">
        <w:t>=</w:t>
      </w:r>
      <w:r w:rsidR="00133EBA" w:rsidRPr="007D528D">
        <w:t> </w:t>
      </w:r>
      <w:r w:rsidRPr="007D528D">
        <w:t>7</w:t>
      </w:r>
      <w:r w:rsidR="007471FA">
        <w:t>68</w:t>
      </w:r>
      <w:r w:rsidR="0073176B" w:rsidRPr="007D528D">
        <w:t>)</w:t>
      </w:r>
      <w:r w:rsidRPr="007D528D">
        <w:t>. Since the Act</w:t>
      </w:r>
      <w:r w:rsidR="00133EBA" w:rsidRPr="007D528D">
        <w:t xml:space="preserve"> began</w:t>
      </w:r>
      <w:r w:rsidRPr="007D528D">
        <w:t>,</w:t>
      </w:r>
      <w:r w:rsidR="00133EBA" w:rsidRPr="007D528D">
        <w:t xml:space="preserve"> applications have grown at an average rate of 16% per year. </w:t>
      </w:r>
      <w:r w:rsidRPr="007D528D">
        <w:t xml:space="preserve"> </w:t>
      </w:r>
    </w:p>
    <w:p w14:paraId="0269EF9B" w14:textId="652C68A0" w:rsidR="005576CB" w:rsidRPr="00873573" w:rsidRDefault="005576CB" w:rsidP="00873573">
      <w:pPr>
        <w:pStyle w:val="Body"/>
        <w:rPr>
          <w:color w:val="7030A0"/>
          <w:lang w:val="en-GB" w:eastAsia="en-AU"/>
        </w:rPr>
      </w:pPr>
      <w:r w:rsidRPr="00873573">
        <w:rPr>
          <w:color w:val="7030A0"/>
          <w:lang w:val="en-GB" w:eastAsia="en-AU"/>
        </w:rPr>
        <w:br w:type="page"/>
      </w:r>
    </w:p>
    <w:p w14:paraId="3519C0DC" w14:textId="623312E5" w:rsidR="005576CB" w:rsidRDefault="005576CB" w:rsidP="005576CB">
      <w:pPr>
        <w:pStyle w:val="Tablecaption"/>
        <w:rPr>
          <w:lang w:val="en-GB" w:eastAsia="en-AU"/>
        </w:rPr>
      </w:pPr>
      <w:r w:rsidRPr="00131911">
        <w:rPr>
          <w:lang w:val="en-GB" w:eastAsia="en-AU"/>
        </w:rPr>
        <w:lastRenderedPageBreak/>
        <w:t xml:space="preserve">Table </w:t>
      </w:r>
      <w:r w:rsidR="005924ED" w:rsidRPr="00131911">
        <w:rPr>
          <w:lang w:val="en-GB" w:eastAsia="en-AU"/>
        </w:rPr>
        <w:t>5</w:t>
      </w:r>
      <w:r w:rsidRPr="00131911">
        <w:rPr>
          <w:lang w:val="en-GB" w:eastAsia="en-AU"/>
        </w:rPr>
        <w:t>: Outcomes of each application stage for voluntary assisted dying</w:t>
      </w:r>
    </w:p>
    <w:tbl>
      <w:tblPr>
        <w:tblW w:w="5000" w:type="pct"/>
        <w:tblLayout w:type="fixed"/>
        <w:tblCellMar>
          <w:bottom w:w="28" w:type="dxa"/>
        </w:tblCellMar>
        <w:tblLook w:val="04A0" w:firstRow="1" w:lastRow="0" w:firstColumn="1" w:lastColumn="0" w:noHBand="0" w:noVBand="1"/>
      </w:tblPr>
      <w:tblGrid>
        <w:gridCol w:w="2354"/>
        <w:gridCol w:w="199"/>
        <w:gridCol w:w="711"/>
        <w:gridCol w:w="852"/>
        <w:gridCol w:w="850"/>
        <w:gridCol w:w="850"/>
        <w:gridCol w:w="852"/>
        <w:gridCol w:w="850"/>
        <w:gridCol w:w="1006"/>
        <w:gridCol w:w="1114"/>
      </w:tblGrid>
      <w:tr w:rsidR="005562A9" w:rsidRPr="004B576B" w14:paraId="23181853" w14:textId="77777777" w:rsidTr="00CC5301">
        <w:trPr>
          <w:trHeight w:val="300"/>
          <w:tblHeader/>
        </w:trPr>
        <w:tc>
          <w:tcPr>
            <w:tcW w:w="1221" w:type="pct"/>
            <w:shd w:val="clear" w:color="auto" w:fill="0072CE"/>
            <w:vAlign w:val="bottom"/>
            <w:hideMark/>
          </w:tcPr>
          <w:p w14:paraId="0F270DFC" w14:textId="77777777" w:rsidR="005562A9" w:rsidRPr="0040207F" w:rsidRDefault="005562A9" w:rsidP="00CC5301">
            <w:pPr>
              <w:spacing w:after="60" w:line="240" w:lineRule="auto"/>
              <w:rPr>
                <w:rFonts w:cs="Arial"/>
                <w:b/>
                <w:color w:val="FFFFFF" w:themeColor="background1"/>
                <w:szCs w:val="21"/>
                <w:lang w:eastAsia="en-AU"/>
              </w:rPr>
            </w:pPr>
            <w:r w:rsidRPr="0040207F">
              <w:rPr>
                <w:rFonts w:cs="Arial"/>
                <w:b/>
                <w:color w:val="FFFFFF" w:themeColor="background1"/>
                <w:szCs w:val="21"/>
                <w:lang w:eastAsia="en-AU"/>
              </w:rPr>
              <w:t>Stage</w:t>
            </w:r>
          </w:p>
        </w:tc>
        <w:tc>
          <w:tcPr>
            <w:tcW w:w="472" w:type="pct"/>
            <w:gridSpan w:val="2"/>
            <w:shd w:val="clear" w:color="auto" w:fill="0072CE"/>
            <w:noWrap/>
            <w:vAlign w:val="bottom"/>
            <w:hideMark/>
          </w:tcPr>
          <w:p w14:paraId="6850289A" w14:textId="405A45C3"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2019</w:t>
            </w:r>
            <w:r w:rsidR="00BD65B2" w:rsidRPr="00BD65B2">
              <w:rPr>
                <w:rFonts w:cs="Arial"/>
                <w:b/>
                <w:color w:val="FFFFFF" w:themeColor="background1"/>
                <w:szCs w:val="21"/>
                <w:lang w:eastAsia="en-AU"/>
              </w:rPr>
              <w:t>–</w:t>
            </w:r>
            <w:r w:rsidR="007D528D">
              <w:rPr>
                <w:rFonts w:cs="Arial"/>
                <w:b/>
                <w:color w:val="FFFFFF" w:themeColor="background1"/>
                <w:szCs w:val="21"/>
                <w:lang w:eastAsia="en-AU"/>
              </w:rPr>
              <w:t>20</w:t>
            </w:r>
          </w:p>
        </w:tc>
        <w:tc>
          <w:tcPr>
            <w:tcW w:w="442" w:type="pct"/>
            <w:shd w:val="clear" w:color="auto" w:fill="0072CE"/>
            <w:noWrap/>
            <w:vAlign w:val="bottom"/>
            <w:hideMark/>
          </w:tcPr>
          <w:p w14:paraId="663294A7" w14:textId="3EA79FF0"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2020</w:t>
            </w:r>
            <w:r w:rsidR="00BD65B2" w:rsidRPr="00BD65B2">
              <w:rPr>
                <w:rFonts w:cs="Arial"/>
                <w:b/>
                <w:color w:val="FFFFFF" w:themeColor="background1"/>
                <w:szCs w:val="21"/>
                <w:lang w:eastAsia="en-AU"/>
              </w:rPr>
              <w:t>–</w:t>
            </w:r>
            <w:r w:rsidRPr="0040207F">
              <w:rPr>
                <w:rFonts w:cs="Arial"/>
                <w:b/>
                <w:color w:val="FFFFFF" w:themeColor="background1"/>
                <w:szCs w:val="21"/>
                <w:lang w:eastAsia="en-AU"/>
              </w:rPr>
              <w:t>21</w:t>
            </w:r>
          </w:p>
        </w:tc>
        <w:tc>
          <w:tcPr>
            <w:tcW w:w="441" w:type="pct"/>
            <w:shd w:val="clear" w:color="auto" w:fill="0072CE"/>
            <w:noWrap/>
            <w:vAlign w:val="bottom"/>
            <w:hideMark/>
          </w:tcPr>
          <w:p w14:paraId="3D7DBC69" w14:textId="786EA84E"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2021</w:t>
            </w:r>
            <w:r w:rsidR="00BD65B2" w:rsidRPr="00BD65B2">
              <w:rPr>
                <w:rFonts w:cs="Arial"/>
                <w:b/>
                <w:color w:val="FFFFFF" w:themeColor="background1"/>
                <w:szCs w:val="21"/>
                <w:lang w:eastAsia="en-AU"/>
              </w:rPr>
              <w:t>–</w:t>
            </w:r>
            <w:r w:rsidRPr="0040207F">
              <w:rPr>
                <w:rFonts w:cs="Arial"/>
                <w:b/>
                <w:color w:val="FFFFFF" w:themeColor="background1"/>
                <w:szCs w:val="21"/>
                <w:lang w:eastAsia="en-AU"/>
              </w:rPr>
              <w:t>22</w:t>
            </w:r>
          </w:p>
        </w:tc>
        <w:tc>
          <w:tcPr>
            <w:tcW w:w="441" w:type="pct"/>
            <w:shd w:val="clear" w:color="auto" w:fill="0072CE"/>
            <w:noWrap/>
            <w:vAlign w:val="bottom"/>
            <w:hideMark/>
          </w:tcPr>
          <w:p w14:paraId="1BB1D7A5" w14:textId="2C270E91"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2022</w:t>
            </w:r>
            <w:r w:rsidR="00BD65B2" w:rsidRPr="00BD65B2">
              <w:rPr>
                <w:rFonts w:cs="Arial"/>
                <w:b/>
                <w:color w:val="FFFFFF" w:themeColor="background1"/>
                <w:szCs w:val="21"/>
                <w:lang w:eastAsia="en-AU"/>
              </w:rPr>
              <w:t>–</w:t>
            </w:r>
            <w:r w:rsidRPr="0040207F">
              <w:rPr>
                <w:rFonts w:cs="Arial"/>
                <w:b/>
                <w:color w:val="FFFFFF" w:themeColor="background1"/>
                <w:szCs w:val="21"/>
                <w:lang w:eastAsia="en-AU"/>
              </w:rPr>
              <w:t>23</w:t>
            </w:r>
          </w:p>
        </w:tc>
        <w:tc>
          <w:tcPr>
            <w:tcW w:w="442" w:type="pct"/>
            <w:shd w:val="clear" w:color="auto" w:fill="0072CE"/>
            <w:noWrap/>
            <w:vAlign w:val="bottom"/>
            <w:hideMark/>
          </w:tcPr>
          <w:p w14:paraId="10AAA412" w14:textId="2970C66A"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2023</w:t>
            </w:r>
            <w:r w:rsidR="00BD65B2" w:rsidRPr="00BD65B2">
              <w:rPr>
                <w:rFonts w:cs="Arial"/>
                <w:b/>
                <w:color w:val="FFFFFF" w:themeColor="background1"/>
                <w:szCs w:val="21"/>
                <w:lang w:eastAsia="en-AU"/>
              </w:rPr>
              <w:t>–</w:t>
            </w:r>
            <w:r w:rsidRPr="0040207F">
              <w:rPr>
                <w:rFonts w:cs="Arial"/>
                <w:b/>
                <w:color w:val="FFFFFF" w:themeColor="background1"/>
                <w:szCs w:val="21"/>
                <w:lang w:eastAsia="en-AU"/>
              </w:rPr>
              <w:t>24</w:t>
            </w:r>
          </w:p>
        </w:tc>
        <w:tc>
          <w:tcPr>
            <w:tcW w:w="441" w:type="pct"/>
            <w:shd w:val="clear" w:color="auto" w:fill="0072CE"/>
            <w:noWrap/>
            <w:vAlign w:val="bottom"/>
            <w:hideMark/>
          </w:tcPr>
          <w:p w14:paraId="7D64F2D1" w14:textId="2AAB2C30"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2024</w:t>
            </w:r>
            <w:r w:rsidR="00BD65B2" w:rsidRPr="00BD65B2">
              <w:rPr>
                <w:rFonts w:cs="Arial"/>
                <w:b/>
                <w:color w:val="FFFFFF" w:themeColor="background1"/>
                <w:szCs w:val="21"/>
                <w:lang w:eastAsia="en-AU"/>
              </w:rPr>
              <w:t>–</w:t>
            </w:r>
            <w:r w:rsidRPr="0040207F">
              <w:rPr>
                <w:rFonts w:cs="Arial"/>
                <w:b/>
                <w:color w:val="FFFFFF" w:themeColor="background1"/>
                <w:szCs w:val="21"/>
                <w:lang w:eastAsia="en-AU"/>
              </w:rPr>
              <w:t>25</w:t>
            </w:r>
          </w:p>
          <w:p w14:paraId="24C4498B" w14:textId="77777777" w:rsidR="005562A9" w:rsidRPr="0040207F" w:rsidRDefault="005562A9" w:rsidP="00CC5301">
            <w:pPr>
              <w:spacing w:after="60" w:line="240" w:lineRule="auto"/>
              <w:jc w:val="center"/>
              <w:rPr>
                <w:rFonts w:cs="Arial"/>
                <w:b/>
                <w:color w:val="FFFFFF" w:themeColor="background1"/>
                <w:szCs w:val="21"/>
                <w:lang w:eastAsia="en-AU"/>
              </w:rPr>
            </w:pPr>
          </w:p>
        </w:tc>
        <w:tc>
          <w:tcPr>
            <w:tcW w:w="522" w:type="pct"/>
            <w:shd w:val="clear" w:color="auto" w:fill="0072CE"/>
            <w:vAlign w:val="bottom"/>
            <w:hideMark/>
          </w:tcPr>
          <w:p w14:paraId="194618AA" w14:textId="56EB2EAF" w:rsidR="005562A9" w:rsidRPr="0040207F" w:rsidRDefault="005562A9" w:rsidP="00CC5301">
            <w:pPr>
              <w:spacing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Total to date</w:t>
            </w:r>
            <w:r w:rsidR="00CC5301">
              <w:rPr>
                <w:rFonts w:cs="Arial"/>
                <w:b/>
                <w:color w:val="FFFFFF" w:themeColor="background1"/>
                <w:szCs w:val="21"/>
                <w:lang w:eastAsia="en-AU"/>
              </w:rPr>
              <w:t>#</w:t>
            </w:r>
          </w:p>
        </w:tc>
        <w:tc>
          <w:tcPr>
            <w:tcW w:w="579" w:type="pct"/>
            <w:shd w:val="clear" w:color="auto" w:fill="0072CE"/>
            <w:vAlign w:val="bottom"/>
            <w:hideMark/>
          </w:tcPr>
          <w:p w14:paraId="312CE9F5" w14:textId="77777777" w:rsidR="005562A9" w:rsidRPr="0040207F" w:rsidRDefault="005562A9" w:rsidP="00CC5301">
            <w:pPr>
              <w:spacing w:before="60" w:after="60" w:line="240" w:lineRule="auto"/>
              <w:jc w:val="center"/>
              <w:rPr>
                <w:rFonts w:cs="Arial"/>
                <w:b/>
                <w:color w:val="FFFFFF" w:themeColor="background1"/>
                <w:szCs w:val="21"/>
                <w:lang w:eastAsia="en-AU"/>
              </w:rPr>
            </w:pPr>
            <w:r w:rsidRPr="0040207F">
              <w:rPr>
                <w:rFonts w:cs="Arial"/>
                <w:b/>
                <w:color w:val="FFFFFF" w:themeColor="background1"/>
                <w:szCs w:val="21"/>
                <w:lang w:eastAsia="en-AU"/>
              </w:rPr>
              <w:t>Change from previous year</w:t>
            </w:r>
          </w:p>
        </w:tc>
      </w:tr>
      <w:tr w:rsidR="005562A9" w:rsidRPr="004B576B" w14:paraId="0E0AD917" w14:textId="77777777" w:rsidTr="00F0473E">
        <w:trPr>
          <w:trHeight w:val="300"/>
        </w:trPr>
        <w:tc>
          <w:tcPr>
            <w:tcW w:w="1324" w:type="pct"/>
            <w:gridSpan w:val="2"/>
            <w:tcBorders>
              <w:bottom w:val="single" w:sz="4" w:space="0" w:color="CCC0D9" w:themeColor="accent4" w:themeTint="66"/>
            </w:tcBorders>
            <w:vAlign w:val="bottom"/>
            <w:hideMark/>
          </w:tcPr>
          <w:p w14:paraId="6E69E418" w14:textId="77777777"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First assessment completed</w:t>
            </w:r>
          </w:p>
        </w:tc>
        <w:tc>
          <w:tcPr>
            <w:tcW w:w="368" w:type="pct"/>
            <w:tcBorders>
              <w:bottom w:val="single" w:sz="4" w:space="0" w:color="CCC0D9" w:themeColor="accent4" w:themeTint="66"/>
            </w:tcBorders>
            <w:noWrap/>
            <w:vAlign w:val="center"/>
            <w:hideMark/>
          </w:tcPr>
          <w:p w14:paraId="6F60528B"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353</w:t>
            </w:r>
          </w:p>
        </w:tc>
        <w:tc>
          <w:tcPr>
            <w:tcW w:w="442" w:type="pct"/>
            <w:tcBorders>
              <w:bottom w:val="single" w:sz="4" w:space="0" w:color="CCC0D9" w:themeColor="accent4" w:themeTint="66"/>
            </w:tcBorders>
            <w:noWrap/>
            <w:vAlign w:val="center"/>
            <w:hideMark/>
          </w:tcPr>
          <w:p w14:paraId="5D4B9901"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487</w:t>
            </w:r>
          </w:p>
        </w:tc>
        <w:tc>
          <w:tcPr>
            <w:tcW w:w="441" w:type="pct"/>
            <w:tcBorders>
              <w:bottom w:val="single" w:sz="4" w:space="0" w:color="CCC0D9" w:themeColor="accent4" w:themeTint="66"/>
            </w:tcBorders>
            <w:noWrap/>
            <w:vAlign w:val="center"/>
            <w:hideMark/>
          </w:tcPr>
          <w:p w14:paraId="3839949B"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585</w:t>
            </w:r>
          </w:p>
        </w:tc>
        <w:tc>
          <w:tcPr>
            <w:tcW w:w="441" w:type="pct"/>
            <w:tcBorders>
              <w:bottom w:val="single" w:sz="4" w:space="0" w:color="CCC0D9" w:themeColor="accent4" w:themeTint="66"/>
            </w:tcBorders>
            <w:noWrap/>
            <w:vAlign w:val="center"/>
            <w:hideMark/>
          </w:tcPr>
          <w:p w14:paraId="1406BE9A"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612</w:t>
            </w:r>
          </w:p>
        </w:tc>
        <w:tc>
          <w:tcPr>
            <w:tcW w:w="442" w:type="pct"/>
            <w:tcBorders>
              <w:bottom w:val="single" w:sz="4" w:space="0" w:color="CCC0D9" w:themeColor="accent4" w:themeTint="66"/>
            </w:tcBorders>
            <w:noWrap/>
            <w:vAlign w:val="center"/>
            <w:hideMark/>
          </w:tcPr>
          <w:p w14:paraId="61CAC793"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732</w:t>
            </w:r>
          </w:p>
        </w:tc>
        <w:tc>
          <w:tcPr>
            <w:tcW w:w="441" w:type="pct"/>
            <w:tcBorders>
              <w:bottom w:val="single" w:sz="4" w:space="0" w:color="CCC0D9" w:themeColor="accent4" w:themeTint="66"/>
            </w:tcBorders>
            <w:shd w:val="clear" w:color="auto" w:fill="DFEFFD"/>
            <w:noWrap/>
            <w:vAlign w:val="center"/>
            <w:hideMark/>
          </w:tcPr>
          <w:p w14:paraId="3B5743FF"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799</w:t>
            </w:r>
          </w:p>
        </w:tc>
        <w:tc>
          <w:tcPr>
            <w:tcW w:w="522" w:type="pct"/>
            <w:tcBorders>
              <w:bottom w:val="single" w:sz="4" w:space="0" w:color="CCC0D9" w:themeColor="accent4" w:themeTint="66"/>
            </w:tcBorders>
            <w:noWrap/>
            <w:vAlign w:val="center"/>
          </w:tcPr>
          <w:p w14:paraId="1DD84F34" w14:textId="77777777" w:rsidR="005562A9" w:rsidRPr="0040207F" w:rsidRDefault="005562A9" w:rsidP="007D528D">
            <w:pPr>
              <w:spacing w:before="40" w:after="40" w:line="240" w:lineRule="auto"/>
              <w:jc w:val="right"/>
              <w:rPr>
                <w:rFonts w:cs="Arial"/>
                <w:b/>
                <w:color w:val="000000"/>
                <w:szCs w:val="21"/>
                <w:lang w:eastAsia="en-AU"/>
              </w:rPr>
            </w:pPr>
            <w:r w:rsidRPr="0040207F">
              <w:rPr>
                <w:rFonts w:cs="Arial"/>
                <w:b/>
                <w:color w:val="000000"/>
                <w:szCs w:val="21"/>
                <w:lang w:eastAsia="en-AU"/>
              </w:rPr>
              <w:t>3568</w:t>
            </w:r>
          </w:p>
        </w:tc>
        <w:tc>
          <w:tcPr>
            <w:tcW w:w="579" w:type="pct"/>
            <w:tcBorders>
              <w:bottom w:val="single" w:sz="4" w:space="0" w:color="CCC0D9" w:themeColor="accent4" w:themeTint="66"/>
            </w:tcBorders>
            <w:noWrap/>
            <w:vAlign w:val="center"/>
          </w:tcPr>
          <w:p w14:paraId="0E632EE6" w14:textId="0349CD51" w:rsidR="005562A9" w:rsidRPr="0040207F" w:rsidRDefault="006B224A" w:rsidP="007D528D">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9%</w:t>
            </w:r>
          </w:p>
        </w:tc>
      </w:tr>
      <w:tr w:rsidR="005562A9" w:rsidRPr="004B576B" w14:paraId="0C315478" w14:textId="77777777" w:rsidTr="00F0473E">
        <w:trPr>
          <w:trHeight w:val="300"/>
        </w:trPr>
        <w:tc>
          <w:tcPr>
            <w:tcW w:w="1324" w:type="pct"/>
            <w:gridSpan w:val="2"/>
            <w:tcBorders>
              <w:top w:val="single" w:sz="4" w:space="0" w:color="CCC0D9" w:themeColor="accent4" w:themeTint="66"/>
              <w:bottom w:val="single" w:sz="4" w:space="0" w:color="CCC0D9" w:themeColor="accent4" w:themeTint="66"/>
            </w:tcBorders>
            <w:vAlign w:val="bottom"/>
            <w:hideMark/>
          </w:tcPr>
          <w:p w14:paraId="51370F49" w14:textId="77777777"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Eligible</w:t>
            </w:r>
          </w:p>
        </w:tc>
        <w:tc>
          <w:tcPr>
            <w:tcW w:w="368" w:type="pct"/>
            <w:tcBorders>
              <w:top w:val="single" w:sz="4" w:space="0" w:color="CCC0D9" w:themeColor="accent4" w:themeTint="66"/>
              <w:bottom w:val="single" w:sz="4" w:space="0" w:color="CCC0D9" w:themeColor="accent4" w:themeTint="66"/>
            </w:tcBorders>
            <w:noWrap/>
            <w:hideMark/>
          </w:tcPr>
          <w:p w14:paraId="48524BBF"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346</w:t>
            </w:r>
          </w:p>
        </w:tc>
        <w:tc>
          <w:tcPr>
            <w:tcW w:w="442" w:type="pct"/>
            <w:tcBorders>
              <w:top w:val="single" w:sz="4" w:space="0" w:color="CCC0D9" w:themeColor="accent4" w:themeTint="66"/>
              <w:bottom w:val="single" w:sz="4" w:space="0" w:color="CCC0D9" w:themeColor="accent4" w:themeTint="66"/>
            </w:tcBorders>
            <w:noWrap/>
            <w:hideMark/>
          </w:tcPr>
          <w:p w14:paraId="1830AB4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465</w:t>
            </w:r>
          </w:p>
        </w:tc>
        <w:tc>
          <w:tcPr>
            <w:tcW w:w="441" w:type="pct"/>
            <w:tcBorders>
              <w:top w:val="single" w:sz="4" w:space="0" w:color="CCC0D9" w:themeColor="accent4" w:themeTint="66"/>
              <w:bottom w:val="single" w:sz="4" w:space="0" w:color="CCC0D9" w:themeColor="accent4" w:themeTint="66"/>
            </w:tcBorders>
            <w:noWrap/>
            <w:hideMark/>
          </w:tcPr>
          <w:p w14:paraId="1E27111E"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552</w:t>
            </w:r>
          </w:p>
        </w:tc>
        <w:tc>
          <w:tcPr>
            <w:tcW w:w="441" w:type="pct"/>
            <w:tcBorders>
              <w:top w:val="single" w:sz="4" w:space="0" w:color="CCC0D9" w:themeColor="accent4" w:themeTint="66"/>
              <w:bottom w:val="single" w:sz="4" w:space="0" w:color="CCC0D9" w:themeColor="accent4" w:themeTint="66"/>
            </w:tcBorders>
            <w:noWrap/>
            <w:hideMark/>
          </w:tcPr>
          <w:p w14:paraId="5BC8755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601</w:t>
            </w:r>
          </w:p>
        </w:tc>
        <w:tc>
          <w:tcPr>
            <w:tcW w:w="442" w:type="pct"/>
            <w:tcBorders>
              <w:top w:val="single" w:sz="4" w:space="0" w:color="CCC0D9" w:themeColor="accent4" w:themeTint="66"/>
              <w:bottom w:val="single" w:sz="4" w:space="0" w:color="CCC0D9" w:themeColor="accent4" w:themeTint="66"/>
            </w:tcBorders>
            <w:noWrap/>
            <w:hideMark/>
          </w:tcPr>
          <w:p w14:paraId="3449F1A8"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728</w:t>
            </w:r>
          </w:p>
        </w:tc>
        <w:tc>
          <w:tcPr>
            <w:tcW w:w="441" w:type="pct"/>
            <w:tcBorders>
              <w:top w:val="single" w:sz="4" w:space="0" w:color="CCC0D9" w:themeColor="accent4" w:themeTint="66"/>
              <w:bottom w:val="single" w:sz="4" w:space="0" w:color="CCC0D9" w:themeColor="accent4" w:themeTint="66"/>
            </w:tcBorders>
            <w:shd w:val="clear" w:color="auto" w:fill="DFEFFD"/>
            <w:noWrap/>
            <w:hideMark/>
          </w:tcPr>
          <w:p w14:paraId="13C88137"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791</w:t>
            </w:r>
          </w:p>
        </w:tc>
        <w:tc>
          <w:tcPr>
            <w:tcW w:w="522" w:type="pct"/>
            <w:tcBorders>
              <w:top w:val="single" w:sz="4" w:space="0" w:color="CCC0D9" w:themeColor="accent4" w:themeTint="66"/>
              <w:bottom w:val="single" w:sz="4" w:space="0" w:color="CCC0D9" w:themeColor="accent4" w:themeTint="66"/>
            </w:tcBorders>
            <w:noWrap/>
            <w:vAlign w:val="center"/>
          </w:tcPr>
          <w:p w14:paraId="0E11E3E4"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3483</w:t>
            </w:r>
          </w:p>
        </w:tc>
        <w:tc>
          <w:tcPr>
            <w:tcW w:w="579" w:type="pct"/>
            <w:tcBorders>
              <w:top w:val="single" w:sz="4" w:space="0" w:color="CCC0D9" w:themeColor="accent4" w:themeTint="66"/>
              <w:bottom w:val="single" w:sz="4" w:space="0" w:color="CCC0D9" w:themeColor="accent4" w:themeTint="66"/>
            </w:tcBorders>
            <w:noWrap/>
            <w:vAlign w:val="center"/>
          </w:tcPr>
          <w:p w14:paraId="5F604B30" w14:textId="41563D3F"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9%</w:t>
            </w:r>
          </w:p>
        </w:tc>
      </w:tr>
      <w:tr w:rsidR="005562A9" w:rsidRPr="004B576B" w14:paraId="3798E7CE" w14:textId="77777777" w:rsidTr="00F0473E">
        <w:trPr>
          <w:trHeight w:val="300"/>
        </w:trPr>
        <w:tc>
          <w:tcPr>
            <w:tcW w:w="1324" w:type="pct"/>
            <w:gridSpan w:val="2"/>
            <w:tcBorders>
              <w:top w:val="single" w:sz="4" w:space="0" w:color="CCC0D9" w:themeColor="accent4" w:themeTint="66"/>
              <w:bottom w:val="single" w:sz="6" w:space="0" w:color="0072CE"/>
            </w:tcBorders>
            <w:vAlign w:val="bottom"/>
            <w:hideMark/>
          </w:tcPr>
          <w:p w14:paraId="5B8245E0" w14:textId="38885EFC"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Ineligible</w:t>
            </w:r>
          </w:p>
        </w:tc>
        <w:tc>
          <w:tcPr>
            <w:tcW w:w="368" w:type="pct"/>
            <w:tcBorders>
              <w:top w:val="single" w:sz="4" w:space="0" w:color="CCC0D9" w:themeColor="accent4" w:themeTint="66"/>
              <w:bottom w:val="single" w:sz="6" w:space="0" w:color="0072CE"/>
            </w:tcBorders>
            <w:noWrap/>
            <w:hideMark/>
          </w:tcPr>
          <w:p w14:paraId="2FBF8AC0"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7</w:t>
            </w:r>
          </w:p>
        </w:tc>
        <w:tc>
          <w:tcPr>
            <w:tcW w:w="442" w:type="pct"/>
            <w:tcBorders>
              <w:top w:val="single" w:sz="4" w:space="0" w:color="CCC0D9" w:themeColor="accent4" w:themeTint="66"/>
              <w:bottom w:val="single" w:sz="6" w:space="0" w:color="0072CE"/>
            </w:tcBorders>
            <w:noWrap/>
            <w:hideMark/>
          </w:tcPr>
          <w:p w14:paraId="623AC290"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22</w:t>
            </w:r>
          </w:p>
        </w:tc>
        <w:tc>
          <w:tcPr>
            <w:tcW w:w="441" w:type="pct"/>
            <w:tcBorders>
              <w:top w:val="single" w:sz="4" w:space="0" w:color="CCC0D9" w:themeColor="accent4" w:themeTint="66"/>
              <w:bottom w:val="single" w:sz="6" w:space="0" w:color="0072CE"/>
            </w:tcBorders>
            <w:noWrap/>
            <w:hideMark/>
          </w:tcPr>
          <w:p w14:paraId="0346EDDA"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33</w:t>
            </w:r>
          </w:p>
        </w:tc>
        <w:tc>
          <w:tcPr>
            <w:tcW w:w="441" w:type="pct"/>
            <w:tcBorders>
              <w:top w:val="single" w:sz="4" w:space="0" w:color="CCC0D9" w:themeColor="accent4" w:themeTint="66"/>
              <w:bottom w:val="single" w:sz="6" w:space="0" w:color="0072CE"/>
            </w:tcBorders>
            <w:noWrap/>
            <w:hideMark/>
          </w:tcPr>
          <w:p w14:paraId="531F6803"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11</w:t>
            </w:r>
          </w:p>
        </w:tc>
        <w:tc>
          <w:tcPr>
            <w:tcW w:w="442" w:type="pct"/>
            <w:tcBorders>
              <w:top w:val="single" w:sz="4" w:space="0" w:color="CCC0D9" w:themeColor="accent4" w:themeTint="66"/>
              <w:bottom w:val="single" w:sz="6" w:space="0" w:color="0072CE"/>
            </w:tcBorders>
            <w:noWrap/>
            <w:hideMark/>
          </w:tcPr>
          <w:p w14:paraId="76E60E2F"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w:t>
            </w:r>
          </w:p>
        </w:tc>
        <w:tc>
          <w:tcPr>
            <w:tcW w:w="441" w:type="pct"/>
            <w:tcBorders>
              <w:top w:val="single" w:sz="4" w:space="0" w:color="CCC0D9" w:themeColor="accent4" w:themeTint="66"/>
              <w:bottom w:val="single" w:sz="6" w:space="0" w:color="0072CE"/>
            </w:tcBorders>
            <w:shd w:val="clear" w:color="auto" w:fill="DFEFFD"/>
            <w:noWrap/>
            <w:hideMark/>
          </w:tcPr>
          <w:p w14:paraId="72BB22C6"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8</w:t>
            </w:r>
          </w:p>
        </w:tc>
        <w:tc>
          <w:tcPr>
            <w:tcW w:w="522" w:type="pct"/>
            <w:tcBorders>
              <w:top w:val="single" w:sz="4" w:space="0" w:color="CCC0D9" w:themeColor="accent4" w:themeTint="66"/>
              <w:bottom w:val="single" w:sz="6" w:space="0" w:color="0072CE"/>
            </w:tcBorders>
            <w:noWrap/>
            <w:vAlign w:val="center"/>
          </w:tcPr>
          <w:p w14:paraId="1031EFF5"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85</w:t>
            </w:r>
          </w:p>
        </w:tc>
        <w:tc>
          <w:tcPr>
            <w:tcW w:w="579" w:type="pct"/>
            <w:tcBorders>
              <w:top w:val="single" w:sz="4" w:space="0" w:color="CCC0D9" w:themeColor="accent4" w:themeTint="66"/>
              <w:bottom w:val="single" w:sz="6" w:space="0" w:color="0072CE"/>
            </w:tcBorders>
            <w:noWrap/>
            <w:vAlign w:val="center"/>
          </w:tcPr>
          <w:p w14:paraId="66CF3E60" w14:textId="247862CC"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100%</w:t>
            </w:r>
          </w:p>
        </w:tc>
      </w:tr>
      <w:tr w:rsidR="005562A9" w:rsidRPr="004B576B" w14:paraId="570ED382" w14:textId="77777777" w:rsidTr="00F0473E">
        <w:trPr>
          <w:trHeight w:val="300"/>
        </w:trPr>
        <w:tc>
          <w:tcPr>
            <w:tcW w:w="1324" w:type="pct"/>
            <w:gridSpan w:val="2"/>
            <w:tcBorders>
              <w:top w:val="single" w:sz="6" w:space="0" w:color="0072CE"/>
              <w:bottom w:val="single" w:sz="4" w:space="0" w:color="CCC0D9" w:themeColor="accent4" w:themeTint="66"/>
            </w:tcBorders>
            <w:vAlign w:val="bottom"/>
            <w:hideMark/>
          </w:tcPr>
          <w:p w14:paraId="00019824" w14:textId="77777777"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Consulting assessment completed</w:t>
            </w:r>
          </w:p>
        </w:tc>
        <w:tc>
          <w:tcPr>
            <w:tcW w:w="368" w:type="pct"/>
            <w:tcBorders>
              <w:top w:val="single" w:sz="6" w:space="0" w:color="0072CE"/>
              <w:bottom w:val="single" w:sz="4" w:space="0" w:color="CCC0D9" w:themeColor="accent4" w:themeTint="66"/>
            </w:tcBorders>
            <w:noWrap/>
            <w:vAlign w:val="center"/>
          </w:tcPr>
          <w:p w14:paraId="5836496F"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299</w:t>
            </w:r>
          </w:p>
        </w:tc>
        <w:tc>
          <w:tcPr>
            <w:tcW w:w="442" w:type="pct"/>
            <w:tcBorders>
              <w:top w:val="single" w:sz="6" w:space="0" w:color="0072CE"/>
              <w:bottom w:val="single" w:sz="4" w:space="0" w:color="CCC0D9" w:themeColor="accent4" w:themeTint="66"/>
            </w:tcBorders>
            <w:noWrap/>
            <w:vAlign w:val="center"/>
          </w:tcPr>
          <w:p w14:paraId="35AC158C"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404</w:t>
            </w:r>
          </w:p>
        </w:tc>
        <w:tc>
          <w:tcPr>
            <w:tcW w:w="441" w:type="pct"/>
            <w:tcBorders>
              <w:top w:val="single" w:sz="6" w:space="0" w:color="0072CE"/>
              <w:bottom w:val="single" w:sz="4" w:space="0" w:color="CCC0D9" w:themeColor="accent4" w:themeTint="66"/>
            </w:tcBorders>
            <w:noWrap/>
            <w:vAlign w:val="center"/>
          </w:tcPr>
          <w:p w14:paraId="25C3649E"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491</w:t>
            </w:r>
          </w:p>
        </w:tc>
        <w:tc>
          <w:tcPr>
            <w:tcW w:w="441" w:type="pct"/>
            <w:tcBorders>
              <w:top w:val="single" w:sz="6" w:space="0" w:color="0072CE"/>
              <w:bottom w:val="single" w:sz="4" w:space="0" w:color="CCC0D9" w:themeColor="accent4" w:themeTint="66"/>
            </w:tcBorders>
            <w:noWrap/>
            <w:vAlign w:val="center"/>
          </w:tcPr>
          <w:p w14:paraId="53F7C32F"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533</w:t>
            </w:r>
          </w:p>
        </w:tc>
        <w:tc>
          <w:tcPr>
            <w:tcW w:w="442" w:type="pct"/>
            <w:tcBorders>
              <w:top w:val="single" w:sz="6" w:space="0" w:color="0072CE"/>
              <w:bottom w:val="single" w:sz="4" w:space="0" w:color="CCC0D9" w:themeColor="accent4" w:themeTint="66"/>
            </w:tcBorders>
            <w:noWrap/>
            <w:vAlign w:val="center"/>
          </w:tcPr>
          <w:p w14:paraId="6307CE58"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664</w:t>
            </w:r>
          </w:p>
        </w:tc>
        <w:tc>
          <w:tcPr>
            <w:tcW w:w="441" w:type="pct"/>
            <w:tcBorders>
              <w:top w:val="single" w:sz="6" w:space="0" w:color="0072CE"/>
              <w:bottom w:val="single" w:sz="4" w:space="0" w:color="CCC0D9" w:themeColor="accent4" w:themeTint="66"/>
            </w:tcBorders>
            <w:shd w:val="clear" w:color="auto" w:fill="DFEFFD"/>
            <w:noWrap/>
            <w:vAlign w:val="center"/>
            <w:hideMark/>
          </w:tcPr>
          <w:p w14:paraId="3D83F1DE"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688</w:t>
            </w:r>
          </w:p>
        </w:tc>
        <w:tc>
          <w:tcPr>
            <w:tcW w:w="522" w:type="pct"/>
            <w:tcBorders>
              <w:top w:val="single" w:sz="6" w:space="0" w:color="0072CE"/>
              <w:bottom w:val="single" w:sz="4" w:space="0" w:color="CCC0D9" w:themeColor="accent4" w:themeTint="66"/>
            </w:tcBorders>
            <w:noWrap/>
            <w:vAlign w:val="center"/>
          </w:tcPr>
          <w:p w14:paraId="09E29AB5" w14:textId="77777777" w:rsidR="005562A9" w:rsidRPr="0040207F" w:rsidRDefault="005562A9" w:rsidP="007D528D">
            <w:pPr>
              <w:spacing w:before="40" w:after="40" w:line="240" w:lineRule="auto"/>
              <w:jc w:val="right"/>
              <w:rPr>
                <w:rFonts w:cs="Arial"/>
                <w:b/>
                <w:color w:val="000000"/>
                <w:szCs w:val="21"/>
                <w:lang w:eastAsia="en-AU"/>
              </w:rPr>
            </w:pPr>
            <w:r w:rsidRPr="0040207F">
              <w:rPr>
                <w:rFonts w:cs="Arial"/>
                <w:b/>
                <w:color w:val="000000"/>
                <w:szCs w:val="21"/>
                <w:lang w:eastAsia="en-AU"/>
              </w:rPr>
              <w:t>3079</w:t>
            </w:r>
          </w:p>
        </w:tc>
        <w:tc>
          <w:tcPr>
            <w:tcW w:w="579" w:type="pct"/>
            <w:tcBorders>
              <w:top w:val="single" w:sz="6" w:space="0" w:color="0072CE"/>
              <w:bottom w:val="single" w:sz="4" w:space="0" w:color="CCC0D9" w:themeColor="accent4" w:themeTint="66"/>
            </w:tcBorders>
            <w:noWrap/>
            <w:vAlign w:val="center"/>
          </w:tcPr>
          <w:p w14:paraId="5555C90D" w14:textId="3972EC79" w:rsidR="005562A9" w:rsidRPr="0040207F" w:rsidRDefault="006B224A" w:rsidP="007D528D">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4%</w:t>
            </w:r>
          </w:p>
        </w:tc>
      </w:tr>
      <w:tr w:rsidR="005562A9" w:rsidRPr="004B576B" w14:paraId="09E4B483" w14:textId="77777777" w:rsidTr="00F0473E">
        <w:trPr>
          <w:trHeight w:val="300"/>
        </w:trPr>
        <w:tc>
          <w:tcPr>
            <w:tcW w:w="1324" w:type="pct"/>
            <w:gridSpan w:val="2"/>
            <w:tcBorders>
              <w:top w:val="single" w:sz="4" w:space="0" w:color="CCC0D9" w:themeColor="accent4" w:themeTint="66"/>
              <w:bottom w:val="single" w:sz="4" w:space="0" w:color="CCC0D9" w:themeColor="accent4" w:themeTint="66"/>
            </w:tcBorders>
            <w:vAlign w:val="bottom"/>
            <w:hideMark/>
          </w:tcPr>
          <w:p w14:paraId="6ED50F9F" w14:textId="77777777"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Eligible</w:t>
            </w:r>
          </w:p>
        </w:tc>
        <w:tc>
          <w:tcPr>
            <w:tcW w:w="368" w:type="pct"/>
            <w:tcBorders>
              <w:top w:val="single" w:sz="4" w:space="0" w:color="CCC0D9" w:themeColor="accent4" w:themeTint="66"/>
              <w:bottom w:val="single" w:sz="4" w:space="0" w:color="CCC0D9" w:themeColor="accent4" w:themeTint="66"/>
            </w:tcBorders>
            <w:noWrap/>
            <w:hideMark/>
          </w:tcPr>
          <w:p w14:paraId="7EC52817"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297</w:t>
            </w:r>
          </w:p>
        </w:tc>
        <w:tc>
          <w:tcPr>
            <w:tcW w:w="442" w:type="pct"/>
            <w:tcBorders>
              <w:top w:val="single" w:sz="4" w:space="0" w:color="CCC0D9" w:themeColor="accent4" w:themeTint="66"/>
              <w:bottom w:val="single" w:sz="4" w:space="0" w:color="CCC0D9" w:themeColor="accent4" w:themeTint="66"/>
            </w:tcBorders>
            <w:noWrap/>
            <w:hideMark/>
          </w:tcPr>
          <w:p w14:paraId="6C9FF8C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398</w:t>
            </w:r>
          </w:p>
        </w:tc>
        <w:tc>
          <w:tcPr>
            <w:tcW w:w="441" w:type="pct"/>
            <w:tcBorders>
              <w:top w:val="single" w:sz="4" w:space="0" w:color="CCC0D9" w:themeColor="accent4" w:themeTint="66"/>
              <w:bottom w:val="single" w:sz="4" w:space="0" w:color="CCC0D9" w:themeColor="accent4" w:themeTint="66"/>
            </w:tcBorders>
            <w:noWrap/>
            <w:hideMark/>
          </w:tcPr>
          <w:p w14:paraId="501714CD"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486</w:t>
            </w:r>
          </w:p>
        </w:tc>
        <w:tc>
          <w:tcPr>
            <w:tcW w:w="441" w:type="pct"/>
            <w:tcBorders>
              <w:top w:val="single" w:sz="4" w:space="0" w:color="CCC0D9" w:themeColor="accent4" w:themeTint="66"/>
              <w:bottom w:val="single" w:sz="4" w:space="0" w:color="CCC0D9" w:themeColor="accent4" w:themeTint="66"/>
            </w:tcBorders>
            <w:noWrap/>
            <w:hideMark/>
          </w:tcPr>
          <w:p w14:paraId="2085CCB9"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528</w:t>
            </w:r>
          </w:p>
        </w:tc>
        <w:tc>
          <w:tcPr>
            <w:tcW w:w="442" w:type="pct"/>
            <w:tcBorders>
              <w:top w:val="single" w:sz="4" w:space="0" w:color="CCC0D9" w:themeColor="accent4" w:themeTint="66"/>
              <w:bottom w:val="single" w:sz="4" w:space="0" w:color="CCC0D9" w:themeColor="accent4" w:themeTint="66"/>
            </w:tcBorders>
            <w:noWrap/>
            <w:hideMark/>
          </w:tcPr>
          <w:p w14:paraId="480B9D4A"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663</w:t>
            </w:r>
          </w:p>
        </w:tc>
        <w:tc>
          <w:tcPr>
            <w:tcW w:w="441" w:type="pct"/>
            <w:tcBorders>
              <w:top w:val="single" w:sz="4" w:space="0" w:color="CCC0D9" w:themeColor="accent4" w:themeTint="66"/>
              <w:bottom w:val="single" w:sz="4" w:space="0" w:color="CCC0D9" w:themeColor="accent4" w:themeTint="66"/>
            </w:tcBorders>
            <w:shd w:val="clear" w:color="auto" w:fill="DFEFFD"/>
            <w:noWrap/>
            <w:hideMark/>
          </w:tcPr>
          <w:p w14:paraId="009DEFB0"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682</w:t>
            </w:r>
          </w:p>
        </w:tc>
        <w:tc>
          <w:tcPr>
            <w:tcW w:w="522" w:type="pct"/>
            <w:tcBorders>
              <w:top w:val="single" w:sz="4" w:space="0" w:color="CCC0D9" w:themeColor="accent4" w:themeTint="66"/>
              <w:bottom w:val="single" w:sz="4" w:space="0" w:color="CCC0D9" w:themeColor="accent4" w:themeTint="66"/>
            </w:tcBorders>
            <w:noWrap/>
            <w:vAlign w:val="center"/>
          </w:tcPr>
          <w:p w14:paraId="4600D135"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3054</w:t>
            </w:r>
          </w:p>
        </w:tc>
        <w:tc>
          <w:tcPr>
            <w:tcW w:w="579" w:type="pct"/>
            <w:tcBorders>
              <w:top w:val="single" w:sz="4" w:space="0" w:color="CCC0D9" w:themeColor="accent4" w:themeTint="66"/>
              <w:bottom w:val="single" w:sz="4" w:space="0" w:color="CCC0D9" w:themeColor="accent4" w:themeTint="66"/>
            </w:tcBorders>
            <w:noWrap/>
            <w:vAlign w:val="center"/>
          </w:tcPr>
          <w:p w14:paraId="2866C6C8" w14:textId="08E6B8EC"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3%</w:t>
            </w:r>
          </w:p>
        </w:tc>
      </w:tr>
      <w:tr w:rsidR="005562A9" w:rsidRPr="004B576B" w14:paraId="22820AD1" w14:textId="77777777" w:rsidTr="00F0473E">
        <w:trPr>
          <w:trHeight w:val="300"/>
        </w:trPr>
        <w:tc>
          <w:tcPr>
            <w:tcW w:w="1324" w:type="pct"/>
            <w:gridSpan w:val="2"/>
            <w:tcBorders>
              <w:top w:val="single" w:sz="4" w:space="0" w:color="CCC0D9" w:themeColor="accent4" w:themeTint="66"/>
              <w:bottom w:val="single" w:sz="6" w:space="0" w:color="0072CE"/>
            </w:tcBorders>
            <w:vAlign w:val="bottom"/>
            <w:hideMark/>
          </w:tcPr>
          <w:p w14:paraId="25EDAE81" w14:textId="2F72FF19"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Ineligible</w:t>
            </w:r>
          </w:p>
        </w:tc>
        <w:tc>
          <w:tcPr>
            <w:tcW w:w="368" w:type="pct"/>
            <w:tcBorders>
              <w:top w:val="single" w:sz="4" w:space="0" w:color="CCC0D9" w:themeColor="accent4" w:themeTint="66"/>
              <w:bottom w:val="single" w:sz="6" w:space="0" w:color="0072CE"/>
            </w:tcBorders>
            <w:noWrap/>
            <w:hideMark/>
          </w:tcPr>
          <w:p w14:paraId="2A4C4516"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2</w:t>
            </w:r>
          </w:p>
        </w:tc>
        <w:tc>
          <w:tcPr>
            <w:tcW w:w="442" w:type="pct"/>
            <w:tcBorders>
              <w:top w:val="single" w:sz="4" w:space="0" w:color="CCC0D9" w:themeColor="accent4" w:themeTint="66"/>
              <w:bottom w:val="single" w:sz="6" w:space="0" w:color="0072CE"/>
            </w:tcBorders>
            <w:noWrap/>
            <w:hideMark/>
          </w:tcPr>
          <w:p w14:paraId="4B0315A3"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w:t>
            </w:r>
          </w:p>
        </w:tc>
        <w:tc>
          <w:tcPr>
            <w:tcW w:w="441" w:type="pct"/>
            <w:tcBorders>
              <w:top w:val="single" w:sz="4" w:space="0" w:color="CCC0D9" w:themeColor="accent4" w:themeTint="66"/>
              <w:bottom w:val="single" w:sz="6" w:space="0" w:color="0072CE"/>
            </w:tcBorders>
            <w:noWrap/>
            <w:hideMark/>
          </w:tcPr>
          <w:p w14:paraId="5061F457"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5</w:t>
            </w:r>
          </w:p>
        </w:tc>
        <w:tc>
          <w:tcPr>
            <w:tcW w:w="441" w:type="pct"/>
            <w:tcBorders>
              <w:top w:val="single" w:sz="4" w:space="0" w:color="CCC0D9" w:themeColor="accent4" w:themeTint="66"/>
              <w:bottom w:val="single" w:sz="6" w:space="0" w:color="0072CE"/>
            </w:tcBorders>
            <w:noWrap/>
            <w:hideMark/>
          </w:tcPr>
          <w:p w14:paraId="58E79D8C"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5</w:t>
            </w:r>
          </w:p>
        </w:tc>
        <w:tc>
          <w:tcPr>
            <w:tcW w:w="442" w:type="pct"/>
            <w:tcBorders>
              <w:top w:val="single" w:sz="4" w:space="0" w:color="CCC0D9" w:themeColor="accent4" w:themeTint="66"/>
              <w:bottom w:val="single" w:sz="6" w:space="0" w:color="0072CE"/>
            </w:tcBorders>
            <w:noWrap/>
            <w:hideMark/>
          </w:tcPr>
          <w:p w14:paraId="4893EBEF"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1</w:t>
            </w:r>
          </w:p>
        </w:tc>
        <w:tc>
          <w:tcPr>
            <w:tcW w:w="441" w:type="pct"/>
            <w:tcBorders>
              <w:top w:val="single" w:sz="4" w:space="0" w:color="CCC0D9" w:themeColor="accent4" w:themeTint="66"/>
              <w:bottom w:val="single" w:sz="6" w:space="0" w:color="0072CE"/>
            </w:tcBorders>
            <w:shd w:val="clear" w:color="auto" w:fill="DFEFFD"/>
            <w:noWrap/>
            <w:hideMark/>
          </w:tcPr>
          <w:p w14:paraId="6DCF1520"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w:t>
            </w:r>
          </w:p>
        </w:tc>
        <w:tc>
          <w:tcPr>
            <w:tcW w:w="522" w:type="pct"/>
            <w:tcBorders>
              <w:top w:val="single" w:sz="4" w:space="0" w:color="CCC0D9" w:themeColor="accent4" w:themeTint="66"/>
              <w:bottom w:val="single" w:sz="6" w:space="0" w:color="0072CE"/>
            </w:tcBorders>
            <w:noWrap/>
            <w:vAlign w:val="center"/>
          </w:tcPr>
          <w:p w14:paraId="3C6A5CA5"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25</w:t>
            </w:r>
          </w:p>
        </w:tc>
        <w:tc>
          <w:tcPr>
            <w:tcW w:w="579" w:type="pct"/>
            <w:tcBorders>
              <w:top w:val="single" w:sz="4" w:space="0" w:color="CCC0D9" w:themeColor="accent4" w:themeTint="66"/>
              <w:bottom w:val="single" w:sz="6" w:space="0" w:color="0072CE"/>
            </w:tcBorders>
            <w:noWrap/>
            <w:vAlign w:val="center"/>
          </w:tcPr>
          <w:p w14:paraId="5770EEB2" w14:textId="1650FCD8"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500%</w:t>
            </w:r>
          </w:p>
        </w:tc>
      </w:tr>
      <w:tr w:rsidR="005562A9" w:rsidRPr="004B576B" w14:paraId="502A8E4A" w14:textId="77777777" w:rsidTr="00F0473E">
        <w:trPr>
          <w:trHeight w:val="300"/>
        </w:trPr>
        <w:tc>
          <w:tcPr>
            <w:tcW w:w="1324" w:type="pct"/>
            <w:gridSpan w:val="2"/>
            <w:tcBorders>
              <w:top w:val="single" w:sz="6" w:space="0" w:color="0072CE"/>
              <w:bottom w:val="single" w:sz="4" w:space="0" w:color="CCC0D9" w:themeColor="accent4" w:themeTint="66"/>
            </w:tcBorders>
            <w:vAlign w:val="bottom"/>
            <w:hideMark/>
          </w:tcPr>
          <w:p w14:paraId="71E5B9D5" w14:textId="77777777"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Self-administration permit</w:t>
            </w:r>
          </w:p>
        </w:tc>
        <w:tc>
          <w:tcPr>
            <w:tcW w:w="368" w:type="pct"/>
            <w:tcBorders>
              <w:top w:val="single" w:sz="6" w:space="0" w:color="0072CE"/>
              <w:bottom w:val="single" w:sz="4" w:space="0" w:color="CCC0D9" w:themeColor="accent4" w:themeTint="66"/>
            </w:tcBorders>
            <w:noWrap/>
            <w:vAlign w:val="center"/>
            <w:hideMark/>
          </w:tcPr>
          <w:p w14:paraId="15170C47"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239</w:t>
            </w:r>
          </w:p>
        </w:tc>
        <w:tc>
          <w:tcPr>
            <w:tcW w:w="442" w:type="pct"/>
            <w:tcBorders>
              <w:top w:val="single" w:sz="6" w:space="0" w:color="0072CE"/>
              <w:bottom w:val="single" w:sz="4" w:space="0" w:color="CCC0D9" w:themeColor="accent4" w:themeTint="66"/>
            </w:tcBorders>
            <w:noWrap/>
            <w:vAlign w:val="center"/>
            <w:hideMark/>
          </w:tcPr>
          <w:p w14:paraId="303EC8D9"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350</w:t>
            </w:r>
          </w:p>
        </w:tc>
        <w:tc>
          <w:tcPr>
            <w:tcW w:w="441" w:type="pct"/>
            <w:tcBorders>
              <w:top w:val="single" w:sz="6" w:space="0" w:color="0072CE"/>
              <w:bottom w:val="single" w:sz="4" w:space="0" w:color="CCC0D9" w:themeColor="accent4" w:themeTint="66"/>
            </w:tcBorders>
            <w:noWrap/>
            <w:vAlign w:val="center"/>
            <w:hideMark/>
          </w:tcPr>
          <w:p w14:paraId="73AC0A7D"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390</w:t>
            </w:r>
          </w:p>
        </w:tc>
        <w:tc>
          <w:tcPr>
            <w:tcW w:w="441" w:type="pct"/>
            <w:tcBorders>
              <w:top w:val="single" w:sz="6" w:space="0" w:color="0072CE"/>
              <w:bottom w:val="single" w:sz="4" w:space="0" w:color="CCC0D9" w:themeColor="accent4" w:themeTint="66"/>
            </w:tcBorders>
            <w:noWrap/>
            <w:vAlign w:val="center"/>
            <w:hideMark/>
          </w:tcPr>
          <w:p w14:paraId="2A1B5F90"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403</w:t>
            </w:r>
          </w:p>
        </w:tc>
        <w:tc>
          <w:tcPr>
            <w:tcW w:w="442" w:type="pct"/>
            <w:tcBorders>
              <w:top w:val="single" w:sz="6" w:space="0" w:color="0072CE"/>
              <w:bottom w:val="single" w:sz="4" w:space="0" w:color="CCC0D9" w:themeColor="accent4" w:themeTint="66"/>
            </w:tcBorders>
            <w:noWrap/>
            <w:vAlign w:val="center"/>
            <w:hideMark/>
          </w:tcPr>
          <w:p w14:paraId="772DDE6B"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486</w:t>
            </w:r>
          </w:p>
        </w:tc>
        <w:tc>
          <w:tcPr>
            <w:tcW w:w="441" w:type="pct"/>
            <w:tcBorders>
              <w:top w:val="single" w:sz="6" w:space="0" w:color="0072CE"/>
              <w:bottom w:val="single" w:sz="4" w:space="0" w:color="CCC0D9" w:themeColor="accent4" w:themeTint="66"/>
            </w:tcBorders>
            <w:shd w:val="clear" w:color="auto" w:fill="DFEFFD"/>
            <w:noWrap/>
            <w:vAlign w:val="center"/>
            <w:hideMark/>
          </w:tcPr>
          <w:p w14:paraId="35BA972C"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492</w:t>
            </w:r>
          </w:p>
        </w:tc>
        <w:tc>
          <w:tcPr>
            <w:tcW w:w="522" w:type="pct"/>
            <w:tcBorders>
              <w:top w:val="single" w:sz="6" w:space="0" w:color="0072CE"/>
              <w:bottom w:val="single" w:sz="4" w:space="0" w:color="CCC0D9" w:themeColor="accent4" w:themeTint="66"/>
            </w:tcBorders>
            <w:noWrap/>
            <w:vAlign w:val="center"/>
          </w:tcPr>
          <w:p w14:paraId="524646D4" w14:textId="77777777" w:rsidR="005562A9" w:rsidRPr="0040207F" w:rsidRDefault="005562A9" w:rsidP="007D528D">
            <w:pPr>
              <w:spacing w:before="40" w:after="40" w:line="240" w:lineRule="auto"/>
              <w:jc w:val="right"/>
              <w:rPr>
                <w:rFonts w:cs="Arial"/>
                <w:b/>
                <w:color w:val="000000"/>
                <w:szCs w:val="21"/>
                <w:lang w:eastAsia="en-AU"/>
              </w:rPr>
            </w:pPr>
            <w:r w:rsidRPr="0040207F">
              <w:rPr>
                <w:rFonts w:cs="Arial"/>
                <w:b/>
                <w:color w:val="000000"/>
                <w:szCs w:val="21"/>
                <w:lang w:eastAsia="en-AU"/>
              </w:rPr>
              <w:t>2360</w:t>
            </w:r>
          </w:p>
        </w:tc>
        <w:tc>
          <w:tcPr>
            <w:tcW w:w="579" w:type="pct"/>
            <w:tcBorders>
              <w:top w:val="single" w:sz="6" w:space="0" w:color="0072CE"/>
              <w:bottom w:val="single" w:sz="4" w:space="0" w:color="CCC0D9" w:themeColor="accent4" w:themeTint="66"/>
            </w:tcBorders>
            <w:noWrap/>
            <w:vAlign w:val="center"/>
          </w:tcPr>
          <w:p w14:paraId="6D1816AB" w14:textId="3C00AC68" w:rsidR="005562A9" w:rsidRPr="0040207F" w:rsidRDefault="006B224A" w:rsidP="007D528D">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1%</w:t>
            </w:r>
          </w:p>
        </w:tc>
      </w:tr>
      <w:tr w:rsidR="005562A9" w:rsidRPr="004B576B" w14:paraId="6E3F4068" w14:textId="77777777" w:rsidTr="00F0473E">
        <w:trPr>
          <w:trHeight w:val="300"/>
        </w:trPr>
        <w:tc>
          <w:tcPr>
            <w:tcW w:w="1324" w:type="pct"/>
            <w:gridSpan w:val="2"/>
            <w:tcBorders>
              <w:top w:val="single" w:sz="4" w:space="0" w:color="CCC0D9" w:themeColor="accent4" w:themeTint="66"/>
              <w:bottom w:val="single" w:sz="4" w:space="0" w:color="CCC0D9" w:themeColor="accent4" w:themeTint="66"/>
            </w:tcBorders>
            <w:vAlign w:val="bottom"/>
            <w:hideMark/>
          </w:tcPr>
          <w:p w14:paraId="0BA18394" w14:textId="69B13A0C"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Permit </w:t>
            </w:r>
            <w:r w:rsidR="00133EBA">
              <w:rPr>
                <w:rFonts w:cs="Arial"/>
                <w:color w:val="000000"/>
                <w:szCs w:val="21"/>
                <w:lang w:eastAsia="en-AU"/>
              </w:rPr>
              <w:t>i</w:t>
            </w:r>
            <w:r w:rsidRPr="0040207F">
              <w:rPr>
                <w:rFonts w:cs="Arial"/>
                <w:color w:val="000000"/>
                <w:szCs w:val="21"/>
                <w:lang w:eastAsia="en-AU"/>
              </w:rPr>
              <w:t>ssued</w:t>
            </w:r>
          </w:p>
        </w:tc>
        <w:tc>
          <w:tcPr>
            <w:tcW w:w="368" w:type="pct"/>
            <w:tcBorders>
              <w:top w:val="single" w:sz="4" w:space="0" w:color="CCC0D9" w:themeColor="accent4" w:themeTint="66"/>
              <w:bottom w:val="single" w:sz="4" w:space="0" w:color="CCC0D9" w:themeColor="accent4" w:themeTint="66"/>
            </w:tcBorders>
            <w:noWrap/>
            <w:hideMark/>
          </w:tcPr>
          <w:p w14:paraId="4E417E4F"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207</w:t>
            </w:r>
          </w:p>
        </w:tc>
        <w:tc>
          <w:tcPr>
            <w:tcW w:w="442" w:type="pct"/>
            <w:tcBorders>
              <w:top w:val="single" w:sz="4" w:space="0" w:color="CCC0D9" w:themeColor="accent4" w:themeTint="66"/>
              <w:bottom w:val="single" w:sz="4" w:space="0" w:color="CCC0D9" w:themeColor="accent4" w:themeTint="66"/>
            </w:tcBorders>
            <w:noWrap/>
            <w:hideMark/>
          </w:tcPr>
          <w:p w14:paraId="419789B8"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323</w:t>
            </w:r>
          </w:p>
        </w:tc>
        <w:tc>
          <w:tcPr>
            <w:tcW w:w="441" w:type="pct"/>
            <w:tcBorders>
              <w:top w:val="single" w:sz="4" w:space="0" w:color="CCC0D9" w:themeColor="accent4" w:themeTint="66"/>
              <w:bottom w:val="single" w:sz="4" w:space="0" w:color="CCC0D9" w:themeColor="accent4" w:themeTint="66"/>
            </w:tcBorders>
            <w:noWrap/>
            <w:hideMark/>
          </w:tcPr>
          <w:p w14:paraId="6D8B3CB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379</w:t>
            </w:r>
          </w:p>
        </w:tc>
        <w:tc>
          <w:tcPr>
            <w:tcW w:w="441" w:type="pct"/>
            <w:tcBorders>
              <w:top w:val="single" w:sz="4" w:space="0" w:color="CCC0D9" w:themeColor="accent4" w:themeTint="66"/>
              <w:bottom w:val="single" w:sz="4" w:space="0" w:color="CCC0D9" w:themeColor="accent4" w:themeTint="66"/>
            </w:tcBorders>
            <w:noWrap/>
            <w:hideMark/>
          </w:tcPr>
          <w:p w14:paraId="11A4653D"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403</w:t>
            </w:r>
          </w:p>
        </w:tc>
        <w:tc>
          <w:tcPr>
            <w:tcW w:w="442" w:type="pct"/>
            <w:tcBorders>
              <w:top w:val="single" w:sz="4" w:space="0" w:color="CCC0D9" w:themeColor="accent4" w:themeTint="66"/>
              <w:bottom w:val="single" w:sz="4" w:space="0" w:color="CCC0D9" w:themeColor="accent4" w:themeTint="66"/>
            </w:tcBorders>
            <w:noWrap/>
            <w:hideMark/>
          </w:tcPr>
          <w:p w14:paraId="6ACC9047"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486</w:t>
            </w:r>
          </w:p>
        </w:tc>
        <w:tc>
          <w:tcPr>
            <w:tcW w:w="441" w:type="pct"/>
            <w:tcBorders>
              <w:top w:val="single" w:sz="4" w:space="0" w:color="CCC0D9" w:themeColor="accent4" w:themeTint="66"/>
              <w:bottom w:val="single" w:sz="4" w:space="0" w:color="CCC0D9" w:themeColor="accent4" w:themeTint="66"/>
            </w:tcBorders>
            <w:shd w:val="clear" w:color="auto" w:fill="DFEFFD"/>
            <w:noWrap/>
            <w:hideMark/>
          </w:tcPr>
          <w:p w14:paraId="44C7D9B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492</w:t>
            </w:r>
          </w:p>
        </w:tc>
        <w:tc>
          <w:tcPr>
            <w:tcW w:w="522" w:type="pct"/>
            <w:tcBorders>
              <w:top w:val="single" w:sz="4" w:space="0" w:color="CCC0D9" w:themeColor="accent4" w:themeTint="66"/>
              <w:bottom w:val="single" w:sz="4" w:space="0" w:color="CCC0D9" w:themeColor="accent4" w:themeTint="66"/>
            </w:tcBorders>
            <w:noWrap/>
          </w:tcPr>
          <w:p w14:paraId="41F75CB4"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2290</w:t>
            </w:r>
          </w:p>
        </w:tc>
        <w:tc>
          <w:tcPr>
            <w:tcW w:w="579" w:type="pct"/>
            <w:tcBorders>
              <w:top w:val="single" w:sz="4" w:space="0" w:color="CCC0D9" w:themeColor="accent4" w:themeTint="66"/>
              <w:bottom w:val="single" w:sz="4" w:space="0" w:color="CCC0D9" w:themeColor="accent4" w:themeTint="66"/>
            </w:tcBorders>
            <w:noWrap/>
          </w:tcPr>
          <w:p w14:paraId="49AC3377" w14:textId="00E2E5A1"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1%</w:t>
            </w:r>
          </w:p>
        </w:tc>
      </w:tr>
      <w:tr w:rsidR="005562A9" w:rsidRPr="004B576B" w14:paraId="2F418911" w14:textId="77777777" w:rsidTr="00F0473E">
        <w:trPr>
          <w:trHeight w:val="300"/>
        </w:trPr>
        <w:tc>
          <w:tcPr>
            <w:tcW w:w="1324" w:type="pct"/>
            <w:gridSpan w:val="2"/>
            <w:tcBorders>
              <w:top w:val="single" w:sz="4" w:space="0" w:color="CCC0D9" w:themeColor="accent4" w:themeTint="66"/>
              <w:bottom w:val="single" w:sz="6" w:space="0" w:color="0072CE"/>
            </w:tcBorders>
            <w:vAlign w:val="bottom"/>
            <w:hideMark/>
          </w:tcPr>
          <w:p w14:paraId="0B96D05E" w14:textId="548F2CC0"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Permit </w:t>
            </w:r>
            <w:r w:rsidR="00133EBA">
              <w:rPr>
                <w:rFonts w:cs="Arial"/>
                <w:color w:val="000000"/>
                <w:szCs w:val="21"/>
                <w:lang w:eastAsia="en-AU"/>
              </w:rPr>
              <w:t>n</w:t>
            </w:r>
            <w:r w:rsidR="00133EBA" w:rsidRPr="0040207F">
              <w:rPr>
                <w:rFonts w:cs="Arial"/>
                <w:color w:val="000000"/>
                <w:szCs w:val="21"/>
                <w:lang w:eastAsia="en-AU"/>
              </w:rPr>
              <w:t xml:space="preserve">ot </w:t>
            </w:r>
            <w:r w:rsidR="00133EBA">
              <w:rPr>
                <w:rFonts w:cs="Arial"/>
                <w:color w:val="000000"/>
                <w:szCs w:val="21"/>
                <w:lang w:eastAsia="en-AU"/>
              </w:rPr>
              <w:t>i</w:t>
            </w:r>
            <w:r w:rsidR="00133EBA" w:rsidRPr="0040207F">
              <w:rPr>
                <w:rFonts w:cs="Arial"/>
                <w:color w:val="000000"/>
                <w:szCs w:val="21"/>
                <w:lang w:eastAsia="en-AU"/>
              </w:rPr>
              <w:t>ssued</w:t>
            </w:r>
          </w:p>
        </w:tc>
        <w:tc>
          <w:tcPr>
            <w:tcW w:w="368" w:type="pct"/>
            <w:tcBorders>
              <w:top w:val="single" w:sz="4" w:space="0" w:color="CCC0D9" w:themeColor="accent4" w:themeTint="66"/>
              <w:bottom w:val="single" w:sz="6" w:space="0" w:color="0072CE"/>
            </w:tcBorders>
            <w:noWrap/>
            <w:hideMark/>
          </w:tcPr>
          <w:p w14:paraId="33C45FEB"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32</w:t>
            </w:r>
          </w:p>
        </w:tc>
        <w:tc>
          <w:tcPr>
            <w:tcW w:w="442" w:type="pct"/>
            <w:tcBorders>
              <w:top w:val="single" w:sz="4" w:space="0" w:color="CCC0D9" w:themeColor="accent4" w:themeTint="66"/>
              <w:bottom w:val="single" w:sz="6" w:space="0" w:color="0072CE"/>
            </w:tcBorders>
            <w:noWrap/>
            <w:hideMark/>
          </w:tcPr>
          <w:p w14:paraId="0FA095F0"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27</w:t>
            </w:r>
          </w:p>
        </w:tc>
        <w:tc>
          <w:tcPr>
            <w:tcW w:w="441" w:type="pct"/>
            <w:tcBorders>
              <w:top w:val="single" w:sz="4" w:space="0" w:color="CCC0D9" w:themeColor="accent4" w:themeTint="66"/>
              <w:bottom w:val="single" w:sz="6" w:space="0" w:color="0072CE"/>
            </w:tcBorders>
            <w:noWrap/>
            <w:hideMark/>
          </w:tcPr>
          <w:p w14:paraId="1EA4CA51"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11</w:t>
            </w:r>
          </w:p>
        </w:tc>
        <w:tc>
          <w:tcPr>
            <w:tcW w:w="441" w:type="pct"/>
            <w:tcBorders>
              <w:top w:val="single" w:sz="4" w:space="0" w:color="CCC0D9" w:themeColor="accent4" w:themeTint="66"/>
              <w:bottom w:val="single" w:sz="6" w:space="0" w:color="0072CE"/>
            </w:tcBorders>
            <w:noWrap/>
            <w:hideMark/>
          </w:tcPr>
          <w:p w14:paraId="32F24CC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442" w:type="pct"/>
            <w:tcBorders>
              <w:top w:val="single" w:sz="4" w:space="0" w:color="CCC0D9" w:themeColor="accent4" w:themeTint="66"/>
              <w:bottom w:val="single" w:sz="6" w:space="0" w:color="0072CE"/>
            </w:tcBorders>
            <w:noWrap/>
            <w:hideMark/>
          </w:tcPr>
          <w:p w14:paraId="1477855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441" w:type="pct"/>
            <w:tcBorders>
              <w:top w:val="single" w:sz="4" w:space="0" w:color="CCC0D9" w:themeColor="accent4" w:themeTint="66"/>
              <w:bottom w:val="single" w:sz="6" w:space="0" w:color="0072CE"/>
            </w:tcBorders>
            <w:shd w:val="clear" w:color="auto" w:fill="DFEFFD"/>
            <w:noWrap/>
            <w:hideMark/>
          </w:tcPr>
          <w:p w14:paraId="48426245"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522" w:type="pct"/>
            <w:tcBorders>
              <w:top w:val="single" w:sz="4" w:space="0" w:color="CCC0D9" w:themeColor="accent4" w:themeTint="66"/>
              <w:bottom w:val="single" w:sz="6" w:space="0" w:color="0072CE"/>
            </w:tcBorders>
            <w:noWrap/>
          </w:tcPr>
          <w:p w14:paraId="35C0D5D9"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70</w:t>
            </w:r>
          </w:p>
        </w:tc>
        <w:tc>
          <w:tcPr>
            <w:tcW w:w="579" w:type="pct"/>
            <w:tcBorders>
              <w:top w:val="single" w:sz="4" w:space="0" w:color="CCC0D9" w:themeColor="accent4" w:themeTint="66"/>
              <w:bottom w:val="single" w:sz="6" w:space="0" w:color="0072CE"/>
            </w:tcBorders>
            <w:noWrap/>
          </w:tcPr>
          <w:p w14:paraId="41D8A512" w14:textId="77777777" w:rsidR="005562A9" w:rsidRPr="0040207F" w:rsidRDefault="005562A9" w:rsidP="007D528D">
            <w:pPr>
              <w:spacing w:before="40" w:after="40" w:line="240" w:lineRule="auto"/>
              <w:jc w:val="right"/>
              <w:rPr>
                <w:rFonts w:cs="Arial"/>
                <w:color w:val="000000"/>
                <w:szCs w:val="21"/>
                <w:lang w:eastAsia="en-AU"/>
              </w:rPr>
            </w:pPr>
          </w:p>
        </w:tc>
      </w:tr>
      <w:tr w:rsidR="005562A9" w:rsidRPr="004B576B" w14:paraId="63F5253C" w14:textId="77777777" w:rsidTr="00F0473E">
        <w:trPr>
          <w:trHeight w:val="300"/>
        </w:trPr>
        <w:tc>
          <w:tcPr>
            <w:tcW w:w="1324" w:type="pct"/>
            <w:gridSpan w:val="2"/>
            <w:tcBorders>
              <w:top w:val="single" w:sz="6" w:space="0" w:color="0072CE"/>
              <w:bottom w:val="single" w:sz="6" w:space="0" w:color="0072CE"/>
            </w:tcBorders>
            <w:vAlign w:val="bottom"/>
            <w:hideMark/>
          </w:tcPr>
          <w:p w14:paraId="00342FBD" w14:textId="376D7DE8"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Substance dispensed for self-administration</w:t>
            </w:r>
          </w:p>
        </w:tc>
        <w:tc>
          <w:tcPr>
            <w:tcW w:w="368" w:type="pct"/>
            <w:tcBorders>
              <w:top w:val="single" w:sz="6" w:space="0" w:color="0072CE"/>
              <w:bottom w:val="single" w:sz="6" w:space="0" w:color="0072CE"/>
            </w:tcBorders>
            <w:noWrap/>
            <w:vAlign w:val="center"/>
            <w:hideMark/>
          </w:tcPr>
          <w:p w14:paraId="6D1821FA"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155</w:t>
            </w:r>
          </w:p>
        </w:tc>
        <w:tc>
          <w:tcPr>
            <w:tcW w:w="442" w:type="pct"/>
            <w:tcBorders>
              <w:top w:val="single" w:sz="6" w:space="0" w:color="0072CE"/>
              <w:bottom w:val="single" w:sz="6" w:space="0" w:color="0072CE"/>
            </w:tcBorders>
            <w:noWrap/>
            <w:vAlign w:val="center"/>
            <w:hideMark/>
          </w:tcPr>
          <w:p w14:paraId="51DC5620"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260</w:t>
            </w:r>
          </w:p>
        </w:tc>
        <w:tc>
          <w:tcPr>
            <w:tcW w:w="441" w:type="pct"/>
            <w:tcBorders>
              <w:top w:val="single" w:sz="6" w:space="0" w:color="0072CE"/>
              <w:bottom w:val="single" w:sz="6" w:space="0" w:color="0072CE"/>
            </w:tcBorders>
            <w:noWrap/>
            <w:vAlign w:val="center"/>
            <w:hideMark/>
          </w:tcPr>
          <w:p w14:paraId="0CE0FDD8"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328</w:t>
            </w:r>
          </w:p>
        </w:tc>
        <w:tc>
          <w:tcPr>
            <w:tcW w:w="441" w:type="pct"/>
            <w:tcBorders>
              <w:top w:val="single" w:sz="6" w:space="0" w:color="0072CE"/>
              <w:bottom w:val="single" w:sz="6" w:space="0" w:color="0072CE"/>
            </w:tcBorders>
            <w:noWrap/>
            <w:vAlign w:val="center"/>
            <w:hideMark/>
          </w:tcPr>
          <w:p w14:paraId="2E76F062"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343</w:t>
            </w:r>
          </w:p>
        </w:tc>
        <w:tc>
          <w:tcPr>
            <w:tcW w:w="442" w:type="pct"/>
            <w:tcBorders>
              <w:top w:val="single" w:sz="6" w:space="0" w:color="0072CE"/>
              <w:bottom w:val="single" w:sz="6" w:space="0" w:color="0072CE"/>
            </w:tcBorders>
            <w:noWrap/>
            <w:vAlign w:val="center"/>
            <w:hideMark/>
          </w:tcPr>
          <w:p w14:paraId="23F099D3"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407</w:t>
            </w:r>
          </w:p>
        </w:tc>
        <w:tc>
          <w:tcPr>
            <w:tcW w:w="441" w:type="pct"/>
            <w:tcBorders>
              <w:top w:val="single" w:sz="6" w:space="0" w:color="0072CE"/>
              <w:bottom w:val="single" w:sz="6" w:space="0" w:color="0072CE"/>
            </w:tcBorders>
            <w:shd w:val="clear" w:color="auto" w:fill="DFEFFD"/>
            <w:noWrap/>
            <w:vAlign w:val="center"/>
            <w:hideMark/>
          </w:tcPr>
          <w:p w14:paraId="6049EC4C"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418</w:t>
            </w:r>
          </w:p>
        </w:tc>
        <w:tc>
          <w:tcPr>
            <w:tcW w:w="522" w:type="pct"/>
            <w:tcBorders>
              <w:top w:val="single" w:sz="6" w:space="0" w:color="0072CE"/>
              <w:bottom w:val="single" w:sz="6" w:space="0" w:color="0072CE"/>
            </w:tcBorders>
            <w:noWrap/>
            <w:vAlign w:val="center"/>
          </w:tcPr>
          <w:p w14:paraId="0EFB05BD" w14:textId="77777777" w:rsidR="005562A9" w:rsidRPr="0040207F" w:rsidRDefault="005562A9" w:rsidP="007D528D">
            <w:pPr>
              <w:spacing w:before="40" w:after="40" w:line="240" w:lineRule="auto"/>
              <w:jc w:val="right"/>
              <w:rPr>
                <w:rFonts w:cs="Arial"/>
                <w:b/>
                <w:color w:val="000000"/>
                <w:szCs w:val="21"/>
                <w:lang w:eastAsia="en-AU"/>
              </w:rPr>
            </w:pPr>
            <w:r w:rsidRPr="0040207F">
              <w:rPr>
                <w:rFonts w:cs="Arial"/>
                <w:b/>
                <w:color w:val="000000"/>
                <w:szCs w:val="21"/>
                <w:lang w:eastAsia="en-AU"/>
              </w:rPr>
              <w:t>1911</w:t>
            </w:r>
          </w:p>
        </w:tc>
        <w:tc>
          <w:tcPr>
            <w:tcW w:w="579" w:type="pct"/>
            <w:tcBorders>
              <w:top w:val="single" w:sz="6" w:space="0" w:color="0072CE"/>
              <w:bottom w:val="single" w:sz="6" w:space="0" w:color="0072CE"/>
            </w:tcBorders>
            <w:noWrap/>
            <w:vAlign w:val="center"/>
          </w:tcPr>
          <w:p w14:paraId="4F17ED3D" w14:textId="1B900EC8" w:rsidR="005562A9" w:rsidRPr="0040207F" w:rsidRDefault="006B224A" w:rsidP="007D528D">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3%</w:t>
            </w:r>
          </w:p>
        </w:tc>
      </w:tr>
      <w:tr w:rsidR="005562A9" w:rsidRPr="004B576B" w14:paraId="411AC901" w14:textId="77777777" w:rsidTr="00F0473E">
        <w:trPr>
          <w:trHeight w:val="300"/>
        </w:trPr>
        <w:tc>
          <w:tcPr>
            <w:tcW w:w="1324" w:type="pct"/>
            <w:gridSpan w:val="2"/>
            <w:tcBorders>
              <w:top w:val="single" w:sz="6" w:space="0" w:color="0072CE"/>
              <w:bottom w:val="single" w:sz="4" w:space="0" w:color="CCC0D9" w:themeColor="accent4" w:themeTint="66"/>
            </w:tcBorders>
            <w:vAlign w:val="bottom"/>
            <w:hideMark/>
          </w:tcPr>
          <w:p w14:paraId="4EA25419" w14:textId="77777777"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Practitioner administration permit</w:t>
            </w:r>
          </w:p>
        </w:tc>
        <w:tc>
          <w:tcPr>
            <w:tcW w:w="368" w:type="pct"/>
            <w:tcBorders>
              <w:top w:val="single" w:sz="6" w:space="0" w:color="0072CE"/>
              <w:bottom w:val="single" w:sz="4" w:space="0" w:color="CCC0D9" w:themeColor="accent4" w:themeTint="66"/>
            </w:tcBorders>
            <w:noWrap/>
            <w:vAlign w:val="center"/>
            <w:hideMark/>
          </w:tcPr>
          <w:p w14:paraId="4481331A"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39</w:t>
            </w:r>
          </w:p>
        </w:tc>
        <w:tc>
          <w:tcPr>
            <w:tcW w:w="442" w:type="pct"/>
            <w:tcBorders>
              <w:top w:val="single" w:sz="6" w:space="0" w:color="0072CE"/>
              <w:bottom w:val="single" w:sz="4" w:space="0" w:color="CCC0D9" w:themeColor="accent4" w:themeTint="66"/>
            </w:tcBorders>
            <w:noWrap/>
            <w:vAlign w:val="center"/>
            <w:hideMark/>
          </w:tcPr>
          <w:p w14:paraId="2B923521"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52</w:t>
            </w:r>
          </w:p>
        </w:tc>
        <w:tc>
          <w:tcPr>
            <w:tcW w:w="441" w:type="pct"/>
            <w:tcBorders>
              <w:top w:val="single" w:sz="6" w:space="0" w:color="0072CE"/>
              <w:bottom w:val="single" w:sz="4" w:space="0" w:color="CCC0D9" w:themeColor="accent4" w:themeTint="66"/>
            </w:tcBorders>
            <w:noWrap/>
            <w:vAlign w:val="center"/>
            <w:hideMark/>
          </w:tcPr>
          <w:p w14:paraId="230CEDCF"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65</w:t>
            </w:r>
          </w:p>
        </w:tc>
        <w:tc>
          <w:tcPr>
            <w:tcW w:w="441" w:type="pct"/>
            <w:tcBorders>
              <w:top w:val="single" w:sz="6" w:space="0" w:color="0072CE"/>
              <w:bottom w:val="single" w:sz="4" w:space="0" w:color="CCC0D9" w:themeColor="accent4" w:themeTint="66"/>
            </w:tcBorders>
            <w:noWrap/>
            <w:vAlign w:val="center"/>
            <w:hideMark/>
          </w:tcPr>
          <w:p w14:paraId="420BE83B"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82</w:t>
            </w:r>
          </w:p>
        </w:tc>
        <w:tc>
          <w:tcPr>
            <w:tcW w:w="442" w:type="pct"/>
            <w:tcBorders>
              <w:top w:val="single" w:sz="6" w:space="0" w:color="0072CE"/>
              <w:bottom w:val="single" w:sz="4" w:space="0" w:color="CCC0D9" w:themeColor="accent4" w:themeTint="66"/>
            </w:tcBorders>
            <w:noWrap/>
            <w:vAlign w:val="center"/>
            <w:hideMark/>
          </w:tcPr>
          <w:p w14:paraId="5DD8E497"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111</w:t>
            </w:r>
          </w:p>
        </w:tc>
        <w:tc>
          <w:tcPr>
            <w:tcW w:w="441" w:type="pct"/>
            <w:tcBorders>
              <w:top w:val="single" w:sz="6" w:space="0" w:color="0072CE"/>
              <w:bottom w:val="single" w:sz="4" w:space="0" w:color="CCC0D9" w:themeColor="accent4" w:themeTint="66"/>
            </w:tcBorders>
            <w:shd w:val="clear" w:color="auto" w:fill="DFEFFD"/>
            <w:noWrap/>
            <w:vAlign w:val="center"/>
            <w:hideMark/>
          </w:tcPr>
          <w:p w14:paraId="64C667CB"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142</w:t>
            </w:r>
          </w:p>
        </w:tc>
        <w:tc>
          <w:tcPr>
            <w:tcW w:w="522" w:type="pct"/>
            <w:tcBorders>
              <w:top w:val="single" w:sz="6" w:space="0" w:color="0072CE"/>
              <w:bottom w:val="single" w:sz="4" w:space="0" w:color="CCC0D9" w:themeColor="accent4" w:themeTint="66"/>
            </w:tcBorders>
            <w:noWrap/>
            <w:vAlign w:val="center"/>
          </w:tcPr>
          <w:p w14:paraId="2A88C903" w14:textId="77777777" w:rsidR="005562A9" w:rsidRPr="0040207F" w:rsidRDefault="005562A9" w:rsidP="007D528D">
            <w:pPr>
              <w:spacing w:before="40" w:after="40" w:line="240" w:lineRule="auto"/>
              <w:jc w:val="right"/>
              <w:rPr>
                <w:rFonts w:cs="Arial"/>
                <w:b/>
                <w:color w:val="000000"/>
                <w:szCs w:val="21"/>
                <w:lang w:eastAsia="en-AU"/>
              </w:rPr>
            </w:pPr>
            <w:r w:rsidRPr="0040207F">
              <w:rPr>
                <w:rFonts w:cs="Arial"/>
                <w:b/>
                <w:color w:val="000000"/>
                <w:szCs w:val="21"/>
                <w:lang w:eastAsia="en-AU"/>
              </w:rPr>
              <w:t>491</w:t>
            </w:r>
          </w:p>
        </w:tc>
        <w:tc>
          <w:tcPr>
            <w:tcW w:w="579" w:type="pct"/>
            <w:tcBorders>
              <w:top w:val="single" w:sz="6" w:space="0" w:color="0072CE"/>
              <w:bottom w:val="single" w:sz="4" w:space="0" w:color="CCC0D9" w:themeColor="accent4" w:themeTint="66"/>
            </w:tcBorders>
            <w:noWrap/>
            <w:vAlign w:val="center"/>
          </w:tcPr>
          <w:p w14:paraId="5C945201" w14:textId="0093D877" w:rsidR="005562A9" w:rsidRPr="0040207F" w:rsidRDefault="006B224A" w:rsidP="007D528D">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28%</w:t>
            </w:r>
          </w:p>
        </w:tc>
      </w:tr>
      <w:tr w:rsidR="005562A9" w:rsidRPr="004B576B" w14:paraId="1538E962" w14:textId="77777777" w:rsidTr="00F0473E">
        <w:trPr>
          <w:trHeight w:val="300"/>
        </w:trPr>
        <w:tc>
          <w:tcPr>
            <w:tcW w:w="1324" w:type="pct"/>
            <w:gridSpan w:val="2"/>
            <w:tcBorders>
              <w:top w:val="single" w:sz="4" w:space="0" w:color="CCC0D9" w:themeColor="accent4" w:themeTint="66"/>
              <w:bottom w:val="single" w:sz="4" w:space="0" w:color="CCC0D9" w:themeColor="accent4" w:themeTint="66"/>
            </w:tcBorders>
            <w:vAlign w:val="bottom"/>
            <w:hideMark/>
          </w:tcPr>
          <w:p w14:paraId="3B9E00A2" w14:textId="7E83F223"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Permit </w:t>
            </w:r>
            <w:r w:rsidR="00133EBA">
              <w:rPr>
                <w:rFonts w:cs="Arial"/>
                <w:color w:val="000000"/>
                <w:szCs w:val="21"/>
                <w:lang w:eastAsia="en-AU"/>
              </w:rPr>
              <w:t>i</w:t>
            </w:r>
            <w:r w:rsidR="00133EBA" w:rsidRPr="0040207F">
              <w:rPr>
                <w:rFonts w:cs="Arial"/>
                <w:color w:val="000000"/>
                <w:szCs w:val="21"/>
                <w:lang w:eastAsia="en-AU"/>
              </w:rPr>
              <w:t>ssued</w:t>
            </w:r>
          </w:p>
        </w:tc>
        <w:tc>
          <w:tcPr>
            <w:tcW w:w="368" w:type="pct"/>
            <w:tcBorders>
              <w:top w:val="single" w:sz="4" w:space="0" w:color="CCC0D9" w:themeColor="accent4" w:themeTint="66"/>
              <w:bottom w:val="single" w:sz="4" w:space="0" w:color="CCC0D9" w:themeColor="accent4" w:themeTint="66"/>
            </w:tcBorders>
            <w:noWrap/>
            <w:hideMark/>
          </w:tcPr>
          <w:p w14:paraId="378B157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30</w:t>
            </w:r>
          </w:p>
        </w:tc>
        <w:tc>
          <w:tcPr>
            <w:tcW w:w="442" w:type="pct"/>
            <w:tcBorders>
              <w:top w:val="single" w:sz="4" w:space="0" w:color="CCC0D9" w:themeColor="accent4" w:themeTint="66"/>
              <w:bottom w:val="single" w:sz="4" w:space="0" w:color="CCC0D9" w:themeColor="accent4" w:themeTint="66"/>
            </w:tcBorders>
            <w:noWrap/>
            <w:hideMark/>
          </w:tcPr>
          <w:p w14:paraId="6DC2CB5E"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43</w:t>
            </w:r>
          </w:p>
        </w:tc>
        <w:tc>
          <w:tcPr>
            <w:tcW w:w="441" w:type="pct"/>
            <w:tcBorders>
              <w:top w:val="single" w:sz="4" w:space="0" w:color="CCC0D9" w:themeColor="accent4" w:themeTint="66"/>
              <w:bottom w:val="single" w:sz="4" w:space="0" w:color="CCC0D9" w:themeColor="accent4" w:themeTint="66"/>
            </w:tcBorders>
            <w:noWrap/>
            <w:hideMark/>
          </w:tcPr>
          <w:p w14:paraId="6500D93F"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60</w:t>
            </w:r>
          </w:p>
        </w:tc>
        <w:tc>
          <w:tcPr>
            <w:tcW w:w="441" w:type="pct"/>
            <w:tcBorders>
              <w:top w:val="single" w:sz="4" w:space="0" w:color="CCC0D9" w:themeColor="accent4" w:themeTint="66"/>
              <w:bottom w:val="single" w:sz="4" w:space="0" w:color="CCC0D9" w:themeColor="accent4" w:themeTint="66"/>
            </w:tcBorders>
            <w:noWrap/>
            <w:hideMark/>
          </w:tcPr>
          <w:p w14:paraId="6C9B28B7"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82</w:t>
            </w:r>
          </w:p>
        </w:tc>
        <w:tc>
          <w:tcPr>
            <w:tcW w:w="442" w:type="pct"/>
            <w:tcBorders>
              <w:top w:val="single" w:sz="4" w:space="0" w:color="CCC0D9" w:themeColor="accent4" w:themeTint="66"/>
              <w:bottom w:val="single" w:sz="4" w:space="0" w:color="CCC0D9" w:themeColor="accent4" w:themeTint="66"/>
            </w:tcBorders>
            <w:noWrap/>
            <w:hideMark/>
          </w:tcPr>
          <w:p w14:paraId="1775E4BA"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111</w:t>
            </w:r>
          </w:p>
        </w:tc>
        <w:tc>
          <w:tcPr>
            <w:tcW w:w="441" w:type="pct"/>
            <w:tcBorders>
              <w:top w:val="single" w:sz="4" w:space="0" w:color="CCC0D9" w:themeColor="accent4" w:themeTint="66"/>
              <w:bottom w:val="single" w:sz="4" w:space="0" w:color="CCC0D9" w:themeColor="accent4" w:themeTint="66"/>
            </w:tcBorders>
            <w:shd w:val="clear" w:color="auto" w:fill="DFEFFD"/>
            <w:noWrap/>
            <w:hideMark/>
          </w:tcPr>
          <w:p w14:paraId="20D46AF2"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142</w:t>
            </w:r>
          </w:p>
        </w:tc>
        <w:tc>
          <w:tcPr>
            <w:tcW w:w="522" w:type="pct"/>
            <w:tcBorders>
              <w:top w:val="single" w:sz="4" w:space="0" w:color="CCC0D9" w:themeColor="accent4" w:themeTint="66"/>
              <w:bottom w:val="single" w:sz="4" w:space="0" w:color="CCC0D9" w:themeColor="accent4" w:themeTint="66"/>
            </w:tcBorders>
            <w:noWrap/>
          </w:tcPr>
          <w:p w14:paraId="1017824F"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468</w:t>
            </w:r>
          </w:p>
        </w:tc>
        <w:tc>
          <w:tcPr>
            <w:tcW w:w="579" w:type="pct"/>
            <w:tcBorders>
              <w:top w:val="single" w:sz="4" w:space="0" w:color="CCC0D9" w:themeColor="accent4" w:themeTint="66"/>
              <w:bottom w:val="single" w:sz="4" w:space="0" w:color="CCC0D9" w:themeColor="accent4" w:themeTint="66"/>
            </w:tcBorders>
            <w:noWrap/>
          </w:tcPr>
          <w:p w14:paraId="70EED39C" w14:textId="42E408FC" w:rsidR="005562A9" w:rsidRPr="0040207F" w:rsidRDefault="006B224A" w:rsidP="007D528D">
            <w:pPr>
              <w:spacing w:before="40" w:after="40" w:line="240" w:lineRule="auto"/>
              <w:jc w:val="right"/>
              <w:rPr>
                <w:rFonts w:cs="Arial"/>
                <w:color w:val="000000"/>
                <w:szCs w:val="21"/>
                <w:lang w:eastAsia="en-AU"/>
              </w:rPr>
            </w:pPr>
            <w:r>
              <w:rPr>
                <w:rFonts w:cs="Arial"/>
                <w:color w:val="000000"/>
                <w:szCs w:val="21"/>
                <w:lang w:eastAsia="en-AU"/>
              </w:rPr>
              <w:t>+</w:t>
            </w:r>
            <w:r w:rsidR="005562A9" w:rsidRPr="0040207F">
              <w:rPr>
                <w:rFonts w:cs="Arial"/>
                <w:color w:val="000000"/>
                <w:szCs w:val="21"/>
                <w:lang w:eastAsia="en-AU"/>
              </w:rPr>
              <w:t>28%</w:t>
            </w:r>
          </w:p>
        </w:tc>
      </w:tr>
      <w:tr w:rsidR="005562A9" w:rsidRPr="004B576B" w14:paraId="1C250E1B" w14:textId="77777777" w:rsidTr="00F0473E">
        <w:trPr>
          <w:trHeight w:val="300"/>
        </w:trPr>
        <w:tc>
          <w:tcPr>
            <w:tcW w:w="1324" w:type="pct"/>
            <w:gridSpan w:val="2"/>
            <w:tcBorders>
              <w:top w:val="single" w:sz="4" w:space="0" w:color="CCC0D9" w:themeColor="accent4" w:themeTint="66"/>
              <w:bottom w:val="single" w:sz="6" w:space="0" w:color="0072CE"/>
            </w:tcBorders>
            <w:vAlign w:val="bottom"/>
            <w:hideMark/>
          </w:tcPr>
          <w:p w14:paraId="435E02AF" w14:textId="7196262D" w:rsidR="005562A9" w:rsidRPr="0040207F" w:rsidRDefault="005562A9">
            <w:pPr>
              <w:spacing w:before="40" w:after="40" w:line="240" w:lineRule="auto"/>
              <w:rPr>
                <w:rFonts w:cs="Arial"/>
                <w:color w:val="000000"/>
                <w:szCs w:val="21"/>
                <w:lang w:eastAsia="en-AU"/>
              </w:rPr>
            </w:pPr>
            <w:r w:rsidRPr="0040207F">
              <w:rPr>
                <w:rFonts w:cs="Arial"/>
                <w:color w:val="000000"/>
                <w:szCs w:val="21"/>
                <w:lang w:eastAsia="en-AU"/>
              </w:rPr>
              <w:t xml:space="preserve">   Permit </w:t>
            </w:r>
            <w:r w:rsidR="00133EBA">
              <w:rPr>
                <w:rFonts w:cs="Arial"/>
                <w:color w:val="000000"/>
                <w:szCs w:val="21"/>
                <w:lang w:eastAsia="en-AU"/>
              </w:rPr>
              <w:t>n</w:t>
            </w:r>
            <w:r w:rsidR="00133EBA" w:rsidRPr="0040207F">
              <w:rPr>
                <w:rFonts w:cs="Arial"/>
                <w:color w:val="000000"/>
                <w:szCs w:val="21"/>
                <w:lang w:eastAsia="en-AU"/>
              </w:rPr>
              <w:t xml:space="preserve">ot </w:t>
            </w:r>
            <w:r w:rsidR="00133EBA">
              <w:rPr>
                <w:rFonts w:cs="Arial"/>
                <w:color w:val="000000"/>
                <w:szCs w:val="21"/>
                <w:lang w:eastAsia="en-AU"/>
              </w:rPr>
              <w:t>i</w:t>
            </w:r>
            <w:r w:rsidRPr="0040207F">
              <w:rPr>
                <w:rFonts w:cs="Arial"/>
                <w:color w:val="000000"/>
                <w:szCs w:val="21"/>
                <w:lang w:eastAsia="en-AU"/>
              </w:rPr>
              <w:t>ssued</w:t>
            </w:r>
          </w:p>
        </w:tc>
        <w:tc>
          <w:tcPr>
            <w:tcW w:w="368" w:type="pct"/>
            <w:tcBorders>
              <w:top w:val="single" w:sz="4" w:space="0" w:color="CCC0D9" w:themeColor="accent4" w:themeTint="66"/>
              <w:bottom w:val="single" w:sz="6" w:space="0" w:color="0072CE"/>
            </w:tcBorders>
            <w:noWrap/>
            <w:hideMark/>
          </w:tcPr>
          <w:p w14:paraId="0899C241"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9</w:t>
            </w:r>
          </w:p>
        </w:tc>
        <w:tc>
          <w:tcPr>
            <w:tcW w:w="442" w:type="pct"/>
            <w:tcBorders>
              <w:top w:val="single" w:sz="4" w:space="0" w:color="CCC0D9" w:themeColor="accent4" w:themeTint="66"/>
              <w:bottom w:val="single" w:sz="6" w:space="0" w:color="0072CE"/>
            </w:tcBorders>
            <w:noWrap/>
            <w:hideMark/>
          </w:tcPr>
          <w:p w14:paraId="0DBDE07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9</w:t>
            </w:r>
          </w:p>
        </w:tc>
        <w:tc>
          <w:tcPr>
            <w:tcW w:w="441" w:type="pct"/>
            <w:tcBorders>
              <w:top w:val="single" w:sz="4" w:space="0" w:color="CCC0D9" w:themeColor="accent4" w:themeTint="66"/>
              <w:bottom w:val="single" w:sz="6" w:space="0" w:color="0072CE"/>
            </w:tcBorders>
            <w:noWrap/>
            <w:hideMark/>
          </w:tcPr>
          <w:p w14:paraId="4858756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5</w:t>
            </w:r>
          </w:p>
        </w:tc>
        <w:tc>
          <w:tcPr>
            <w:tcW w:w="441" w:type="pct"/>
            <w:tcBorders>
              <w:top w:val="single" w:sz="4" w:space="0" w:color="CCC0D9" w:themeColor="accent4" w:themeTint="66"/>
              <w:bottom w:val="single" w:sz="6" w:space="0" w:color="0072CE"/>
            </w:tcBorders>
            <w:noWrap/>
            <w:hideMark/>
          </w:tcPr>
          <w:p w14:paraId="049C6076"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442" w:type="pct"/>
            <w:tcBorders>
              <w:top w:val="single" w:sz="4" w:space="0" w:color="CCC0D9" w:themeColor="accent4" w:themeTint="66"/>
              <w:bottom w:val="single" w:sz="6" w:space="0" w:color="0072CE"/>
            </w:tcBorders>
            <w:noWrap/>
            <w:hideMark/>
          </w:tcPr>
          <w:p w14:paraId="7E2D4E41"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441" w:type="pct"/>
            <w:tcBorders>
              <w:top w:val="single" w:sz="4" w:space="0" w:color="CCC0D9" w:themeColor="accent4" w:themeTint="66"/>
              <w:bottom w:val="single" w:sz="6" w:space="0" w:color="0072CE"/>
            </w:tcBorders>
            <w:shd w:val="clear" w:color="auto" w:fill="DFEFFD"/>
            <w:noWrap/>
            <w:hideMark/>
          </w:tcPr>
          <w:p w14:paraId="2B200714" w14:textId="77777777" w:rsidR="005562A9" w:rsidRPr="0040207F" w:rsidRDefault="005562A9" w:rsidP="00133EBA">
            <w:pPr>
              <w:spacing w:before="40" w:after="40" w:line="240" w:lineRule="auto"/>
              <w:jc w:val="right"/>
              <w:rPr>
                <w:rFonts w:cs="Arial"/>
                <w:color w:val="000000"/>
                <w:szCs w:val="21"/>
                <w:lang w:eastAsia="en-AU"/>
              </w:rPr>
            </w:pPr>
            <w:r w:rsidRPr="0040207F">
              <w:rPr>
                <w:rFonts w:cs="Arial"/>
                <w:color w:val="000000"/>
                <w:szCs w:val="21"/>
                <w:lang w:eastAsia="en-AU"/>
              </w:rPr>
              <w:t>0</w:t>
            </w:r>
          </w:p>
        </w:tc>
        <w:tc>
          <w:tcPr>
            <w:tcW w:w="522" w:type="pct"/>
            <w:tcBorders>
              <w:top w:val="single" w:sz="4" w:space="0" w:color="CCC0D9" w:themeColor="accent4" w:themeTint="66"/>
              <w:bottom w:val="single" w:sz="6" w:space="0" w:color="0072CE"/>
            </w:tcBorders>
            <w:noWrap/>
          </w:tcPr>
          <w:p w14:paraId="06BC60A9" w14:textId="77777777" w:rsidR="005562A9" w:rsidRPr="0040207F" w:rsidRDefault="005562A9" w:rsidP="007D528D">
            <w:pPr>
              <w:spacing w:before="40" w:after="40" w:line="240" w:lineRule="auto"/>
              <w:jc w:val="right"/>
              <w:rPr>
                <w:rFonts w:cs="Arial"/>
                <w:color w:val="000000"/>
                <w:szCs w:val="21"/>
                <w:lang w:eastAsia="en-AU"/>
              </w:rPr>
            </w:pPr>
            <w:r w:rsidRPr="0040207F">
              <w:rPr>
                <w:rFonts w:cs="Arial"/>
                <w:color w:val="000000"/>
                <w:szCs w:val="21"/>
                <w:lang w:eastAsia="en-AU"/>
              </w:rPr>
              <w:t>23</w:t>
            </w:r>
          </w:p>
        </w:tc>
        <w:tc>
          <w:tcPr>
            <w:tcW w:w="579" w:type="pct"/>
            <w:tcBorders>
              <w:top w:val="single" w:sz="4" w:space="0" w:color="CCC0D9" w:themeColor="accent4" w:themeTint="66"/>
              <w:bottom w:val="single" w:sz="6" w:space="0" w:color="0072CE"/>
            </w:tcBorders>
            <w:noWrap/>
          </w:tcPr>
          <w:p w14:paraId="03D4F76F" w14:textId="77777777" w:rsidR="005562A9" w:rsidRPr="0040207F" w:rsidRDefault="005562A9" w:rsidP="007D528D">
            <w:pPr>
              <w:spacing w:before="40" w:after="40" w:line="240" w:lineRule="auto"/>
              <w:jc w:val="right"/>
              <w:rPr>
                <w:rFonts w:cs="Arial"/>
                <w:color w:val="000000"/>
                <w:szCs w:val="21"/>
                <w:lang w:eastAsia="en-AU"/>
              </w:rPr>
            </w:pPr>
          </w:p>
        </w:tc>
      </w:tr>
      <w:tr w:rsidR="005562A9" w:rsidRPr="004B576B" w14:paraId="1B9591E7" w14:textId="77777777" w:rsidTr="00F0473E">
        <w:trPr>
          <w:trHeight w:val="300"/>
        </w:trPr>
        <w:tc>
          <w:tcPr>
            <w:tcW w:w="1324" w:type="pct"/>
            <w:gridSpan w:val="2"/>
            <w:tcBorders>
              <w:top w:val="single" w:sz="6" w:space="0" w:color="0072CE"/>
              <w:bottom w:val="single" w:sz="6" w:space="0" w:color="0072CE"/>
            </w:tcBorders>
            <w:vAlign w:val="bottom"/>
            <w:hideMark/>
          </w:tcPr>
          <w:p w14:paraId="549ADECD" w14:textId="26ED2626"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Substance dispensed for practitioner administration</w:t>
            </w:r>
          </w:p>
        </w:tc>
        <w:tc>
          <w:tcPr>
            <w:tcW w:w="368" w:type="pct"/>
            <w:tcBorders>
              <w:top w:val="single" w:sz="6" w:space="0" w:color="0072CE"/>
              <w:bottom w:val="single" w:sz="6" w:space="0" w:color="0072CE"/>
            </w:tcBorders>
            <w:noWrap/>
            <w:vAlign w:val="center"/>
            <w:hideMark/>
          </w:tcPr>
          <w:p w14:paraId="546232C4" w14:textId="051A4FB0" w:rsidR="005562A9" w:rsidRPr="0040207F" w:rsidRDefault="00242764" w:rsidP="00133EBA">
            <w:pPr>
              <w:spacing w:before="40" w:after="40" w:line="240" w:lineRule="auto"/>
              <w:jc w:val="right"/>
              <w:rPr>
                <w:rFonts w:cs="Arial"/>
                <w:b/>
                <w:color w:val="000000"/>
                <w:szCs w:val="21"/>
                <w:lang w:eastAsia="en-AU"/>
              </w:rPr>
            </w:pPr>
            <w:r>
              <w:rPr>
                <w:rFonts w:cs="Arial"/>
                <w:b/>
                <w:color w:val="000000"/>
                <w:szCs w:val="21"/>
                <w:lang w:eastAsia="en-AU"/>
              </w:rPr>
              <w:t>20</w:t>
            </w:r>
          </w:p>
        </w:tc>
        <w:tc>
          <w:tcPr>
            <w:tcW w:w="442" w:type="pct"/>
            <w:tcBorders>
              <w:top w:val="single" w:sz="6" w:space="0" w:color="0072CE"/>
              <w:bottom w:val="single" w:sz="6" w:space="0" w:color="0072CE"/>
            </w:tcBorders>
            <w:noWrap/>
            <w:vAlign w:val="center"/>
            <w:hideMark/>
          </w:tcPr>
          <w:p w14:paraId="5642704E" w14:textId="5CB06FA9" w:rsidR="005562A9" w:rsidRPr="0040207F" w:rsidRDefault="00242764" w:rsidP="00133EBA">
            <w:pPr>
              <w:spacing w:before="40" w:after="40" w:line="240" w:lineRule="auto"/>
              <w:jc w:val="right"/>
              <w:rPr>
                <w:rFonts w:cs="Arial"/>
                <w:b/>
                <w:color w:val="000000"/>
                <w:szCs w:val="21"/>
                <w:lang w:eastAsia="en-AU"/>
              </w:rPr>
            </w:pPr>
            <w:r>
              <w:rPr>
                <w:rFonts w:cs="Arial"/>
                <w:b/>
                <w:color w:val="000000"/>
                <w:szCs w:val="21"/>
                <w:lang w:eastAsia="en-AU"/>
              </w:rPr>
              <w:t>29</w:t>
            </w:r>
          </w:p>
        </w:tc>
        <w:tc>
          <w:tcPr>
            <w:tcW w:w="441" w:type="pct"/>
            <w:tcBorders>
              <w:top w:val="single" w:sz="6" w:space="0" w:color="0072CE"/>
              <w:bottom w:val="single" w:sz="6" w:space="0" w:color="0072CE"/>
            </w:tcBorders>
            <w:noWrap/>
            <w:vAlign w:val="center"/>
            <w:hideMark/>
          </w:tcPr>
          <w:p w14:paraId="4DDB37C7" w14:textId="5BAEA8C8" w:rsidR="005562A9" w:rsidRPr="0040207F" w:rsidRDefault="00F33EA7" w:rsidP="00133EBA">
            <w:pPr>
              <w:spacing w:before="40" w:after="40" w:line="240" w:lineRule="auto"/>
              <w:jc w:val="right"/>
              <w:rPr>
                <w:rFonts w:cs="Arial"/>
                <w:b/>
                <w:color w:val="000000"/>
                <w:szCs w:val="21"/>
                <w:lang w:eastAsia="en-AU"/>
              </w:rPr>
            </w:pPr>
            <w:r>
              <w:rPr>
                <w:rFonts w:cs="Arial"/>
                <w:b/>
                <w:color w:val="000000"/>
                <w:szCs w:val="21"/>
                <w:lang w:eastAsia="en-AU"/>
              </w:rPr>
              <w:t>40</w:t>
            </w:r>
          </w:p>
        </w:tc>
        <w:tc>
          <w:tcPr>
            <w:tcW w:w="441" w:type="pct"/>
            <w:tcBorders>
              <w:top w:val="single" w:sz="6" w:space="0" w:color="0072CE"/>
              <w:bottom w:val="single" w:sz="6" w:space="0" w:color="0072CE"/>
            </w:tcBorders>
            <w:noWrap/>
            <w:vAlign w:val="center"/>
            <w:hideMark/>
          </w:tcPr>
          <w:p w14:paraId="6DF7A628"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53</w:t>
            </w:r>
          </w:p>
        </w:tc>
        <w:tc>
          <w:tcPr>
            <w:tcW w:w="442" w:type="pct"/>
            <w:tcBorders>
              <w:top w:val="single" w:sz="6" w:space="0" w:color="0072CE"/>
              <w:bottom w:val="single" w:sz="6" w:space="0" w:color="0072CE"/>
            </w:tcBorders>
            <w:noWrap/>
            <w:vAlign w:val="center"/>
            <w:hideMark/>
          </w:tcPr>
          <w:p w14:paraId="50AE36B4" w14:textId="14109574"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8</w:t>
            </w:r>
            <w:r w:rsidR="00032694">
              <w:rPr>
                <w:rFonts w:cs="Arial"/>
                <w:b/>
                <w:color w:val="000000"/>
                <w:szCs w:val="21"/>
                <w:lang w:eastAsia="en-AU"/>
              </w:rPr>
              <w:t>4</w:t>
            </w:r>
          </w:p>
        </w:tc>
        <w:tc>
          <w:tcPr>
            <w:tcW w:w="441" w:type="pct"/>
            <w:tcBorders>
              <w:top w:val="single" w:sz="6" w:space="0" w:color="0072CE"/>
              <w:bottom w:val="single" w:sz="6" w:space="0" w:color="0072CE"/>
            </w:tcBorders>
            <w:shd w:val="clear" w:color="auto" w:fill="DFEFFD"/>
            <w:noWrap/>
            <w:vAlign w:val="center"/>
            <w:hideMark/>
          </w:tcPr>
          <w:p w14:paraId="46758011" w14:textId="77777777" w:rsidR="005562A9" w:rsidRPr="0040207F" w:rsidRDefault="005562A9" w:rsidP="00133EBA">
            <w:pPr>
              <w:spacing w:before="40" w:after="40" w:line="240" w:lineRule="auto"/>
              <w:jc w:val="right"/>
              <w:rPr>
                <w:rFonts w:cs="Arial"/>
                <w:b/>
                <w:color w:val="000000"/>
                <w:szCs w:val="21"/>
                <w:lang w:eastAsia="en-AU"/>
              </w:rPr>
            </w:pPr>
            <w:r w:rsidRPr="0040207F">
              <w:rPr>
                <w:rFonts w:cs="Arial"/>
                <w:b/>
                <w:color w:val="000000"/>
                <w:szCs w:val="21"/>
                <w:lang w:eastAsia="en-AU"/>
              </w:rPr>
              <w:t>101</w:t>
            </w:r>
          </w:p>
        </w:tc>
        <w:tc>
          <w:tcPr>
            <w:tcW w:w="522" w:type="pct"/>
            <w:tcBorders>
              <w:top w:val="single" w:sz="6" w:space="0" w:color="0072CE"/>
              <w:bottom w:val="single" w:sz="6" w:space="0" w:color="0072CE"/>
            </w:tcBorders>
            <w:noWrap/>
            <w:vAlign w:val="center"/>
          </w:tcPr>
          <w:p w14:paraId="24BEDC80" w14:textId="248E694F" w:rsidR="005562A9" w:rsidRPr="0040207F" w:rsidRDefault="00783D5A" w:rsidP="00274591">
            <w:pPr>
              <w:spacing w:before="40" w:after="40" w:line="240" w:lineRule="auto"/>
              <w:jc w:val="right"/>
              <w:rPr>
                <w:rFonts w:cs="Arial"/>
                <w:b/>
                <w:color w:val="000000"/>
                <w:szCs w:val="21"/>
                <w:lang w:eastAsia="en-AU"/>
              </w:rPr>
            </w:pPr>
            <w:r>
              <w:rPr>
                <w:rFonts w:cs="Arial"/>
                <w:b/>
                <w:color w:val="000000"/>
                <w:szCs w:val="21"/>
                <w:lang w:eastAsia="en-AU"/>
              </w:rPr>
              <w:t>327</w:t>
            </w:r>
          </w:p>
        </w:tc>
        <w:tc>
          <w:tcPr>
            <w:tcW w:w="579" w:type="pct"/>
            <w:tcBorders>
              <w:top w:val="single" w:sz="6" w:space="0" w:color="0072CE"/>
              <w:bottom w:val="single" w:sz="6" w:space="0" w:color="0072CE"/>
            </w:tcBorders>
            <w:noWrap/>
            <w:vAlign w:val="center"/>
          </w:tcPr>
          <w:p w14:paraId="491DE98D" w14:textId="56750802" w:rsidR="005562A9" w:rsidRPr="0040207F" w:rsidRDefault="00127D72" w:rsidP="00274591">
            <w:pPr>
              <w:spacing w:before="40" w:after="40" w:line="240" w:lineRule="auto"/>
              <w:jc w:val="right"/>
              <w:rPr>
                <w:rFonts w:cs="Arial"/>
                <w:b/>
                <w:color w:val="000000"/>
                <w:szCs w:val="21"/>
                <w:lang w:eastAsia="en-AU"/>
              </w:rPr>
            </w:pPr>
            <w:r>
              <w:rPr>
                <w:rFonts w:cs="Arial"/>
                <w:b/>
                <w:color w:val="000000"/>
                <w:szCs w:val="21"/>
                <w:lang w:eastAsia="en-AU"/>
              </w:rPr>
              <w:t>+</w:t>
            </w:r>
            <w:r w:rsidR="005562A9" w:rsidRPr="0040207F">
              <w:rPr>
                <w:rFonts w:cs="Arial"/>
                <w:b/>
                <w:color w:val="000000"/>
                <w:szCs w:val="21"/>
                <w:lang w:eastAsia="en-AU"/>
              </w:rPr>
              <w:t>2</w:t>
            </w:r>
            <w:r w:rsidR="00FE76AF">
              <w:rPr>
                <w:rFonts w:cs="Arial"/>
                <w:b/>
                <w:color w:val="000000"/>
                <w:szCs w:val="21"/>
                <w:lang w:eastAsia="en-AU"/>
              </w:rPr>
              <w:t>0</w:t>
            </w:r>
            <w:r w:rsidR="005562A9" w:rsidRPr="0040207F">
              <w:rPr>
                <w:rFonts w:cs="Arial"/>
                <w:b/>
                <w:color w:val="000000"/>
                <w:szCs w:val="21"/>
                <w:lang w:eastAsia="en-AU"/>
              </w:rPr>
              <w:t>%</w:t>
            </w:r>
          </w:p>
        </w:tc>
      </w:tr>
      <w:tr w:rsidR="005562A9" w:rsidRPr="004B576B" w14:paraId="0BFA652D" w14:textId="77777777" w:rsidTr="00F0473E">
        <w:trPr>
          <w:trHeight w:val="300"/>
        </w:trPr>
        <w:tc>
          <w:tcPr>
            <w:tcW w:w="1324" w:type="pct"/>
            <w:gridSpan w:val="2"/>
            <w:tcBorders>
              <w:top w:val="single" w:sz="6" w:space="0" w:color="0072CE"/>
              <w:bottom w:val="single" w:sz="6" w:space="0" w:color="0072CE"/>
            </w:tcBorders>
            <w:vAlign w:val="bottom"/>
          </w:tcPr>
          <w:p w14:paraId="540B0FED" w14:textId="2B6C9E2D" w:rsidR="005562A9" w:rsidRPr="0040207F" w:rsidRDefault="005562A9">
            <w:pPr>
              <w:spacing w:before="40" w:after="40" w:line="240" w:lineRule="auto"/>
              <w:rPr>
                <w:rFonts w:cs="Arial"/>
                <w:b/>
                <w:color w:val="000000"/>
                <w:szCs w:val="21"/>
                <w:lang w:eastAsia="en-AU"/>
              </w:rPr>
            </w:pPr>
            <w:r w:rsidRPr="0040207F">
              <w:rPr>
                <w:rFonts w:cs="Arial"/>
                <w:b/>
                <w:color w:val="000000"/>
                <w:szCs w:val="21"/>
                <w:lang w:eastAsia="en-AU"/>
              </w:rPr>
              <w:t>Medical practitioner administration form</w:t>
            </w:r>
          </w:p>
        </w:tc>
        <w:tc>
          <w:tcPr>
            <w:tcW w:w="368" w:type="pct"/>
            <w:tcBorders>
              <w:top w:val="single" w:sz="6" w:space="0" w:color="0072CE"/>
              <w:bottom w:val="single" w:sz="6" w:space="0" w:color="0072CE"/>
            </w:tcBorders>
            <w:noWrap/>
            <w:vAlign w:val="center"/>
          </w:tcPr>
          <w:p w14:paraId="476EDC1A"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20</w:t>
            </w:r>
          </w:p>
        </w:tc>
        <w:tc>
          <w:tcPr>
            <w:tcW w:w="442" w:type="pct"/>
            <w:tcBorders>
              <w:top w:val="single" w:sz="6" w:space="0" w:color="0072CE"/>
              <w:bottom w:val="single" w:sz="6" w:space="0" w:color="0072CE"/>
            </w:tcBorders>
            <w:noWrap/>
            <w:vAlign w:val="center"/>
          </w:tcPr>
          <w:p w14:paraId="02FEA598"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31</w:t>
            </w:r>
          </w:p>
        </w:tc>
        <w:tc>
          <w:tcPr>
            <w:tcW w:w="441" w:type="pct"/>
            <w:tcBorders>
              <w:top w:val="single" w:sz="6" w:space="0" w:color="0072CE"/>
              <w:bottom w:val="single" w:sz="6" w:space="0" w:color="0072CE"/>
            </w:tcBorders>
            <w:noWrap/>
            <w:vAlign w:val="center"/>
          </w:tcPr>
          <w:p w14:paraId="7E236B04"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38</w:t>
            </w:r>
          </w:p>
        </w:tc>
        <w:tc>
          <w:tcPr>
            <w:tcW w:w="441" w:type="pct"/>
            <w:tcBorders>
              <w:top w:val="single" w:sz="6" w:space="0" w:color="0072CE"/>
              <w:bottom w:val="single" w:sz="6" w:space="0" w:color="0072CE"/>
            </w:tcBorders>
            <w:noWrap/>
            <w:vAlign w:val="center"/>
          </w:tcPr>
          <w:p w14:paraId="2FCD7E81"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50</w:t>
            </w:r>
          </w:p>
        </w:tc>
        <w:tc>
          <w:tcPr>
            <w:tcW w:w="442" w:type="pct"/>
            <w:tcBorders>
              <w:top w:val="single" w:sz="6" w:space="0" w:color="0072CE"/>
              <w:bottom w:val="single" w:sz="6" w:space="0" w:color="0072CE"/>
            </w:tcBorders>
            <w:noWrap/>
            <w:vAlign w:val="center"/>
          </w:tcPr>
          <w:p w14:paraId="797AE39E"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71</w:t>
            </w:r>
          </w:p>
        </w:tc>
        <w:tc>
          <w:tcPr>
            <w:tcW w:w="441" w:type="pct"/>
            <w:tcBorders>
              <w:top w:val="single" w:sz="6" w:space="0" w:color="0072CE"/>
              <w:bottom w:val="single" w:sz="6" w:space="0" w:color="0072CE"/>
            </w:tcBorders>
            <w:shd w:val="clear" w:color="auto" w:fill="DFEFFD"/>
            <w:noWrap/>
            <w:vAlign w:val="center"/>
          </w:tcPr>
          <w:p w14:paraId="7A7B0C8C" w14:textId="77777777" w:rsidR="005562A9" w:rsidRPr="0040207F" w:rsidRDefault="005562A9" w:rsidP="00133EBA">
            <w:pPr>
              <w:spacing w:before="40" w:after="40" w:line="240" w:lineRule="auto"/>
              <w:jc w:val="right"/>
              <w:rPr>
                <w:rFonts w:cs="Arial"/>
                <w:b/>
                <w:color w:val="000000"/>
                <w:szCs w:val="21"/>
                <w:lang w:eastAsia="en-AU"/>
              </w:rPr>
            </w:pPr>
            <w:r w:rsidRPr="009D252A">
              <w:rPr>
                <w:rFonts w:cs="Arial"/>
                <w:b/>
                <w:color w:val="000000"/>
                <w:szCs w:val="21"/>
                <w:lang w:eastAsia="en-AU"/>
              </w:rPr>
              <w:t>97</w:t>
            </w:r>
          </w:p>
        </w:tc>
        <w:tc>
          <w:tcPr>
            <w:tcW w:w="522" w:type="pct"/>
            <w:tcBorders>
              <w:top w:val="single" w:sz="6" w:space="0" w:color="0072CE"/>
              <w:bottom w:val="single" w:sz="6" w:space="0" w:color="0072CE"/>
            </w:tcBorders>
            <w:noWrap/>
            <w:vAlign w:val="center"/>
          </w:tcPr>
          <w:p w14:paraId="5D9D4347" w14:textId="77777777" w:rsidR="005562A9" w:rsidRPr="0040207F" w:rsidRDefault="005562A9" w:rsidP="00274591">
            <w:pPr>
              <w:spacing w:before="40" w:after="40" w:line="240" w:lineRule="auto"/>
              <w:jc w:val="right"/>
              <w:rPr>
                <w:rFonts w:cs="Arial"/>
                <w:b/>
                <w:color w:val="000000"/>
                <w:szCs w:val="21"/>
                <w:lang w:eastAsia="en-AU"/>
              </w:rPr>
            </w:pPr>
            <w:r w:rsidRPr="009D252A">
              <w:rPr>
                <w:rFonts w:cs="Arial"/>
                <w:b/>
                <w:color w:val="000000"/>
                <w:szCs w:val="21"/>
                <w:lang w:eastAsia="en-AU"/>
              </w:rPr>
              <w:t>307</w:t>
            </w:r>
          </w:p>
        </w:tc>
        <w:tc>
          <w:tcPr>
            <w:tcW w:w="579" w:type="pct"/>
            <w:tcBorders>
              <w:top w:val="single" w:sz="6" w:space="0" w:color="0072CE"/>
              <w:bottom w:val="single" w:sz="6" w:space="0" w:color="0072CE"/>
            </w:tcBorders>
            <w:noWrap/>
            <w:vAlign w:val="center"/>
          </w:tcPr>
          <w:p w14:paraId="752AF4B3" w14:textId="62C11E4C" w:rsidR="005562A9" w:rsidRPr="0040207F" w:rsidRDefault="00127D72" w:rsidP="00274591">
            <w:pPr>
              <w:spacing w:before="40" w:after="40" w:line="240" w:lineRule="auto"/>
              <w:jc w:val="right"/>
              <w:rPr>
                <w:rFonts w:cs="Arial"/>
                <w:b/>
                <w:color w:val="000000"/>
                <w:szCs w:val="21"/>
                <w:lang w:eastAsia="en-AU"/>
              </w:rPr>
            </w:pPr>
            <w:r>
              <w:rPr>
                <w:rFonts w:cs="Arial"/>
                <w:b/>
                <w:color w:val="000000"/>
                <w:szCs w:val="21"/>
                <w:lang w:eastAsia="en-AU"/>
              </w:rPr>
              <w:t>+</w:t>
            </w:r>
            <w:r w:rsidR="005562A9" w:rsidRPr="009D252A">
              <w:rPr>
                <w:rFonts w:cs="Arial"/>
                <w:b/>
                <w:color w:val="000000"/>
                <w:szCs w:val="21"/>
                <w:lang w:eastAsia="en-AU"/>
              </w:rPr>
              <w:t>37%</w:t>
            </w:r>
          </w:p>
        </w:tc>
      </w:tr>
    </w:tbl>
    <w:p w14:paraId="7EB8418B" w14:textId="4B9FA5BB" w:rsidR="007E548B" w:rsidRPr="00127D72" w:rsidRDefault="007E548B" w:rsidP="00133EBA">
      <w:pPr>
        <w:pStyle w:val="Tablefigurenote"/>
        <w:rPr>
          <w:lang w:eastAsia="en-AU"/>
        </w:rPr>
      </w:pPr>
      <w:r w:rsidRPr="00127D72">
        <w:rPr>
          <w:lang w:eastAsia="en-AU"/>
        </w:rPr>
        <w:t>Notes</w:t>
      </w:r>
      <w:r w:rsidR="008A7760" w:rsidRPr="00127D72">
        <w:rPr>
          <w:lang w:eastAsia="en-AU"/>
        </w:rPr>
        <w:t>:</w:t>
      </w:r>
    </w:p>
    <w:p w14:paraId="4CEDC274" w14:textId="7FA8830B" w:rsidR="00133EBA" w:rsidRPr="00127D72" w:rsidRDefault="00133EBA" w:rsidP="00133EBA">
      <w:pPr>
        <w:pStyle w:val="Tablefigurenote"/>
        <w:rPr>
          <w:lang w:eastAsia="en-AU"/>
        </w:rPr>
      </w:pPr>
      <w:r w:rsidRPr="00127D72">
        <w:rPr>
          <w:lang w:eastAsia="en-AU"/>
        </w:rPr>
        <w:t>This table counts individual form submissions for applications. A single individual may be linked to more than one application, and some applications may have the same form submitted multiple times.</w:t>
      </w:r>
    </w:p>
    <w:p w14:paraId="5849B0CF" w14:textId="631EA3E6" w:rsidR="00133EBA" w:rsidRPr="00127D72" w:rsidRDefault="00133EBA" w:rsidP="00133EBA">
      <w:pPr>
        <w:pStyle w:val="Tablefigurenote"/>
        <w:rPr>
          <w:lang w:eastAsia="en-AU"/>
        </w:rPr>
      </w:pPr>
      <w:r w:rsidRPr="00127D72">
        <w:rPr>
          <w:lang w:eastAsia="en-AU"/>
        </w:rPr>
        <w:t>The 2019–20 column includes 12 days of 2018–19 financial year as the program commenced on 19 June 2019.</w:t>
      </w:r>
    </w:p>
    <w:p w14:paraId="1E10D8C8" w14:textId="2982AC23" w:rsidR="00133EBA" w:rsidRPr="00127D72" w:rsidRDefault="00133EBA" w:rsidP="00133EBA">
      <w:pPr>
        <w:pStyle w:val="Tablefigurenote"/>
        <w:rPr>
          <w:lang w:eastAsia="en-AU"/>
        </w:rPr>
      </w:pPr>
      <w:r w:rsidRPr="00127D72">
        <w:rPr>
          <w:lang w:eastAsia="en-AU"/>
        </w:rPr>
        <w:t>The ‘Total to date’ column includes total figures are since the commencement of the Act in June 2019.</w:t>
      </w:r>
    </w:p>
    <w:p w14:paraId="0759337F" w14:textId="01928306" w:rsidR="00133EBA" w:rsidRPr="00127D72" w:rsidRDefault="00133EBA" w:rsidP="00133EBA">
      <w:pPr>
        <w:pStyle w:val="Tablefigurenote"/>
        <w:rPr>
          <w:lang w:eastAsia="en-AU"/>
        </w:rPr>
      </w:pPr>
      <w:r w:rsidRPr="00127D72">
        <w:rPr>
          <w:lang w:eastAsia="en-AU"/>
        </w:rPr>
        <w:t>‘Ineligible’ may not be an accurate reflection of the true number of ineligible assessments as there are instances where an ineligible assessment form has not been submitted.</w:t>
      </w:r>
    </w:p>
    <w:p w14:paraId="04194384" w14:textId="16A0598B" w:rsidR="00133EBA" w:rsidRPr="00127D72" w:rsidRDefault="008A7760" w:rsidP="00133EBA">
      <w:pPr>
        <w:pStyle w:val="Tablefigurenote"/>
        <w:rPr>
          <w:lang w:eastAsia="en-AU"/>
        </w:rPr>
      </w:pPr>
      <w:r w:rsidRPr="00127D72">
        <w:rPr>
          <w:lang w:eastAsia="en-AU"/>
        </w:rPr>
        <w:t xml:space="preserve">For ‘Permit issued’ </w:t>
      </w:r>
      <w:r w:rsidR="00F63E6B" w:rsidRPr="00127D72">
        <w:rPr>
          <w:lang w:eastAsia="en-AU"/>
        </w:rPr>
        <w:t>There</w:t>
      </w:r>
      <w:r w:rsidR="00133EBA" w:rsidRPr="00127D72">
        <w:rPr>
          <w:lang w:eastAsia="en-AU"/>
        </w:rPr>
        <w:t xml:space="preserve"> are circumstances where one applicant is issued with 2 permits: first, for self-administration and subsequently if there is a changeover to practitioner administration.</w:t>
      </w:r>
    </w:p>
    <w:p w14:paraId="583FD127" w14:textId="7CD44754" w:rsidR="00133EBA" w:rsidRPr="00127D72" w:rsidRDefault="00133EBA" w:rsidP="00133EBA">
      <w:pPr>
        <w:pStyle w:val="Tablefigurenote"/>
        <w:rPr>
          <w:lang w:eastAsia="en-AU"/>
        </w:rPr>
      </w:pPr>
      <w:r w:rsidRPr="00127D72">
        <w:rPr>
          <w:lang w:eastAsia="en-AU"/>
        </w:rPr>
        <w:t xml:space="preserve">‘Substance dispensed for self-administration’ is reported by counting the number of </w:t>
      </w:r>
      <w:proofErr w:type="gramStart"/>
      <w:r w:rsidRPr="00127D72">
        <w:rPr>
          <w:lang w:eastAsia="en-AU"/>
        </w:rPr>
        <w:t>substance</w:t>
      </w:r>
      <w:proofErr w:type="gramEnd"/>
      <w:r w:rsidRPr="00127D72">
        <w:rPr>
          <w:lang w:eastAsia="en-AU"/>
        </w:rPr>
        <w:t xml:space="preserve"> dispensing forms for self-administration permit (Form 6) submitted.</w:t>
      </w:r>
    </w:p>
    <w:p w14:paraId="2347B9D5" w14:textId="76C15188" w:rsidR="00133EBA" w:rsidRPr="00127D72" w:rsidRDefault="00F63E6B" w:rsidP="00133EBA">
      <w:pPr>
        <w:pStyle w:val="Tablefigurenote"/>
        <w:rPr>
          <w:lang w:eastAsia="en-AU"/>
        </w:rPr>
      </w:pPr>
      <w:r w:rsidRPr="00127D72">
        <w:rPr>
          <w:lang w:eastAsia="en-AU"/>
        </w:rPr>
        <w:t>There</w:t>
      </w:r>
      <w:r w:rsidR="00133EBA" w:rsidRPr="00127D72">
        <w:rPr>
          <w:lang w:eastAsia="en-AU"/>
        </w:rPr>
        <w:t xml:space="preserve"> is no obligation for a medical practitioner to submit a substance dispensing form for practitioner administration as this is an optional form.</w:t>
      </w:r>
    </w:p>
    <w:p w14:paraId="11B0F31A" w14:textId="4DB0A5E8" w:rsidR="00133EBA" w:rsidRPr="00127D72" w:rsidRDefault="00133EBA" w:rsidP="00133EBA">
      <w:pPr>
        <w:pStyle w:val="Tablefigurenote"/>
        <w:rPr>
          <w:lang w:eastAsia="en-AU"/>
        </w:rPr>
      </w:pPr>
      <w:r w:rsidRPr="00127D72">
        <w:rPr>
          <w:lang w:eastAsia="en-AU"/>
        </w:rPr>
        <w:t xml:space="preserve">For ‘Medical practitioner administration form’, the substance dispensing form for practitioner administration is optional. This means the number of medical practitioner administration forms (Form 8), which are mandatory according to the legislation, are also reported. </w:t>
      </w:r>
    </w:p>
    <w:p w14:paraId="0203071B" w14:textId="093D44CD" w:rsidR="00844E08" w:rsidRPr="00127D72" w:rsidRDefault="00133EBA" w:rsidP="00274591">
      <w:pPr>
        <w:pStyle w:val="Tablefigurenote"/>
        <w:rPr>
          <w:lang w:val="en-GB" w:eastAsia="en-AU"/>
        </w:rPr>
      </w:pPr>
      <w:r w:rsidRPr="00127D72">
        <w:rPr>
          <w:lang w:eastAsia="en-AU"/>
        </w:rPr>
        <w:t xml:space="preserve">Data audit and </w:t>
      </w:r>
      <w:r w:rsidR="005D3CF4" w:rsidRPr="00127D72">
        <w:rPr>
          <w:lang w:eastAsia="en-AU"/>
        </w:rPr>
        <w:t>Portal</w:t>
      </w:r>
      <w:r w:rsidRPr="00127D72">
        <w:rPr>
          <w:lang w:eastAsia="en-AU"/>
        </w:rPr>
        <w:t xml:space="preserve"> enhancements in 2024–25 have resulted in improved reporting of figures. Some figures that appeared in past reports have now been updated to reflect current data.</w:t>
      </w:r>
    </w:p>
    <w:p w14:paraId="61AD92D6" w14:textId="59906D9B" w:rsidR="00020D42" w:rsidRPr="00020D42" w:rsidRDefault="00020D42" w:rsidP="00020D42">
      <w:pPr>
        <w:pStyle w:val="Heading2"/>
        <w:rPr>
          <w:lang w:val="en-GB" w:eastAsia="en-AU"/>
        </w:rPr>
      </w:pPr>
      <w:r w:rsidRPr="00020D42">
        <w:rPr>
          <w:lang w:val="en-GB" w:eastAsia="en-AU"/>
        </w:rPr>
        <w:lastRenderedPageBreak/>
        <w:t xml:space="preserve">Additional assessments </w:t>
      </w:r>
    </w:p>
    <w:p w14:paraId="7C2CB1CB" w14:textId="7C057E5C" w:rsidR="00284B7A" w:rsidRPr="00131911" w:rsidRDefault="00EB1A79" w:rsidP="00020D42">
      <w:pPr>
        <w:pStyle w:val="Body"/>
        <w:rPr>
          <w:rStyle w:val="BodyChar"/>
          <w:lang w:val="en-GB" w:eastAsia="en-AU"/>
        </w:rPr>
      </w:pPr>
      <w:r w:rsidRPr="00131911">
        <w:rPr>
          <w:lang w:eastAsia="en-AU"/>
        </w:rPr>
        <w:t xml:space="preserve">As part of the assessment process, either the co-ordinating or consulting </w:t>
      </w:r>
      <w:r w:rsidR="00672A8C" w:rsidRPr="00131911">
        <w:rPr>
          <w:lang w:eastAsia="en-AU"/>
        </w:rPr>
        <w:t>medical practitioner</w:t>
      </w:r>
      <w:r w:rsidRPr="00131911">
        <w:rPr>
          <w:lang w:eastAsia="en-AU"/>
        </w:rPr>
        <w:t xml:space="preserve"> may seek additional specialist opinion to determine whether a person has decision-making capacity, or to confirm diagnosis or prognosis</w:t>
      </w:r>
      <w:r w:rsidR="00020D42" w:rsidRPr="00131911">
        <w:rPr>
          <w:lang w:val="en-GB" w:eastAsia="en-AU"/>
        </w:rPr>
        <w:t>.</w:t>
      </w:r>
      <w:r w:rsidR="00681584" w:rsidRPr="00131911">
        <w:rPr>
          <w:lang w:val="en-GB" w:eastAsia="en-AU"/>
        </w:rPr>
        <w:t xml:space="preserve"> </w:t>
      </w:r>
      <w:r w:rsidR="00D40799">
        <w:rPr>
          <w:lang w:val="en-GB" w:eastAsia="en-AU"/>
        </w:rPr>
        <w:t>If</w:t>
      </w:r>
      <w:r w:rsidR="00D40799" w:rsidRPr="00131911">
        <w:rPr>
          <w:lang w:val="en-GB" w:eastAsia="en-AU"/>
        </w:rPr>
        <w:t xml:space="preserve"> </w:t>
      </w:r>
      <w:r w:rsidRPr="00131911">
        <w:rPr>
          <w:lang w:val="en-GB" w:eastAsia="en-AU"/>
        </w:rPr>
        <w:t>an</w:t>
      </w:r>
      <w:r w:rsidR="00020D42" w:rsidRPr="00131911">
        <w:rPr>
          <w:lang w:val="en-GB" w:eastAsia="en-AU"/>
        </w:rPr>
        <w:t xml:space="preserve"> applicant </w:t>
      </w:r>
      <w:r w:rsidR="00383BAE" w:rsidRPr="00131911">
        <w:rPr>
          <w:lang w:val="en-GB" w:eastAsia="en-AU"/>
        </w:rPr>
        <w:t xml:space="preserve">has </w:t>
      </w:r>
      <w:r w:rsidR="00AB34D6" w:rsidRPr="00131911">
        <w:rPr>
          <w:lang w:val="en-GB" w:eastAsia="en-AU"/>
        </w:rPr>
        <w:t>a</w:t>
      </w:r>
      <w:r w:rsidR="00020D42" w:rsidRPr="00131911">
        <w:rPr>
          <w:lang w:val="en-GB" w:eastAsia="en-AU"/>
        </w:rPr>
        <w:t xml:space="preserve"> neurodegenerative condition</w:t>
      </w:r>
      <w:r w:rsidR="0030684B" w:rsidRPr="00131911">
        <w:rPr>
          <w:lang w:val="en-GB" w:eastAsia="en-AU"/>
        </w:rPr>
        <w:t xml:space="preserve"> and a</w:t>
      </w:r>
      <w:r w:rsidR="00020D42" w:rsidRPr="00131911">
        <w:rPr>
          <w:lang w:val="en-GB" w:eastAsia="en-AU"/>
        </w:rPr>
        <w:t xml:space="preserve"> prognosis of </w:t>
      </w:r>
      <w:r w:rsidR="00133EBA">
        <w:rPr>
          <w:lang w:val="en-GB" w:eastAsia="en-AU"/>
        </w:rPr>
        <w:t>6</w:t>
      </w:r>
      <w:r w:rsidR="00133EBA" w:rsidRPr="00131911">
        <w:rPr>
          <w:lang w:val="en-GB" w:eastAsia="en-AU"/>
        </w:rPr>
        <w:t xml:space="preserve"> </w:t>
      </w:r>
      <w:r w:rsidR="00020D42" w:rsidRPr="00131911">
        <w:rPr>
          <w:lang w:val="en-GB" w:eastAsia="en-AU"/>
        </w:rPr>
        <w:t>to 12 months</w:t>
      </w:r>
      <w:r w:rsidR="001B0CDD" w:rsidRPr="00131911">
        <w:rPr>
          <w:lang w:val="en-GB" w:eastAsia="en-AU"/>
        </w:rPr>
        <w:t>,</w:t>
      </w:r>
      <w:r w:rsidR="0055594C" w:rsidRPr="00131911">
        <w:rPr>
          <w:lang w:val="en-GB" w:eastAsia="en-AU"/>
        </w:rPr>
        <w:t xml:space="preserve"> the Act requires</w:t>
      </w:r>
      <w:r w:rsidR="00020D42" w:rsidRPr="00131911">
        <w:rPr>
          <w:lang w:val="en-GB" w:eastAsia="en-AU"/>
        </w:rPr>
        <w:t xml:space="preserve"> </w:t>
      </w:r>
      <w:r w:rsidR="00133EBA">
        <w:rPr>
          <w:lang w:val="en-GB" w:eastAsia="en-AU"/>
        </w:rPr>
        <w:t>the co</w:t>
      </w:r>
      <w:r w:rsidR="00A619B7">
        <w:rPr>
          <w:lang w:val="en-GB" w:eastAsia="en-AU"/>
        </w:rPr>
        <w:t>-</w:t>
      </w:r>
      <w:r w:rsidR="00133EBA">
        <w:rPr>
          <w:lang w:val="en-GB" w:eastAsia="en-AU"/>
        </w:rPr>
        <w:t xml:space="preserve">ordinating practitioner to seek </w:t>
      </w:r>
      <w:r w:rsidR="00383BAE" w:rsidRPr="00131911">
        <w:rPr>
          <w:lang w:val="en-GB" w:eastAsia="en-AU"/>
        </w:rPr>
        <w:t>a</w:t>
      </w:r>
      <w:r w:rsidR="00020D42" w:rsidRPr="00131911">
        <w:rPr>
          <w:rStyle w:val="BodyChar"/>
          <w:lang w:val="en-GB" w:eastAsia="en-AU"/>
        </w:rPr>
        <w:t xml:space="preserve"> further specialist opinion</w:t>
      </w:r>
      <w:r w:rsidR="00383BAE" w:rsidRPr="00131911">
        <w:rPr>
          <w:rStyle w:val="BodyChar"/>
          <w:lang w:val="en-GB" w:eastAsia="en-AU"/>
        </w:rPr>
        <w:t xml:space="preserve"> </w:t>
      </w:r>
      <w:r w:rsidR="00B33BBF" w:rsidRPr="00131911">
        <w:rPr>
          <w:rStyle w:val="BodyChar"/>
          <w:lang w:val="en-GB" w:eastAsia="en-AU"/>
        </w:rPr>
        <w:t xml:space="preserve">at </w:t>
      </w:r>
      <w:r w:rsidR="00F51BBF" w:rsidRPr="00131911">
        <w:rPr>
          <w:rStyle w:val="BodyChar"/>
          <w:lang w:val="en-GB" w:eastAsia="en-AU"/>
        </w:rPr>
        <w:t>the</w:t>
      </w:r>
      <w:r w:rsidR="00020D42" w:rsidRPr="00131911">
        <w:rPr>
          <w:rStyle w:val="BodyChar"/>
          <w:lang w:val="en-GB" w:eastAsia="en-AU"/>
        </w:rPr>
        <w:t xml:space="preserve"> </w:t>
      </w:r>
      <w:r w:rsidR="00E330EC" w:rsidRPr="00131911">
        <w:rPr>
          <w:rStyle w:val="BodyChar"/>
          <w:lang w:val="en-GB" w:eastAsia="en-AU"/>
        </w:rPr>
        <w:t>first assessment</w:t>
      </w:r>
      <w:r w:rsidR="0055594C" w:rsidRPr="00131911">
        <w:rPr>
          <w:rStyle w:val="BodyChar"/>
          <w:lang w:val="en-GB" w:eastAsia="en-AU"/>
        </w:rPr>
        <w:t xml:space="preserve"> stage</w:t>
      </w:r>
      <w:r w:rsidR="00E70785" w:rsidRPr="00131911">
        <w:rPr>
          <w:rStyle w:val="BodyChar"/>
          <w:lang w:val="en-GB" w:eastAsia="en-AU"/>
        </w:rPr>
        <w:t>.</w:t>
      </w:r>
    </w:p>
    <w:p w14:paraId="4802FCB0" w14:textId="19C9D18F" w:rsidR="00EB1A95" w:rsidRPr="00020D42" w:rsidRDefault="00EB1A95" w:rsidP="00EB1A95">
      <w:pPr>
        <w:pStyle w:val="Tablecaption"/>
        <w:rPr>
          <w:lang w:val="en-GB" w:eastAsia="en-AU"/>
        </w:rPr>
      </w:pPr>
      <w:r w:rsidRPr="00131911">
        <w:rPr>
          <w:lang w:val="en-GB" w:eastAsia="en-AU"/>
        </w:rPr>
        <w:t>Table 6: Referrals for additional assessments</w:t>
      </w:r>
      <w:r w:rsidR="00702D02">
        <w:rPr>
          <w:lang w:val="en-GB" w:eastAsia="en-AU"/>
        </w:rPr>
        <w:t>,</w:t>
      </w:r>
      <w:r w:rsidRPr="00131911">
        <w:rPr>
          <w:lang w:val="en-GB" w:eastAsia="en-AU"/>
        </w:rPr>
        <w:t xml:space="preserve"> 1 July 202</w:t>
      </w:r>
      <w:r w:rsidR="00702D02">
        <w:rPr>
          <w:lang w:val="en-GB" w:eastAsia="en-AU"/>
        </w:rPr>
        <w:t>4</w:t>
      </w:r>
      <w:r w:rsidRPr="00131911">
        <w:rPr>
          <w:lang w:val="en-GB" w:eastAsia="en-AU"/>
        </w:rPr>
        <w:t xml:space="preserve"> </w:t>
      </w:r>
      <w:r w:rsidR="00133EBA">
        <w:rPr>
          <w:lang w:val="en-GB" w:eastAsia="en-AU"/>
        </w:rPr>
        <w:t>to</w:t>
      </w:r>
      <w:r w:rsidRPr="00131911">
        <w:rPr>
          <w:lang w:val="en-GB" w:eastAsia="en-AU"/>
        </w:rPr>
        <w:t xml:space="preserve"> 30 June 2025 compared </w:t>
      </w:r>
      <w:r w:rsidR="00133EBA">
        <w:rPr>
          <w:lang w:val="en-GB" w:eastAsia="en-AU"/>
        </w:rPr>
        <w:t>with</w:t>
      </w:r>
      <w:r w:rsidRPr="00131911">
        <w:rPr>
          <w:lang w:val="en-GB" w:eastAsia="en-AU"/>
        </w:rPr>
        <w:t xml:space="preserve"> 19</w:t>
      </w:r>
      <w:r w:rsidR="00133EBA">
        <w:rPr>
          <w:lang w:val="en-GB" w:eastAsia="en-AU"/>
        </w:rPr>
        <w:t> </w:t>
      </w:r>
      <w:r w:rsidRPr="00131911">
        <w:rPr>
          <w:lang w:val="en-GB" w:eastAsia="en-AU"/>
        </w:rPr>
        <w:t xml:space="preserve">June 2019 </w:t>
      </w:r>
      <w:r w:rsidR="00133EBA">
        <w:rPr>
          <w:lang w:val="en-GB" w:eastAsia="en-AU"/>
        </w:rPr>
        <w:t xml:space="preserve">to </w:t>
      </w:r>
      <w:r w:rsidRPr="00131911">
        <w:rPr>
          <w:lang w:val="en-GB" w:eastAsia="en-AU"/>
        </w:rPr>
        <w:t>30 June 2025</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4253"/>
        <w:gridCol w:w="2835"/>
        <w:gridCol w:w="2550"/>
      </w:tblGrid>
      <w:tr w:rsidR="006A72C5" w:rsidRPr="004B576B" w14:paraId="7B71DAA0" w14:textId="77777777" w:rsidTr="00BB64DE">
        <w:trPr>
          <w:trHeight w:val="710"/>
          <w:tblHeader/>
        </w:trPr>
        <w:tc>
          <w:tcPr>
            <w:tcW w:w="0" w:type="auto"/>
            <w:tcBorders>
              <w:top w:val="nil"/>
              <w:bottom w:val="nil"/>
              <w:right w:val="nil"/>
            </w:tcBorders>
            <w:shd w:val="clear" w:color="auto" w:fill="0072CE"/>
            <w:vAlign w:val="bottom"/>
            <w:hideMark/>
          </w:tcPr>
          <w:p w14:paraId="4B4AC025" w14:textId="77777777" w:rsidR="006A72C5" w:rsidRPr="004B576B" w:rsidRDefault="006A72C5" w:rsidP="00BB64DE">
            <w:pPr>
              <w:spacing w:before="80" w:after="40" w:line="240" w:lineRule="auto"/>
              <w:rPr>
                <w:rFonts w:cs="Arial"/>
                <w:b/>
                <w:bCs/>
                <w:color w:val="FFFFFF" w:themeColor="background1"/>
                <w:szCs w:val="21"/>
                <w:lang w:eastAsia="en-AU"/>
              </w:rPr>
            </w:pPr>
            <w:r>
              <w:rPr>
                <w:rFonts w:cs="Arial"/>
                <w:b/>
                <w:bCs/>
                <w:color w:val="FFFFFF" w:themeColor="background1"/>
                <w:szCs w:val="21"/>
                <w:lang w:eastAsia="en-AU"/>
              </w:rPr>
              <w:t>Referrals for additional assessments</w:t>
            </w:r>
          </w:p>
        </w:tc>
        <w:tc>
          <w:tcPr>
            <w:tcW w:w="0" w:type="auto"/>
            <w:tcBorders>
              <w:top w:val="nil"/>
              <w:left w:val="nil"/>
              <w:bottom w:val="nil"/>
              <w:right w:val="nil"/>
            </w:tcBorders>
            <w:shd w:val="clear" w:color="auto" w:fill="0072CE"/>
            <w:vAlign w:val="center"/>
            <w:hideMark/>
          </w:tcPr>
          <w:p w14:paraId="0DBA1D31" w14:textId="6E7907C1" w:rsidR="006A72C5" w:rsidRDefault="006A72C5" w:rsidP="00BB64DE">
            <w:pPr>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37FE9ACC" w14:textId="342B68C8" w:rsidR="006A72C5" w:rsidRPr="004B576B" w:rsidRDefault="006A72C5" w:rsidP="00BB64DE">
            <w:pPr>
              <w:spacing w:after="4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 July 2024 </w:t>
            </w:r>
            <w:r w:rsidR="00D40799">
              <w:rPr>
                <w:rFonts w:cs="Arial"/>
                <w:b/>
                <w:bCs/>
                <w:color w:val="FFFFFF" w:themeColor="background1"/>
                <w:szCs w:val="21"/>
                <w:lang w:eastAsia="en-AU"/>
              </w:rPr>
              <w:t>to</w:t>
            </w:r>
            <w:r>
              <w:rPr>
                <w:rFonts w:cs="Arial"/>
                <w:b/>
                <w:bCs/>
                <w:color w:val="FFFFFF" w:themeColor="background1"/>
                <w:szCs w:val="21"/>
                <w:lang w:eastAsia="en-AU"/>
              </w:rPr>
              <w:t xml:space="preserve"> </w:t>
            </w:r>
            <w:r w:rsidRPr="00D97A9F">
              <w:rPr>
                <w:rFonts w:cs="Arial"/>
                <w:b/>
                <w:bCs/>
                <w:color w:val="FFFFFF" w:themeColor="background1"/>
                <w:szCs w:val="21"/>
                <w:lang w:eastAsia="en-AU"/>
              </w:rPr>
              <w:t>30 June</w:t>
            </w:r>
            <w:r>
              <w:rPr>
                <w:rFonts w:cs="Arial"/>
                <w:b/>
                <w:bCs/>
                <w:color w:val="FFFFFF" w:themeColor="background1"/>
                <w:szCs w:val="21"/>
                <w:lang w:eastAsia="en-AU"/>
              </w:rPr>
              <w:t xml:space="preserve"> 2025</w:t>
            </w:r>
          </w:p>
        </w:tc>
        <w:tc>
          <w:tcPr>
            <w:tcW w:w="0" w:type="auto"/>
            <w:tcBorders>
              <w:top w:val="nil"/>
              <w:left w:val="nil"/>
              <w:bottom w:val="nil"/>
            </w:tcBorders>
            <w:shd w:val="clear" w:color="auto" w:fill="0072CE"/>
            <w:vAlign w:val="center"/>
            <w:hideMark/>
          </w:tcPr>
          <w:p w14:paraId="3D854E37" w14:textId="005F8944" w:rsidR="006A72C5" w:rsidRDefault="006A72C5" w:rsidP="00BB64DE">
            <w:pPr>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3E16601C" w14:textId="6C21A98D" w:rsidR="006A72C5" w:rsidRPr="004B576B" w:rsidRDefault="006A72C5" w:rsidP="00BB64DE">
            <w:pPr>
              <w:spacing w:after="4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19 June 2019 </w:t>
            </w:r>
            <w:r w:rsidR="00D40799">
              <w:rPr>
                <w:rFonts w:cs="Arial"/>
                <w:b/>
                <w:bCs/>
                <w:color w:val="FFFFFF" w:themeColor="background1"/>
                <w:szCs w:val="21"/>
                <w:lang w:eastAsia="en-AU"/>
              </w:rPr>
              <w:t xml:space="preserve">to </w:t>
            </w:r>
            <w:r w:rsidRPr="00D97A9F">
              <w:rPr>
                <w:rFonts w:cs="Arial"/>
                <w:b/>
                <w:bCs/>
                <w:color w:val="FFFFFF" w:themeColor="background1"/>
                <w:szCs w:val="21"/>
                <w:lang w:eastAsia="en-AU"/>
              </w:rPr>
              <w:t>30 June</w:t>
            </w:r>
            <w:r>
              <w:rPr>
                <w:rFonts w:cs="Arial"/>
                <w:b/>
                <w:bCs/>
                <w:color w:val="FFFFFF" w:themeColor="background1"/>
                <w:szCs w:val="21"/>
                <w:lang w:eastAsia="en-AU"/>
              </w:rPr>
              <w:t xml:space="preserve"> 2025</w:t>
            </w:r>
          </w:p>
        </w:tc>
      </w:tr>
      <w:tr w:rsidR="006A72C5" w:rsidRPr="004B576B" w14:paraId="62F4D852" w14:textId="77777777" w:rsidTr="00BB64DE">
        <w:trPr>
          <w:trHeight w:val="263"/>
        </w:trPr>
        <w:tc>
          <w:tcPr>
            <w:tcW w:w="2206" w:type="pct"/>
            <w:tcBorders>
              <w:top w:val="single" w:sz="8" w:space="0" w:color="0072CE"/>
              <w:bottom w:val="single" w:sz="8" w:space="0" w:color="0072CE"/>
              <w:right w:val="nil"/>
            </w:tcBorders>
            <w:vAlign w:val="bottom"/>
            <w:hideMark/>
          </w:tcPr>
          <w:p w14:paraId="59DD1EC4" w14:textId="43DAF8FF" w:rsidR="006A72C5" w:rsidRPr="00274591" w:rsidRDefault="006A72C5">
            <w:pPr>
              <w:spacing w:before="40" w:after="40" w:line="240" w:lineRule="auto"/>
              <w:rPr>
                <w:rFonts w:cs="Arial"/>
                <w:color w:val="000000"/>
                <w:sz w:val="20"/>
                <w:lang w:eastAsia="en-AU"/>
              </w:rPr>
            </w:pPr>
            <w:r w:rsidRPr="00274591">
              <w:rPr>
                <w:rFonts w:cs="Arial"/>
                <w:color w:val="000000"/>
                <w:sz w:val="20"/>
                <w:lang w:eastAsia="en-AU"/>
              </w:rPr>
              <w:t xml:space="preserve">Applicants with a neurodegenerative condition and a prognosis of </w:t>
            </w:r>
            <w:r w:rsidRPr="00F951BF">
              <w:rPr>
                <w:rFonts w:cs="Arial"/>
                <w:color w:val="000000"/>
                <w:sz w:val="20"/>
                <w:lang w:eastAsia="en-AU"/>
              </w:rPr>
              <w:t>6</w:t>
            </w:r>
            <w:r w:rsidR="00274591">
              <w:rPr>
                <w:rFonts w:cs="Arial"/>
                <w:color w:val="000000"/>
                <w:sz w:val="20"/>
                <w:lang w:eastAsia="en-AU"/>
              </w:rPr>
              <w:t>-</w:t>
            </w:r>
            <w:r w:rsidRPr="00F951BF">
              <w:rPr>
                <w:rFonts w:cs="Arial"/>
                <w:color w:val="000000"/>
                <w:sz w:val="20"/>
                <w:lang w:eastAsia="en-AU"/>
              </w:rPr>
              <w:t>12 months</w:t>
            </w:r>
          </w:p>
        </w:tc>
        <w:tc>
          <w:tcPr>
            <w:tcW w:w="1471" w:type="pct"/>
            <w:tcBorders>
              <w:top w:val="single" w:sz="8" w:space="0" w:color="0072CE"/>
              <w:left w:val="nil"/>
              <w:bottom w:val="single" w:sz="4" w:space="0" w:color="71C5E8"/>
              <w:right w:val="nil"/>
            </w:tcBorders>
            <w:shd w:val="clear" w:color="auto" w:fill="B4DAFA"/>
            <w:noWrap/>
            <w:vAlign w:val="center"/>
          </w:tcPr>
          <w:p w14:paraId="12F21BC0" w14:textId="77777777" w:rsidR="006A72C5" w:rsidRPr="00F131FD" w:rsidRDefault="006A72C5" w:rsidP="00BB64DE">
            <w:pPr>
              <w:spacing w:before="40" w:after="40" w:line="240" w:lineRule="auto"/>
              <w:jc w:val="center"/>
              <w:rPr>
                <w:rFonts w:cs="Arial"/>
                <w:color w:val="000000"/>
                <w:sz w:val="20"/>
                <w:lang w:eastAsia="en-AU"/>
              </w:rPr>
            </w:pPr>
            <w:r>
              <w:rPr>
                <w:rFonts w:cs="Arial"/>
                <w:color w:val="000000"/>
                <w:sz w:val="20"/>
                <w:lang w:eastAsia="en-AU"/>
              </w:rPr>
              <w:t>45 (5%)</w:t>
            </w:r>
          </w:p>
        </w:tc>
        <w:tc>
          <w:tcPr>
            <w:tcW w:w="1323" w:type="pct"/>
            <w:tcBorders>
              <w:top w:val="single" w:sz="8" w:space="0" w:color="0072CE"/>
              <w:left w:val="nil"/>
              <w:bottom w:val="single" w:sz="4" w:space="0" w:color="71C5E8"/>
            </w:tcBorders>
            <w:noWrap/>
            <w:vAlign w:val="center"/>
          </w:tcPr>
          <w:p w14:paraId="6D1F405B" w14:textId="77777777" w:rsidR="006A72C5" w:rsidRPr="00F131FD" w:rsidRDefault="006A72C5" w:rsidP="00BB64DE">
            <w:pPr>
              <w:spacing w:before="40" w:after="40" w:line="240" w:lineRule="auto"/>
              <w:jc w:val="center"/>
              <w:rPr>
                <w:rFonts w:cs="Arial"/>
                <w:color w:val="000000"/>
                <w:sz w:val="20"/>
                <w:lang w:eastAsia="en-AU"/>
              </w:rPr>
            </w:pPr>
            <w:r>
              <w:rPr>
                <w:rFonts w:cs="Arial"/>
                <w:color w:val="000000"/>
                <w:sz w:val="20"/>
                <w:lang w:eastAsia="en-AU"/>
              </w:rPr>
              <w:t>211 (6%)</w:t>
            </w:r>
          </w:p>
        </w:tc>
      </w:tr>
      <w:tr w:rsidR="006A72C5" w:rsidRPr="004B576B" w14:paraId="7F2349B9" w14:textId="77777777" w:rsidTr="00BB64DE">
        <w:trPr>
          <w:trHeight w:val="296"/>
        </w:trPr>
        <w:tc>
          <w:tcPr>
            <w:tcW w:w="2206" w:type="pct"/>
            <w:tcBorders>
              <w:top w:val="single" w:sz="8" w:space="0" w:color="0072CE"/>
              <w:bottom w:val="single" w:sz="8" w:space="0" w:color="004C97"/>
              <w:right w:val="nil"/>
            </w:tcBorders>
            <w:vAlign w:val="bottom"/>
            <w:hideMark/>
          </w:tcPr>
          <w:p w14:paraId="661BA5F7" w14:textId="77777777" w:rsidR="006A72C5" w:rsidRPr="00274591" w:rsidRDefault="006A72C5">
            <w:pPr>
              <w:spacing w:before="40" w:after="40" w:line="240" w:lineRule="auto"/>
              <w:rPr>
                <w:rFonts w:cs="Arial"/>
                <w:color w:val="000000"/>
                <w:sz w:val="20"/>
                <w:lang w:eastAsia="en-AU"/>
              </w:rPr>
            </w:pPr>
            <w:r w:rsidRPr="00274591">
              <w:rPr>
                <w:rFonts w:cs="Arial"/>
                <w:color w:val="000000"/>
                <w:sz w:val="20"/>
                <w:lang w:eastAsia="en-AU"/>
              </w:rPr>
              <w:t xml:space="preserve">Decision-making capacity </w:t>
            </w:r>
          </w:p>
        </w:tc>
        <w:tc>
          <w:tcPr>
            <w:tcW w:w="1471" w:type="pct"/>
            <w:tcBorders>
              <w:top w:val="single" w:sz="8" w:space="0" w:color="0072CE"/>
              <w:left w:val="nil"/>
              <w:bottom w:val="single" w:sz="8" w:space="0" w:color="0072CE"/>
              <w:right w:val="nil"/>
            </w:tcBorders>
            <w:shd w:val="clear" w:color="auto" w:fill="B4DAFA"/>
            <w:noWrap/>
            <w:vAlign w:val="center"/>
          </w:tcPr>
          <w:p w14:paraId="4DBAEF50" w14:textId="77777777" w:rsidR="006A72C5" w:rsidRPr="00F131FD" w:rsidRDefault="006A72C5" w:rsidP="00BB64DE">
            <w:pPr>
              <w:spacing w:before="40" w:after="40" w:line="240" w:lineRule="auto"/>
              <w:jc w:val="center"/>
              <w:rPr>
                <w:rFonts w:cs="Arial"/>
                <w:color w:val="000000"/>
                <w:sz w:val="20"/>
                <w:lang w:eastAsia="en-AU"/>
              </w:rPr>
            </w:pPr>
            <w:r>
              <w:rPr>
                <w:rFonts w:cs="Arial"/>
                <w:color w:val="000000"/>
                <w:sz w:val="20"/>
                <w:lang w:eastAsia="en-AU"/>
              </w:rPr>
              <w:t>0 (0%)</w:t>
            </w:r>
          </w:p>
        </w:tc>
        <w:tc>
          <w:tcPr>
            <w:tcW w:w="1323" w:type="pct"/>
            <w:tcBorders>
              <w:top w:val="single" w:sz="8" w:space="0" w:color="0072CE"/>
              <w:left w:val="nil"/>
              <w:bottom w:val="single" w:sz="8" w:space="0" w:color="0072CE"/>
            </w:tcBorders>
            <w:noWrap/>
            <w:vAlign w:val="center"/>
          </w:tcPr>
          <w:p w14:paraId="177BB033" w14:textId="77777777" w:rsidR="006A72C5" w:rsidRPr="00F131FD" w:rsidRDefault="006A72C5" w:rsidP="00BB64DE">
            <w:pPr>
              <w:spacing w:before="40" w:after="40" w:line="240" w:lineRule="auto"/>
              <w:jc w:val="center"/>
              <w:rPr>
                <w:rFonts w:cs="Arial"/>
                <w:color w:val="000000"/>
                <w:sz w:val="20"/>
                <w:lang w:eastAsia="en-AU"/>
              </w:rPr>
            </w:pPr>
            <w:r>
              <w:rPr>
                <w:rFonts w:cs="Arial"/>
                <w:color w:val="000000"/>
                <w:sz w:val="20"/>
                <w:lang w:eastAsia="en-AU"/>
              </w:rPr>
              <w:t>35 (1%)</w:t>
            </w:r>
          </w:p>
        </w:tc>
      </w:tr>
    </w:tbl>
    <w:p w14:paraId="73462E5F" w14:textId="7AE382F8" w:rsidR="00020D42" w:rsidRPr="00020D42" w:rsidRDefault="00020D42" w:rsidP="00020D42">
      <w:pPr>
        <w:pStyle w:val="Heading2"/>
        <w:rPr>
          <w:lang w:val="en-GB" w:eastAsia="en-AU"/>
        </w:rPr>
      </w:pPr>
      <w:r w:rsidRPr="00020D42">
        <w:rPr>
          <w:lang w:val="en-GB" w:eastAsia="en-AU"/>
        </w:rPr>
        <w:t>Appointment of a contact person</w:t>
      </w:r>
    </w:p>
    <w:p w14:paraId="666DD9E9" w14:textId="6C310EE0" w:rsidR="00020D42" w:rsidRPr="00020D42" w:rsidRDefault="00020D42" w:rsidP="00020D42">
      <w:pPr>
        <w:pStyle w:val="Body"/>
        <w:rPr>
          <w:lang w:val="en-GB" w:eastAsia="en-AU"/>
        </w:rPr>
      </w:pPr>
      <w:r w:rsidRPr="00750AE4">
        <w:t xml:space="preserve">The Act requires that a contact person is appointed once a final request is made. </w:t>
      </w:r>
      <w:r w:rsidR="009B0550">
        <w:t>Under the Act, a</w:t>
      </w:r>
      <w:r w:rsidRPr="00750AE4">
        <w:t xml:space="preserve"> contact person has a duty to return any unused or remaining </w:t>
      </w:r>
      <w:r w:rsidR="33789CC0" w:rsidRPr="00750AE4">
        <w:t>VAD</w:t>
      </w:r>
      <w:r w:rsidRPr="00750AE4">
        <w:t xml:space="preserve"> substance within 15 days after the date of </w:t>
      </w:r>
      <w:r w:rsidRPr="00020D42">
        <w:t xml:space="preserve">death of the </w:t>
      </w:r>
      <w:r w:rsidRPr="000A4C4B">
        <w:t>applicant</w:t>
      </w:r>
      <w:r w:rsidR="00A954A3" w:rsidRPr="000A4C4B">
        <w:t xml:space="preserve"> to the </w:t>
      </w:r>
      <w:r w:rsidR="00AF1DF7" w:rsidRPr="005E2FB9">
        <w:t>Statewide Pharmacy Service</w:t>
      </w:r>
      <w:r w:rsidR="00D40799">
        <w:t xml:space="preserve">. This is also the case </w:t>
      </w:r>
      <w:r w:rsidRPr="00020D42">
        <w:t xml:space="preserve">if the applicant </w:t>
      </w:r>
      <w:r w:rsidR="00AD7CF4">
        <w:t xml:space="preserve">must </w:t>
      </w:r>
      <w:r w:rsidR="00D40799">
        <w:t>change</w:t>
      </w:r>
      <w:r w:rsidRPr="00020D42">
        <w:t xml:space="preserve"> from self-administration to </w:t>
      </w:r>
      <w:r w:rsidR="00D40799" w:rsidRPr="00020D42">
        <w:t>a</w:t>
      </w:r>
      <w:r w:rsidR="00D40799">
        <w:rPr>
          <w:rFonts w:ascii="Cambria" w:hAnsi="Cambria" w:cs="Cambria"/>
          <w:lang w:val="en-GB" w:eastAsia="en-AU"/>
        </w:rPr>
        <w:t xml:space="preserve"> </w:t>
      </w:r>
      <w:r w:rsidRPr="00020D42">
        <w:rPr>
          <w:lang w:val="en-GB" w:eastAsia="en-AU"/>
        </w:rPr>
        <w:t>practitioner administration permit.</w:t>
      </w:r>
    </w:p>
    <w:p w14:paraId="4F95748A" w14:textId="149B0755" w:rsidR="00D40799" w:rsidRDefault="003727B2" w:rsidP="00681584">
      <w:pPr>
        <w:pStyle w:val="Body"/>
        <w:rPr>
          <w:rStyle w:val="BodyChar"/>
          <w:lang w:val="en-GB" w:eastAsia="en-AU"/>
        </w:rPr>
      </w:pPr>
      <w:r>
        <w:rPr>
          <w:rStyle w:val="BodyChar"/>
          <w:lang w:val="en-GB" w:eastAsia="en-AU"/>
        </w:rPr>
        <w:t xml:space="preserve">The Act requires the </w:t>
      </w:r>
      <w:r w:rsidR="004B64AF">
        <w:rPr>
          <w:rStyle w:val="BodyChar"/>
          <w:lang w:val="en-GB" w:eastAsia="en-AU"/>
        </w:rPr>
        <w:t>B</w:t>
      </w:r>
      <w:r>
        <w:rPr>
          <w:rStyle w:val="BodyChar"/>
          <w:lang w:val="en-GB" w:eastAsia="en-AU"/>
        </w:rPr>
        <w:t>oard</w:t>
      </w:r>
      <w:r w:rsidR="00F961CD">
        <w:rPr>
          <w:rStyle w:val="BodyChar"/>
          <w:lang w:val="en-GB" w:eastAsia="en-AU"/>
        </w:rPr>
        <w:t xml:space="preserve"> to</w:t>
      </w:r>
      <w:r w:rsidR="0092504E">
        <w:rPr>
          <w:rStyle w:val="BodyChar"/>
          <w:lang w:val="en-GB" w:eastAsia="en-AU"/>
        </w:rPr>
        <w:t>, within 7 days of being notified of an applicant’s death,</w:t>
      </w:r>
      <w:r w:rsidR="00D40799" w:rsidRPr="00D40799">
        <w:rPr>
          <w:rStyle w:val="BodyChar"/>
          <w:lang w:val="en-GB" w:eastAsia="en-AU"/>
        </w:rPr>
        <w:t xml:space="preserve"> </w:t>
      </w:r>
      <w:r w:rsidR="00D40799">
        <w:rPr>
          <w:rStyle w:val="BodyChar"/>
          <w:lang w:val="en-GB" w:eastAsia="en-AU"/>
        </w:rPr>
        <w:t xml:space="preserve">provide the contact person with information to </w:t>
      </w:r>
      <w:r w:rsidR="00B54718">
        <w:rPr>
          <w:rStyle w:val="BodyChar"/>
          <w:lang w:val="en-GB" w:eastAsia="en-AU"/>
        </w:rPr>
        <w:t>assist them to return</w:t>
      </w:r>
      <w:r w:rsidR="00D40799">
        <w:rPr>
          <w:rStyle w:val="BodyChar"/>
          <w:lang w:val="en-GB" w:eastAsia="en-AU"/>
        </w:rPr>
        <w:t xml:space="preserve"> unused or remaining substance to the dispensing pharmacy.</w:t>
      </w:r>
    </w:p>
    <w:p w14:paraId="3A04DC67" w14:textId="3B36F8F8" w:rsidR="00F961CD" w:rsidRDefault="00F044E1" w:rsidP="00681584">
      <w:pPr>
        <w:pStyle w:val="Body"/>
        <w:rPr>
          <w:rStyle w:val="BodyChar"/>
          <w:lang w:val="en-GB" w:eastAsia="en-AU"/>
        </w:rPr>
      </w:pPr>
      <w:r>
        <w:rPr>
          <w:rStyle w:val="BodyChar"/>
          <w:lang w:val="en-GB" w:eastAsia="en-AU"/>
        </w:rPr>
        <w:t xml:space="preserve">As part of this engagement, the </w:t>
      </w:r>
      <w:r w:rsidR="009B3843">
        <w:rPr>
          <w:rStyle w:val="BodyChar"/>
          <w:lang w:val="en-GB" w:eastAsia="en-AU"/>
        </w:rPr>
        <w:t xml:space="preserve">Board </w:t>
      </w:r>
      <w:r>
        <w:rPr>
          <w:rStyle w:val="BodyChar"/>
          <w:lang w:val="en-GB" w:eastAsia="en-AU"/>
        </w:rPr>
        <w:t>also seeks feedback on the experience of supporting an applicant through the VAD process.</w:t>
      </w:r>
      <w:r w:rsidR="00362432">
        <w:rPr>
          <w:rStyle w:val="BodyChar"/>
          <w:lang w:val="en-GB" w:eastAsia="en-AU"/>
        </w:rPr>
        <w:t xml:space="preserve"> </w:t>
      </w:r>
      <w:r>
        <w:rPr>
          <w:rStyle w:val="BodyChar"/>
          <w:lang w:val="en-GB" w:eastAsia="en-AU"/>
        </w:rPr>
        <w:t xml:space="preserve">The </w:t>
      </w:r>
      <w:r w:rsidR="00BF0A24">
        <w:rPr>
          <w:rStyle w:val="BodyChar"/>
          <w:lang w:val="en-GB" w:eastAsia="en-AU"/>
        </w:rPr>
        <w:t>B</w:t>
      </w:r>
      <w:r w:rsidR="00D40799">
        <w:rPr>
          <w:rStyle w:val="BodyChar"/>
          <w:lang w:val="en-GB" w:eastAsia="en-AU"/>
        </w:rPr>
        <w:t xml:space="preserve">oard </w:t>
      </w:r>
      <w:r>
        <w:rPr>
          <w:rStyle w:val="BodyChar"/>
          <w:lang w:val="en-GB" w:eastAsia="en-AU"/>
        </w:rPr>
        <w:t>extends its gratitude to all who shared valuable insight</w:t>
      </w:r>
      <w:r w:rsidR="000F3FB7">
        <w:rPr>
          <w:rStyle w:val="BodyChar"/>
          <w:lang w:val="en-GB" w:eastAsia="en-AU"/>
        </w:rPr>
        <w:t>s on their experience of the voluntary assisted dying journey.</w:t>
      </w:r>
      <w:r w:rsidR="00ED6A1B">
        <w:rPr>
          <w:rStyle w:val="BodyChar"/>
          <w:lang w:val="en-GB" w:eastAsia="en-AU"/>
        </w:rPr>
        <w:t xml:space="preserve"> </w:t>
      </w:r>
      <w:r w:rsidR="009750BA">
        <w:rPr>
          <w:rStyle w:val="BodyChar"/>
          <w:lang w:val="en-GB" w:eastAsia="en-AU"/>
        </w:rPr>
        <w:t>Contact person</w:t>
      </w:r>
      <w:r w:rsidR="000F3FB7">
        <w:rPr>
          <w:rStyle w:val="BodyChar"/>
          <w:lang w:val="en-GB" w:eastAsia="en-AU"/>
        </w:rPr>
        <w:t xml:space="preserve"> feedback plays a </w:t>
      </w:r>
      <w:r w:rsidR="00CD439C">
        <w:rPr>
          <w:rStyle w:val="BodyChar"/>
          <w:lang w:val="en-GB" w:eastAsia="en-AU"/>
        </w:rPr>
        <w:t>pivotal</w:t>
      </w:r>
      <w:r w:rsidR="000F3FB7">
        <w:rPr>
          <w:rStyle w:val="BodyChar"/>
          <w:lang w:val="en-GB" w:eastAsia="en-AU"/>
        </w:rPr>
        <w:t xml:space="preserve"> role in informing the </w:t>
      </w:r>
      <w:r w:rsidR="00D0791D">
        <w:rPr>
          <w:rStyle w:val="BodyChar"/>
          <w:lang w:val="en-GB" w:eastAsia="en-AU"/>
        </w:rPr>
        <w:t>B</w:t>
      </w:r>
      <w:r w:rsidR="00D40799">
        <w:rPr>
          <w:rStyle w:val="BodyChar"/>
          <w:lang w:val="en-GB" w:eastAsia="en-AU"/>
        </w:rPr>
        <w:t xml:space="preserve">oard’s </w:t>
      </w:r>
      <w:r w:rsidR="000F3FB7">
        <w:rPr>
          <w:rStyle w:val="BodyChar"/>
          <w:lang w:val="en-GB" w:eastAsia="en-AU"/>
        </w:rPr>
        <w:t>quality and safety reviews and has been incorporated throughout this report.</w:t>
      </w:r>
    </w:p>
    <w:p w14:paraId="191B3E10" w14:textId="3B148A2A" w:rsidR="00020D42" w:rsidRPr="00020D42" w:rsidRDefault="00020D42" w:rsidP="00133EBA">
      <w:pPr>
        <w:pStyle w:val="Heading2"/>
        <w:rPr>
          <w:lang w:val="en-GB" w:eastAsia="en-AU"/>
        </w:rPr>
      </w:pPr>
      <w:r w:rsidRPr="00020D42">
        <w:rPr>
          <w:lang w:val="en-GB" w:eastAsia="en-AU"/>
        </w:rPr>
        <w:t xml:space="preserve">Withdrawal of </w:t>
      </w:r>
      <w:r w:rsidR="00D6728D" w:rsidRPr="007E57B8">
        <w:t>applications</w:t>
      </w:r>
    </w:p>
    <w:p w14:paraId="357EB311" w14:textId="2E289A52" w:rsidR="004830BE" w:rsidRPr="00131911" w:rsidRDefault="004830BE" w:rsidP="004830BE">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Since the commencement of the Act, a total of 1</w:t>
      </w:r>
      <w:r w:rsidR="00B54718">
        <w:rPr>
          <w:rStyle w:val="BodyChar"/>
          <w:lang w:val="en-GB" w:eastAsia="en-AU"/>
        </w:rPr>
        <w:t>,</w:t>
      </w:r>
      <w:r w:rsidRPr="00131911">
        <w:rPr>
          <w:rStyle w:val="BodyChar"/>
          <w:lang w:val="en-GB" w:eastAsia="en-AU"/>
        </w:rPr>
        <w:t>300</w:t>
      </w:r>
      <w:r w:rsidRPr="00131911">
        <w:rPr>
          <w:rFonts w:ascii="Cambria" w:hAnsi="Cambria" w:cs="Cambria"/>
          <w:color w:val="000000" w:themeColor="text1"/>
          <w:sz w:val="19"/>
          <w:szCs w:val="19"/>
          <w:lang w:val="en-GB" w:eastAsia="en-AU"/>
        </w:rPr>
        <w:t> </w:t>
      </w:r>
      <w:r w:rsidRPr="00131911">
        <w:rPr>
          <w:rStyle w:val="BodyChar"/>
          <w:lang w:val="en-GB" w:eastAsia="en-AU"/>
        </w:rPr>
        <w:t xml:space="preserve">applications (34% of all applications) were withdrawn before the substance was dispensed. Of these, 38% were withdrawn because the applicant died less than </w:t>
      </w:r>
      <w:r w:rsidR="00B54718">
        <w:rPr>
          <w:rStyle w:val="BodyChar"/>
          <w:lang w:val="en-GB" w:eastAsia="en-AU"/>
        </w:rPr>
        <w:t>2</w:t>
      </w:r>
      <w:r w:rsidR="00B54718" w:rsidRPr="00131911">
        <w:rPr>
          <w:rStyle w:val="BodyChar"/>
          <w:lang w:val="en-GB" w:eastAsia="en-AU"/>
        </w:rPr>
        <w:t xml:space="preserve"> </w:t>
      </w:r>
      <w:r w:rsidRPr="00131911">
        <w:rPr>
          <w:rStyle w:val="BodyChar"/>
          <w:lang w:val="en-GB" w:eastAsia="en-AU"/>
        </w:rPr>
        <w:t>weeks after making the first request.</w:t>
      </w:r>
      <w:r w:rsidR="000D3CA7">
        <w:rPr>
          <w:rStyle w:val="BodyChar"/>
          <w:lang w:val="en-GB" w:eastAsia="en-AU"/>
        </w:rPr>
        <w:t xml:space="preserve"> </w:t>
      </w:r>
      <w:r w:rsidRPr="00131911">
        <w:rPr>
          <w:rStyle w:val="BodyChar"/>
          <w:lang w:val="en-GB" w:eastAsia="en-AU"/>
        </w:rPr>
        <w:t>This represents 13% of all applications started and suggests many patients begin the application process very late in the course of</w:t>
      </w:r>
      <w:r w:rsidRPr="00131911">
        <w:rPr>
          <w:rFonts w:ascii="Cambria" w:hAnsi="Cambria" w:cs="Cambria"/>
          <w:color w:val="000000" w:themeColor="text1"/>
          <w:sz w:val="19"/>
          <w:szCs w:val="19"/>
          <w:lang w:val="en-GB" w:eastAsia="en-AU"/>
        </w:rPr>
        <w:t> </w:t>
      </w:r>
      <w:r w:rsidRPr="00131911">
        <w:rPr>
          <w:rStyle w:val="BodyChar"/>
          <w:lang w:val="en-GB" w:eastAsia="en-AU"/>
        </w:rPr>
        <w:t>their illness.</w:t>
      </w:r>
    </w:p>
    <w:p w14:paraId="23123995" w14:textId="7D183520" w:rsidR="00D63A8F" w:rsidRPr="00131911" w:rsidRDefault="00AC3C5E" w:rsidP="00D63A8F">
      <w:pPr>
        <w:pStyle w:val="Body"/>
        <w:rPr>
          <w:lang w:val="en-GB" w:eastAsia="en-AU"/>
        </w:rPr>
      </w:pPr>
      <w:r w:rsidRPr="00131911">
        <w:rPr>
          <w:lang w:val="en-GB" w:eastAsia="en-AU"/>
        </w:rPr>
        <w:t>Reasons</w:t>
      </w:r>
      <w:r w:rsidR="00D63A8F" w:rsidRPr="00131911">
        <w:rPr>
          <w:lang w:val="en-GB" w:eastAsia="en-AU"/>
        </w:rPr>
        <w:t xml:space="preserve"> for withdrawal provided by medical practitioners include:</w:t>
      </w:r>
    </w:p>
    <w:p w14:paraId="0D37CF57" w14:textId="009D6AD6" w:rsidR="00D63A8F" w:rsidRPr="00131911" w:rsidRDefault="00D63A8F" w:rsidP="00D63A8F">
      <w:pPr>
        <w:pStyle w:val="Bullet1"/>
      </w:pPr>
      <w:r w:rsidRPr="00131911">
        <w:t xml:space="preserve">death of the applicant </w:t>
      </w:r>
      <w:r w:rsidR="008F20A6" w:rsidRPr="00131911">
        <w:t>(</w:t>
      </w:r>
      <w:r w:rsidRPr="00131911">
        <w:t xml:space="preserve">prior to the </w:t>
      </w:r>
      <w:r w:rsidR="003860FF" w:rsidRPr="00131911">
        <w:t>VAD</w:t>
      </w:r>
      <w:r w:rsidRPr="00131911">
        <w:t xml:space="preserve"> substance being dispensed</w:t>
      </w:r>
      <w:r w:rsidR="008F20A6" w:rsidRPr="00131911">
        <w:t>)</w:t>
      </w:r>
    </w:p>
    <w:p w14:paraId="4EA958ED" w14:textId="103A52EA" w:rsidR="008B5F77" w:rsidRPr="00131911" w:rsidRDefault="00D63A8F">
      <w:pPr>
        <w:pStyle w:val="Bullet1"/>
        <w:rPr>
          <w:rStyle w:val="BodyChar"/>
        </w:rPr>
      </w:pPr>
      <w:r w:rsidRPr="00131911">
        <w:rPr>
          <w:rStyle w:val="BodyChar"/>
        </w:rPr>
        <w:t>deterioration in</w:t>
      </w:r>
      <w:r w:rsidR="00111CD3" w:rsidRPr="00131911">
        <w:rPr>
          <w:rStyle w:val="BodyChar"/>
        </w:rPr>
        <w:t xml:space="preserve"> the applicant’s</w:t>
      </w:r>
      <w:r w:rsidRPr="00131911">
        <w:rPr>
          <w:rStyle w:val="BodyChar"/>
        </w:rPr>
        <w:t xml:space="preserve"> </w:t>
      </w:r>
      <w:r w:rsidR="00553746" w:rsidRPr="00131911">
        <w:rPr>
          <w:rStyle w:val="BodyChar"/>
        </w:rPr>
        <w:t xml:space="preserve">clinical </w:t>
      </w:r>
      <w:r w:rsidRPr="00131911">
        <w:rPr>
          <w:rStyle w:val="BodyChar"/>
        </w:rPr>
        <w:t>condition</w:t>
      </w:r>
      <w:r w:rsidR="00127550" w:rsidRPr="00131911">
        <w:rPr>
          <w:rStyle w:val="BodyChar"/>
        </w:rPr>
        <w:t xml:space="preserve"> and consequently </w:t>
      </w:r>
      <w:r w:rsidR="005C4C1B">
        <w:rPr>
          <w:rStyle w:val="BodyChar"/>
        </w:rPr>
        <w:t xml:space="preserve">being </w:t>
      </w:r>
      <w:r w:rsidR="00A777F3" w:rsidRPr="00131911">
        <w:rPr>
          <w:rStyle w:val="BodyChar"/>
        </w:rPr>
        <w:t>too unwell</w:t>
      </w:r>
      <w:r w:rsidR="008B5F77" w:rsidRPr="00131911">
        <w:rPr>
          <w:rStyle w:val="BodyChar"/>
        </w:rPr>
        <w:t xml:space="preserve"> to continue the assessment process</w:t>
      </w:r>
    </w:p>
    <w:p w14:paraId="7FE4E6CF" w14:textId="6528EAFE" w:rsidR="00D63A8F" w:rsidRPr="00131911" w:rsidRDefault="008B5F77">
      <w:pPr>
        <w:pStyle w:val="Bullet1"/>
        <w:rPr>
          <w:rStyle w:val="BodyChar"/>
        </w:rPr>
      </w:pPr>
      <w:r w:rsidRPr="00131911">
        <w:rPr>
          <w:rStyle w:val="BodyChar"/>
        </w:rPr>
        <w:t>deterioration in the applicant’s</w:t>
      </w:r>
      <w:r w:rsidR="00D07A4F" w:rsidRPr="00131911">
        <w:rPr>
          <w:rStyle w:val="BodyChar"/>
        </w:rPr>
        <w:t xml:space="preserve"> clinical condition and consequent</w:t>
      </w:r>
      <w:r w:rsidR="00D63A8F" w:rsidRPr="00131911">
        <w:rPr>
          <w:rStyle w:val="BodyChar"/>
        </w:rPr>
        <w:t xml:space="preserve"> loss of</w:t>
      </w:r>
      <w:r w:rsidR="00D63A8F" w:rsidRPr="00131911">
        <w:t> </w:t>
      </w:r>
      <w:r w:rsidR="00D63A8F" w:rsidRPr="00131911">
        <w:rPr>
          <w:rStyle w:val="BodyChar"/>
        </w:rPr>
        <w:t>decision-making capacity</w:t>
      </w:r>
    </w:p>
    <w:p w14:paraId="53420D0C" w14:textId="086C3349" w:rsidR="00D63A8F" w:rsidRPr="00131911" w:rsidRDefault="00D63A8F" w:rsidP="00D63A8F">
      <w:pPr>
        <w:pStyle w:val="Bullet1"/>
        <w:rPr>
          <w:rStyle w:val="BodyChar"/>
        </w:rPr>
      </w:pPr>
      <w:r w:rsidRPr="00131911">
        <w:rPr>
          <w:rStyle w:val="BodyChar"/>
        </w:rPr>
        <w:t>duplicate applications created in error for</w:t>
      </w:r>
      <w:r w:rsidRPr="00131911">
        <w:t> </w:t>
      </w:r>
      <w:r w:rsidRPr="00131911">
        <w:rPr>
          <w:rStyle w:val="BodyChar"/>
        </w:rPr>
        <w:t>a</w:t>
      </w:r>
      <w:r w:rsidR="0041421D" w:rsidRPr="00131911">
        <w:t>n individual</w:t>
      </w:r>
      <w:r w:rsidRPr="00131911">
        <w:rPr>
          <w:rStyle w:val="BodyChar"/>
        </w:rPr>
        <w:t xml:space="preserve"> applicant</w:t>
      </w:r>
      <w:r w:rsidR="00791E09">
        <w:rPr>
          <w:rStyle w:val="BodyChar"/>
        </w:rPr>
        <w:t>.</w:t>
      </w:r>
    </w:p>
    <w:p w14:paraId="7D7B2B8E" w14:textId="50883CC9" w:rsidR="00247515" w:rsidRPr="0074738A" w:rsidRDefault="00247515" w:rsidP="00274591">
      <w:pPr>
        <w:pStyle w:val="Tablecaption"/>
        <w:rPr>
          <w:lang w:val="en-GB" w:eastAsia="en-AU"/>
        </w:rPr>
      </w:pPr>
      <w:r w:rsidRPr="00131911">
        <w:rPr>
          <w:lang w:val="en-GB" w:eastAsia="en-AU"/>
        </w:rPr>
        <w:lastRenderedPageBreak/>
        <w:t xml:space="preserve">Table 7: Reason for withdrawal, 1 July 2024 </w:t>
      </w:r>
      <w:r w:rsidR="00856A87">
        <w:rPr>
          <w:lang w:val="en-GB" w:eastAsia="en-AU"/>
        </w:rPr>
        <w:t>to</w:t>
      </w:r>
      <w:r w:rsidRPr="00131911">
        <w:rPr>
          <w:lang w:val="en-GB" w:eastAsia="en-AU"/>
        </w:rPr>
        <w:t xml:space="preserve"> 30 June 2025 compared to 19 June 2019 </w:t>
      </w:r>
      <w:r w:rsidR="00856A87">
        <w:rPr>
          <w:lang w:val="en-GB" w:eastAsia="en-AU"/>
        </w:rPr>
        <w:t>to</w:t>
      </w:r>
      <w:r w:rsidRPr="00131911">
        <w:rPr>
          <w:lang w:val="en-GB" w:eastAsia="en-AU"/>
        </w:rPr>
        <w:t xml:space="preserve"> 30 June 2025</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3710"/>
        <w:gridCol w:w="2942"/>
        <w:gridCol w:w="2986"/>
      </w:tblGrid>
      <w:tr w:rsidR="006C243D" w:rsidRPr="004B576B" w14:paraId="45C77A9A" w14:textId="77777777" w:rsidTr="00BB64DE">
        <w:trPr>
          <w:trHeight w:val="710"/>
          <w:tblHeader/>
        </w:trPr>
        <w:tc>
          <w:tcPr>
            <w:tcW w:w="1925" w:type="pct"/>
            <w:tcBorders>
              <w:top w:val="nil"/>
              <w:bottom w:val="nil"/>
              <w:right w:val="nil"/>
            </w:tcBorders>
            <w:shd w:val="clear" w:color="auto" w:fill="0072CE"/>
            <w:vAlign w:val="bottom"/>
            <w:hideMark/>
          </w:tcPr>
          <w:p w14:paraId="01D1F8AE" w14:textId="77777777" w:rsidR="006C243D" w:rsidRPr="004B576B" w:rsidRDefault="006C243D" w:rsidP="00BB64DE">
            <w:pPr>
              <w:spacing w:after="60" w:line="240" w:lineRule="auto"/>
              <w:rPr>
                <w:rFonts w:cs="Arial"/>
                <w:b/>
                <w:bCs/>
                <w:color w:val="FFFFFF" w:themeColor="background1"/>
                <w:szCs w:val="21"/>
                <w:lang w:eastAsia="en-AU"/>
              </w:rPr>
            </w:pPr>
            <w:r>
              <w:rPr>
                <w:rFonts w:cs="Arial"/>
                <w:b/>
                <w:bCs/>
                <w:color w:val="FFFFFF" w:themeColor="background1"/>
                <w:szCs w:val="21"/>
                <w:lang w:eastAsia="en-AU"/>
              </w:rPr>
              <w:t>Reason for withdrawal</w:t>
            </w:r>
          </w:p>
        </w:tc>
        <w:tc>
          <w:tcPr>
            <w:tcW w:w="1526" w:type="pct"/>
            <w:tcBorders>
              <w:top w:val="nil"/>
              <w:left w:val="nil"/>
              <w:bottom w:val="nil"/>
              <w:right w:val="nil"/>
            </w:tcBorders>
            <w:shd w:val="clear" w:color="auto" w:fill="0072CE"/>
            <w:vAlign w:val="bottom"/>
            <w:hideMark/>
          </w:tcPr>
          <w:p w14:paraId="6F3DD073" w14:textId="1590D75E" w:rsidR="006C243D" w:rsidRDefault="006C243D" w:rsidP="00BB64DE">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3172B02F" w14:textId="5667A1B6" w:rsidR="006C243D" w:rsidRPr="004B576B" w:rsidRDefault="006C243D" w:rsidP="00BB64DE">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 July 2024 </w:t>
            </w:r>
            <w:r w:rsidR="009B18F0">
              <w:rPr>
                <w:rFonts w:cs="Arial"/>
                <w:b/>
                <w:bCs/>
                <w:color w:val="FFFFFF" w:themeColor="background1"/>
                <w:szCs w:val="21"/>
                <w:lang w:eastAsia="en-AU"/>
              </w:rPr>
              <w:t>to</w:t>
            </w:r>
            <w:r>
              <w:rPr>
                <w:rFonts w:cs="Arial"/>
                <w:b/>
                <w:bCs/>
                <w:color w:val="FFFFFF" w:themeColor="background1"/>
                <w:szCs w:val="21"/>
                <w:lang w:eastAsia="en-AU"/>
              </w:rPr>
              <w:t xml:space="preserve"> 3</w:t>
            </w:r>
            <w:r w:rsidR="002A1EB0">
              <w:rPr>
                <w:rFonts w:cs="Arial"/>
                <w:b/>
                <w:bCs/>
                <w:color w:val="FFFFFF" w:themeColor="background1"/>
                <w:szCs w:val="21"/>
                <w:lang w:eastAsia="en-AU"/>
              </w:rPr>
              <w:t>0 June</w:t>
            </w:r>
            <w:r>
              <w:rPr>
                <w:rFonts w:cs="Arial"/>
                <w:b/>
                <w:bCs/>
                <w:color w:val="FFFFFF" w:themeColor="background1"/>
                <w:szCs w:val="21"/>
                <w:lang w:eastAsia="en-AU"/>
              </w:rPr>
              <w:t xml:space="preserve"> </w:t>
            </w:r>
            <w:r w:rsidR="002A1EB0">
              <w:rPr>
                <w:rFonts w:cs="Arial"/>
                <w:b/>
                <w:bCs/>
                <w:color w:val="FFFFFF" w:themeColor="background1"/>
                <w:szCs w:val="21"/>
                <w:lang w:eastAsia="en-AU"/>
              </w:rPr>
              <w:br/>
            </w:r>
            <w:r>
              <w:rPr>
                <w:rFonts w:cs="Arial"/>
                <w:b/>
                <w:bCs/>
                <w:color w:val="FFFFFF" w:themeColor="background1"/>
                <w:szCs w:val="21"/>
                <w:lang w:eastAsia="en-AU"/>
              </w:rPr>
              <w:t>2025</w:t>
            </w:r>
          </w:p>
        </w:tc>
        <w:tc>
          <w:tcPr>
            <w:tcW w:w="1549" w:type="pct"/>
            <w:tcBorders>
              <w:top w:val="nil"/>
              <w:left w:val="nil"/>
              <w:bottom w:val="nil"/>
            </w:tcBorders>
            <w:shd w:val="clear" w:color="auto" w:fill="0072CE"/>
            <w:vAlign w:val="bottom"/>
            <w:hideMark/>
          </w:tcPr>
          <w:p w14:paraId="17DDD4EB" w14:textId="1BC255FC" w:rsidR="006C243D" w:rsidRDefault="006C243D" w:rsidP="00BB64DE">
            <w:pPr>
              <w:spacing w:after="60" w:line="240" w:lineRule="auto"/>
              <w:jc w:val="center"/>
              <w:rPr>
                <w:rFonts w:cs="Arial"/>
                <w:b/>
                <w:bCs/>
                <w:color w:val="FFFFFF" w:themeColor="background1"/>
                <w:szCs w:val="21"/>
                <w:lang w:eastAsia="en-AU"/>
              </w:rPr>
            </w:pPr>
            <w:r>
              <w:rPr>
                <w:rFonts w:cs="Arial"/>
                <w:b/>
                <w:bCs/>
                <w:color w:val="FFFFFF" w:themeColor="background1"/>
                <w:szCs w:val="21"/>
                <w:lang w:eastAsia="en-AU"/>
              </w:rPr>
              <w:t>Number (%)</w:t>
            </w:r>
          </w:p>
          <w:p w14:paraId="343DE6AE" w14:textId="09695674" w:rsidR="006C243D" w:rsidRPr="004B576B" w:rsidRDefault="006C243D" w:rsidP="00BB64DE">
            <w:pPr>
              <w:spacing w:before="60" w:after="60" w:line="240" w:lineRule="auto"/>
              <w:jc w:val="center"/>
              <w:rPr>
                <w:rFonts w:cs="Arial"/>
                <w:b/>
                <w:bCs/>
                <w:color w:val="FFFFFF" w:themeColor="background1"/>
                <w:szCs w:val="21"/>
                <w:lang w:eastAsia="en-AU"/>
              </w:rPr>
            </w:pPr>
            <w:r>
              <w:rPr>
                <w:rFonts w:cs="Arial"/>
                <w:b/>
                <w:bCs/>
                <w:color w:val="FFFFFF" w:themeColor="background1"/>
                <w:szCs w:val="21"/>
                <w:lang w:eastAsia="en-AU"/>
              </w:rPr>
              <w:t xml:space="preserve">19 June 2019 </w:t>
            </w:r>
            <w:r w:rsidR="009B18F0">
              <w:rPr>
                <w:rFonts w:cs="Arial"/>
                <w:b/>
                <w:bCs/>
                <w:color w:val="FFFFFF" w:themeColor="background1"/>
                <w:szCs w:val="21"/>
                <w:lang w:eastAsia="en-AU"/>
              </w:rPr>
              <w:t>to</w:t>
            </w:r>
            <w:r>
              <w:rPr>
                <w:rFonts w:cs="Arial"/>
                <w:b/>
                <w:bCs/>
                <w:color w:val="FFFFFF" w:themeColor="background1"/>
                <w:szCs w:val="21"/>
                <w:lang w:eastAsia="en-AU"/>
              </w:rPr>
              <w:t xml:space="preserve"> 3</w:t>
            </w:r>
            <w:r w:rsidR="002A1EB0">
              <w:rPr>
                <w:rFonts w:cs="Arial"/>
                <w:b/>
                <w:bCs/>
                <w:color w:val="FFFFFF" w:themeColor="background1"/>
                <w:szCs w:val="21"/>
                <w:lang w:eastAsia="en-AU"/>
              </w:rPr>
              <w:t>0 June</w:t>
            </w:r>
            <w:r>
              <w:rPr>
                <w:rFonts w:cs="Arial"/>
                <w:b/>
                <w:bCs/>
                <w:color w:val="FFFFFF" w:themeColor="background1"/>
                <w:szCs w:val="21"/>
                <w:lang w:eastAsia="en-AU"/>
              </w:rPr>
              <w:t xml:space="preserve"> 2025</w:t>
            </w:r>
          </w:p>
        </w:tc>
      </w:tr>
      <w:tr w:rsidR="006C243D" w:rsidRPr="004B576B" w14:paraId="530CF319" w14:textId="77777777" w:rsidTr="002644C6">
        <w:trPr>
          <w:trHeight w:val="263"/>
        </w:trPr>
        <w:tc>
          <w:tcPr>
            <w:tcW w:w="1925" w:type="pct"/>
            <w:tcBorders>
              <w:top w:val="single" w:sz="8" w:space="0" w:color="0072CE"/>
              <w:bottom w:val="single" w:sz="8" w:space="0" w:color="0072CE"/>
              <w:right w:val="nil"/>
            </w:tcBorders>
          </w:tcPr>
          <w:p w14:paraId="10B7342C" w14:textId="77777777" w:rsidR="006C243D" w:rsidRPr="0067175F" w:rsidRDefault="006C243D" w:rsidP="00EE3EFD">
            <w:pPr>
              <w:spacing w:before="40" w:after="40" w:line="240" w:lineRule="auto"/>
              <w:rPr>
                <w:rFonts w:cs="Arial"/>
                <w:b/>
                <w:bCs/>
                <w:color w:val="000000"/>
                <w:sz w:val="20"/>
                <w:lang w:eastAsia="en-AU"/>
              </w:rPr>
            </w:pPr>
            <w:r w:rsidRPr="0067175F">
              <w:rPr>
                <w:b/>
                <w:bCs/>
              </w:rPr>
              <w:t>Applicant died</w:t>
            </w:r>
          </w:p>
        </w:tc>
        <w:tc>
          <w:tcPr>
            <w:tcW w:w="1526" w:type="pct"/>
            <w:tcBorders>
              <w:top w:val="single" w:sz="8" w:space="0" w:color="0072CE"/>
              <w:left w:val="nil"/>
              <w:bottom w:val="single" w:sz="4" w:space="0" w:color="71C5E8"/>
              <w:right w:val="nil"/>
            </w:tcBorders>
            <w:shd w:val="clear" w:color="auto" w:fill="B4DAFA"/>
            <w:noWrap/>
            <w:vAlign w:val="center"/>
          </w:tcPr>
          <w:p w14:paraId="5F5947BC" w14:textId="77777777" w:rsidR="006C243D" w:rsidRPr="00F131FD" w:rsidRDefault="006C243D" w:rsidP="002644C6">
            <w:pPr>
              <w:spacing w:before="40" w:after="40" w:line="240" w:lineRule="auto"/>
              <w:jc w:val="center"/>
              <w:rPr>
                <w:rFonts w:cs="Arial"/>
                <w:color w:val="000000"/>
                <w:sz w:val="20"/>
                <w:lang w:eastAsia="en-AU"/>
              </w:rPr>
            </w:pPr>
            <w:r w:rsidRPr="008326EB">
              <w:t>245 (88%)</w:t>
            </w:r>
          </w:p>
        </w:tc>
        <w:tc>
          <w:tcPr>
            <w:tcW w:w="1549" w:type="pct"/>
            <w:tcBorders>
              <w:top w:val="single" w:sz="8" w:space="0" w:color="0072CE"/>
              <w:left w:val="nil"/>
              <w:bottom w:val="single" w:sz="4" w:space="0" w:color="71C5E8"/>
            </w:tcBorders>
            <w:noWrap/>
            <w:vAlign w:val="center"/>
          </w:tcPr>
          <w:p w14:paraId="7F21E9A2" w14:textId="77777777" w:rsidR="006C243D" w:rsidRPr="00F131FD" w:rsidRDefault="006C243D" w:rsidP="002644C6">
            <w:pPr>
              <w:spacing w:before="40" w:after="40" w:line="240" w:lineRule="auto"/>
              <w:jc w:val="center"/>
              <w:rPr>
                <w:rFonts w:cs="Arial"/>
                <w:color w:val="000000"/>
                <w:sz w:val="20"/>
                <w:lang w:eastAsia="en-AU"/>
              </w:rPr>
            </w:pPr>
            <w:r w:rsidRPr="00740673">
              <w:t>1039 (80%)</w:t>
            </w:r>
          </w:p>
        </w:tc>
      </w:tr>
      <w:tr w:rsidR="006C243D" w:rsidRPr="004B576B" w14:paraId="6BF60D17" w14:textId="77777777" w:rsidTr="002644C6">
        <w:trPr>
          <w:trHeight w:val="263"/>
        </w:trPr>
        <w:tc>
          <w:tcPr>
            <w:tcW w:w="1925" w:type="pct"/>
            <w:tcBorders>
              <w:top w:val="single" w:sz="8" w:space="0" w:color="0072CE"/>
              <w:bottom w:val="single" w:sz="8" w:space="0" w:color="0072CE"/>
              <w:right w:val="nil"/>
            </w:tcBorders>
            <w:vAlign w:val="center"/>
          </w:tcPr>
          <w:p w14:paraId="32D6DAAD" w14:textId="77777777" w:rsidR="006C243D" w:rsidRPr="0067175F" w:rsidRDefault="006C243D" w:rsidP="00EE3EFD">
            <w:pPr>
              <w:spacing w:before="40" w:after="40" w:line="240" w:lineRule="auto"/>
              <w:rPr>
                <w:rFonts w:cs="Arial"/>
                <w:b/>
                <w:bCs/>
                <w:color w:val="000000"/>
                <w:sz w:val="20"/>
                <w:lang w:eastAsia="en-AU"/>
              </w:rPr>
            </w:pPr>
            <w:r w:rsidRPr="6786DD9E">
              <w:rPr>
                <w:b/>
                <w:bCs/>
              </w:rPr>
              <w:t>Other</w:t>
            </w:r>
          </w:p>
        </w:tc>
        <w:tc>
          <w:tcPr>
            <w:tcW w:w="1526" w:type="pct"/>
            <w:tcBorders>
              <w:top w:val="single" w:sz="8" w:space="0" w:color="0072CE"/>
              <w:left w:val="nil"/>
              <w:bottom w:val="single" w:sz="4" w:space="0" w:color="71C5E8"/>
              <w:right w:val="nil"/>
            </w:tcBorders>
            <w:shd w:val="clear" w:color="auto" w:fill="B4DAFA"/>
            <w:noWrap/>
            <w:vAlign w:val="center"/>
          </w:tcPr>
          <w:p w14:paraId="778FFB75" w14:textId="77777777" w:rsidR="006C243D" w:rsidRPr="00F131FD" w:rsidRDefault="006C243D" w:rsidP="002644C6">
            <w:pPr>
              <w:spacing w:before="40" w:after="40" w:line="240" w:lineRule="auto"/>
              <w:jc w:val="center"/>
              <w:rPr>
                <w:rFonts w:cs="Arial"/>
                <w:color w:val="000000"/>
                <w:sz w:val="20"/>
                <w:lang w:eastAsia="en-AU"/>
              </w:rPr>
            </w:pPr>
            <w:r w:rsidRPr="008326EB">
              <w:t>13 (5</w:t>
            </w:r>
            <w:r w:rsidRPr="002742E6">
              <w:t>%)</w:t>
            </w:r>
          </w:p>
        </w:tc>
        <w:tc>
          <w:tcPr>
            <w:tcW w:w="1549" w:type="pct"/>
            <w:tcBorders>
              <w:top w:val="single" w:sz="8" w:space="0" w:color="0072CE"/>
              <w:left w:val="nil"/>
              <w:bottom w:val="single" w:sz="4" w:space="0" w:color="71C5E8"/>
            </w:tcBorders>
            <w:noWrap/>
            <w:vAlign w:val="center"/>
          </w:tcPr>
          <w:p w14:paraId="69AEA4D2" w14:textId="77777777" w:rsidR="006C243D" w:rsidRPr="00F131FD" w:rsidRDefault="006C243D" w:rsidP="002644C6">
            <w:pPr>
              <w:spacing w:before="40" w:after="40" w:line="240" w:lineRule="auto"/>
              <w:jc w:val="center"/>
              <w:rPr>
                <w:rFonts w:cs="Arial"/>
                <w:color w:val="000000"/>
                <w:sz w:val="20"/>
                <w:lang w:eastAsia="en-AU"/>
              </w:rPr>
            </w:pPr>
            <w:r w:rsidRPr="00740673">
              <w:t>53</w:t>
            </w:r>
            <w:r w:rsidRPr="00881B88">
              <w:t xml:space="preserve"> (4%)</w:t>
            </w:r>
          </w:p>
        </w:tc>
      </w:tr>
      <w:tr w:rsidR="006C243D" w:rsidRPr="004B576B" w14:paraId="738EC272" w14:textId="77777777" w:rsidTr="002644C6">
        <w:trPr>
          <w:trHeight w:val="263"/>
        </w:trPr>
        <w:tc>
          <w:tcPr>
            <w:tcW w:w="1925" w:type="pct"/>
            <w:tcBorders>
              <w:top w:val="single" w:sz="8" w:space="0" w:color="0072CE"/>
              <w:bottom w:val="single" w:sz="8" w:space="0" w:color="0072CE"/>
              <w:right w:val="nil"/>
            </w:tcBorders>
          </w:tcPr>
          <w:p w14:paraId="59610E69" w14:textId="77777777" w:rsidR="006C243D" w:rsidRPr="0067175F" w:rsidRDefault="006C243D" w:rsidP="00EE3EFD">
            <w:pPr>
              <w:spacing w:before="40" w:after="40" w:line="240" w:lineRule="auto"/>
              <w:rPr>
                <w:rFonts w:cs="Arial"/>
                <w:b/>
                <w:bCs/>
                <w:color w:val="000000"/>
                <w:sz w:val="20"/>
                <w:lang w:eastAsia="en-AU"/>
              </w:rPr>
            </w:pPr>
            <w:r w:rsidRPr="0067175F">
              <w:rPr>
                <w:b/>
                <w:bCs/>
              </w:rPr>
              <w:t>Applicant is too unwell to proceed</w:t>
            </w:r>
          </w:p>
        </w:tc>
        <w:tc>
          <w:tcPr>
            <w:tcW w:w="1526" w:type="pct"/>
            <w:tcBorders>
              <w:top w:val="single" w:sz="8" w:space="0" w:color="0072CE"/>
              <w:left w:val="nil"/>
              <w:bottom w:val="single" w:sz="4" w:space="0" w:color="71C5E8"/>
              <w:right w:val="nil"/>
            </w:tcBorders>
            <w:shd w:val="clear" w:color="auto" w:fill="B4DAFA"/>
            <w:noWrap/>
            <w:vAlign w:val="center"/>
          </w:tcPr>
          <w:p w14:paraId="7B72B113" w14:textId="77777777" w:rsidR="006C243D" w:rsidRPr="00F131FD" w:rsidRDefault="006C243D" w:rsidP="002644C6">
            <w:pPr>
              <w:spacing w:before="40" w:after="40" w:line="240" w:lineRule="auto"/>
              <w:jc w:val="center"/>
              <w:rPr>
                <w:rFonts w:cs="Arial"/>
                <w:color w:val="000000"/>
                <w:sz w:val="20"/>
                <w:lang w:eastAsia="en-AU"/>
              </w:rPr>
            </w:pPr>
            <w:r w:rsidRPr="008326EB">
              <w:t>10</w:t>
            </w:r>
            <w:r w:rsidRPr="002742E6">
              <w:t xml:space="preserve"> (4%)</w:t>
            </w:r>
          </w:p>
        </w:tc>
        <w:tc>
          <w:tcPr>
            <w:tcW w:w="1549" w:type="pct"/>
            <w:tcBorders>
              <w:top w:val="single" w:sz="8" w:space="0" w:color="0072CE"/>
              <w:left w:val="nil"/>
              <w:bottom w:val="single" w:sz="4" w:space="0" w:color="71C5E8"/>
            </w:tcBorders>
            <w:noWrap/>
            <w:vAlign w:val="center"/>
          </w:tcPr>
          <w:p w14:paraId="7A002B6C" w14:textId="77777777" w:rsidR="006C243D" w:rsidRPr="00F131FD" w:rsidRDefault="006C243D" w:rsidP="002644C6">
            <w:pPr>
              <w:spacing w:before="40" w:after="40" w:line="240" w:lineRule="auto"/>
              <w:jc w:val="center"/>
              <w:rPr>
                <w:rFonts w:cs="Arial"/>
                <w:color w:val="000000"/>
                <w:sz w:val="20"/>
                <w:lang w:eastAsia="en-AU"/>
              </w:rPr>
            </w:pPr>
            <w:r w:rsidRPr="00740673">
              <w:t>35</w:t>
            </w:r>
            <w:r w:rsidRPr="00881B88">
              <w:t xml:space="preserve"> (3%)</w:t>
            </w:r>
          </w:p>
        </w:tc>
      </w:tr>
      <w:tr w:rsidR="006C243D" w:rsidRPr="004B576B" w14:paraId="40060731" w14:textId="77777777" w:rsidTr="002644C6">
        <w:trPr>
          <w:trHeight w:val="263"/>
        </w:trPr>
        <w:tc>
          <w:tcPr>
            <w:tcW w:w="1925" w:type="pct"/>
            <w:tcBorders>
              <w:top w:val="single" w:sz="8" w:space="0" w:color="0072CE"/>
              <w:bottom w:val="single" w:sz="8" w:space="0" w:color="0072CE"/>
              <w:right w:val="nil"/>
            </w:tcBorders>
          </w:tcPr>
          <w:p w14:paraId="46C68520" w14:textId="29265292" w:rsidR="006C243D" w:rsidRPr="0067175F" w:rsidRDefault="006C243D" w:rsidP="00EE3EFD">
            <w:pPr>
              <w:spacing w:before="40" w:after="40" w:line="240" w:lineRule="auto"/>
              <w:rPr>
                <w:rFonts w:cs="Arial"/>
                <w:b/>
                <w:bCs/>
                <w:color w:val="000000"/>
                <w:sz w:val="20"/>
                <w:lang w:eastAsia="en-AU"/>
              </w:rPr>
            </w:pPr>
            <w:r w:rsidRPr="0067175F">
              <w:rPr>
                <w:b/>
                <w:bCs/>
              </w:rPr>
              <w:t>Applicant is too unwell to proceed AND no longer has decision</w:t>
            </w:r>
            <w:r w:rsidR="00217249">
              <w:rPr>
                <w:b/>
                <w:bCs/>
              </w:rPr>
              <w:t>-</w:t>
            </w:r>
            <w:r w:rsidRPr="0067175F">
              <w:rPr>
                <w:b/>
                <w:bCs/>
              </w:rPr>
              <w:t>making capacity</w:t>
            </w:r>
          </w:p>
        </w:tc>
        <w:tc>
          <w:tcPr>
            <w:tcW w:w="1526" w:type="pct"/>
            <w:tcBorders>
              <w:top w:val="single" w:sz="8" w:space="0" w:color="0072CE"/>
              <w:left w:val="nil"/>
              <w:bottom w:val="single" w:sz="4" w:space="0" w:color="71C5E8"/>
              <w:right w:val="nil"/>
            </w:tcBorders>
            <w:shd w:val="clear" w:color="auto" w:fill="B4DAFA"/>
            <w:noWrap/>
            <w:vAlign w:val="center"/>
          </w:tcPr>
          <w:p w14:paraId="48EE0440" w14:textId="77777777" w:rsidR="006C243D" w:rsidRPr="00F131FD" w:rsidRDefault="006C243D" w:rsidP="002644C6">
            <w:pPr>
              <w:spacing w:before="40" w:after="40" w:line="240" w:lineRule="auto"/>
              <w:jc w:val="center"/>
              <w:rPr>
                <w:rFonts w:cs="Arial"/>
                <w:color w:val="000000"/>
                <w:sz w:val="20"/>
                <w:lang w:eastAsia="en-AU"/>
              </w:rPr>
            </w:pPr>
            <w:r w:rsidRPr="008326EB">
              <w:t>5</w:t>
            </w:r>
            <w:r w:rsidRPr="002742E6">
              <w:t xml:space="preserve"> (2%)</w:t>
            </w:r>
          </w:p>
        </w:tc>
        <w:tc>
          <w:tcPr>
            <w:tcW w:w="1549" w:type="pct"/>
            <w:tcBorders>
              <w:top w:val="single" w:sz="8" w:space="0" w:color="0072CE"/>
              <w:left w:val="nil"/>
              <w:bottom w:val="single" w:sz="4" w:space="0" w:color="71C5E8"/>
            </w:tcBorders>
            <w:noWrap/>
            <w:vAlign w:val="center"/>
          </w:tcPr>
          <w:p w14:paraId="6E25ED1B" w14:textId="77777777" w:rsidR="006C243D" w:rsidRPr="00F131FD" w:rsidRDefault="006C243D" w:rsidP="002644C6">
            <w:pPr>
              <w:spacing w:before="40" w:after="40" w:line="240" w:lineRule="auto"/>
              <w:jc w:val="center"/>
              <w:rPr>
                <w:rFonts w:cs="Arial"/>
                <w:color w:val="000000"/>
                <w:sz w:val="20"/>
                <w:lang w:eastAsia="en-AU"/>
              </w:rPr>
            </w:pPr>
            <w:r w:rsidRPr="00740673">
              <w:t>32 (2</w:t>
            </w:r>
            <w:r w:rsidRPr="00881B88">
              <w:t>%)</w:t>
            </w:r>
          </w:p>
        </w:tc>
      </w:tr>
      <w:tr w:rsidR="006C243D" w:rsidRPr="004B576B" w14:paraId="7D5A367C" w14:textId="77777777" w:rsidTr="002644C6">
        <w:trPr>
          <w:trHeight w:val="296"/>
        </w:trPr>
        <w:tc>
          <w:tcPr>
            <w:tcW w:w="1925" w:type="pct"/>
            <w:tcBorders>
              <w:top w:val="single" w:sz="8" w:space="0" w:color="0072CE"/>
              <w:bottom w:val="single" w:sz="8" w:space="0" w:color="0072CE"/>
              <w:right w:val="nil"/>
            </w:tcBorders>
          </w:tcPr>
          <w:p w14:paraId="424EA94F" w14:textId="77777777" w:rsidR="006C243D" w:rsidRPr="0067175F" w:rsidRDefault="006C243D" w:rsidP="00EE3EFD">
            <w:pPr>
              <w:spacing w:before="40" w:after="40" w:line="240" w:lineRule="auto"/>
              <w:rPr>
                <w:rFonts w:cs="Arial"/>
                <w:b/>
                <w:bCs/>
                <w:color w:val="000000"/>
                <w:sz w:val="20"/>
                <w:lang w:eastAsia="en-AU"/>
              </w:rPr>
            </w:pPr>
            <w:r w:rsidRPr="0067175F">
              <w:rPr>
                <w:b/>
                <w:bCs/>
              </w:rPr>
              <w:t>Applicant decided not to proceed</w:t>
            </w:r>
          </w:p>
        </w:tc>
        <w:tc>
          <w:tcPr>
            <w:tcW w:w="1526" w:type="pct"/>
            <w:tcBorders>
              <w:top w:val="single" w:sz="8" w:space="0" w:color="0072CE"/>
              <w:left w:val="nil"/>
              <w:bottom w:val="single" w:sz="8" w:space="0" w:color="0072CE"/>
              <w:right w:val="nil"/>
            </w:tcBorders>
            <w:shd w:val="clear" w:color="auto" w:fill="B4DAFA"/>
            <w:noWrap/>
            <w:vAlign w:val="center"/>
          </w:tcPr>
          <w:p w14:paraId="5EC2129D" w14:textId="77777777" w:rsidR="006C243D" w:rsidRPr="00F131FD" w:rsidRDefault="006C243D" w:rsidP="002644C6">
            <w:pPr>
              <w:spacing w:before="40" w:after="40" w:line="240" w:lineRule="auto"/>
              <w:jc w:val="center"/>
              <w:rPr>
                <w:rFonts w:cs="Arial"/>
                <w:color w:val="000000"/>
                <w:sz w:val="20"/>
                <w:lang w:eastAsia="en-AU"/>
              </w:rPr>
            </w:pPr>
            <w:r w:rsidRPr="008326EB">
              <w:t>4</w:t>
            </w:r>
            <w:r w:rsidRPr="002742E6">
              <w:t xml:space="preserve"> (1%)</w:t>
            </w:r>
          </w:p>
        </w:tc>
        <w:tc>
          <w:tcPr>
            <w:tcW w:w="1549" w:type="pct"/>
            <w:tcBorders>
              <w:top w:val="single" w:sz="8" w:space="0" w:color="0072CE"/>
              <w:left w:val="nil"/>
              <w:bottom w:val="single" w:sz="8" w:space="0" w:color="0072CE"/>
            </w:tcBorders>
            <w:noWrap/>
            <w:vAlign w:val="center"/>
          </w:tcPr>
          <w:p w14:paraId="565105D9" w14:textId="77777777" w:rsidR="006C243D" w:rsidRPr="00F131FD" w:rsidRDefault="006C243D" w:rsidP="002644C6">
            <w:pPr>
              <w:spacing w:before="40" w:after="40" w:line="240" w:lineRule="auto"/>
              <w:jc w:val="center"/>
              <w:rPr>
                <w:rFonts w:cs="Arial"/>
                <w:color w:val="000000"/>
                <w:sz w:val="20"/>
                <w:lang w:eastAsia="en-AU"/>
              </w:rPr>
            </w:pPr>
            <w:r w:rsidRPr="00740673">
              <w:t>14</w:t>
            </w:r>
            <w:r w:rsidRPr="00881B88">
              <w:t xml:space="preserve"> (1%)</w:t>
            </w:r>
          </w:p>
        </w:tc>
      </w:tr>
      <w:tr w:rsidR="006C243D" w:rsidRPr="004B576B" w14:paraId="75166696" w14:textId="77777777" w:rsidTr="002644C6">
        <w:trPr>
          <w:trHeight w:val="296"/>
        </w:trPr>
        <w:tc>
          <w:tcPr>
            <w:tcW w:w="1925" w:type="pct"/>
            <w:tcBorders>
              <w:top w:val="single" w:sz="8" w:space="0" w:color="0072CE"/>
              <w:bottom w:val="single" w:sz="8" w:space="0" w:color="0072CE"/>
              <w:right w:val="nil"/>
            </w:tcBorders>
          </w:tcPr>
          <w:p w14:paraId="08E93F64" w14:textId="77777777" w:rsidR="006C243D" w:rsidRPr="0067175F" w:rsidRDefault="006C243D" w:rsidP="00EE3EFD">
            <w:pPr>
              <w:spacing w:before="40" w:after="40" w:line="240" w:lineRule="auto"/>
              <w:rPr>
                <w:rFonts w:cs="Arial"/>
                <w:b/>
                <w:bCs/>
                <w:color w:val="000000"/>
                <w:sz w:val="20"/>
                <w:lang w:eastAsia="en-AU"/>
              </w:rPr>
            </w:pPr>
            <w:r w:rsidRPr="0067175F">
              <w:rPr>
                <w:b/>
                <w:bCs/>
              </w:rPr>
              <w:t>Applicant no longer has decision-making capacity</w:t>
            </w:r>
          </w:p>
        </w:tc>
        <w:tc>
          <w:tcPr>
            <w:tcW w:w="1526" w:type="pct"/>
            <w:tcBorders>
              <w:top w:val="single" w:sz="8" w:space="0" w:color="0072CE"/>
              <w:left w:val="nil"/>
              <w:bottom w:val="single" w:sz="8" w:space="0" w:color="0072CE"/>
              <w:right w:val="nil"/>
            </w:tcBorders>
            <w:shd w:val="clear" w:color="auto" w:fill="B4DAFA"/>
            <w:noWrap/>
            <w:vAlign w:val="center"/>
          </w:tcPr>
          <w:p w14:paraId="77319B0B" w14:textId="77777777" w:rsidR="006C243D" w:rsidRPr="00F131FD" w:rsidRDefault="006C243D" w:rsidP="002644C6">
            <w:pPr>
              <w:spacing w:before="40" w:after="40" w:line="240" w:lineRule="auto"/>
              <w:jc w:val="center"/>
              <w:rPr>
                <w:rFonts w:cs="Arial"/>
                <w:color w:val="000000"/>
                <w:sz w:val="20"/>
                <w:lang w:eastAsia="en-AU"/>
              </w:rPr>
            </w:pPr>
            <w:r w:rsidRPr="002742E6">
              <w:t xml:space="preserve">2 </w:t>
            </w:r>
            <w:r w:rsidRPr="008326EB">
              <w:t>(&lt;</w:t>
            </w:r>
            <w:r w:rsidRPr="002742E6">
              <w:t>1%)</w:t>
            </w:r>
          </w:p>
        </w:tc>
        <w:tc>
          <w:tcPr>
            <w:tcW w:w="1549" w:type="pct"/>
            <w:tcBorders>
              <w:top w:val="single" w:sz="8" w:space="0" w:color="0072CE"/>
              <w:left w:val="nil"/>
              <w:bottom w:val="single" w:sz="8" w:space="0" w:color="0072CE"/>
            </w:tcBorders>
            <w:noWrap/>
            <w:vAlign w:val="center"/>
          </w:tcPr>
          <w:p w14:paraId="4515EC48" w14:textId="77777777" w:rsidR="006C243D" w:rsidRPr="00F131FD" w:rsidRDefault="006C243D" w:rsidP="002644C6">
            <w:pPr>
              <w:spacing w:before="40" w:after="40" w:line="240" w:lineRule="auto"/>
              <w:jc w:val="center"/>
              <w:rPr>
                <w:rFonts w:cs="Arial"/>
                <w:color w:val="000000"/>
                <w:sz w:val="20"/>
                <w:lang w:eastAsia="en-AU"/>
              </w:rPr>
            </w:pPr>
            <w:r w:rsidRPr="00881B88">
              <w:t>32 (</w:t>
            </w:r>
            <w:r w:rsidRPr="00740673">
              <w:t>2</w:t>
            </w:r>
            <w:r w:rsidRPr="00881B88">
              <w:t>%)</w:t>
            </w:r>
          </w:p>
        </w:tc>
      </w:tr>
      <w:tr w:rsidR="006C243D" w:rsidRPr="004B576B" w14:paraId="43720301" w14:textId="77777777" w:rsidTr="002644C6">
        <w:trPr>
          <w:trHeight w:val="296"/>
        </w:trPr>
        <w:tc>
          <w:tcPr>
            <w:tcW w:w="1925" w:type="pct"/>
            <w:tcBorders>
              <w:top w:val="single" w:sz="8" w:space="0" w:color="0072CE"/>
              <w:bottom w:val="single" w:sz="8" w:space="0" w:color="004C97"/>
              <w:right w:val="nil"/>
            </w:tcBorders>
          </w:tcPr>
          <w:p w14:paraId="776A7FED" w14:textId="0F99F1F5" w:rsidR="006C243D" w:rsidRPr="0067175F" w:rsidRDefault="006C243D" w:rsidP="00EE3EFD">
            <w:pPr>
              <w:spacing w:before="40" w:after="40" w:line="240" w:lineRule="auto"/>
              <w:rPr>
                <w:rFonts w:cs="Arial"/>
                <w:b/>
                <w:bCs/>
                <w:color w:val="000000"/>
                <w:sz w:val="20"/>
                <w:lang w:eastAsia="en-AU"/>
              </w:rPr>
            </w:pPr>
            <w:r w:rsidRPr="0067175F">
              <w:rPr>
                <w:b/>
                <w:bCs/>
              </w:rPr>
              <w:t>Not reported</w:t>
            </w:r>
          </w:p>
        </w:tc>
        <w:tc>
          <w:tcPr>
            <w:tcW w:w="1526" w:type="pct"/>
            <w:tcBorders>
              <w:top w:val="single" w:sz="8" w:space="0" w:color="0072CE"/>
              <w:left w:val="nil"/>
              <w:bottom w:val="single" w:sz="8" w:space="0" w:color="0072CE"/>
              <w:right w:val="nil"/>
            </w:tcBorders>
            <w:shd w:val="clear" w:color="auto" w:fill="B4DAFA"/>
            <w:noWrap/>
            <w:vAlign w:val="center"/>
          </w:tcPr>
          <w:p w14:paraId="4BBA959E" w14:textId="77777777" w:rsidR="006C243D" w:rsidRPr="00F131FD" w:rsidRDefault="006C243D" w:rsidP="002644C6">
            <w:pPr>
              <w:spacing w:before="40" w:after="40" w:line="240" w:lineRule="auto"/>
              <w:jc w:val="center"/>
              <w:rPr>
                <w:rFonts w:cs="Arial"/>
                <w:color w:val="000000"/>
                <w:sz w:val="20"/>
                <w:lang w:eastAsia="en-AU"/>
              </w:rPr>
            </w:pPr>
            <w:r w:rsidRPr="002742E6">
              <w:t>0 (0%)</w:t>
            </w:r>
          </w:p>
        </w:tc>
        <w:tc>
          <w:tcPr>
            <w:tcW w:w="1549" w:type="pct"/>
            <w:tcBorders>
              <w:top w:val="single" w:sz="8" w:space="0" w:color="0072CE"/>
              <w:left w:val="nil"/>
              <w:bottom w:val="single" w:sz="8" w:space="0" w:color="0072CE"/>
            </w:tcBorders>
            <w:noWrap/>
            <w:vAlign w:val="center"/>
          </w:tcPr>
          <w:p w14:paraId="500AA53D" w14:textId="7AFF1DCA" w:rsidR="006C243D" w:rsidRPr="00F131FD" w:rsidRDefault="006C243D" w:rsidP="002644C6">
            <w:pPr>
              <w:spacing w:before="40" w:after="40" w:line="240" w:lineRule="auto"/>
              <w:jc w:val="center"/>
              <w:rPr>
                <w:rFonts w:cs="Arial"/>
                <w:color w:val="000000"/>
                <w:sz w:val="20"/>
                <w:lang w:eastAsia="en-AU"/>
              </w:rPr>
            </w:pPr>
            <w:r w:rsidRPr="00881B88">
              <w:t>95 (</w:t>
            </w:r>
            <w:r w:rsidRPr="00740673">
              <w:t>7%)</w:t>
            </w:r>
          </w:p>
        </w:tc>
      </w:tr>
    </w:tbl>
    <w:p w14:paraId="6BDE6DA5" w14:textId="77777777" w:rsidR="001E3D41" w:rsidRPr="00127D72" w:rsidRDefault="001E3D41" w:rsidP="00274591">
      <w:pPr>
        <w:pStyle w:val="Tablefigurenote"/>
        <w:rPr>
          <w:rFonts w:eastAsiaTheme="minorHAnsi"/>
          <w:lang w:eastAsia="en-AU"/>
        </w:rPr>
      </w:pPr>
      <w:r w:rsidRPr="00127D72">
        <w:rPr>
          <w:rFonts w:eastAsiaTheme="minorHAnsi"/>
          <w:lang w:eastAsia="en-AU"/>
        </w:rPr>
        <w:t>Notes:</w:t>
      </w:r>
    </w:p>
    <w:p w14:paraId="663664F0" w14:textId="68F075A7" w:rsidR="00F96D82" w:rsidRPr="00127D72" w:rsidRDefault="00791E09" w:rsidP="00274591">
      <w:pPr>
        <w:pStyle w:val="Tablefigurenote"/>
        <w:rPr>
          <w:rFonts w:eastAsiaTheme="minorHAnsi"/>
          <w:lang w:eastAsia="en-AU"/>
        </w:rPr>
      </w:pPr>
      <w:r w:rsidRPr="00127D72">
        <w:rPr>
          <w:rFonts w:eastAsiaTheme="minorHAnsi"/>
          <w:lang w:eastAsia="en-AU"/>
        </w:rPr>
        <w:t>‘</w:t>
      </w:r>
      <w:r w:rsidR="00F96D82" w:rsidRPr="00127D72">
        <w:rPr>
          <w:rFonts w:eastAsiaTheme="minorHAnsi"/>
          <w:lang w:eastAsia="en-AU"/>
        </w:rPr>
        <w:t>Not reported</w:t>
      </w:r>
      <w:r w:rsidRPr="00127D72">
        <w:rPr>
          <w:rFonts w:eastAsiaTheme="minorHAnsi"/>
          <w:lang w:eastAsia="en-AU"/>
        </w:rPr>
        <w:t>’</w:t>
      </w:r>
      <w:r w:rsidR="00F96D82" w:rsidRPr="00127D72">
        <w:rPr>
          <w:rFonts w:eastAsiaTheme="minorHAnsi"/>
          <w:lang w:eastAsia="en-AU"/>
        </w:rPr>
        <w:t xml:space="preserve"> accounts for cases that were withdrawn </w:t>
      </w:r>
      <w:r w:rsidRPr="00127D72">
        <w:rPr>
          <w:rFonts w:eastAsiaTheme="minorHAnsi"/>
          <w:lang w:eastAsia="en-AU"/>
        </w:rPr>
        <w:t xml:space="preserve">before </w:t>
      </w:r>
      <w:r w:rsidR="00F96D82" w:rsidRPr="00127D72">
        <w:rPr>
          <w:rFonts w:eastAsiaTheme="minorHAnsi"/>
          <w:lang w:eastAsia="en-AU"/>
        </w:rPr>
        <w:t xml:space="preserve">the </w:t>
      </w:r>
      <w:r w:rsidR="005D3CF4" w:rsidRPr="00127D72">
        <w:rPr>
          <w:rFonts w:eastAsiaTheme="minorHAnsi"/>
          <w:lang w:eastAsia="en-AU"/>
        </w:rPr>
        <w:t>Portal</w:t>
      </w:r>
      <w:r w:rsidRPr="00127D72">
        <w:rPr>
          <w:rFonts w:eastAsiaTheme="minorHAnsi"/>
          <w:lang w:eastAsia="en-AU"/>
        </w:rPr>
        <w:t xml:space="preserve"> had </w:t>
      </w:r>
      <w:r w:rsidR="00B37E21" w:rsidRPr="00127D72">
        <w:rPr>
          <w:rFonts w:eastAsiaTheme="minorHAnsi"/>
          <w:lang w:eastAsia="en-AU"/>
        </w:rPr>
        <w:t>the</w:t>
      </w:r>
      <w:r w:rsidR="00F96D82" w:rsidRPr="00127D72">
        <w:rPr>
          <w:rFonts w:eastAsiaTheme="minorHAnsi"/>
          <w:lang w:eastAsia="en-AU"/>
        </w:rPr>
        <w:t xml:space="preserve"> option to provide a reason </w:t>
      </w:r>
      <w:r w:rsidRPr="00127D72">
        <w:rPr>
          <w:rFonts w:eastAsiaTheme="minorHAnsi"/>
          <w:lang w:eastAsia="en-AU"/>
        </w:rPr>
        <w:t>(</w:t>
      </w:r>
      <w:r w:rsidR="00F96D82" w:rsidRPr="00127D72">
        <w:rPr>
          <w:rFonts w:eastAsiaTheme="minorHAnsi"/>
          <w:lang w:eastAsia="en-AU"/>
        </w:rPr>
        <w:t xml:space="preserve">19 June 2019 </w:t>
      </w:r>
      <w:r w:rsidRPr="00127D72">
        <w:rPr>
          <w:rFonts w:eastAsiaTheme="minorHAnsi"/>
          <w:lang w:eastAsia="en-AU"/>
        </w:rPr>
        <w:t>to</w:t>
      </w:r>
      <w:r w:rsidR="00F96D82" w:rsidRPr="00127D72">
        <w:rPr>
          <w:rFonts w:eastAsiaTheme="minorHAnsi"/>
          <w:lang w:eastAsia="en-AU"/>
        </w:rPr>
        <w:t xml:space="preserve"> 16 January 2020</w:t>
      </w:r>
      <w:r w:rsidRPr="00127D72">
        <w:rPr>
          <w:rFonts w:eastAsiaTheme="minorHAnsi"/>
          <w:lang w:eastAsia="en-AU"/>
        </w:rPr>
        <w:t>).</w:t>
      </w:r>
    </w:p>
    <w:p w14:paraId="2115E7F3" w14:textId="3DC82373" w:rsidR="00925707" w:rsidRPr="00350136" w:rsidRDefault="00314BE5" w:rsidP="00350136">
      <w:pPr>
        <w:pStyle w:val="Bodyaftertablefigure"/>
      </w:pPr>
      <w:r w:rsidRPr="00BE1FED">
        <w:rPr>
          <w:lang w:val="en-GB" w:eastAsia="en-AU"/>
        </w:rPr>
        <w:t>Other r</w:t>
      </w:r>
      <w:r w:rsidR="00925707" w:rsidRPr="00BE1FED">
        <w:rPr>
          <w:lang w:val="en-GB" w:eastAsia="en-AU"/>
        </w:rPr>
        <w:t>easons for</w:t>
      </w:r>
      <w:r w:rsidR="00575C9C" w:rsidRPr="00BE1FED">
        <w:rPr>
          <w:lang w:val="en-GB" w:eastAsia="en-AU"/>
        </w:rPr>
        <w:t xml:space="preserve"> withdrawal </w:t>
      </w:r>
      <w:r w:rsidR="00DF25D4" w:rsidRPr="00BE1FED">
        <w:rPr>
          <w:lang w:val="en-GB" w:eastAsia="en-AU"/>
        </w:rPr>
        <w:t>include</w:t>
      </w:r>
      <w:r w:rsidR="00925707" w:rsidRPr="00BE1FED">
        <w:rPr>
          <w:lang w:val="en-GB" w:eastAsia="en-AU"/>
        </w:rPr>
        <w:t>:</w:t>
      </w:r>
    </w:p>
    <w:p w14:paraId="517E9471" w14:textId="0F54F698" w:rsidR="000B1A1B" w:rsidRPr="00BE1FED" w:rsidRDefault="00791E09" w:rsidP="00B00FD0">
      <w:pPr>
        <w:pStyle w:val="Bullet1"/>
      </w:pPr>
      <w:r>
        <w:t>a</w:t>
      </w:r>
      <w:r w:rsidR="000B1A1B" w:rsidRPr="00BE1FED">
        <w:t>pplicant</w:t>
      </w:r>
      <w:r>
        <w:t>s</w:t>
      </w:r>
      <w:r w:rsidR="000B1A1B" w:rsidRPr="00BE1FED">
        <w:t xml:space="preserve"> </w:t>
      </w:r>
      <w:r w:rsidR="006A58AB">
        <w:t xml:space="preserve">opted for </w:t>
      </w:r>
      <w:r w:rsidR="000B1A1B" w:rsidRPr="00BE1FED">
        <w:t>further disease-modifying treatment</w:t>
      </w:r>
      <w:r w:rsidR="00F46FD6">
        <w:t xml:space="preserve"> </w:t>
      </w:r>
      <w:r>
        <w:t xml:space="preserve">that </w:t>
      </w:r>
      <w:r w:rsidR="00F46FD6">
        <w:t>favourably altered</w:t>
      </w:r>
      <w:r w:rsidR="00C167DB">
        <w:t xml:space="preserve"> </w:t>
      </w:r>
      <w:r w:rsidR="000B1A1B" w:rsidRPr="00BE1FED">
        <w:t>their prognosis</w:t>
      </w:r>
      <w:r>
        <w:t>,</w:t>
      </w:r>
      <w:r w:rsidRPr="00BE1FED">
        <w:t xml:space="preserve"> </w:t>
      </w:r>
      <w:r w:rsidR="002648DC" w:rsidRPr="00BE1FED">
        <w:t xml:space="preserve">meaning </w:t>
      </w:r>
      <w:r>
        <w:t>they</w:t>
      </w:r>
      <w:r w:rsidR="000B1A1B" w:rsidRPr="00BE1FED">
        <w:t xml:space="preserve"> no longer met eligibility criteria</w:t>
      </w:r>
    </w:p>
    <w:p w14:paraId="74DA85BE" w14:textId="2A6F80AA" w:rsidR="000B1A1B" w:rsidRPr="00BE1FED" w:rsidRDefault="00791E09" w:rsidP="000B1A1B">
      <w:pPr>
        <w:pStyle w:val="Bullet1"/>
        <w:rPr>
          <w:lang w:val="en-GB" w:eastAsia="en-AU"/>
        </w:rPr>
      </w:pPr>
      <w:r>
        <w:rPr>
          <w:lang w:val="en-GB" w:eastAsia="en-AU"/>
        </w:rPr>
        <w:t>a</w:t>
      </w:r>
      <w:r w:rsidRPr="00BE1FED">
        <w:rPr>
          <w:lang w:val="en-GB" w:eastAsia="en-AU"/>
        </w:rPr>
        <w:t xml:space="preserve">pplicants </w:t>
      </w:r>
      <w:r w:rsidR="00D33CF0">
        <w:rPr>
          <w:lang w:val="en-GB" w:eastAsia="en-AU"/>
        </w:rPr>
        <w:t>with</w:t>
      </w:r>
      <w:r w:rsidR="000B1A1B" w:rsidRPr="00BE1FED">
        <w:rPr>
          <w:lang w:val="en-GB" w:eastAsia="en-AU"/>
        </w:rPr>
        <w:t xml:space="preserve"> New Zealand citizenship or formerly</w:t>
      </w:r>
      <w:r w:rsidR="00A417BE">
        <w:rPr>
          <w:lang w:val="en-GB" w:eastAsia="en-AU"/>
        </w:rPr>
        <w:t xml:space="preserve"> of</w:t>
      </w:r>
      <w:r w:rsidR="000B1A1B" w:rsidRPr="00BE1FED">
        <w:rPr>
          <w:lang w:val="en-GB" w:eastAsia="en-AU"/>
        </w:rPr>
        <w:t xml:space="preserve"> UK citizenship were unable to obtain evidence of Australian citizenship or </w:t>
      </w:r>
      <w:r>
        <w:rPr>
          <w:lang w:val="en-GB" w:eastAsia="en-AU"/>
        </w:rPr>
        <w:t>p</w:t>
      </w:r>
      <w:r w:rsidRPr="00BE1FED">
        <w:rPr>
          <w:lang w:val="en-GB" w:eastAsia="en-AU"/>
        </w:rPr>
        <w:t xml:space="preserve">ermanent </w:t>
      </w:r>
      <w:r w:rsidR="000B1A1B" w:rsidRPr="00BE1FED">
        <w:rPr>
          <w:lang w:val="en-GB" w:eastAsia="en-AU"/>
        </w:rPr>
        <w:t xml:space="preserve">residency (despite living in Victoria for most of their lives) in a timely </w:t>
      </w:r>
      <w:r w:rsidR="00D63A8F" w:rsidRPr="00BE1FED">
        <w:rPr>
          <w:lang w:val="en-GB" w:eastAsia="en-AU"/>
        </w:rPr>
        <w:t xml:space="preserve">enough </w:t>
      </w:r>
      <w:r w:rsidR="000B1A1B" w:rsidRPr="00BE1FED">
        <w:rPr>
          <w:lang w:val="en-GB" w:eastAsia="en-AU"/>
        </w:rPr>
        <w:t xml:space="preserve">manner to </w:t>
      </w:r>
      <w:r w:rsidR="009C0591">
        <w:rPr>
          <w:lang w:val="en-GB" w:eastAsia="en-AU"/>
        </w:rPr>
        <w:t>evidence meeting</w:t>
      </w:r>
      <w:r w:rsidR="000B1A1B" w:rsidRPr="00BE1FED">
        <w:rPr>
          <w:lang w:val="en-GB" w:eastAsia="en-AU"/>
        </w:rPr>
        <w:t xml:space="preserve"> eligibility criteria</w:t>
      </w:r>
    </w:p>
    <w:p w14:paraId="7E49BC49" w14:textId="4FF896E5" w:rsidR="000B1A1B" w:rsidRPr="00BE1FED" w:rsidRDefault="00791E09" w:rsidP="000B1A1B">
      <w:pPr>
        <w:pStyle w:val="Bullet1"/>
        <w:rPr>
          <w:lang w:val="en-GB" w:eastAsia="en-AU"/>
        </w:rPr>
      </w:pPr>
      <w:r>
        <w:rPr>
          <w:lang w:val="en-GB" w:eastAsia="en-AU"/>
        </w:rPr>
        <w:t>a</w:t>
      </w:r>
      <w:r w:rsidRPr="00BE1FED">
        <w:rPr>
          <w:lang w:val="en-GB" w:eastAsia="en-AU"/>
        </w:rPr>
        <w:t>pplicants</w:t>
      </w:r>
      <w:r>
        <w:rPr>
          <w:lang w:val="en-GB" w:eastAsia="en-AU"/>
        </w:rPr>
        <w:t xml:space="preserve"> were</w:t>
      </w:r>
      <w:r w:rsidRPr="00BE1FED">
        <w:rPr>
          <w:lang w:val="en-GB" w:eastAsia="en-AU"/>
        </w:rPr>
        <w:t xml:space="preserve"> </w:t>
      </w:r>
      <w:r w:rsidR="000B1A1B" w:rsidRPr="00BE1FED">
        <w:rPr>
          <w:lang w:val="en-GB" w:eastAsia="en-AU"/>
        </w:rPr>
        <w:t xml:space="preserve">unable to access a consulting medical practitioner </w:t>
      </w:r>
      <w:r w:rsidR="00C45AD2" w:rsidRPr="00BE1FED">
        <w:rPr>
          <w:lang w:val="en-GB" w:eastAsia="en-AU"/>
        </w:rPr>
        <w:t xml:space="preserve">with appropriate medical specialisation </w:t>
      </w:r>
      <w:r w:rsidR="000B1A1B" w:rsidRPr="00BE1FED">
        <w:rPr>
          <w:lang w:val="en-GB" w:eastAsia="en-AU"/>
        </w:rPr>
        <w:t xml:space="preserve">for </w:t>
      </w:r>
      <w:r w:rsidR="00095696" w:rsidRPr="00BE1FED">
        <w:rPr>
          <w:lang w:val="en-GB" w:eastAsia="en-AU"/>
        </w:rPr>
        <w:t xml:space="preserve">an </w:t>
      </w:r>
      <w:r w:rsidR="000B1A1B" w:rsidRPr="00BE1FED">
        <w:rPr>
          <w:lang w:val="en-GB" w:eastAsia="en-AU"/>
        </w:rPr>
        <w:t>assessment</w:t>
      </w:r>
      <w:r w:rsidR="00B62660" w:rsidRPr="00BE1FED">
        <w:rPr>
          <w:lang w:val="en-GB" w:eastAsia="en-AU"/>
        </w:rPr>
        <w:t xml:space="preserve"> </w:t>
      </w:r>
      <w:r w:rsidR="003658E1" w:rsidRPr="00BE1FED">
        <w:rPr>
          <w:lang w:val="en-GB" w:eastAsia="en-AU"/>
        </w:rPr>
        <w:t>(</w:t>
      </w:r>
      <w:r w:rsidR="00B62660" w:rsidRPr="00BE1FED">
        <w:rPr>
          <w:lang w:val="en-GB" w:eastAsia="en-AU"/>
        </w:rPr>
        <w:t>particular</w:t>
      </w:r>
      <w:r w:rsidR="009C0A92" w:rsidRPr="00BE1FED">
        <w:rPr>
          <w:lang w:val="en-GB" w:eastAsia="en-AU"/>
        </w:rPr>
        <w:t>ly</w:t>
      </w:r>
      <w:r w:rsidR="00B62660" w:rsidRPr="00BE1FED">
        <w:rPr>
          <w:lang w:val="en-GB" w:eastAsia="en-AU"/>
        </w:rPr>
        <w:t xml:space="preserve"> for </w:t>
      </w:r>
      <w:r w:rsidR="00350136">
        <w:rPr>
          <w:lang w:val="en-GB" w:eastAsia="en-AU"/>
        </w:rPr>
        <w:t>applicants</w:t>
      </w:r>
      <w:r w:rsidRPr="00BE1FED">
        <w:rPr>
          <w:lang w:val="en-GB" w:eastAsia="en-AU"/>
        </w:rPr>
        <w:t xml:space="preserve"> </w:t>
      </w:r>
      <w:r w:rsidR="000B1A1B" w:rsidRPr="00BE1FED">
        <w:rPr>
          <w:lang w:val="en-GB" w:eastAsia="en-AU"/>
        </w:rPr>
        <w:t xml:space="preserve">living in </w:t>
      </w:r>
      <w:r w:rsidR="007127AF" w:rsidRPr="00BE1FED">
        <w:rPr>
          <w:lang w:val="en-GB" w:eastAsia="en-AU"/>
        </w:rPr>
        <w:t xml:space="preserve">a </w:t>
      </w:r>
      <w:r w:rsidR="000B1A1B" w:rsidRPr="00BE1FED">
        <w:rPr>
          <w:lang w:val="en-GB" w:eastAsia="en-AU"/>
        </w:rPr>
        <w:t>regional area</w:t>
      </w:r>
      <w:r w:rsidR="003658E1" w:rsidRPr="00BE1FED">
        <w:rPr>
          <w:lang w:val="en-GB" w:eastAsia="en-AU"/>
        </w:rPr>
        <w:t>)</w:t>
      </w:r>
    </w:p>
    <w:p w14:paraId="466F100F" w14:textId="6D9E9F5B" w:rsidR="00645D8F" w:rsidRPr="00BE1FED" w:rsidRDefault="00791E09" w:rsidP="00645D8F">
      <w:pPr>
        <w:pStyle w:val="Bullet1"/>
        <w:rPr>
          <w:lang w:val="en-GB" w:eastAsia="en-AU"/>
        </w:rPr>
      </w:pPr>
      <w:r>
        <w:rPr>
          <w:lang w:val="en-GB" w:eastAsia="en-AU"/>
        </w:rPr>
        <w:t>co</w:t>
      </w:r>
      <w:r w:rsidR="00350136">
        <w:rPr>
          <w:lang w:val="en-GB" w:eastAsia="en-AU"/>
        </w:rPr>
        <w:t>-</w:t>
      </w:r>
      <w:r w:rsidR="000B1A1B" w:rsidRPr="00BE1FED">
        <w:rPr>
          <w:lang w:val="en-GB" w:eastAsia="en-AU"/>
        </w:rPr>
        <w:t>ordinating medical practitioners were unable to find an available consulting medical practitioner</w:t>
      </w:r>
      <w:r w:rsidR="00F43192" w:rsidRPr="00BE1FED">
        <w:rPr>
          <w:lang w:val="en-GB" w:eastAsia="en-AU"/>
        </w:rPr>
        <w:t xml:space="preserve"> to undertake </w:t>
      </w:r>
      <w:r w:rsidR="003658E1" w:rsidRPr="00BE1FED">
        <w:rPr>
          <w:lang w:val="en-GB" w:eastAsia="en-AU"/>
        </w:rPr>
        <w:t xml:space="preserve">a </w:t>
      </w:r>
      <w:r w:rsidR="00A77769" w:rsidRPr="00BE1FED">
        <w:rPr>
          <w:lang w:val="en-GB" w:eastAsia="en-AU"/>
        </w:rPr>
        <w:t>consulting assessment</w:t>
      </w:r>
    </w:p>
    <w:p w14:paraId="108884B1" w14:textId="668A671C" w:rsidR="00B274C9" w:rsidRPr="00BE1FED" w:rsidRDefault="00791E09" w:rsidP="009B3CCE">
      <w:pPr>
        <w:pStyle w:val="Bullet1"/>
        <w:rPr>
          <w:lang w:val="en-GB" w:eastAsia="en-AU"/>
        </w:rPr>
      </w:pPr>
      <w:r>
        <w:rPr>
          <w:lang w:val="en-GB" w:eastAsia="en-AU"/>
        </w:rPr>
        <w:t>m</w:t>
      </w:r>
      <w:r w:rsidRPr="00BE1FED">
        <w:rPr>
          <w:lang w:val="en-GB" w:eastAsia="en-AU"/>
        </w:rPr>
        <w:t xml:space="preserve">edical </w:t>
      </w:r>
      <w:r w:rsidR="00B274C9" w:rsidRPr="00BE1FED">
        <w:rPr>
          <w:lang w:val="en-GB" w:eastAsia="en-AU"/>
        </w:rPr>
        <w:t>practitioners were no longer able to continue as co</w:t>
      </w:r>
      <w:r w:rsidR="00350136">
        <w:rPr>
          <w:lang w:val="en-GB" w:eastAsia="en-AU"/>
        </w:rPr>
        <w:t>-</w:t>
      </w:r>
      <w:r w:rsidR="00B274C9" w:rsidRPr="00BE1FED">
        <w:rPr>
          <w:lang w:val="en-GB" w:eastAsia="en-AU"/>
        </w:rPr>
        <w:t xml:space="preserve">ordinating medical practitioner and </w:t>
      </w:r>
      <w:r w:rsidR="6937B698" w:rsidRPr="00BE1FED">
        <w:rPr>
          <w:lang w:val="en-GB" w:eastAsia="en-AU"/>
        </w:rPr>
        <w:t xml:space="preserve">were </w:t>
      </w:r>
      <w:r w:rsidR="00B274C9" w:rsidRPr="00BE1FED">
        <w:rPr>
          <w:lang w:val="en-GB" w:eastAsia="en-AU"/>
        </w:rPr>
        <w:t>unable to find another medical practitioner to undertake the role</w:t>
      </w:r>
    </w:p>
    <w:p w14:paraId="5C3116B2" w14:textId="74F7EEA0" w:rsidR="000B1A1B" w:rsidRPr="00BE1FED" w:rsidRDefault="00791E09" w:rsidP="00645D8F">
      <w:pPr>
        <w:pStyle w:val="Bullet1"/>
        <w:rPr>
          <w:lang w:val="en-GB" w:eastAsia="en-AU"/>
        </w:rPr>
      </w:pPr>
      <w:r>
        <w:rPr>
          <w:lang w:val="en-GB" w:eastAsia="en-AU"/>
        </w:rPr>
        <w:t>a</w:t>
      </w:r>
      <w:r w:rsidRPr="00BE1FED">
        <w:rPr>
          <w:lang w:val="en-GB" w:eastAsia="en-AU"/>
        </w:rPr>
        <w:t xml:space="preserve">pplicants </w:t>
      </w:r>
      <w:r>
        <w:rPr>
          <w:lang w:val="en-GB" w:eastAsia="en-AU"/>
        </w:rPr>
        <w:t>did not</w:t>
      </w:r>
      <w:r w:rsidRPr="00BE1FED">
        <w:rPr>
          <w:lang w:val="en-GB" w:eastAsia="en-AU"/>
        </w:rPr>
        <w:t xml:space="preserve"> </w:t>
      </w:r>
      <w:r w:rsidR="00D76F5B" w:rsidRPr="00BE1FED">
        <w:rPr>
          <w:lang w:val="en-GB" w:eastAsia="en-AU"/>
        </w:rPr>
        <w:t>return for an assessment, effectively withdrawing their request</w:t>
      </w:r>
    </w:p>
    <w:p w14:paraId="624082DA" w14:textId="3C01E3B6" w:rsidR="00260706" w:rsidRPr="00BE1FED" w:rsidRDefault="00791E09" w:rsidP="00260706">
      <w:pPr>
        <w:pStyle w:val="Bullet1"/>
        <w:rPr>
          <w:lang w:val="en-GB" w:eastAsia="en-AU"/>
        </w:rPr>
      </w:pPr>
      <w:r>
        <w:rPr>
          <w:lang w:val="en-GB" w:eastAsia="en-AU"/>
        </w:rPr>
        <w:t>n</w:t>
      </w:r>
      <w:r w:rsidRPr="00BE1FED">
        <w:rPr>
          <w:lang w:val="en-GB" w:eastAsia="en-AU"/>
        </w:rPr>
        <w:t xml:space="preserve">o </w:t>
      </w:r>
      <w:r w:rsidR="000B1A1B" w:rsidRPr="00BE1FED">
        <w:rPr>
          <w:lang w:val="en-GB" w:eastAsia="en-AU"/>
        </w:rPr>
        <w:t>further progress of an application for more than 12 months</w:t>
      </w:r>
    </w:p>
    <w:p w14:paraId="0F66BBC3" w14:textId="26C4C963" w:rsidR="00ED60B0" w:rsidRPr="00BE1FED" w:rsidRDefault="00791E09" w:rsidP="00260706">
      <w:pPr>
        <w:pStyle w:val="Bullet1"/>
        <w:rPr>
          <w:lang w:val="en-GB" w:eastAsia="en-AU"/>
        </w:rPr>
      </w:pPr>
      <w:r>
        <w:rPr>
          <w:lang w:val="en-GB" w:eastAsia="en-AU"/>
        </w:rPr>
        <w:t>a</w:t>
      </w:r>
      <w:r w:rsidRPr="00BE1FED">
        <w:rPr>
          <w:lang w:val="en-GB" w:eastAsia="en-AU"/>
        </w:rPr>
        <w:t xml:space="preserve">pplicants </w:t>
      </w:r>
      <w:r w:rsidR="00AF3023" w:rsidRPr="00BE1FED">
        <w:rPr>
          <w:lang w:val="en-GB" w:eastAsia="en-AU"/>
        </w:rPr>
        <w:t>transferred care to a new local health service area and would no longer be in contact with the co-ordinating medical practitioner. A new co-ordinating medical practitioner initiated a new application.</w:t>
      </w:r>
    </w:p>
    <w:p w14:paraId="1E9C41DD" w14:textId="35A1C549" w:rsidR="005143D6" w:rsidRPr="00BE1FED" w:rsidRDefault="0023770B" w:rsidP="00635534">
      <w:pPr>
        <w:pStyle w:val="Bodyafterbullets"/>
        <w:rPr>
          <w:lang w:val="en-GB" w:eastAsia="en-AU"/>
        </w:rPr>
      </w:pPr>
      <w:r w:rsidRPr="00BE1FED">
        <w:rPr>
          <w:lang w:val="en-GB" w:eastAsia="en-AU"/>
        </w:rPr>
        <w:t>The data</w:t>
      </w:r>
      <w:r w:rsidR="00147D89" w:rsidRPr="00BE1FED">
        <w:rPr>
          <w:lang w:val="en-GB" w:eastAsia="en-AU"/>
        </w:rPr>
        <w:t xml:space="preserve"> suggests </w:t>
      </w:r>
      <w:r w:rsidR="00413772" w:rsidRPr="00BE1FED">
        <w:rPr>
          <w:lang w:val="en-GB" w:eastAsia="en-AU"/>
        </w:rPr>
        <w:t>the</w:t>
      </w:r>
      <w:r w:rsidR="00D14AA4" w:rsidRPr="00BE1FED">
        <w:rPr>
          <w:lang w:val="en-GB" w:eastAsia="en-AU"/>
        </w:rPr>
        <w:t xml:space="preserve"> </w:t>
      </w:r>
      <w:r w:rsidR="00791E09">
        <w:rPr>
          <w:lang w:val="en-GB" w:eastAsia="en-AU"/>
        </w:rPr>
        <w:t>main</w:t>
      </w:r>
      <w:r w:rsidR="00791E09" w:rsidRPr="00BE1FED">
        <w:rPr>
          <w:lang w:val="en-GB" w:eastAsia="en-AU"/>
        </w:rPr>
        <w:t xml:space="preserve"> </w:t>
      </w:r>
      <w:r w:rsidR="00413772" w:rsidRPr="00BE1FED">
        <w:rPr>
          <w:lang w:val="en-GB" w:eastAsia="en-AU"/>
        </w:rPr>
        <w:t>reasons for</w:t>
      </w:r>
      <w:r w:rsidR="00127EED" w:rsidRPr="00BE1FED">
        <w:rPr>
          <w:lang w:val="en-GB" w:eastAsia="en-AU"/>
        </w:rPr>
        <w:t xml:space="preserve"> withdraw</w:t>
      </w:r>
      <w:r w:rsidR="00413772" w:rsidRPr="00BE1FED">
        <w:rPr>
          <w:lang w:val="en-GB" w:eastAsia="en-AU"/>
        </w:rPr>
        <w:t>ing</w:t>
      </w:r>
      <w:r w:rsidR="00127EED" w:rsidRPr="00BE1FED">
        <w:rPr>
          <w:lang w:val="en-GB" w:eastAsia="en-AU"/>
        </w:rPr>
        <w:t xml:space="preserve"> a request</w:t>
      </w:r>
      <w:r w:rsidR="00343771" w:rsidRPr="00BE1FED">
        <w:rPr>
          <w:lang w:val="en-GB" w:eastAsia="en-AU"/>
        </w:rPr>
        <w:t xml:space="preserve">, sometimes before </w:t>
      </w:r>
      <w:r w:rsidR="00D14AA4" w:rsidRPr="00BE1FED">
        <w:rPr>
          <w:lang w:val="en-GB" w:eastAsia="en-AU"/>
        </w:rPr>
        <w:t xml:space="preserve">an </w:t>
      </w:r>
      <w:r w:rsidR="00343771" w:rsidRPr="00BE1FED">
        <w:rPr>
          <w:lang w:val="en-GB" w:eastAsia="en-AU"/>
        </w:rPr>
        <w:t xml:space="preserve">assessment outcome is determined, </w:t>
      </w:r>
      <w:r w:rsidR="00D14AA4" w:rsidRPr="00BE1FED">
        <w:rPr>
          <w:lang w:val="en-GB" w:eastAsia="en-AU"/>
        </w:rPr>
        <w:t>are</w:t>
      </w:r>
      <w:r w:rsidR="00343771" w:rsidRPr="00BE1FED">
        <w:rPr>
          <w:lang w:val="en-GB" w:eastAsia="en-AU"/>
        </w:rPr>
        <w:t xml:space="preserve"> </w:t>
      </w:r>
      <w:r w:rsidR="001318C8" w:rsidRPr="00BE1FED">
        <w:rPr>
          <w:lang w:val="en-GB" w:eastAsia="en-AU"/>
        </w:rPr>
        <w:t>mostly associated with</w:t>
      </w:r>
      <w:r w:rsidR="005143D6" w:rsidRPr="00BE1FED">
        <w:rPr>
          <w:lang w:val="en-GB" w:eastAsia="en-AU"/>
        </w:rPr>
        <w:t>:</w:t>
      </w:r>
    </w:p>
    <w:p w14:paraId="1D6F1EC9" w14:textId="0582909E" w:rsidR="002339D1" w:rsidRPr="00BE1FED" w:rsidRDefault="00791E09" w:rsidP="00AC1A5E">
      <w:pPr>
        <w:pStyle w:val="Bullet1"/>
        <w:rPr>
          <w:lang w:val="en-GB" w:eastAsia="en-AU"/>
        </w:rPr>
      </w:pPr>
      <w:r>
        <w:rPr>
          <w:b/>
          <w:lang w:val="en-GB" w:eastAsia="en-AU"/>
        </w:rPr>
        <w:t>u</w:t>
      </w:r>
      <w:r w:rsidRPr="00BE1FED">
        <w:rPr>
          <w:b/>
          <w:lang w:val="en-GB" w:eastAsia="en-AU"/>
        </w:rPr>
        <w:t xml:space="preserve">npredictable </w:t>
      </w:r>
      <w:r w:rsidR="005143D6" w:rsidRPr="00BE1FED">
        <w:rPr>
          <w:b/>
          <w:lang w:val="en-GB" w:eastAsia="en-AU"/>
        </w:rPr>
        <w:t>clinical trajectory</w:t>
      </w:r>
      <w:r w:rsidR="002339D1" w:rsidRPr="00BE1FED">
        <w:rPr>
          <w:lang w:val="en-GB" w:eastAsia="en-AU"/>
        </w:rPr>
        <w:t xml:space="preserve"> </w:t>
      </w:r>
      <w:r>
        <w:rPr>
          <w:lang w:val="en-GB" w:eastAsia="en-AU"/>
        </w:rPr>
        <w:t>– a</w:t>
      </w:r>
      <w:r w:rsidR="00B44688" w:rsidRPr="00BE1FED">
        <w:rPr>
          <w:lang w:val="en-GB" w:eastAsia="en-AU"/>
        </w:rPr>
        <w:t>n a</w:t>
      </w:r>
      <w:r w:rsidR="00EB66FD" w:rsidRPr="00BE1FED">
        <w:rPr>
          <w:lang w:val="en-GB" w:eastAsia="en-AU"/>
        </w:rPr>
        <w:t>pplicant’s s</w:t>
      </w:r>
      <w:r w:rsidR="002339D1" w:rsidRPr="00BE1FED">
        <w:rPr>
          <w:lang w:val="en-GB" w:eastAsia="en-AU"/>
        </w:rPr>
        <w:t>udden deterioration</w:t>
      </w:r>
      <w:r w:rsidR="00AC311B" w:rsidRPr="00BE1FED">
        <w:rPr>
          <w:lang w:val="en-GB" w:eastAsia="en-AU"/>
        </w:rPr>
        <w:t xml:space="preserve"> </w:t>
      </w:r>
      <w:r w:rsidR="002339D1" w:rsidRPr="00BE1FED">
        <w:rPr>
          <w:lang w:val="en-GB" w:eastAsia="en-AU"/>
        </w:rPr>
        <w:t>leading to death earlier than anticipated</w:t>
      </w:r>
    </w:p>
    <w:p w14:paraId="20CED216" w14:textId="3B4EBAC4" w:rsidR="00A55CA3" w:rsidRPr="00BE1FED" w:rsidRDefault="00791E09" w:rsidP="00AC1A5E">
      <w:pPr>
        <w:pStyle w:val="Bullet1"/>
        <w:rPr>
          <w:lang w:val="en-GB" w:eastAsia="en-AU"/>
        </w:rPr>
      </w:pPr>
      <w:r>
        <w:rPr>
          <w:b/>
          <w:lang w:val="en-GB" w:eastAsia="en-AU"/>
        </w:rPr>
        <w:t>c</w:t>
      </w:r>
      <w:r w:rsidRPr="00BE1FED">
        <w:rPr>
          <w:b/>
          <w:lang w:val="en-GB" w:eastAsia="en-AU"/>
        </w:rPr>
        <w:t xml:space="preserve">hallenges </w:t>
      </w:r>
      <w:r w:rsidR="00F0304C" w:rsidRPr="00BE1FED">
        <w:rPr>
          <w:b/>
          <w:lang w:val="en-GB" w:eastAsia="en-AU"/>
        </w:rPr>
        <w:t>in sourcing documentation</w:t>
      </w:r>
      <w:r w:rsidR="002339D1" w:rsidRPr="00BE1FED">
        <w:rPr>
          <w:b/>
          <w:lang w:val="en-GB" w:eastAsia="en-AU"/>
        </w:rPr>
        <w:t xml:space="preserve"> </w:t>
      </w:r>
      <w:r w:rsidRPr="002B2210">
        <w:rPr>
          <w:bCs/>
          <w:lang w:val="en-GB" w:eastAsia="en-AU"/>
        </w:rPr>
        <w:t>–</w:t>
      </w:r>
      <w:r>
        <w:rPr>
          <w:b/>
          <w:lang w:val="en-GB" w:eastAsia="en-AU"/>
        </w:rPr>
        <w:t xml:space="preserve"> </w:t>
      </w:r>
      <w:r>
        <w:rPr>
          <w:lang w:val="en-GB" w:eastAsia="en-AU"/>
        </w:rPr>
        <w:t>d</w:t>
      </w:r>
      <w:r w:rsidR="00A322CD" w:rsidRPr="00BE1FED">
        <w:rPr>
          <w:lang w:val="en-GB" w:eastAsia="en-AU"/>
        </w:rPr>
        <w:t>ifficulties in sourcing</w:t>
      </w:r>
      <w:r w:rsidR="001E38BE" w:rsidRPr="00BE1FED">
        <w:rPr>
          <w:lang w:val="en-GB" w:eastAsia="en-AU"/>
        </w:rPr>
        <w:t xml:space="preserve"> documents to </w:t>
      </w:r>
      <w:r w:rsidR="007D3262" w:rsidRPr="00BE1FED">
        <w:rPr>
          <w:lang w:val="en-GB" w:eastAsia="en-AU"/>
        </w:rPr>
        <w:t xml:space="preserve">demonstrate </w:t>
      </w:r>
      <w:r w:rsidR="001E38BE" w:rsidRPr="00BE1FED">
        <w:rPr>
          <w:lang w:val="en-GB" w:eastAsia="en-AU"/>
        </w:rPr>
        <w:t>eligibility, such as</w:t>
      </w:r>
      <w:r w:rsidR="00A322CD" w:rsidRPr="00BE1FED">
        <w:rPr>
          <w:lang w:val="en-GB" w:eastAsia="en-AU"/>
        </w:rPr>
        <w:t xml:space="preserve"> evidence of Australian citizenship or permanent residency</w:t>
      </w:r>
    </w:p>
    <w:p w14:paraId="4D2546BD" w14:textId="2F236B26" w:rsidR="007631B6" w:rsidRPr="00BE1FED" w:rsidRDefault="00791E09" w:rsidP="00AC1A5E">
      <w:pPr>
        <w:pStyle w:val="Bullet1"/>
        <w:rPr>
          <w:lang w:val="en-GB" w:eastAsia="en-AU"/>
        </w:rPr>
      </w:pPr>
      <w:r>
        <w:rPr>
          <w:b/>
          <w:lang w:val="en-GB" w:eastAsia="en-AU"/>
        </w:rPr>
        <w:t>s</w:t>
      </w:r>
      <w:r w:rsidR="00A55CA3" w:rsidRPr="00BE1FED">
        <w:rPr>
          <w:b/>
          <w:lang w:val="en-GB" w:eastAsia="en-AU"/>
        </w:rPr>
        <w:t>hort prognosis</w:t>
      </w:r>
      <w:r w:rsidR="00A55CA3" w:rsidRPr="00BE1FED">
        <w:rPr>
          <w:lang w:val="en-GB" w:eastAsia="en-AU"/>
        </w:rPr>
        <w:t xml:space="preserve"> </w:t>
      </w:r>
      <w:r>
        <w:rPr>
          <w:lang w:val="en-GB" w:eastAsia="en-AU"/>
        </w:rPr>
        <w:t>– a</w:t>
      </w:r>
      <w:r w:rsidR="00A55CA3" w:rsidRPr="00BE1FED">
        <w:rPr>
          <w:lang w:val="en-GB" w:eastAsia="en-AU"/>
        </w:rPr>
        <w:t xml:space="preserve">n applicant’s prognosis is too short to </w:t>
      </w:r>
      <w:r w:rsidR="00F61C2C" w:rsidRPr="00BE1FED">
        <w:rPr>
          <w:lang w:val="en-GB" w:eastAsia="en-AU"/>
        </w:rPr>
        <w:t>allow progression through</w:t>
      </w:r>
      <w:r w:rsidR="00F100AA" w:rsidRPr="00BE1FED">
        <w:rPr>
          <w:lang w:val="en-GB" w:eastAsia="en-AU"/>
        </w:rPr>
        <w:t xml:space="preserve"> the</w:t>
      </w:r>
      <w:r w:rsidR="00A55CA3" w:rsidRPr="00BE1FED">
        <w:rPr>
          <w:lang w:val="en-GB" w:eastAsia="en-AU"/>
        </w:rPr>
        <w:t xml:space="preserve"> application stages</w:t>
      </w:r>
      <w:r w:rsidR="006420EA" w:rsidRPr="00BE1FED">
        <w:rPr>
          <w:lang w:val="en-GB" w:eastAsia="en-AU"/>
        </w:rPr>
        <w:t xml:space="preserve"> </w:t>
      </w:r>
      <w:r w:rsidR="00F61C2C" w:rsidRPr="00BE1FED">
        <w:rPr>
          <w:lang w:val="en-GB" w:eastAsia="en-AU"/>
        </w:rPr>
        <w:t>within</w:t>
      </w:r>
      <w:r w:rsidR="00F100AA" w:rsidRPr="00BE1FED">
        <w:rPr>
          <w:lang w:val="en-GB" w:eastAsia="en-AU"/>
        </w:rPr>
        <w:t xml:space="preserve"> the</w:t>
      </w:r>
      <w:r w:rsidR="006420EA" w:rsidRPr="00BE1FED">
        <w:rPr>
          <w:lang w:val="en-GB" w:eastAsia="en-AU"/>
        </w:rPr>
        <w:t xml:space="preserve"> time</w:t>
      </w:r>
      <w:r w:rsidR="00E62B8B" w:rsidRPr="00BE1FED">
        <w:rPr>
          <w:lang w:val="en-GB" w:eastAsia="en-AU"/>
        </w:rPr>
        <w:t>frames</w:t>
      </w:r>
      <w:r w:rsidR="00006BFC" w:rsidRPr="00BE1FED">
        <w:rPr>
          <w:lang w:val="en-GB" w:eastAsia="en-AU"/>
        </w:rPr>
        <w:t xml:space="preserve"> </w:t>
      </w:r>
      <w:r w:rsidR="00F100AA" w:rsidRPr="00BE1FED">
        <w:rPr>
          <w:lang w:val="en-GB" w:eastAsia="en-AU"/>
        </w:rPr>
        <w:t xml:space="preserve">required by </w:t>
      </w:r>
      <w:r w:rsidR="00E62B8B" w:rsidRPr="00BE1FED">
        <w:rPr>
          <w:lang w:val="en-GB" w:eastAsia="en-AU"/>
        </w:rPr>
        <w:t xml:space="preserve">the process and </w:t>
      </w:r>
      <w:r w:rsidR="00F100AA" w:rsidRPr="00BE1FED">
        <w:rPr>
          <w:lang w:val="en-GB" w:eastAsia="en-AU"/>
        </w:rPr>
        <w:t>prescribed</w:t>
      </w:r>
      <w:r w:rsidR="00F61C2C" w:rsidRPr="00BE1FED">
        <w:rPr>
          <w:lang w:val="en-GB" w:eastAsia="en-AU"/>
        </w:rPr>
        <w:t xml:space="preserve"> </w:t>
      </w:r>
      <w:r w:rsidR="004F5D2A" w:rsidRPr="00BE1FED">
        <w:rPr>
          <w:lang w:val="en-GB" w:eastAsia="en-AU"/>
        </w:rPr>
        <w:t>by the Act</w:t>
      </w:r>
    </w:p>
    <w:p w14:paraId="21160581" w14:textId="36BA2074" w:rsidR="0088061E" w:rsidRPr="00D84627" w:rsidRDefault="00791E09" w:rsidP="00AC1A5E">
      <w:pPr>
        <w:pStyle w:val="Bullet1"/>
        <w:rPr>
          <w:lang w:val="en-GB" w:eastAsia="en-AU"/>
        </w:rPr>
      </w:pPr>
      <w:r>
        <w:rPr>
          <w:b/>
          <w:lang w:val="en-GB" w:eastAsia="en-AU"/>
        </w:rPr>
        <w:lastRenderedPageBreak/>
        <w:t>c</w:t>
      </w:r>
      <w:r w:rsidR="007631B6" w:rsidRPr="00BE1FED">
        <w:rPr>
          <w:b/>
          <w:lang w:val="en-GB" w:eastAsia="en-AU"/>
        </w:rPr>
        <w:t>hallenges in</w:t>
      </w:r>
      <w:r w:rsidR="00B61A85" w:rsidRPr="00BE1FED">
        <w:rPr>
          <w:b/>
          <w:lang w:val="en-GB" w:eastAsia="en-AU"/>
        </w:rPr>
        <w:t xml:space="preserve"> locating</w:t>
      </w:r>
      <w:r w:rsidR="00086550" w:rsidRPr="00BE1FED">
        <w:rPr>
          <w:b/>
          <w:lang w:val="en-GB" w:eastAsia="en-AU"/>
        </w:rPr>
        <w:t xml:space="preserve"> appropriate</w:t>
      </w:r>
      <w:r w:rsidR="006C5CBA" w:rsidRPr="00BE1FED">
        <w:rPr>
          <w:b/>
          <w:lang w:val="en-GB" w:eastAsia="en-AU"/>
        </w:rPr>
        <w:t xml:space="preserve"> </w:t>
      </w:r>
      <w:r w:rsidR="007631B6" w:rsidRPr="00BE1FED">
        <w:rPr>
          <w:b/>
          <w:lang w:val="en-GB" w:eastAsia="en-AU"/>
        </w:rPr>
        <w:t>practitioners</w:t>
      </w:r>
      <w:r w:rsidR="007631B6" w:rsidRPr="00BE1FED">
        <w:rPr>
          <w:lang w:val="en-GB" w:eastAsia="en-AU"/>
        </w:rPr>
        <w:t xml:space="preserve"> </w:t>
      </w:r>
      <w:r>
        <w:rPr>
          <w:lang w:val="en-GB" w:eastAsia="en-AU"/>
        </w:rPr>
        <w:t>– f</w:t>
      </w:r>
      <w:r w:rsidR="001C027F" w:rsidRPr="00BE1FED">
        <w:rPr>
          <w:lang w:val="en-GB" w:eastAsia="en-AU"/>
        </w:rPr>
        <w:t>inding a</w:t>
      </w:r>
      <w:r w:rsidR="00E1355A" w:rsidRPr="00BE1FED">
        <w:rPr>
          <w:lang w:val="en-GB" w:eastAsia="en-AU"/>
        </w:rPr>
        <w:t xml:space="preserve"> practitioner </w:t>
      </w:r>
      <w:r w:rsidR="007631B6" w:rsidRPr="00BE1FED">
        <w:rPr>
          <w:lang w:val="en-GB" w:eastAsia="en-AU"/>
        </w:rPr>
        <w:t>to undertake</w:t>
      </w:r>
      <w:r w:rsidR="003E29EC" w:rsidRPr="00BE1FED">
        <w:rPr>
          <w:lang w:val="en-GB" w:eastAsia="en-AU"/>
        </w:rPr>
        <w:t xml:space="preserve"> required</w:t>
      </w:r>
      <w:r w:rsidR="007631B6" w:rsidRPr="00BE1FED">
        <w:rPr>
          <w:lang w:val="en-GB" w:eastAsia="en-AU"/>
        </w:rPr>
        <w:t xml:space="preserve"> </w:t>
      </w:r>
      <w:r w:rsidR="006D2FBB" w:rsidRPr="00BE1FED">
        <w:rPr>
          <w:lang w:val="en-GB" w:eastAsia="en-AU"/>
        </w:rPr>
        <w:t>assessments or</w:t>
      </w:r>
      <w:r w:rsidR="007631B6" w:rsidRPr="00BE1FED">
        <w:rPr>
          <w:lang w:val="en-GB" w:eastAsia="en-AU"/>
        </w:rPr>
        <w:t xml:space="preserve"> </w:t>
      </w:r>
      <w:r w:rsidR="007631B6" w:rsidRPr="00D84627">
        <w:rPr>
          <w:lang w:val="en-GB" w:eastAsia="en-AU"/>
        </w:rPr>
        <w:t xml:space="preserve">provide a third assessment </w:t>
      </w:r>
      <w:r w:rsidR="00E50C13" w:rsidRPr="00D84627">
        <w:rPr>
          <w:lang w:val="en-GB" w:eastAsia="en-AU"/>
        </w:rPr>
        <w:t xml:space="preserve">in </w:t>
      </w:r>
      <w:r w:rsidR="00722FFB" w:rsidRPr="00D84627">
        <w:rPr>
          <w:lang w:val="en-GB" w:eastAsia="en-AU"/>
        </w:rPr>
        <w:t xml:space="preserve">cases where the applicant has a </w:t>
      </w:r>
      <w:r w:rsidR="00E50C13" w:rsidRPr="00D84627">
        <w:rPr>
          <w:lang w:val="en-GB" w:eastAsia="en-AU"/>
        </w:rPr>
        <w:t xml:space="preserve">neurodegenerative </w:t>
      </w:r>
      <w:r w:rsidR="00722FFB" w:rsidRPr="00D84627">
        <w:rPr>
          <w:lang w:val="en-GB" w:eastAsia="en-AU"/>
        </w:rPr>
        <w:t>condition</w:t>
      </w:r>
    </w:p>
    <w:p w14:paraId="28A882E7" w14:textId="42960F52" w:rsidR="00FF6CFA" w:rsidRPr="00D84627" w:rsidRDefault="00791E09" w:rsidP="00AC1A5E">
      <w:pPr>
        <w:pStyle w:val="Bullet1"/>
        <w:rPr>
          <w:lang w:val="en-GB" w:eastAsia="en-AU"/>
        </w:rPr>
      </w:pPr>
      <w:r>
        <w:rPr>
          <w:b/>
          <w:lang w:val="en-GB" w:eastAsia="en-AU"/>
        </w:rPr>
        <w:t>l</w:t>
      </w:r>
      <w:r w:rsidRPr="00D84627">
        <w:rPr>
          <w:b/>
          <w:lang w:val="en-GB" w:eastAsia="en-AU"/>
        </w:rPr>
        <w:t xml:space="preserve">ack </w:t>
      </w:r>
      <w:r w:rsidR="0032366D" w:rsidRPr="00D84627">
        <w:rPr>
          <w:b/>
          <w:lang w:val="en-GB" w:eastAsia="en-AU"/>
        </w:rPr>
        <w:t>of</w:t>
      </w:r>
      <w:r w:rsidR="0088061E" w:rsidRPr="00D84627">
        <w:rPr>
          <w:b/>
          <w:lang w:val="en-GB" w:eastAsia="en-AU"/>
        </w:rPr>
        <w:t xml:space="preserve"> awareness</w:t>
      </w:r>
      <w:r w:rsidR="0032366D" w:rsidRPr="00D84627">
        <w:rPr>
          <w:b/>
          <w:lang w:val="en-GB" w:eastAsia="en-AU"/>
        </w:rPr>
        <w:t xml:space="preserve"> of </w:t>
      </w:r>
      <w:r w:rsidR="003860FF" w:rsidRPr="00D84627">
        <w:rPr>
          <w:b/>
          <w:lang w:val="en-GB" w:eastAsia="en-AU"/>
        </w:rPr>
        <w:t>VAD</w:t>
      </w:r>
      <w:r w:rsidR="00FF6CFA" w:rsidRPr="00D84627">
        <w:rPr>
          <w:lang w:val="en-GB" w:eastAsia="en-AU"/>
        </w:rPr>
        <w:t xml:space="preserve"> </w:t>
      </w:r>
      <w:r>
        <w:rPr>
          <w:lang w:val="en-GB" w:eastAsia="en-AU"/>
        </w:rPr>
        <w:t>– p</w:t>
      </w:r>
      <w:r w:rsidRPr="00D84627">
        <w:rPr>
          <w:lang w:val="en-GB" w:eastAsia="en-AU"/>
        </w:rPr>
        <w:t xml:space="preserve">eople </w:t>
      </w:r>
      <w:r w:rsidR="00FF6CFA" w:rsidRPr="00D84627">
        <w:rPr>
          <w:lang w:val="en-GB" w:eastAsia="en-AU"/>
        </w:rPr>
        <w:t xml:space="preserve">not knowing </w:t>
      </w:r>
      <w:r w:rsidR="744C3BA2" w:rsidRPr="00D84627">
        <w:rPr>
          <w:lang w:val="en-GB" w:eastAsia="en-AU"/>
        </w:rPr>
        <w:t>VAD</w:t>
      </w:r>
      <w:r w:rsidR="00FF6CFA" w:rsidRPr="00D84627">
        <w:rPr>
          <w:lang w:val="en-GB" w:eastAsia="en-AU"/>
        </w:rPr>
        <w:t xml:space="preserve"> i</w:t>
      </w:r>
      <w:r w:rsidR="00AC1A5E" w:rsidRPr="00D84627">
        <w:rPr>
          <w:lang w:val="en-GB" w:eastAsia="en-AU"/>
        </w:rPr>
        <w:t>s</w:t>
      </w:r>
      <w:r w:rsidR="00FF6CFA" w:rsidRPr="00D84627">
        <w:rPr>
          <w:lang w:val="en-GB" w:eastAsia="en-AU"/>
        </w:rPr>
        <w:t xml:space="preserve"> an end-of-life care option until </w:t>
      </w:r>
      <w:r w:rsidR="00F2267C" w:rsidRPr="00D84627">
        <w:rPr>
          <w:lang w:val="en-GB" w:eastAsia="en-AU"/>
        </w:rPr>
        <w:t>too</w:t>
      </w:r>
      <w:r w:rsidR="00FF6CFA" w:rsidRPr="00D84627">
        <w:rPr>
          <w:lang w:val="en-GB" w:eastAsia="en-AU"/>
        </w:rPr>
        <w:t xml:space="preserve"> late in their illness</w:t>
      </w:r>
      <w:r w:rsidR="00364627" w:rsidRPr="00D84627">
        <w:rPr>
          <w:lang w:val="en-GB" w:eastAsia="en-AU"/>
        </w:rPr>
        <w:t xml:space="preserve"> to complete an application</w:t>
      </w:r>
      <w:r w:rsidR="00FF6CFA" w:rsidRPr="00D84627">
        <w:rPr>
          <w:lang w:val="en-GB" w:eastAsia="en-AU"/>
        </w:rPr>
        <w:t>.</w:t>
      </w:r>
    </w:p>
    <w:p w14:paraId="13F42335" w14:textId="77777777" w:rsidR="007415AF" w:rsidRDefault="007415AF">
      <w:pPr>
        <w:spacing w:after="0" w:line="240" w:lineRule="auto"/>
        <w:rPr>
          <w:rFonts w:eastAsia="MS Gothic" w:cs="Arial"/>
          <w:bCs/>
          <w:color w:val="201547"/>
          <w:kern w:val="32"/>
          <w:sz w:val="44"/>
          <w:szCs w:val="44"/>
          <w:lang w:val="en-GB" w:eastAsia="en-AU"/>
        </w:rPr>
      </w:pPr>
      <w:r>
        <w:rPr>
          <w:lang w:val="en-GB" w:eastAsia="en-AU"/>
        </w:rPr>
        <w:br w:type="page"/>
      </w:r>
    </w:p>
    <w:p w14:paraId="7B90B8A8" w14:textId="41B49357" w:rsidR="00020D42" w:rsidRPr="00020D42" w:rsidRDefault="00020D42" w:rsidP="00D9128D">
      <w:pPr>
        <w:pStyle w:val="Heading1"/>
        <w:rPr>
          <w:color w:val="000000"/>
          <w:sz w:val="19"/>
          <w:szCs w:val="19"/>
          <w:lang w:val="en-GB" w:eastAsia="en-AU"/>
        </w:rPr>
      </w:pPr>
      <w:bookmarkStart w:id="9" w:name="_Toc207964636"/>
      <w:r w:rsidRPr="00020D42">
        <w:rPr>
          <w:lang w:val="en-GB" w:eastAsia="en-AU"/>
        </w:rPr>
        <w:lastRenderedPageBreak/>
        <w:t xml:space="preserve">Permit </w:t>
      </w:r>
      <w:r w:rsidR="005D6F43">
        <w:rPr>
          <w:lang w:val="en-GB" w:eastAsia="en-AU"/>
        </w:rPr>
        <w:t>outcome</w:t>
      </w:r>
      <w:r w:rsidRPr="00020D42">
        <w:rPr>
          <w:lang w:val="en-GB" w:eastAsia="en-AU"/>
        </w:rPr>
        <w:t xml:space="preserve"> and substance dispensing</w:t>
      </w:r>
      <w:bookmarkEnd w:id="9"/>
    </w:p>
    <w:p w14:paraId="174ED143" w14:textId="77777777" w:rsidR="007E57B8" w:rsidRPr="00D33804" w:rsidRDefault="006A00B4" w:rsidP="006A00B4">
      <w:pPr>
        <w:pStyle w:val="Body"/>
        <w:rPr>
          <w:lang w:eastAsia="en-AU"/>
        </w:rPr>
      </w:pPr>
      <w:r w:rsidRPr="00D33804">
        <w:rPr>
          <w:lang w:eastAsia="en-AU"/>
        </w:rPr>
        <w:t xml:space="preserve">Once the assessment process has been finalised and the applicant has made a final request, the co-ordinating medical practitioner must apply for a permit to prescribe the </w:t>
      </w:r>
      <w:r w:rsidR="6FAF7A8B" w:rsidRPr="00D33804">
        <w:rPr>
          <w:lang w:eastAsia="en-AU"/>
        </w:rPr>
        <w:t>VAD</w:t>
      </w:r>
      <w:r w:rsidRPr="00D33804">
        <w:rPr>
          <w:lang w:eastAsia="en-AU"/>
        </w:rPr>
        <w:t xml:space="preserve"> substance. </w:t>
      </w:r>
    </w:p>
    <w:p w14:paraId="21953B3C" w14:textId="77777777" w:rsidR="00EC7A08" w:rsidRPr="00D33804" w:rsidRDefault="006A00B4" w:rsidP="006A00B4">
      <w:pPr>
        <w:pStyle w:val="Body"/>
        <w:rPr>
          <w:lang w:eastAsia="en-AU"/>
        </w:rPr>
      </w:pPr>
      <w:r w:rsidRPr="00D33804">
        <w:rPr>
          <w:lang w:eastAsia="en-AU"/>
        </w:rPr>
        <w:t>The Secretary of the Department of Health or their delegate reviews all permit applications.</w:t>
      </w:r>
    </w:p>
    <w:p w14:paraId="1C37863B" w14:textId="334B0644" w:rsidR="006A00B4" w:rsidRPr="00D33804" w:rsidRDefault="009C7F1E" w:rsidP="006A00B4">
      <w:pPr>
        <w:pStyle w:val="Body"/>
        <w:rPr>
          <w:lang w:eastAsia="en-AU"/>
        </w:rPr>
      </w:pPr>
      <w:r w:rsidRPr="00D33804">
        <w:rPr>
          <w:lang w:eastAsia="en-AU"/>
        </w:rPr>
        <w:t>A permit</w:t>
      </w:r>
      <w:r w:rsidR="00DC5655" w:rsidRPr="00D33804">
        <w:rPr>
          <w:lang w:eastAsia="en-AU"/>
        </w:rPr>
        <w:t xml:space="preserve"> allows</w:t>
      </w:r>
      <w:r w:rsidR="7E297169" w:rsidRPr="00D33804">
        <w:rPr>
          <w:lang w:eastAsia="en-AU"/>
        </w:rPr>
        <w:t xml:space="preserve"> the co-</w:t>
      </w:r>
      <w:r w:rsidR="0C19E696" w:rsidRPr="00D33804">
        <w:rPr>
          <w:lang w:eastAsia="en-AU"/>
        </w:rPr>
        <w:t>ordinating</w:t>
      </w:r>
      <w:r w:rsidR="7E297169" w:rsidRPr="00D33804">
        <w:rPr>
          <w:lang w:eastAsia="en-AU"/>
        </w:rPr>
        <w:t xml:space="preserve"> </w:t>
      </w:r>
      <w:r w:rsidR="008D7E63" w:rsidRPr="00D33804">
        <w:rPr>
          <w:lang w:eastAsia="en-AU"/>
        </w:rPr>
        <w:t>medical practitioner</w:t>
      </w:r>
      <w:r w:rsidR="7E297169" w:rsidRPr="00D33804">
        <w:rPr>
          <w:lang w:eastAsia="en-AU"/>
        </w:rPr>
        <w:t xml:space="preserve"> </w:t>
      </w:r>
      <w:r w:rsidR="00DC5655" w:rsidRPr="00D33804">
        <w:rPr>
          <w:lang w:eastAsia="en-AU"/>
        </w:rPr>
        <w:t>to</w:t>
      </w:r>
      <w:r w:rsidR="7E297169" w:rsidRPr="00D33804">
        <w:rPr>
          <w:lang w:eastAsia="en-AU"/>
        </w:rPr>
        <w:t xml:space="preserve"> </w:t>
      </w:r>
      <w:r w:rsidR="00AD386C" w:rsidRPr="00D33804">
        <w:rPr>
          <w:lang w:eastAsia="en-AU"/>
        </w:rPr>
        <w:t xml:space="preserve">write a prescription </w:t>
      </w:r>
      <w:r w:rsidR="009D3D1E" w:rsidRPr="00D33804">
        <w:rPr>
          <w:lang w:eastAsia="en-AU"/>
        </w:rPr>
        <w:t>for</w:t>
      </w:r>
      <w:r w:rsidR="00DC5655" w:rsidRPr="00D33804">
        <w:rPr>
          <w:lang w:eastAsia="en-AU"/>
        </w:rPr>
        <w:t xml:space="preserve"> </w:t>
      </w:r>
      <w:r w:rsidR="00692139" w:rsidRPr="00D33804">
        <w:rPr>
          <w:lang w:eastAsia="en-AU"/>
        </w:rPr>
        <w:t xml:space="preserve">dispensing of </w:t>
      </w:r>
      <w:r w:rsidR="7E297169" w:rsidRPr="00D33804">
        <w:rPr>
          <w:lang w:eastAsia="en-AU"/>
        </w:rPr>
        <w:t>the VAD substance</w:t>
      </w:r>
      <w:r w:rsidR="007C6D5E" w:rsidRPr="00D33804">
        <w:rPr>
          <w:lang w:eastAsia="en-AU"/>
        </w:rPr>
        <w:t xml:space="preserve"> by the Statewide Pharmacy Service.</w:t>
      </w:r>
      <w:r w:rsidR="7E297169" w:rsidRPr="00D33804">
        <w:rPr>
          <w:lang w:eastAsia="en-AU"/>
        </w:rPr>
        <w:t xml:space="preserve"> </w:t>
      </w:r>
      <w:r w:rsidR="00677AAB" w:rsidRPr="00D33804">
        <w:rPr>
          <w:lang w:eastAsia="en-AU"/>
        </w:rPr>
        <w:t>When a permit is issued, t</w:t>
      </w:r>
      <w:r w:rsidR="299AD8C2" w:rsidRPr="00D33804">
        <w:rPr>
          <w:lang w:eastAsia="en-AU"/>
        </w:rPr>
        <w:t>he</w:t>
      </w:r>
      <w:r w:rsidR="006A00B4" w:rsidRPr="00D33804">
        <w:rPr>
          <w:lang w:eastAsia="en-AU"/>
        </w:rPr>
        <w:t xml:space="preserve"> applicant can decide if</w:t>
      </w:r>
      <w:r w:rsidR="00E51A8D" w:rsidRPr="00D33804">
        <w:rPr>
          <w:lang w:eastAsia="en-AU"/>
        </w:rPr>
        <w:t>,</w:t>
      </w:r>
      <w:r w:rsidR="006A00B4" w:rsidRPr="00D33804">
        <w:rPr>
          <w:lang w:eastAsia="en-AU"/>
        </w:rPr>
        <w:t xml:space="preserve"> and when</w:t>
      </w:r>
      <w:r w:rsidR="00E51A8D" w:rsidRPr="00D33804">
        <w:rPr>
          <w:lang w:eastAsia="en-AU"/>
        </w:rPr>
        <w:t>,</w:t>
      </w:r>
      <w:r w:rsidR="006A00B4" w:rsidRPr="00D33804">
        <w:rPr>
          <w:lang w:eastAsia="en-AU"/>
        </w:rPr>
        <w:t xml:space="preserve"> they request access to the </w:t>
      </w:r>
      <w:r w:rsidR="003860FF" w:rsidRPr="00D33804">
        <w:rPr>
          <w:lang w:eastAsia="en-AU"/>
        </w:rPr>
        <w:t>VAD</w:t>
      </w:r>
      <w:r w:rsidR="006A00B4" w:rsidRPr="00D33804">
        <w:rPr>
          <w:lang w:eastAsia="en-AU"/>
        </w:rPr>
        <w:t xml:space="preserve"> substance.</w:t>
      </w:r>
      <w:r w:rsidR="00FD3078" w:rsidRPr="00D33804">
        <w:rPr>
          <w:lang w:eastAsia="en-AU"/>
        </w:rPr>
        <w:t xml:space="preserve"> </w:t>
      </w:r>
      <w:r w:rsidR="68CDE9C8" w:rsidRPr="00D33804">
        <w:rPr>
          <w:lang w:eastAsia="en-AU"/>
        </w:rPr>
        <w:t>The</w:t>
      </w:r>
      <w:r w:rsidR="00CB4854" w:rsidRPr="00D33804">
        <w:rPr>
          <w:lang w:eastAsia="en-AU"/>
        </w:rPr>
        <w:t xml:space="preserve"> </w:t>
      </w:r>
      <w:r w:rsidR="0085680C" w:rsidRPr="00D33804">
        <w:rPr>
          <w:lang w:eastAsia="en-AU"/>
        </w:rPr>
        <w:t>Statewide Pharmacy Service</w:t>
      </w:r>
      <w:r w:rsidR="006A00B4" w:rsidRPr="00D33804">
        <w:rPr>
          <w:lang w:eastAsia="en-AU"/>
        </w:rPr>
        <w:t xml:space="preserve"> visits applicants anywhere in Victoria to dispense the substance.</w:t>
      </w:r>
    </w:p>
    <w:p w14:paraId="0B326209" w14:textId="5EEBA4DF" w:rsidR="00791E09" w:rsidRPr="005506BC" w:rsidRDefault="00791E09" w:rsidP="005506BC">
      <w:pPr>
        <w:pStyle w:val="Heading2"/>
      </w:pPr>
      <w:r>
        <w:rPr>
          <w:lang w:eastAsia="en-AU"/>
        </w:rPr>
        <w:t>Overview</w:t>
      </w:r>
    </w:p>
    <w:p w14:paraId="45EFADFE" w14:textId="75D34EAD" w:rsidR="00020D42" w:rsidRPr="00131911" w:rsidRDefault="00020D42" w:rsidP="00020D42">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Between 1 July 202</w:t>
      </w:r>
      <w:r w:rsidR="00E03286" w:rsidRPr="00131911">
        <w:rPr>
          <w:rStyle w:val="BodyChar"/>
          <w:lang w:val="en-GB" w:eastAsia="en-AU"/>
        </w:rPr>
        <w:t>4</w:t>
      </w:r>
      <w:r w:rsidRPr="00131911">
        <w:rPr>
          <w:rStyle w:val="BodyChar"/>
          <w:lang w:val="en-GB" w:eastAsia="en-AU"/>
        </w:rPr>
        <w:t xml:space="preserve"> and </w:t>
      </w:r>
      <w:r w:rsidR="00043572" w:rsidRPr="00131911">
        <w:rPr>
          <w:rStyle w:val="BodyChar"/>
          <w:lang w:val="en-GB" w:eastAsia="en-AU"/>
        </w:rPr>
        <w:t>30</w:t>
      </w:r>
      <w:r w:rsidRPr="00131911">
        <w:rPr>
          <w:rStyle w:val="BodyChar"/>
          <w:lang w:val="en-GB" w:eastAsia="en-AU"/>
        </w:rPr>
        <w:t xml:space="preserve"> </w:t>
      </w:r>
      <w:r w:rsidR="001242FB" w:rsidRPr="00131911">
        <w:rPr>
          <w:rStyle w:val="BodyChar"/>
          <w:lang w:val="en-GB" w:eastAsia="en-AU"/>
        </w:rPr>
        <w:t>June</w:t>
      </w:r>
      <w:r w:rsidRPr="00131911">
        <w:rPr>
          <w:rStyle w:val="BodyChar"/>
          <w:lang w:val="en-GB" w:eastAsia="en-AU"/>
        </w:rPr>
        <w:t xml:space="preserve"> 202</w:t>
      </w:r>
      <w:r w:rsidR="0019060A" w:rsidRPr="00131911">
        <w:rPr>
          <w:rStyle w:val="BodyChar"/>
          <w:lang w:val="en-GB" w:eastAsia="en-AU"/>
        </w:rPr>
        <w:t>5</w:t>
      </w:r>
      <w:r w:rsidRPr="00131911">
        <w:rPr>
          <w:rStyle w:val="BodyChar"/>
          <w:lang w:val="en-GB" w:eastAsia="en-AU"/>
        </w:rPr>
        <w:t xml:space="preserve">, the Secretary issued </w:t>
      </w:r>
      <w:r w:rsidR="00E2542E" w:rsidRPr="00131911">
        <w:rPr>
          <w:rStyle w:val="BodyChar"/>
          <w:lang w:val="en-GB" w:eastAsia="en-AU"/>
        </w:rPr>
        <w:t>634</w:t>
      </w:r>
      <w:r w:rsidRPr="00131911">
        <w:rPr>
          <w:rStyle w:val="BodyChar"/>
          <w:lang w:val="en-GB" w:eastAsia="en-AU"/>
        </w:rPr>
        <w:t xml:space="preserve"> permits, for either self</w:t>
      </w:r>
      <w:r w:rsidRPr="00131911">
        <w:rPr>
          <w:rFonts w:ascii="Cambria Math" w:hAnsi="Cambria Math" w:cs="Cambria Math"/>
          <w:color w:val="000000"/>
          <w:sz w:val="19"/>
          <w:szCs w:val="19"/>
          <w:lang w:val="en-GB" w:eastAsia="en-AU"/>
        </w:rPr>
        <w:t>‑</w:t>
      </w:r>
      <w:r w:rsidRPr="00131911">
        <w:rPr>
          <w:rStyle w:val="BodyChar"/>
          <w:lang w:val="en-GB" w:eastAsia="en-AU"/>
        </w:rPr>
        <w:t>administration or</w:t>
      </w:r>
      <w:r w:rsidRPr="00131911">
        <w:rPr>
          <w:rFonts w:ascii="Cambria" w:hAnsi="Cambria" w:cs="Cambria"/>
          <w:color w:val="000000"/>
          <w:sz w:val="19"/>
          <w:szCs w:val="19"/>
          <w:lang w:val="en-GB" w:eastAsia="en-AU"/>
        </w:rPr>
        <w:t> </w:t>
      </w:r>
      <w:r w:rsidRPr="00131911">
        <w:rPr>
          <w:rStyle w:val="BodyChar"/>
          <w:lang w:val="en-GB" w:eastAsia="en-AU"/>
        </w:rPr>
        <w:t>practitioner</w:t>
      </w:r>
      <w:r w:rsidR="00024AD0">
        <w:rPr>
          <w:rStyle w:val="BodyChar"/>
          <w:lang w:val="en-GB" w:eastAsia="en-AU"/>
        </w:rPr>
        <w:t xml:space="preserve"> </w:t>
      </w:r>
      <w:r w:rsidRPr="00131911">
        <w:rPr>
          <w:rStyle w:val="BodyChar"/>
          <w:lang w:val="en-GB" w:eastAsia="en-AU"/>
        </w:rPr>
        <w:t>administration.</w:t>
      </w:r>
    </w:p>
    <w:p w14:paraId="16F2D04D" w14:textId="6D3AD7DA" w:rsidR="00020D42" w:rsidRPr="00131911" w:rsidRDefault="00020D42" w:rsidP="00020D42">
      <w:pPr>
        <w:pStyle w:val="Body"/>
        <w:rPr>
          <w:lang w:eastAsia="en-AU"/>
        </w:rPr>
      </w:pPr>
      <w:r w:rsidRPr="00131911">
        <w:rPr>
          <w:lang w:eastAsia="en-AU"/>
        </w:rPr>
        <w:t>In this reporting cycle</w:t>
      </w:r>
      <w:r w:rsidR="00024AD0">
        <w:rPr>
          <w:lang w:eastAsia="en-AU"/>
        </w:rPr>
        <w:t>,</w:t>
      </w:r>
      <w:r w:rsidRPr="00131911">
        <w:rPr>
          <w:lang w:eastAsia="en-AU"/>
        </w:rPr>
        <w:t xml:space="preserve"> there were no permit applications with an outcome of ‘permit not issued’. This is a result of the growing experience of medical practitioners in completing the application forms</w:t>
      </w:r>
      <w:r w:rsidR="00547688" w:rsidRPr="00131911">
        <w:rPr>
          <w:lang w:eastAsia="en-AU"/>
        </w:rPr>
        <w:t xml:space="preserve"> and</w:t>
      </w:r>
      <w:r w:rsidR="00D94FA9" w:rsidRPr="00131911">
        <w:rPr>
          <w:lang w:eastAsia="en-AU"/>
        </w:rPr>
        <w:t xml:space="preserve"> better understanding </w:t>
      </w:r>
      <w:r w:rsidR="00EB648F" w:rsidRPr="00131911">
        <w:rPr>
          <w:lang w:eastAsia="en-AU"/>
        </w:rPr>
        <w:t xml:space="preserve">of VAD </w:t>
      </w:r>
      <w:r w:rsidR="00D94FA9" w:rsidRPr="00131911">
        <w:rPr>
          <w:lang w:eastAsia="en-AU"/>
        </w:rPr>
        <w:t>eligibility criteria</w:t>
      </w:r>
      <w:r w:rsidRPr="00131911">
        <w:rPr>
          <w:lang w:eastAsia="en-AU"/>
        </w:rPr>
        <w:t xml:space="preserve">, as well as ongoing enhancements to the </w:t>
      </w:r>
      <w:r w:rsidR="005D3CF4">
        <w:rPr>
          <w:lang w:eastAsia="en-AU"/>
        </w:rPr>
        <w:t>Portal</w:t>
      </w:r>
      <w:r w:rsidRPr="00131911">
        <w:rPr>
          <w:lang w:eastAsia="en-AU"/>
        </w:rPr>
        <w:t>.</w:t>
      </w:r>
    </w:p>
    <w:p w14:paraId="7C2DEA71" w14:textId="787C98D7" w:rsidR="00020D42" w:rsidRPr="00131911" w:rsidRDefault="00B9691C" w:rsidP="00020D42">
      <w:pPr>
        <w:pStyle w:val="Heading2"/>
        <w:rPr>
          <w:lang w:val="en-GB" w:eastAsia="en-AU"/>
        </w:rPr>
      </w:pPr>
      <w:r w:rsidRPr="00131911">
        <w:rPr>
          <w:lang w:val="en-GB" w:eastAsia="en-AU"/>
        </w:rPr>
        <w:t>Permit outcomes</w:t>
      </w:r>
    </w:p>
    <w:p w14:paraId="5038722B" w14:textId="3EACBF75" w:rsidR="00167972" w:rsidRPr="00131911" w:rsidRDefault="00EC798D" w:rsidP="00833296">
      <w:pPr>
        <w:pStyle w:val="Body"/>
        <w:rPr>
          <w:rStyle w:val="BodyChar"/>
          <w:lang w:val="en-GB" w:eastAsia="en-AU"/>
        </w:rPr>
      </w:pPr>
      <w:r w:rsidRPr="00131911">
        <w:rPr>
          <w:lang w:eastAsia="en-AU"/>
        </w:rPr>
        <w:t xml:space="preserve">The </w:t>
      </w:r>
      <w:r w:rsidRPr="0020063B">
        <w:rPr>
          <w:i/>
          <w:iCs/>
          <w:lang w:eastAsia="en-AU"/>
        </w:rPr>
        <w:t>Voluntary Assisted Dying Regulations 2018</w:t>
      </w:r>
      <w:r w:rsidRPr="00131911">
        <w:rPr>
          <w:lang w:val="en-GB" w:eastAsia="en-AU"/>
        </w:rPr>
        <w:t xml:space="preserve"> allow the Secretary a maximum of </w:t>
      </w:r>
      <w:r w:rsidR="00024AD0">
        <w:rPr>
          <w:lang w:val="en-GB" w:eastAsia="en-AU"/>
        </w:rPr>
        <w:t>3</w:t>
      </w:r>
      <w:r w:rsidR="00024AD0" w:rsidRPr="00131911">
        <w:rPr>
          <w:lang w:val="en-GB" w:eastAsia="en-AU"/>
        </w:rPr>
        <w:t xml:space="preserve"> </w:t>
      </w:r>
      <w:r w:rsidRPr="00131911">
        <w:rPr>
          <w:lang w:val="en-GB" w:eastAsia="en-AU"/>
        </w:rPr>
        <w:t>business days to determine the outcome of a permit application. Outcomes for 99.37% of permit applications were determined within this timeframe.</w:t>
      </w:r>
    </w:p>
    <w:p w14:paraId="7C12685E" w14:textId="77777777" w:rsidR="00E569C3" w:rsidRPr="00131911" w:rsidRDefault="00E569C3" w:rsidP="002F46E6">
      <w:pPr>
        <w:pStyle w:val="Body"/>
        <w:rPr>
          <w:lang w:val="en-GB" w:eastAsia="en-AU"/>
        </w:rPr>
      </w:pPr>
      <w:r w:rsidRPr="00131911">
        <w:rPr>
          <w:lang w:val="en-GB" w:eastAsia="en-AU"/>
        </w:rPr>
        <w:t>Delays to a permit application may occur when incomplete paperwork is provided as part of the assessment process, or the Secretary seeks further information to assess the application.</w:t>
      </w:r>
    </w:p>
    <w:p w14:paraId="558EA947" w14:textId="591B3E54" w:rsidR="00024AD0" w:rsidRDefault="00E569C3" w:rsidP="002F46E6">
      <w:pPr>
        <w:pStyle w:val="Body"/>
      </w:pPr>
      <w:r w:rsidRPr="00131911">
        <w:t xml:space="preserve">The </w:t>
      </w:r>
      <w:r w:rsidR="00024AD0">
        <w:t>s</w:t>
      </w:r>
      <w:r w:rsidR="00024AD0" w:rsidRPr="00131911">
        <w:t xml:space="preserve">ecretariat </w:t>
      </w:r>
      <w:r w:rsidRPr="00131911">
        <w:t xml:space="preserve">for the Board conducts an administrative check on all assessment forms as they are lodged. If necessary, the </w:t>
      </w:r>
      <w:r w:rsidR="00024AD0">
        <w:t>s</w:t>
      </w:r>
      <w:r w:rsidRPr="00131911">
        <w:t xml:space="preserve">ecretariat provides feedback to medical practitioners to promote compliance with the Act. It is entirely a matter for medical practitioners to act on this feedback. </w:t>
      </w:r>
    </w:p>
    <w:p w14:paraId="693AE59E" w14:textId="7BADCC97" w:rsidR="00E569C3" w:rsidRPr="00020D42" w:rsidRDefault="00E569C3" w:rsidP="002F46E6">
      <w:pPr>
        <w:pStyle w:val="Body"/>
        <w:rPr>
          <w:lang w:val="en-GB" w:eastAsia="en-AU"/>
        </w:rPr>
      </w:pPr>
      <w:r w:rsidRPr="00131911">
        <w:t>However, the Secretary, in making the final determination to issue or not issue the permit</w:t>
      </w:r>
      <w:r w:rsidR="0000144C" w:rsidRPr="00131911">
        <w:t>,</w:t>
      </w:r>
      <w:r w:rsidRPr="00131911">
        <w:t xml:space="preserve"> considers the application when it is complete. This is when all relevant information has been provided and checks for compliance with the Act are</w:t>
      </w:r>
      <w:r w:rsidRPr="00131911">
        <w:rPr>
          <w:rFonts w:ascii="Cambria" w:hAnsi="Cambria" w:cs="Cambria"/>
          <w:lang w:val="en-GB" w:eastAsia="en-AU"/>
        </w:rPr>
        <w:t> </w:t>
      </w:r>
      <w:r w:rsidRPr="00131911">
        <w:rPr>
          <w:lang w:val="en-GB" w:eastAsia="en-AU"/>
        </w:rPr>
        <w:t>completed.</w:t>
      </w:r>
    </w:p>
    <w:p w14:paraId="43B11177" w14:textId="7BA6C021" w:rsidR="00020D42" w:rsidRPr="00020D42" w:rsidRDefault="00020D42" w:rsidP="00020D42">
      <w:pPr>
        <w:pStyle w:val="Heading2"/>
        <w:rPr>
          <w:lang w:val="en-GB" w:eastAsia="en-AU"/>
        </w:rPr>
      </w:pPr>
      <w:r w:rsidRPr="00B96DDD">
        <w:rPr>
          <w:lang w:val="en-GB" w:eastAsia="en-AU"/>
        </w:rPr>
        <w:t>Statewide Pharmacy Service</w:t>
      </w:r>
    </w:p>
    <w:p w14:paraId="6A2B5F7E" w14:textId="348B752F" w:rsidR="00790997" w:rsidRPr="00023648" w:rsidRDefault="00790997" w:rsidP="00023648">
      <w:pPr>
        <w:pStyle w:val="Body"/>
      </w:pPr>
      <w:r w:rsidRPr="00023648">
        <w:t xml:space="preserve">The Department of Health funds a </w:t>
      </w:r>
      <w:r w:rsidR="003860FF">
        <w:t>VAD</w:t>
      </w:r>
      <w:r w:rsidRPr="00023648">
        <w:t xml:space="preserve"> Statewide Pharmacy Service</w:t>
      </w:r>
      <w:r>
        <w:t xml:space="preserve"> </w:t>
      </w:r>
      <w:r w:rsidRPr="00023648">
        <w:t>based at Alfred Health. The service provide</w:t>
      </w:r>
      <w:r w:rsidR="00024AD0">
        <w:t>s</w:t>
      </w:r>
      <w:r w:rsidRPr="00023648">
        <w:t xml:space="preserve"> responsive, patient</w:t>
      </w:r>
      <w:r w:rsidR="00CF29CE" w:rsidRPr="00023648">
        <w:t>-</w:t>
      </w:r>
      <w:r w:rsidRPr="00023648">
        <w:t>centred care to Victorians who have sought access</w:t>
      </w:r>
      <w:r w:rsidR="00292F03" w:rsidRPr="00023648">
        <w:t xml:space="preserve"> to</w:t>
      </w:r>
      <w:r w:rsidRPr="00023648">
        <w:t xml:space="preserve"> </w:t>
      </w:r>
      <w:r w:rsidR="003860FF">
        <w:t>VAD</w:t>
      </w:r>
      <w:r w:rsidRPr="00023648">
        <w:t>, their families, carers, medical</w:t>
      </w:r>
      <w:r w:rsidR="00292F03" w:rsidRPr="00023648">
        <w:t xml:space="preserve"> </w:t>
      </w:r>
      <w:r w:rsidRPr="00023648">
        <w:t xml:space="preserve">practitioners, health care providers and aged care providers. </w:t>
      </w:r>
      <w:r w:rsidR="00024AD0">
        <w:t>It</w:t>
      </w:r>
      <w:r w:rsidRPr="00023648">
        <w:t xml:space="preserve"> </w:t>
      </w:r>
      <w:r w:rsidR="00024AD0">
        <w:t>works</w:t>
      </w:r>
      <w:r w:rsidR="00024AD0" w:rsidRPr="00023648">
        <w:t xml:space="preserve"> </w:t>
      </w:r>
      <w:r w:rsidRPr="00023648">
        <w:t>closely with the Statewide Care Navigator Service when a person has chosen to seek support from the service.</w:t>
      </w:r>
    </w:p>
    <w:p w14:paraId="6219626C" w14:textId="2137D61C" w:rsidR="00024AD0" w:rsidRDefault="006A140D" w:rsidP="00023648">
      <w:pPr>
        <w:pStyle w:val="Body"/>
        <w:rPr>
          <w:lang w:val="en-GB"/>
        </w:rPr>
      </w:pPr>
      <w:r w:rsidRPr="0085680C">
        <w:rPr>
          <w:lang w:val="en-GB"/>
        </w:rPr>
        <w:t xml:space="preserve">After the substance is prescribed, the </w:t>
      </w:r>
      <w:r w:rsidR="00AF1DF7" w:rsidRPr="0085680C">
        <w:rPr>
          <w:lang w:val="en-GB"/>
        </w:rPr>
        <w:t xml:space="preserve">Statewide Pharmacy </w:t>
      </w:r>
      <w:r w:rsidR="007A41F9" w:rsidRPr="0085680C">
        <w:rPr>
          <w:lang w:val="en-GB"/>
        </w:rPr>
        <w:t>Service</w:t>
      </w:r>
      <w:r w:rsidRPr="0085680C">
        <w:rPr>
          <w:lang w:val="en-GB"/>
        </w:rPr>
        <w:t xml:space="preserve"> dispenses it at </w:t>
      </w:r>
      <w:r w:rsidR="39EF2E6D" w:rsidRPr="0085680C">
        <w:rPr>
          <w:lang w:val="en-GB"/>
        </w:rPr>
        <w:t xml:space="preserve">a </w:t>
      </w:r>
      <w:r w:rsidRPr="0085680C">
        <w:rPr>
          <w:lang w:val="en-GB"/>
        </w:rPr>
        <w:t>time and location of the applicant’s choosing.</w:t>
      </w:r>
    </w:p>
    <w:p w14:paraId="558FA3F8" w14:textId="026B7F1B" w:rsidR="006A140D" w:rsidRPr="00131911" w:rsidRDefault="006A140D" w:rsidP="00023648">
      <w:pPr>
        <w:pStyle w:val="Body"/>
        <w:rPr>
          <w:lang w:val="en-GB"/>
        </w:rPr>
      </w:pPr>
      <w:r w:rsidRPr="0085680C">
        <w:rPr>
          <w:lang w:val="en-GB"/>
        </w:rPr>
        <w:t xml:space="preserve">The </w:t>
      </w:r>
      <w:r w:rsidR="00AF1DF7" w:rsidRPr="0085680C">
        <w:rPr>
          <w:lang w:val="en-GB"/>
        </w:rPr>
        <w:t>Statewide Pharmacy Service</w:t>
      </w:r>
      <w:r w:rsidR="3BB4C808" w:rsidRPr="0085680C">
        <w:rPr>
          <w:lang w:val="en-GB"/>
        </w:rPr>
        <w:t xml:space="preserve"> </w:t>
      </w:r>
      <w:r w:rsidRPr="0085680C">
        <w:rPr>
          <w:lang w:val="en-GB"/>
        </w:rPr>
        <w:t xml:space="preserve">consistently meets its goal of dispensing the </w:t>
      </w:r>
      <w:r w:rsidRPr="00131911">
        <w:rPr>
          <w:lang w:val="en-GB"/>
        </w:rPr>
        <w:t xml:space="preserve">substance at, or very close to, the applicant’s chosen time. </w:t>
      </w:r>
      <w:r w:rsidR="00024AD0">
        <w:rPr>
          <w:lang w:val="en-GB"/>
        </w:rPr>
        <w:t>P</w:t>
      </w:r>
      <w:r w:rsidRPr="00131911">
        <w:rPr>
          <w:lang w:val="en-GB"/>
        </w:rPr>
        <w:t>harmacists travel throughout the state to provide education and support to people, their families and medical practitioners. They also safely dispose of any unused substance returned by the applicant, contact person or medical practitioner.</w:t>
      </w:r>
    </w:p>
    <w:p w14:paraId="19F9CE10" w14:textId="70F7D5B2" w:rsidR="003E6F06" w:rsidRPr="00131911" w:rsidRDefault="003E6F06" w:rsidP="003E6F06">
      <w:pPr>
        <w:suppressAutoHyphens/>
        <w:autoSpaceDE w:val="0"/>
        <w:autoSpaceDN w:val="0"/>
        <w:adjustRightInd w:val="0"/>
        <w:spacing w:after="227" w:line="270" w:lineRule="atLeast"/>
        <w:ind w:right="283"/>
        <w:textAlignment w:val="center"/>
        <w:rPr>
          <w:rStyle w:val="BodyChar"/>
          <w:lang w:val="en-GB" w:eastAsia="en-AU"/>
        </w:rPr>
      </w:pPr>
      <w:r w:rsidRPr="00131911">
        <w:rPr>
          <w:rStyle w:val="BodyChar"/>
          <w:lang w:val="en-GB" w:eastAsia="en-AU"/>
        </w:rPr>
        <w:lastRenderedPageBreak/>
        <w:t>In 2024</w:t>
      </w:r>
      <w:r w:rsidR="00024AD0">
        <w:rPr>
          <w:rStyle w:val="BodyChar"/>
          <w:lang w:val="en-GB" w:eastAsia="en-AU"/>
        </w:rPr>
        <w:t>–</w:t>
      </w:r>
      <w:r w:rsidRPr="00131911">
        <w:rPr>
          <w:rStyle w:val="BodyChar"/>
          <w:lang w:val="en-GB" w:eastAsia="en-AU"/>
        </w:rPr>
        <w:t xml:space="preserve">25, the </w:t>
      </w:r>
      <w:r w:rsidR="00AF1DF7" w:rsidRPr="00131911">
        <w:rPr>
          <w:rStyle w:val="BodyChar"/>
          <w:lang w:val="en-GB" w:eastAsia="en-AU"/>
        </w:rPr>
        <w:t>Statewide Pharmacy Service</w:t>
      </w:r>
      <w:r w:rsidRPr="00131911">
        <w:rPr>
          <w:rStyle w:val="BodyChar"/>
          <w:lang w:val="en-GB" w:eastAsia="en-AU"/>
        </w:rPr>
        <w:t xml:space="preserve"> saw an increase in visits to applicants and medical practitioners, peaking at </w:t>
      </w:r>
      <w:r w:rsidR="00D36819" w:rsidRPr="00131911">
        <w:rPr>
          <w:rStyle w:val="BodyChar"/>
          <w:lang w:val="en-GB" w:eastAsia="en-AU"/>
        </w:rPr>
        <w:t xml:space="preserve">62 </w:t>
      </w:r>
      <w:r w:rsidRPr="00131911">
        <w:rPr>
          <w:rStyle w:val="BodyChar"/>
          <w:lang w:val="en-GB" w:eastAsia="en-AU"/>
        </w:rPr>
        <w:t>visits in May 2025.</w:t>
      </w:r>
    </w:p>
    <w:p w14:paraId="657B9F08" w14:textId="4740E0CE" w:rsidR="00790997" w:rsidRPr="00131911" w:rsidRDefault="00790997" w:rsidP="001E6065">
      <w:pPr>
        <w:pStyle w:val="Body"/>
      </w:pPr>
      <w:r w:rsidRPr="00131911">
        <w:t>During 2024</w:t>
      </w:r>
      <w:r w:rsidR="00024AD0">
        <w:t>–</w:t>
      </w:r>
      <w:r w:rsidRPr="00131911">
        <w:t>25</w:t>
      </w:r>
      <w:r w:rsidR="00024AD0">
        <w:t>,</w:t>
      </w:r>
      <w:r w:rsidRPr="00131911">
        <w:t xml:space="preserve"> there were </w:t>
      </w:r>
      <w:r w:rsidR="00BB59E9" w:rsidRPr="00131911">
        <w:rPr>
          <w:rStyle w:val="BodyChar"/>
          <w:lang w:val="en-GB" w:eastAsia="en-AU"/>
        </w:rPr>
        <w:t>5</w:t>
      </w:r>
      <w:r w:rsidR="00E3160F" w:rsidRPr="00131911">
        <w:t>19</w:t>
      </w:r>
      <w:r w:rsidRPr="00131911">
        <w:t xml:space="preserve"> occasions where a VAD substance </w:t>
      </w:r>
      <w:r w:rsidR="00BB59E9" w:rsidRPr="00131911">
        <w:t xml:space="preserve">was </w:t>
      </w:r>
      <w:r w:rsidRPr="00131911">
        <w:t>dispensed</w:t>
      </w:r>
      <w:r w:rsidR="00024AD0">
        <w:t xml:space="preserve"> (</w:t>
      </w:r>
      <w:r w:rsidRPr="00131911">
        <w:t xml:space="preserve">a </w:t>
      </w:r>
      <w:r w:rsidR="00E3160F" w:rsidRPr="00131911">
        <w:t>6</w:t>
      </w:r>
      <w:r w:rsidRPr="00131911">
        <w:t>% increase from the previous year</w:t>
      </w:r>
      <w:r w:rsidR="00024AD0">
        <w:t>). Of these:</w:t>
      </w:r>
    </w:p>
    <w:p w14:paraId="5290F5F5" w14:textId="3BC138A1" w:rsidR="00790997" w:rsidRPr="004C7BDA" w:rsidRDefault="00E3160F" w:rsidP="00223AA6">
      <w:pPr>
        <w:pStyle w:val="Bullet1"/>
      </w:pPr>
      <w:r w:rsidRPr="004C7BDA">
        <w:t>97</w:t>
      </w:r>
      <w:r w:rsidR="00E2424A" w:rsidRPr="004C7BDA">
        <w:t>%</w:t>
      </w:r>
      <w:r w:rsidR="00790997" w:rsidRPr="004C7BDA">
        <w:t xml:space="preserve"> of people had the substance provided on the day they requested it</w:t>
      </w:r>
    </w:p>
    <w:p w14:paraId="1E38A21B" w14:textId="4F1E41C3" w:rsidR="00790997" w:rsidRPr="00223AA6" w:rsidRDefault="00E3160F" w:rsidP="00223AA6">
      <w:pPr>
        <w:pStyle w:val="Bullet1"/>
      </w:pPr>
      <w:r w:rsidRPr="004C7BDA">
        <w:t>99</w:t>
      </w:r>
      <w:r w:rsidR="00E2424A" w:rsidRPr="004C7BDA">
        <w:t>%</w:t>
      </w:r>
      <w:r w:rsidR="00790997" w:rsidRPr="004C7BDA">
        <w:t xml:space="preserve"> of people had the substance provided within </w:t>
      </w:r>
      <w:r w:rsidR="00024AD0">
        <w:t>2</w:t>
      </w:r>
      <w:r w:rsidR="00024AD0" w:rsidRPr="00223AA6">
        <w:t xml:space="preserve"> </w:t>
      </w:r>
      <w:r w:rsidR="00790997" w:rsidRPr="00223AA6">
        <w:t>business days of their preferred delivery day</w:t>
      </w:r>
    </w:p>
    <w:p w14:paraId="7DAFA113" w14:textId="56CDBD04" w:rsidR="00790997" w:rsidRPr="00223AA6" w:rsidRDefault="00E3160F" w:rsidP="00223AA6">
      <w:pPr>
        <w:pStyle w:val="Bullet1"/>
      </w:pPr>
      <w:r w:rsidRPr="00223AA6">
        <w:t>59</w:t>
      </w:r>
      <w:r w:rsidR="00E2424A" w:rsidRPr="00223AA6">
        <w:t>%</w:t>
      </w:r>
      <w:r w:rsidR="00790997" w:rsidRPr="00223AA6">
        <w:t xml:space="preserve"> of substance dispenses were to metropolitan people/medical practitioners</w:t>
      </w:r>
    </w:p>
    <w:p w14:paraId="4B14D12F" w14:textId="5B3C9CE2" w:rsidR="000C6E50" w:rsidRPr="00223AA6" w:rsidRDefault="00E3160F" w:rsidP="00223AA6">
      <w:pPr>
        <w:pStyle w:val="Bullet1"/>
      </w:pPr>
      <w:r w:rsidRPr="00223AA6">
        <w:t>41</w:t>
      </w:r>
      <w:r w:rsidR="00E2424A" w:rsidRPr="00223AA6">
        <w:t>%</w:t>
      </w:r>
      <w:r w:rsidR="00790997" w:rsidRPr="00223AA6">
        <w:t xml:space="preserve"> of substance dispenses were to regional people/medical practitioners.</w:t>
      </w:r>
    </w:p>
    <w:p w14:paraId="40011526" w14:textId="62FF902B" w:rsidR="003C2626" w:rsidRDefault="003C2626" w:rsidP="003C2626">
      <w:pPr>
        <w:pStyle w:val="Heading2"/>
        <w:rPr>
          <w:lang w:val="en-GB" w:eastAsia="en-AU"/>
        </w:rPr>
      </w:pPr>
      <w:r w:rsidRPr="00020D42">
        <w:rPr>
          <w:lang w:val="en-GB" w:eastAsia="en-AU"/>
        </w:rPr>
        <w:t>Feedback and reflections on the Statewide Pharmacy Service</w:t>
      </w:r>
    </w:p>
    <w:p w14:paraId="0495308B" w14:textId="3A140D40" w:rsidR="003C2626" w:rsidRPr="00AD1B67" w:rsidRDefault="003C2626" w:rsidP="00235ADB">
      <w:pPr>
        <w:pStyle w:val="Body"/>
        <w:rPr>
          <w:lang w:val="en-GB"/>
        </w:rPr>
      </w:pPr>
      <w:r w:rsidRPr="00AD1B67">
        <w:rPr>
          <w:lang w:val="en-GB"/>
        </w:rPr>
        <w:t xml:space="preserve">Feedback </w:t>
      </w:r>
      <w:r w:rsidR="00967805">
        <w:rPr>
          <w:lang w:val="en-GB"/>
        </w:rPr>
        <w:t>on</w:t>
      </w:r>
      <w:r w:rsidR="00967805" w:rsidRPr="00AD1B67">
        <w:rPr>
          <w:lang w:val="en-GB"/>
        </w:rPr>
        <w:t xml:space="preserve"> </w:t>
      </w:r>
      <w:r w:rsidRPr="00AD1B67">
        <w:rPr>
          <w:lang w:val="en-GB"/>
        </w:rPr>
        <w:t xml:space="preserve">the </w:t>
      </w:r>
      <w:r w:rsidR="00AF1DF7" w:rsidRPr="0085680C">
        <w:rPr>
          <w:lang w:val="en-GB"/>
        </w:rPr>
        <w:t xml:space="preserve">Statewide Pharmacy </w:t>
      </w:r>
      <w:r w:rsidR="00AF1DF7" w:rsidRPr="00235ADB">
        <w:t>Service</w:t>
      </w:r>
      <w:r w:rsidRPr="0085680C">
        <w:rPr>
          <w:lang w:val="en-GB"/>
        </w:rPr>
        <w:t xml:space="preserve"> </w:t>
      </w:r>
      <w:r w:rsidRPr="00AD1B67">
        <w:rPr>
          <w:lang w:val="en-GB"/>
        </w:rPr>
        <w:t>enable</w:t>
      </w:r>
      <w:r w:rsidR="00AD6FE6">
        <w:rPr>
          <w:lang w:val="en-GB"/>
        </w:rPr>
        <w:t>s</w:t>
      </w:r>
      <w:r w:rsidRPr="00AD1B67">
        <w:rPr>
          <w:lang w:val="en-GB"/>
        </w:rPr>
        <w:t xml:space="preserve"> continuous performance monitoring and evaluation</w:t>
      </w:r>
      <w:r>
        <w:rPr>
          <w:lang w:val="en-GB"/>
        </w:rPr>
        <w:t>. It</w:t>
      </w:r>
      <w:r w:rsidRPr="00AD1B67">
        <w:rPr>
          <w:lang w:val="en-GB"/>
        </w:rPr>
        <w:t xml:space="preserve"> </w:t>
      </w:r>
      <w:r w:rsidR="002F7321">
        <w:rPr>
          <w:lang w:val="en-GB"/>
        </w:rPr>
        <w:t>demonstrates</w:t>
      </w:r>
      <w:r w:rsidRPr="00AD1B67">
        <w:rPr>
          <w:lang w:val="en-GB"/>
        </w:rPr>
        <w:t>:</w:t>
      </w:r>
    </w:p>
    <w:p w14:paraId="6A7400E3" w14:textId="5DE5282D" w:rsidR="003C2626" w:rsidRPr="00235ADB" w:rsidRDefault="009B1E8D" w:rsidP="00235ADB">
      <w:pPr>
        <w:pStyle w:val="Bullet1"/>
      </w:pPr>
      <w:r w:rsidRPr="00235ADB">
        <w:t>96</w:t>
      </w:r>
      <w:r w:rsidR="00E2424A" w:rsidRPr="00235ADB">
        <w:t>%</w:t>
      </w:r>
      <w:r w:rsidR="003C2626" w:rsidRPr="00235ADB">
        <w:t xml:space="preserve"> reported excellent service from the pharmacist(s)</w:t>
      </w:r>
    </w:p>
    <w:p w14:paraId="7F52EDBC" w14:textId="345F97C0" w:rsidR="003C2626" w:rsidRPr="00235ADB" w:rsidRDefault="007C0DBE" w:rsidP="00235ADB">
      <w:pPr>
        <w:pStyle w:val="Bullet1"/>
      </w:pPr>
      <w:r w:rsidRPr="00235ADB">
        <w:t>93</w:t>
      </w:r>
      <w:r w:rsidR="00E2424A" w:rsidRPr="00235ADB">
        <w:t>%</w:t>
      </w:r>
      <w:r w:rsidR="003C2626" w:rsidRPr="00235ADB">
        <w:t xml:space="preserve"> said the pharmacist visited at a time that suited the applicant.</w:t>
      </w:r>
    </w:p>
    <w:p w14:paraId="1ADFE398" w14:textId="7CAD35C5" w:rsidR="003C2626" w:rsidRPr="008B2076" w:rsidRDefault="00024AD0" w:rsidP="00024AD0">
      <w:pPr>
        <w:pStyle w:val="Bodyafterbullets"/>
      </w:pPr>
      <w:r w:rsidRPr="008B2076">
        <w:t>Feedback about the service includes the following quotes:</w:t>
      </w:r>
    </w:p>
    <w:p w14:paraId="298BE03C" w14:textId="4A6E0C19" w:rsidR="00651B8A" w:rsidRPr="008B2076" w:rsidRDefault="00651B8A" w:rsidP="008B2076">
      <w:pPr>
        <w:pStyle w:val="Quotetext"/>
        <w:spacing w:before="120"/>
      </w:pPr>
      <w:r w:rsidRPr="008B2076">
        <w:t>Could not fault the care and service we received. They were patient with us and relayed all the information in a professional manner whilst treating us with respect and empathy. Very impressed with both these lovely humans. We felt we had known them forever and they made us feel very relaxed.</w:t>
      </w:r>
      <w:r w:rsidR="00680B25" w:rsidRPr="008B2076">
        <w:br/>
      </w:r>
      <w:r w:rsidR="00680B25" w:rsidRPr="008B2076">
        <w:rPr>
          <w:b/>
          <w:bCs/>
        </w:rPr>
        <w:t>Service user</w:t>
      </w:r>
    </w:p>
    <w:p w14:paraId="2DD61794" w14:textId="13CEC52E" w:rsidR="00651B8A" w:rsidRPr="00D27273" w:rsidRDefault="00651B8A" w:rsidP="008B2076">
      <w:pPr>
        <w:pStyle w:val="Quotetext"/>
        <w:spacing w:before="120"/>
      </w:pPr>
      <w:r w:rsidRPr="008B2076">
        <w:t>The pharmacy staff were amazing. Clear, calm, respectful, professional, understanding, supportive, put everyone at ease, demonstrated unconditional positive regard! My family thanks pharmacy staff for your commitment to supporting mum and our family and the broader community with giving people choice and dignity with VAD/end</w:t>
      </w:r>
      <w:r w:rsidR="00217249">
        <w:t xml:space="preserve"> </w:t>
      </w:r>
      <w:r w:rsidRPr="008B2076">
        <w:t>of</w:t>
      </w:r>
      <w:r w:rsidR="00217249">
        <w:t xml:space="preserve"> </w:t>
      </w:r>
      <w:r w:rsidRPr="008B2076">
        <w:t>life choices.</w:t>
      </w:r>
      <w:r w:rsidR="00680B25" w:rsidRPr="008B2076">
        <w:br/>
      </w:r>
      <w:r w:rsidR="00680B25" w:rsidRPr="00D27273">
        <w:rPr>
          <w:b/>
          <w:bCs/>
        </w:rPr>
        <w:t>Service user</w:t>
      </w:r>
    </w:p>
    <w:p w14:paraId="5A8E18EF" w14:textId="6CFCE323" w:rsidR="00651B8A" w:rsidRPr="00D27273" w:rsidRDefault="00651B8A" w:rsidP="008B2076">
      <w:pPr>
        <w:pStyle w:val="Quotetext"/>
        <w:spacing w:before="120"/>
      </w:pPr>
      <w:r w:rsidRPr="00D27273">
        <w:t>We were impressed with the flexibility the pharmacy team showed and the clear information with directions that the pharmacy team carried out. This made the whole process for our family smooth.</w:t>
      </w:r>
      <w:r w:rsidR="00680B25" w:rsidRPr="00D27273">
        <w:br/>
      </w:r>
      <w:r w:rsidR="00680B25" w:rsidRPr="00D27273">
        <w:rPr>
          <w:b/>
          <w:bCs/>
        </w:rPr>
        <w:t>Service user</w:t>
      </w:r>
      <w:r w:rsidRPr="00D27273">
        <w:t xml:space="preserve"> </w:t>
      </w:r>
    </w:p>
    <w:p w14:paraId="2B44B070" w14:textId="47ED9858" w:rsidR="00F7106A" w:rsidRPr="00D27273" w:rsidRDefault="00651B8A" w:rsidP="008B2076">
      <w:pPr>
        <w:pStyle w:val="Quotetext"/>
        <w:spacing w:before="120"/>
      </w:pPr>
      <w:r w:rsidRPr="00D27273">
        <w:t>The pharmacists that came out to show dad how to use the kit were kind, knowledgeable and very professional but warm. At no stage did it feel like they were giving a speech they had given hundreds of times before. It was perfect.</w:t>
      </w:r>
      <w:r w:rsidR="00680B25" w:rsidRPr="00D27273">
        <w:br/>
      </w:r>
      <w:r w:rsidR="00680B25" w:rsidRPr="00D27273">
        <w:rPr>
          <w:b/>
          <w:bCs/>
        </w:rPr>
        <w:t>Service user</w:t>
      </w:r>
    </w:p>
    <w:p w14:paraId="15714E2C" w14:textId="7D6C262A" w:rsidR="00F7106A" w:rsidRPr="00D27273" w:rsidRDefault="00F7106A" w:rsidP="008B2076">
      <w:pPr>
        <w:pStyle w:val="Quotetext"/>
        <w:spacing w:before="120"/>
      </w:pPr>
      <w:r w:rsidRPr="00D27273">
        <w:t>Always wonderful help and support from the pharmacist to both doctors and patients. Thank you</w:t>
      </w:r>
      <w:r w:rsidR="00996120" w:rsidRPr="00D27273">
        <w:t>.</w:t>
      </w:r>
      <w:r w:rsidR="00680B25" w:rsidRPr="00D27273">
        <w:br/>
      </w:r>
      <w:r w:rsidR="00680B25" w:rsidRPr="00D27273">
        <w:rPr>
          <w:b/>
          <w:bCs/>
        </w:rPr>
        <w:t>Medical practitioner</w:t>
      </w:r>
      <w:r w:rsidRPr="00D27273">
        <w:t xml:space="preserve"> </w:t>
      </w:r>
    </w:p>
    <w:p w14:paraId="7D47B81B" w14:textId="79D1AA5E" w:rsidR="00F7106A" w:rsidRPr="00D27273" w:rsidRDefault="00F7106A" w:rsidP="008B2076">
      <w:pPr>
        <w:pStyle w:val="Quotetext"/>
        <w:spacing w:before="120"/>
      </w:pPr>
      <w:r w:rsidRPr="00D27273">
        <w:t xml:space="preserve">Excellent, friendly, professional service as always. Such a pleasure to work with you. </w:t>
      </w:r>
      <w:r w:rsidR="00680B25" w:rsidRPr="00D27273">
        <w:br/>
      </w:r>
      <w:r w:rsidR="00680B25" w:rsidRPr="00D27273">
        <w:rPr>
          <w:b/>
          <w:bCs/>
        </w:rPr>
        <w:t>Medical practitioner</w:t>
      </w:r>
    </w:p>
    <w:p w14:paraId="6C958AF7" w14:textId="77777777" w:rsidR="003C2626" w:rsidRPr="000C6E50" w:rsidRDefault="003C2626" w:rsidP="003C2626">
      <w:pPr>
        <w:spacing w:before="60" w:after="60"/>
        <w:rPr>
          <w:rFonts w:eastAsia="Calibri" w:cs="Arial"/>
          <w:szCs w:val="21"/>
          <w:lang w:val="en-GB" w:eastAsia="en-AU"/>
        </w:rPr>
      </w:pPr>
    </w:p>
    <w:p w14:paraId="4F366BB2" w14:textId="77777777" w:rsidR="0045447E" w:rsidRDefault="0045447E">
      <w:pPr>
        <w:spacing w:after="0" w:line="240" w:lineRule="auto"/>
        <w:rPr>
          <w:b/>
          <w:color w:val="53565A"/>
          <w:sz w:val="32"/>
          <w:szCs w:val="28"/>
          <w:lang w:val="en-GB" w:eastAsia="en-AU"/>
        </w:rPr>
      </w:pPr>
      <w:r>
        <w:rPr>
          <w:lang w:val="en-GB" w:eastAsia="en-AU"/>
        </w:rPr>
        <w:br w:type="page"/>
      </w:r>
    </w:p>
    <w:p w14:paraId="0C9B3C9B" w14:textId="17034A70" w:rsidR="00BB78CF" w:rsidRPr="00B02D2E" w:rsidRDefault="00BB78CF" w:rsidP="00D6728D">
      <w:pPr>
        <w:pStyle w:val="Heading1"/>
        <w:rPr>
          <w:lang w:val="en-GB" w:eastAsia="en-AU"/>
        </w:rPr>
      </w:pPr>
      <w:bookmarkStart w:id="10" w:name="_Toc207964637"/>
      <w:r w:rsidRPr="00B02D2E">
        <w:rPr>
          <w:lang w:val="en-GB" w:eastAsia="en-AU"/>
        </w:rPr>
        <w:lastRenderedPageBreak/>
        <w:t>Timeframes</w:t>
      </w:r>
      <w:bookmarkEnd w:id="10"/>
    </w:p>
    <w:p w14:paraId="7E8566E1" w14:textId="675B10DB" w:rsidR="00CF1632" w:rsidRPr="00D33804" w:rsidRDefault="00D11676" w:rsidP="00CF1632">
      <w:pPr>
        <w:pStyle w:val="Body"/>
      </w:pPr>
      <w:r w:rsidRPr="00D33804">
        <w:t>T</w:t>
      </w:r>
      <w:r w:rsidR="00103C4A" w:rsidRPr="00D33804">
        <w:t xml:space="preserve">he </w:t>
      </w:r>
      <w:r w:rsidR="514DA294" w:rsidRPr="00D33804">
        <w:t>VAD</w:t>
      </w:r>
      <w:r w:rsidR="00103C4A" w:rsidRPr="00D33804">
        <w:t xml:space="preserve"> process</w:t>
      </w:r>
      <w:r w:rsidRPr="00D33804">
        <w:t xml:space="preserve"> involves</w:t>
      </w:r>
      <w:r w:rsidR="005E4F9E" w:rsidRPr="00D33804">
        <w:t xml:space="preserve"> </w:t>
      </w:r>
      <w:r w:rsidR="00F64AFD" w:rsidRPr="00D33804">
        <w:t>several</w:t>
      </w:r>
      <w:r w:rsidR="00954B2A" w:rsidRPr="00D33804">
        <w:t xml:space="preserve"> </w:t>
      </w:r>
      <w:r w:rsidR="00F64AFD" w:rsidRPr="00D33804">
        <w:t xml:space="preserve">stages with </w:t>
      </w:r>
      <w:r w:rsidR="005E4F9E" w:rsidRPr="00D33804">
        <w:t xml:space="preserve">specific timeframes </w:t>
      </w:r>
      <w:r w:rsidR="00074FB5" w:rsidRPr="00D33804">
        <w:t>mandated</w:t>
      </w:r>
      <w:r w:rsidR="003E1422" w:rsidRPr="00D33804">
        <w:t xml:space="preserve"> </w:t>
      </w:r>
      <w:r w:rsidR="00074FB5" w:rsidRPr="00D33804">
        <w:t>by</w:t>
      </w:r>
      <w:r w:rsidR="00103C4A" w:rsidRPr="00D33804">
        <w:t xml:space="preserve"> the Act</w:t>
      </w:r>
      <w:r w:rsidR="005E4F9E" w:rsidRPr="00D33804">
        <w:t>.</w:t>
      </w:r>
      <w:r w:rsidR="00A75CC4" w:rsidRPr="00D33804">
        <w:t xml:space="preserve"> </w:t>
      </w:r>
      <w:r w:rsidR="008A32E0" w:rsidRPr="00D33804">
        <w:t xml:space="preserve">Timeliness is </w:t>
      </w:r>
      <w:r w:rsidRPr="00D33804">
        <w:t>critical</w:t>
      </w:r>
      <w:r w:rsidR="0059211C" w:rsidRPr="00D33804">
        <w:t>.</w:t>
      </w:r>
      <w:r w:rsidR="002D1696" w:rsidRPr="00D33804">
        <w:t xml:space="preserve"> </w:t>
      </w:r>
      <w:r w:rsidR="002815EA" w:rsidRPr="00D33804">
        <w:t>The Board recognises that d</w:t>
      </w:r>
      <w:r w:rsidR="0059211C" w:rsidRPr="00D33804">
        <w:t>uring</w:t>
      </w:r>
      <w:r w:rsidRPr="00D33804">
        <w:t xml:space="preserve"> this highly time-sensitive process,</w:t>
      </w:r>
      <w:r w:rsidR="002815EA" w:rsidRPr="00D33804">
        <w:t xml:space="preserve"> </w:t>
      </w:r>
      <w:r w:rsidR="007879F5" w:rsidRPr="00D33804">
        <w:t xml:space="preserve">those seeking access to </w:t>
      </w:r>
      <w:r w:rsidR="08D8E8FA" w:rsidRPr="00D33804">
        <w:t>VAD</w:t>
      </w:r>
      <w:r w:rsidR="008A32E0" w:rsidRPr="00D33804">
        <w:t xml:space="preserve"> are in the final stages of life and </w:t>
      </w:r>
      <w:r w:rsidR="00AC1170" w:rsidRPr="00D33804">
        <w:t xml:space="preserve">are </w:t>
      </w:r>
      <w:r w:rsidR="008A32E0" w:rsidRPr="00D33804">
        <w:t>experiencing</w:t>
      </w:r>
      <w:r w:rsidR="007D618B" w:rsidRPr="00D33804">
        <w:t xml:space="preserve"> </w:t>
      </w:r>
      <w:r w:rsidR="008A32E0" w:rsidRPr="00D33804">
        <w:t>suffering</w:t>
      </w:r>
      <w:r w:rsidR="007D618B" w:rsidRPr="00D33804">
        <w:t xml:space="preserve"> they find intolerable</w:t>
      </w:r>
      <w:r w:rsidR="008A32E0" w:rsidRPr="00D33804">
        <w:t xml:space="preserve">. Delays </w:t>
      </w:r>
      <w:r w:rsidR="00596F6A" w:rsidRPr="00D33804">
        <w:t xml:space="preserve">– </w:t>
      </w:r>
      <w:r w:rsidR="008A32E0" w:rsidRPr="00D33804">
        <w:t xml:space="preserve">whether in paperwork, appointments or approvals </w:t>
      </w:r>
      <w:r w:rsidR="00596F6A" w:rsidRPr="00D33804">
        <w:t xml:space="preserve">– </w:t>
      </w:r>
      <w:r w:rsidR="008A32E0" w:rsidRPr="00D33804">
        <w:t xml:space="preserve">can cause distress for the </w:t>
      </w:r>
      <w:r w:rsidR="00F83C13" w:rsidRPr="00D33804">
        <w:t>applicant</w:t>
      </w:r>
      <w:r w:rsidR="008A32E0" w:rsidRPr="00D33804">
        <w:t>, their families</w:t>
      </w:r>
      <w:r w:rsidR="0059211C" w:rsidRPr="00D33804">
        <w:t xml:space="preserve"> and</w:t>
      </w:r>
      <w:r w:rsidR="008A32E0" w:rsidRPr="00D33804">
        <w:t xml:space="preserve"> support people, a</w:t>
      </w:r>
      <w:r w:rsidR="0059211C" w:rsidRPr="00D33804">
        <w:t xml:space="preserve">s well as </w:t>
      </w:r>
      <w:r w:rsidR="002952DC" w:rsidRPr="00D33804">
        <w:t>healthcare providers</w:t>
      </w:r>
      <w:r w:rsidR="008A32E0" w:rsidRPr="00D33804">
        <w:t>.</w:t>
      </w:r>
      <w:r w:rsidR="004101D6" w:rsidRPr="00D33804">
        <w:t xml:space="preserve"> </w:t>
      </w:r>
    </w:p>
    <w:p w14:paraId="65E3A3B9" w14:textId="24341E91" w:rsidR="009E3C89" w:rsidRPr="00D33804" w:rsidRDefault="009E3C89" w:rsidP="00CF1632">
      <w:pPr>
        <w:pStyle w:val="Body"/>
      </w:pPr>
      <w:r w:rsidRPr="00D33804">
        <w:t>Balancing the need for compassion, respect for personal autonomy, and compliance with the legislation is key. Services involved in the process aim to respond efficiently and sensitively, helping applicants move through each stage without delay while adhering to the requirements under the legislation.</w:t>
      </w:r>
    </w:p>
    <w:p w14:paraId="4FB3926C" w14:textId="2EC8C630" w:rsidR="00596F6A" w:rsidRPr="00596F6A" w:rsidRDefault="00596F6A" w:rsidP="005506BC">
      <w:pPr>
        <w:pStyle w:val="Heading2"/>
      </w:pPr>
      <w:r>
        <w:t>Overview</w:t>
      </w:r>
    </w:p>
    <w:p w14:paraId="32FCFB29" w14:textId="53499A0C" w:rsidR="00FC4C1A" w:rsidRPr="00B02D2E" w:rsidRDefault="00D24D30" w:rsidP="00D76DDE">
      <w:pPr>
        <w:rPr>
          <w:color w:val="7030A0"/>
        </w:rPr>
      </w:pPr>
      <w:r w:rsidRPr="00B02D2E">
        <w:t xml:space="preserve">The table below </w:t>
      </w:r>
      <w:r w:rsidR="00246DCA" w:rsidRPr="00B02D2E">
        <w:t xml:space="preserve">shows the number of </w:t>
      </w:r>
      <w:r w:rsidR="00B4639A" w:rsidRPr="00B02D2E">
        <w:t xml:space="preserve">days elapsed </w:t>
      </w:r>
      <w:r w:rsidR="009C3DC3" w:rsidRPr="00B02D2E">
        <w:t xml:space="preserve">from </w:t>
      </w:r>
      <w:r w:rsidR="00B50CD9" w:rsidRPr="00B02D2E">
        <w:t xml:space="preserve">an </w:t>
      </w:r>
      <w:r w:rsidR="00A76E96" w:rsidRPr="00B02D2E">
        <w:t xml:space="preserve">applicant’s first request for </w:t>
      </w:r>
      <w:r w:rsidR="003860FF" w:rsidRPr="00B02D2E">
        <w:t>VAD</w:t>
      </w:r>
      <w:r w:rsidR="00A76E96" w:rsidRPr="00B02D2E">
        <w:t xml:space="preserve"> to </w:t>
      </w:r>
      <w:r w:rsidR="00947B8F" w:rsidRPr="00B02D2E">
        <w:t>permit outcome</w:t>
      </w:r>
      <w:r w:rsidR="00496DCC" w:rsidRPr="00B02D2E">
        <w:t xml:space="preserve"> and substance dispensing</w:t>
      </w:r>
      <w:r w:rsidR="005728AD" w:rsidRPr="00B02D2E">
        <w:t xml:space="preserve"> in this reporting period</w:t>
      </w:r>
      <w:r w:rsidR="00EC4F05" w:rsidRPr="00B02D2E">
        <w:t>.</w:t>
      </w:r>
    </w:p>
    <w:p w14:paraId="0FF35872" w14:textId="1EAB7FC4" w:rsidR="00BB78CF" w:rsidRPr="00B02D2E" w:rsidRDefault="00BB78CF" w:rsidP="00BB78CF">
      <w:pPr>
        <w:pStyle w:val="Figurecaption"/>
        <w:rPr>
          <w:lang w:val="en-GB" w:eastAsia="en-AU"/>
        </w:rPr>
      </w:pPr>
      <w:r w:rsidRPr="00B02D2E">
        <w:rPr>
          <w:lang w:val="en-GB" w:eastAsia="en-AU"/>
        </w:rPr>
        <w:t xml:space="preserve">Table </w:t>
      </w:r>
      <w:r w:rsidR="00D34649" w:rsidRPr="00B02D2E">
        <w:rPr>
          <w:lang w:val="en-GB" w:eastAsia="en-AU"/>
        </w:rPr>
        <w:t>8</w:t>
      </w:r>
      <w:r w:rsidRPr="00B02D2E">
        <w:rPr>
          <w:lang w:val="en-GB" w:eastAsia="en-AU"/>
        </w:rPr>
        <w:t xml:space="preserve">: Timeframes – </w:t>
      </w:r>
      <w:r w:rsidR="004101D6">
        <w:rPr>
          <w:lang w:val="en-GB" w:eastAsia="en-AU"/>
        </w:rPr>
        <w:t>f</w:t>
      </w:r>
      <w:r w:rsidR="004101D6" w:rsidRPr="00B02D2E">
        <w:rPr>
          <w:lang w:val="en-GB" w:eastAsia="en-AU"/>
        </w:rPr>
        <w:t xml:space="preserve">irst </w:t>
      </w:r>
      <w:r w:rsidR="005A69A4" w:rsidRPr="00B02D2E">
        <w:rPr>
          <w:lang w:val="en-GB" w:eastAsia="en-AU"/>
        </w:rPr>
        <w:t xml:space="preserve">request to </w:t>
      </w:r>
      <w:r w:rsidRPr="00B02D2E">
        <w:rPr>
          <w:lang w:val="en-GB" w:eastAsia="en-AU"/>
        </w:rPr>
        <w:t>key events for applicants</w:t>
      </w:r>
      <w:r w:rsidR="000005AA" w:rsidRPr="00B02D2E">
        <w:rPr>
          <w:lang w:val="en-GB" w:eastAsia="en-AU"/>
        </w:rPr>
        <w:t>,</w:t>
      </w:r>
      <w:r w:rsidRPr="00B02D2E">
        <w:rPr>
          <w:lang w:val="en-GB" w:eastAsia="en-AU"/>
        </w:rPr>
        <w:t xml:space="preserve"> 1 July 2024 </w:t>
      </w:r>
      <w:r w:rsidR="00596F6A">
        <w:rPr>
          <w:lang w:val="en-GB" w:eastAsia="en-AU"/>
        </w:rPr>
        <w:t>to</w:t>
      </w:r>
      <w:r w:rsidRPr="00B02D2E">
        <w:rPr>
          <w:lang w:val="en-GB" w:eastAsia="en-AU"/>
        </w:rPr>
        <w:t xml:space="preserve"> </w:t>
      </w:r>
      <w:r w:rsidR="007B61EC" w:rsidRPr="00B02D2E">
        <w:rPr>
          <w:lang w:val="en-GB" w:eastAsia="en-AU"/>
        </w:rPr>
        <w:t xml:space="preserve">30 June </w:t>
      </w:r>
      <w:r w:rsidRPr="00B02D2E">
        <w:rPr>
          <w:lang w:val="en-GB" w:eastAsia="en-AU"/>
        </w:rPr>
        <w:t>2025</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4048"/>
        <w:gridCol w:w="1719"/>
        <w:gridCol w:w="1922"/>
        <w:gridCol w:w="1949"/>
      </w:tblGrid>
      <w:tr w:rsidR="00D34649" w:rsidRPr="00B02D2E" w14:paraId="4EA8A10B" w14:textId="77777777" w:rsidTr="00DF3E48">
        <w:trPr>
          <w:trHeight w:val="842"/>
          <w:tblHeader/>
        </w:trPr>
        <w:tc>
          <w:tcPr>
            <w:tcW w:w="2100" w:type="pct"/>
            <w:tcBorders>
              <w:top w:val="nil"/>
              <w:bottom w:val="nil"/>
              <w:right w:val="nil"/>
            </w:tcBorders>
            <w:shd w:val="clear" w:color="auto" w:fill="0072CE"/>
            <w:vAlign w:val="bottom"/>
            <w:hideMark/>
          </w:tcPr>
          <w:p w14:paraId="49711CD2" w14:textId="77777777" w:rsidR="00D34649" w:rsidRPr="00B02D2E" w:rsidRDefault="00D34649" w:rsidP="00DF3E48">
            <w:pPr>
              <w:spacing w:after="60" w:line="240" w:lineRule="auto"/>
              <w:rPr>
                <w:rFonts w:cs="Arial"/>
                <w:b/>
                <w:color w:val="FFFFFF" w:themeColor="background1"/>
                <w:szCs w:val="21"/>
                <w:lang w:eastAsia="en-AU"/>
              </w:rPr>
            </w:pPr>
            <w:r w:rsidRPr="00B02D2E">
              <w:rPr>
                <w:rFonts w:cs="Arial"/>
                <w:b/>
                <w:color w:val="FFFFFF" w:themeColor="background1"/>
                <w:szCs w:val="21"/>
                <w:lang w:eastAsia="en-AU"/>
              </w:rPr>
              <w:t>Timeframes</w:t>
            </w:r>
          </w:p>
        </w:tc>
        <w:tc>
          <w:tcPr>
            <w:tcW w:w="892" w:type="pct"/>
            <w:tcBorders>
              <w:top w:val="nil"/>
              <w:left w:val="nil"/>
              <w:bottom w:val="nil"/>
              <w:right w:val="nil"/>
            </w:tcBorders>
            <w:shd w:val="clear" w:color="auto" w:fill="0072CE"/>
            <w:vAlign w:val="center"/>
            <w:hideMark/>
          </w:tcPr>
          <w:p w14:paraId="136B87AF" w14:textId="77777777" w:rsidR="00D34649" w:rsidRPr="00B02D2E" w:rsidRDefault="00D34649" w:rsidP="00DF3E48">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(all applicants)</w:t>
            </w:r>
          </w:p>
        </w:tc>
        <w:tc>
          <w:tcPr>
            <w:tcW w:w="997" w:type="pct"/>
            <w:tcBorders>
              <w:top w:val="nil"/>
              <w:left w:val="nil"/>
              <w:bottom w:val="nil"/>
              <w:right w:val="nil"/>
            </w:tcBorders>
            <w:shd w:val="clear" w:color="auto" w:fill="0072CE"/>
            <w:vAlign w:val="center"/>
          </w:tcPr>
          <w:p w14:paraId="1F410936" w14:textId="200D003A" w:rsidR="00D34649" w:rsidRPr="00B02D2E" w:rsidRDefault="00D34649" w:rsidP="00DF3E48">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(applicants from Metropolitan Melbourne)</w:t>
            </w:r>
          </w:p>
        </w:tc>
        <w:tc>
          <w:tcPr>
            <w:tcW w:w="1011" w:type="pct"/>
            <w:tcBorders>
              <w:top w:val="nil"/>
              <w:left w:val="nil"/>
              <w:bottom w:val="nil"/>
            </w:tcBorders>
            <w:shd w:val="clear" w:color="auto" w:fill="0072CE"/>
            <w:vAlign w:val="center"/>
          </w:tcPr>
          <w:p w14:paraId="1D0B1EC8" w14:textId="4DA278EE" w:rsidR="00D34649" w:rsidRPr="00B02D2E" w:rsidRDefault="00D34649" w:rsidP="00DF3E48">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(applicants from Regional Victoria)</w:t>
            </w:r>
          </w:p>
        </w:tc>
      </w:tr>
      <w:tr w:rsidR="00D34649" w:rsidRPr="00B02D2E" w14:paraId="375918BC" w14:textId="77777777" w:rsidTr="00DF3E48">
        <w:trPr>
          <w:trHeight w:val="189"/>
        </w:trPr>
        <w:tc>
          <w:tcPr>
            <w:tcW w:w="2100" w:type="pct"/>
            <w:tcBorders>
              <w:top w:val="nil"/>
              <w:bottom w:val="single" w:sz="4" w:space="0" w:color="71C5E8"/>
              <w:right w:val="nil"/>
            </w:tcBorders>
            <w:vAlign w:val="bottom"/>
            <w:hideMark/>
          </w:tcPr>
          <w:p w14:paraId="3636FA4A" w14:textId="77777777" w:rsidR="00D34649" w:rsidRPr="00B02D2E" w:rsidRDefault="00D34649" w:rsidP="00EE3EFD">
            <w:pPr>
              <w:spacing w:before="40" w:after="40" w:line="240" w:lineRule="auto"/>
              <w:rPr>
                <w:rFonts w:cs="Arial"/>
                <w:b/>
                <w:color w:val="000000"/>
                <w:sz w:val="20"/>
                <w:lang w:eastAsia="en-AU"/>
              </w:rPr>
            </w:pPr>
            <w:r w:rsidRPr="00B02D2E">
              <w:rPr>
                <w:rFonts w:cs="Arial"/>
                <w:b/>
                <w:color w:val="000000"/>
                <w:sz w:val="20"/>
                <w:lang w:eastAsia="en-AU"/>
              </w:rPr>
              <w:t>First request to final request</w:t>
            </w:r>
          </w:p>
        </w:tc>
        <w:tc>
          <w:tcPr>
            <w:tcW w:w="892" w:type="pct"/>
            <w:tcBorders>
              <w:top w:val="nil"/>
              <w:left w:val="nil"/>
              <w:bottom w:val="single" w:sz="4" w:space="0" w:color="71C5E8"/>
              <w:right w:val="nil"/>
            </w:tcBorders>
            <w:noWrap/>
            <w:vAlign w:val="center"/>
          </w:tcPr>
          <w:p w14:paraId="762CB3CF" w14:textId="0BA9C75E" w:rsidR="00D34649" w:rsidRPr="005506BC" w:rsidRDefault="00D34649" w:rsidP="00DF3E48">
            <w:pPr>
              <w:spacing w:before="40" w:after="40" w:line="240" w:lineRule="auto"/>
              <w:jc w:val="center"/>
              <w:rPr>
                <w:rFonts w:cs="Arial"/>
                <w:bCs/>
                <w:color w:val="000000"/>
                <w:sz w:val="20"/>
                <w:lang w:eastAsia="en-AU"/>
              </w:rPr>
            </w:pPr>
          </w:p>
        </w:tc>
        <w:tc>
          <w:tcPr>
            <w:tcW w:w="997" w:type="pct"/>
            <w:tcBorders>
              <w:top w:val="nil"/>
              <w:left w:val="nil"/>
              <w:bottom w:val="single" w:sz="4" w:space="0" w:color="71C5E8"/>
              <w:right w:val="nil"/>
            </w:tcBorders>
            <w:vAlign w:val="center"/>
          </w:tcPr>
          <w:p w14:paraId="2BFAFE9E" w14:textId="46A038A4" w:rsidR="00D34649" w:rsidRPr="005506BC" w:rsidRDefault="00D34649" w:rsidP="00DF3E48">
            <w:pPr>
              <w:spacing w:before="40" w:after="40" w:line="240" w:lineRule="auto"/>
              <w:jc w:val="center"/>
              <w:rPr>
                <w:rFonts w:cs="Arial"/>
                <w:bCs/>
                <w:color w:val="000000"/>
                <w:sz w:val="20"/>
                <w:lang w:eastAsia="en-AU"/>
              </w:rPr>
            </w:pPr>
          </w:p>
        </w:tc>
        <w:tc>
          <w:tcPr>
            <w:tcW w:w="1011" w:type="pct"/>
            <w:tcBorders>
              <w:top w:val="nil"/>
              <w:left w:val="nil"/>
              <w:bottom w:val="single" w:sz="4" w:space="0" w:color="71C5E8"/>
            </w:tcBorders>
            <w:vAlign w:val="center"/>
          </w:tcPr>
          <w:p w14:paraId="5706B4F6" w14:textId="5A9FF4EB" w:rsidR="00D34649" w:rsidRPr="005506BC" w:rsidRDefault="00D34649" w:rsidP="00DF3E48">
            <w:pPr>
              <w:spacing w:before="40" w:after="40" w:line="240" w:lineRule="auto"/>
              <w:jc w:val="center"/>
              <w:rPr>
                <w:rFonts w:cs="Arial"/>
                <w:bCs/>
                <w:color w:val="000000"/>
                <w:sz w:val="20"/>
                <w:lang w:eastAsia="en-AU"/>
              </w:rPr>
            </w:pPr>
          </w:p>
        </w:tc>
      </w:tr>
      <w:tr w:rsidR="00D34649" w:rsidRPr="00B02D2E" w14:paraId="28AC7129" w14:textId="77777777" w:rsidTr="00DF3E48">
        <w:trPr>
          <w:trHeight w:val="290"/>
        </w:trPr>
        <w:tc>
          <w:tcPr>
            <w:tcW w:w="2100" w:type="pct"/>
            <w:tcBorders>
              <w:top w:val="single" w:sz="4" w:space="0" w:color="71C5E8"/>
              <w:bottom w:val="single" w:sz="4" w:space="0" w:color="71C5E8"/>
              <w:right w:val="nil"/>
            </w:tcBorders>
            <w:vAlign w:val="bottom"/>
            <w:hideMark/>
          </w:tcPr>
          <w:p w14:paraId="7016B631"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71C5E8"/>
              <w:left w:val="nil"/>
              <w:bottom w:val="single" w:sz="4" w:space="0" w:color="71C5E8"/>
              <w:right w:val="nil"/>
            </w:tcBorders>
            <w:noWrap/>
            <w:vAlign w:val="center"/>
          </w:tcPr>
          <w:p w14:paraId="32586419"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14</w:t>
            </w:r>
          </w:p>
        </w:tc>
        <w:tc>
          <w:tcPr>
            <w:tcW w:w="997" w:type="pct"/>
            <w:tcBorders>
              <w:top w:val="single" w:sz="4" w:space="0" w:color="71C5E8"/>
              <w:left w:val="nil"/>
              <w:bottom w:val="single" w:sz="4" w:space="0" w:color="71C5E8"/>
              <w:right w:val="nil"/>
            </w:tcBorders>
            <w:vAlign w:val="center"/>
          </w:tcPr>
          <w:p w14:paraId="0404D4F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13</w:t>
            </w:r>
          </w:p>
        </w:tc>
        <w:tc>
          <w:tcPr>
            <w:tcW w:w="1011" w:type="pct"/>
            <w:tcBorders>
              <w:top w:val="single" w:sz="4" w:space="0" w:color="71C5E8"/>
              <w:left w:val="nil"/>
              <w:bottom w:val="single" w:sz="4" w:space="0" w:color="71C5E8"/>
            </w:tcBorders>
            <w:vAlign w:val="center"/>
          </w:tcPr>
          <w:p w14:paraId="486A14CA"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16</w:t>
            </w:r>
          </w:p>
        </w:tc>
      </w:tr>
      <w:tr w:rsidR="00D34649" w:rsidRPr="00B02D2E" w14:paraId="1022B344" w14:textId="77777777" w:rsidTr="00DF3E48">
        <w:trPr>
          <w:trHeight w:val="290"/>
        </w:trPr>
        <w:tc>
          <w:tcPr>
            <w:tcW w:w="2100" w:type="pct"/>
            <w:tcBorders>
              <w:top w:val="single" w:sz="4" w:space="0" w:color="71C5E8"/>
              <w:bottom w:val="single" w:sz="8" w:space="0" w:color="0072CE"/>
              <w:right w:val="nil"/>
            </w:tcBorders>
            <w:vAlign w:val="bottom"/>
            <w:hideMark/>
          </w:tcPr>
          <w:p w14:paraId="7A7DFB52"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Interquartile range</w:t>
            </w:r>
          </w:p>
        </w:tc>
        <w:tc>
          <w:tcPr>
            <w:tcW w:w="892" w:type="pct"/>
            <w:tcBorders>
              <w:top w:val="single" w:sz="4" w:space="0" w:color="71C5E8"/>
              <w:left w:val="nil"/>
              <w:bottom w:val="single" w:sz="8" w:space="0" w:color="0072CE"/>
              <w:right w:val="nil"/>
            </w:tcBorders>
            <w:noWrap/>
            <w:vAlign w:val="center"/>
          </w:tcPr>
          <w:p w14:paraId="4E1F794A"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11, 24</w:t>
            </w:r>
          </w:p>
        </w:tc>
        <w:tc>
          <w:tcPr>
            <w:tcW w:w="997" w:type="pct"/>
            <w:tcBorders>
              <w:top w:val="single" w:sz="4" w:space="0" w:color="71C5E8"/>
              <w:left w:val="nil"/>
              <w:bottom w:val="single" w:sz="8" w:space="0" w:color="0072CE"/>
              <w:right w:val="nil"/>
            </w:tcBorders>
            <w:vAlign w:val="center"/>
          </w:tcPr>
          <w:p w14:paraId="287CF981"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10, 21</w:t>
            </w:r>
          </w:p>
        </w:tc>
        <w:tc>
          <w:tcPr>
            <w:tcW w:w="1011" w:type="pct"/>
            <w:tcBorders>
              <w:top w:val="single" w:sz="4" w:space="0" w:color="71C5E8"/>
              <w:left w:val="nil"/>
              <w:bottom w:val="single" w:sz="8" w:space="0" w:color="0072CE"/>
            </w:tcBorders>
            <w:vAlign w:val="center"/>
          </w:tcPr>
          <w:p w14:paraId="5D7C99BC"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12, 29.5</w:t>
            </w:r>
          </w:p>
        </w:tc>
      </w:tr>
      <w:tr w:rsidR="00D34649" w:rsidRPr="00B02D2E" w14:paraId="1CBD7049" w14:textId="77777777" w:rsidTr="00DF3E48">
        <w:trPr>
          <w:trHeight w:val="347"/>
        </w:trPr>
        <w:tc>
          <w:tcPr>
            <w:tcW w:w="2100" w:type="pct"/>
            <w:tcBorders>
              <w:top w:val="single" w:sz="8" w:space="0" w:color="0072CE"/>
              <w:bottom w:val="single" w:sz="4" w:space="0" w:color="71C5E8"/>
              <w:right w:val="nil"/>
            </w:tcBorders>
            <w:vAlign w:val="bottom"/>
            <w:hideMark/>
          </w:tcPr>
          <w:p w14:paraId="1E43F5BF" w14:textId="77777777" w:rsidR="00D34649" w:rsidRPr="00B02D2E" w:rsidRDefault="00D34649" w:rsidP="00EE3EFD">
            <w:pPr>
              <w:spacing w:before="40" w:after="40" w:line="240" w:lineRule="auto"/>
              <w:rPr>
                <w:rFonts w:cs="Arial"/>
                <w:b/>
                <w:color w:val="000000"/>
                <w:sz w:val="20"/>
                <w:lang w:eastAsia="en-AU"/>
              </w:rPr>
            </w:pPr>
            <w:r w:rsidRPr="00B02D2E">
              <w:rPr>
                <w:rFonts w:cs="Arial"/>
                <w:b/>
                <w:color w:val="000000"/>
                <w:sz w:val="20"/>
                <w:lang w:eastAsia="en-AU"/>
              </w:rPr>
              <w:t xml:space="preserve">First request to permit issue </w:t>
            </w:r>
          </w:p>
        </w:tc>
        <w:tc>
          <w:tcPr>
            <w:tcW w:w="892" w:type="pct"/>
            <w:tcBorders>
              <w:top w:val="single" w:sz="8" w:space="0" w:color="0072CE"/>
              <w:left w:val="nil"/>
              <w:bottom w:val="single" w:sz="4" w:space="0" w:color="71C5E8"/>
              <w:right w:val="nil"/>
            </w:tcBorders>
            <w:noWrap/>
            <w:vAlign w:val="center"/>
          </w:tcPr>
          <w:p w14:paraId="30376326" w14:textId="43AAD3F6" w:rsidR="00D34649" w:rsidRPr="005506BC" w:rsidRDefault="00D34649" w:rsidP="00DF3E48">
            <w:pPr>
              <w:spacing w:before="40" w:after="40" w:line="240" w:lineRule="auto"/>
              <w:jc w:val="center"/>
              <w:rPr>
                <w:rFonts w:cs="Arial"/>
                <w:bCs/>
                <w:color w:val="000000"/>
                <w:sz w:val="20"/>
                <w:lang w:eastAsia="en-AU"/>
              </w:rPr>
            </w:pPr>
          </w:p>
        </w:tc>
        <w:tc>
          <w:tcPr>
            <w:tcW w:w="997" w:type="pct"/>
            <w:tcBorders>
              <w:top w:val="single" w:sz="8" w:space="0" w:color="0072CE"/>
              <w:left w:val="nil"/>
              <w:bottom w:val="single" w:sz="4" w:space="0" w:color="71C5E8"/>
              <w:right w:val="nil"/>
            </w:tcBorders>
            <w:vAlign w:val="center"/>
          </w:tcPr>
          <w:p w14:paraId="57E37C93" w14:textId="69DC4E0A" w:rsidR="00D34649" w:rsidRPr="005506BC" w:rsidRDefault="00D34649" w:rsidP="00DF3E48">
            <w:pPr>
              <w:spacing w:before="40" w:after="40" w:line="240" w:lineRule="auto"/>
              <w:jc w:val="center"/>
              <w:rPr>
                <w:rFonts w:cs="Arial"/>
                <w:bCs/>
                <w:color w:val="000000"/>
                <w:sz w:val="20"/>
                <w:lang w:eastAsia="en-AU"/>
              </w:rPr>
            </w:pPr>
          </w:p>
        </w:tc>
        <w:tc>
          <w:tcPr>
            <w:tcW w:w="1011" w:type="pct"/>
            <w:tcBorders>
              <w:top w:val="single" w:sz="8" w:space="0" w:color="0072CE"/>
              <w:left w:val="nil"/>
              <w:bottom w:val="single" w:sz="4" w:space="0" w:color="71C5E8"/>
            </w:tcBorders>
            <w:vAlign w:val="center"/>
          </w:tcPr>
          <w:p w14:paraId="4D2EF017" w14:textId="0B52282F" w:rsidR="00D34649" w:rsidRPr="005506BC" w:rsidRDefault="00D34649" w:rsidP="00DF3E48">
            <w:pPr>
              <w:spacing w:before="40" w:after="40" w:line="240" w:lineRule="auto"/>
              <w:jc w:val="center"/>
              <w:rPr>
                <w:rFonts w:cs="Arial"/>
                <w:bCs/>
                <w:color w:val="000000"/>
                <w:sz w:val="20"/>
                <w:lang w:eastAsia="en-AU"/>
              </w:rPr>
            </w:pPr>
          </w:p>
        </w:tc>
      </w:tr>
      <w:tr w:rsidR="00D34649" w:rsidRPr="00B02D2E" w14:paraId="4477F90A" w14:textId="77777777" w:rsidTr="00DF3E48">
        <w:trPr>
          <w:trHeight w:val="249"/>
        </w:trPr>
        <w:tc>
          <w:tcPr>
            <w:tcW w:w="2100" w:type="pct"/>
            <w:tcBorders>
              <w:top w:val="single" w:sz="4" w:space="0" w:color="71C5E8"/>
              <w:bottom w:val="single" w:sz="4" w:space="0" w:color="71C5E8"/>
              <w:right w:val="nil"/>
            </w:tcBorders>
            <w:vAlign w:val="bottom"/>
            <w:hideMark/>
          </w:tcPr>
          <w:p w14:paraId="2A895066"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71C5E8"/>
              <w:left w:val="nil"/>
              <w:bottom w:val="single" w:sz="4" w:space="0" w:color="71C5E8"/>
              <w:right w:val="nil"/>
            </w:tcBorders>
            <w:noWrap/>
            <w:vAlign w:val="center"/>
          </w:tcPr>
          <w:p w14:paraId="70DE358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20</w:t>
            </w:r>
          </w:p>
        </w:tc>
        <w:tc>
          <w:tcPr>
            <w:tcW w:w="997" w:type="pct"/>
            <w:tcBorders>
              <w:top w:val="single" w:sz="4" w:space="0" w:color="71C5E8"/>
              <w:left w:val="nil"/>
              <w:bottom w:val="single" w:sz="4" w:space="0" w:color="71C5E8"/>
              <w:right w:val="nil"/>
            </w:tcBorders>
            <w:vAlign w:val="center"/>
          </w:tcPr>
          <w:p w14:paraId="17B7E857"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18</w:t>
            </w:r>
          </w:p>
        </w:tc>
        <w:tc>
          <w:tcPr>
            <w:tcW w:w="1011" w:type="pct"/>
            <w:tcBorders>
              <w:top w:val="single" w:sz="4" w:space="0" w:color="71C5E8"/>
              <w:left w:val="nil"/>
              <w:bottom w:val="single" w:sz="4" w:space="0" w:color="71C5E8"/>
            </w:tcBorders>
            <w:vAlign w:val="center"/>
          </w:tcPr>
          <w:p w14:paraId="05590DED"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23</w:t>
            </w:r>
          </w:p>
        </w:tc>
      </w:tr>
      <w:tr w:rsidR="00D34649" w:rsidRPr="00B02D2E" w14:paraId="211F2987" w14:textId="77777777" w:rsidTr="00DF3E48">
        <w:trPr>
          <w:trHeight w:val="290"/>
        </w:trPr>
        <w:tc>
          <w:tcPr>
            <w:tcW w:w="2100" w:type="pct"/>
            <w:tcBorders>
              <w:top w:val="single" w:sz="4" w:space="0" w:color="71C5E8"/>
              <w:bottom w:val="single" w:sz="8" w:space="0" w:color="0072CE"/>
              <w:right w:val="nil"/>
            </w:tcBorders>
            <w:vAlign w:val="bottom"/>
            <w:hideMark/>
          </w:tcPr>
          <w:p w14:paraId="4999DA76"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Interquartile range</w:t>
            </w:r>
          </w:p>
        </w:tc>
        <w:tc>
          <w:tcPr>
            <w:tcW w:w="892" w:type="pct"/>
            <w:tcBorders>
              <w:top w:val="single" w:sz="4" w:space="0" w:color="71C5E8"/>
              <w:left w:val="nil"/>
              <w:bottom w:val="single" w:sz="8" w:space="0" w:color="0072CE"/>
              <w:right w:val="nil"/>
            </w:tcBorders>
            <w:noWrap/>
            <w:vAlign w:val="center"/>
          </w:tcPr>
          <w:p w14:paraId="2E5EB4F0"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14, 30</w:t>
            </w:r>
          </w:p>
        </w:tc>
        <w:tc>
          <w:tcPr>
            <w:tcW w:w="997" w:type="pct"/>
            <w:tcBorders>
              <w:top w:val="single" w:sz="4" w:space="0" w:color="71C5E8"/>
              <w:left w:val="nil"/>
              <w:bottom w:val="single" w:sz="8" w:space="0" w:color="0072CE"/>
              <w:right w:val="nil"/>
            </w:tcBorders>
            <w:vAlign w:val="center"/>
          </w:tcPr>
          <w:p w14:paraId="02502D6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13, 25</w:t>
            </w:r>
          </w:p>
        </w:tc>
        <w:tc>
          <w:tcPr>
            <w:tcW w:w="1011" w:type="pct"/>
            <w:tcBorders>
              <w:top w:val="single" w:sz="4" w:space="0" w:color="71C5E8"/>
              <w:left w:val="nil"/>
              <w:bottom w:val="single" w:sz="8" w:space="0" w:color="0072CE"/>
            </w:tcBorders>
            <w:vAlign w:val="center"/>
          </w:tcPr>
          <w:p w14:paraId="58E9EC68"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17, 37</w:t>
            </w:r>
          </w:p>
        </w:tc>
      </w:tr>
      <w:tr w:rsidR="00D34649" w:rsidRPr="00B02D2E" w14:paraId="7807EFF9" w14:textId="77777777" w:rsidTr="00DF3E48">
        <w:trPr>
          <w:trHeight w:val="367"/>
        </w:trPr>
        <w:tc>
          <w:tcPr>
            <w:tcW w:w="2100" w:type="pct"/>
            <w:tcBorders>
              <w:top w:val="single" w:sz="8" w:space="0" w:color="004C97"/>
              <w:bottom w:val="single" w:sz="4" w:space="0" w:color="71C5E8"/>
              <w:right w:val="nil"/>
            </w:tcBorders>
            <w:vAlign w:val="bottom"/>
            <w:hideMark/>
          </w:tcPr>
          <w:p w14:paraId="4388DF0F" w14:textId="0E5D668A" w:rsidR="00D34649" w:rsidRPr="00B02D2E" w:rsidRDefault="00D34649" w:rsidP="00EE3EFD">
            <w:pPr>
              <w:spacing w:before="40" w:after="40" w:line="240" w:lineRule="auto"/>
              <w:rPr>
                <w:rFonts w:cs="Arial"/>
                <w:b/>
                <w:color w:val="000000"/>
                <w:sz w:val="20"/>
                <w:lang w:eastAsia="en-AU"/>
              </w:rPr>
            </w:pPr>
            <w:r w:rsidRPr="00B02D2E">
              <w:rPr>
                <w:rFonts w:cs="Arial"/>
                <w:b/>
                <w:color w:val="000000"/>
                <w:sz w:val="20"/>
                <w:lang w:eastAsia="en-AU"/>
              </w:rPr>
              <w:t>First request to dispensing for self-administration</w:t>
            </w:r>
          </w:p>
        </w:tc>
        <w:tc>
          <w:tcPr>
            <w:tcW w:w="892" w:type="pct"/>
            <w:tcBorders>
              <w:top w:val="single" w:sz="8" w:space="0" w:color="0072CE"/>
              <w:left w:val="nil"/>
              <w:bottom w:val="single" w:sz="4" w:space="0" w:color="71C5E8"/>
              <w:right w:val="nil"/>
            </w:tcBorders>
            <w:noWrap/>
            <w:vAlign w:val="center"/>
          </w:tcPr>
          <w:p w14:paraId="74E21312" w14:textId="1480C3B7" w:rsidR="00D34649" w:rsidRPr="005506BC" w:rsidRDefault="00D34649" w:rsidP="00DF3E48">
            <w:pPr>
              <w:spacing w:before="40" w:after="40" w:line="240" w:lineRule="auto"/>
              <w:jc w:val="center"/>
              <w:rPr>
                <w:rFonts w:cs="Arial"/>
                <w:bCs/>
                <w:color w:val="000000"/>
                <w:sz w:val="20"/>
                <w:lang w:eastAsia="en-AU"/>
              </w:rPr>
            </w:pPr>
          </w:p>
        </w:tc>
        <w:tc>
          <w:tcPr>
            <w:tcW w:w="997" w:type="pct"/>
            <w:tcBorders>
              <w:top w:val="single" w:sz="8" w:space="0" w:color="0072CE"/>
              <w:left w:val="nil"/>
              <w:bottom w:val="single" w:sz="4" w:space="0" w:color="71C5E8"/>
              <w:right w:val="nil"/>
            </w:tcBorders>
            <w:vAlign w:val="center"/>
          </w:tcPr>
          <w:p w14:paraId="20028477" w14:textId="0A9F18A2" w:rsidR="00D34649" w:rsidRPr="005506BC" w:rsidRDefault="00D34649" w:rsidP="00DF3E48">
            <w:pPr>
              <w:spacing w:before="40" w:after="40" w:line="240" w:lineRule="auto"/>
              <w:jc w:val="center"/>
              <w:rPr>
                <w:rFonts w:cs="Arial"/>
                <w:bCs/>
                <w:color w:val="000000"/>
                <w:sz w:val="20"/>
                <w:lang w:eastAsia="en-AU"/>
              </w:rPr>
            </w:pPr>
          </w:p>
        </w:tc>
        <w:tc>
          <w:tcPr>
            <w:tcW w:w="1011" w:type="pct"/>
            <w:tcBorders>
              <w:top w:val="single" w:sz="8" w:space="0" w:color="0072CE"/>
              <w:left w:val="nil"/>
              <w:bottom w:val="single" w:sz="4" w:space="0" w:color="71C5E8"/>
            </w:tcBorders>
            <w:vAlign w:val="center"/>
          </w:tcPr>
          <w:p w14:paraId="1BA08480" w14:textId="0B9267A7" w:rsidR="00D34649" w:rsidRPr="005506BC" w:rsidRDefault="00D34649" w:rsidP="00DF3E48">
            <w:pPr>
              <w:spacing w:before="40" w:after="40" w:line="240" w:lineRule="auto"/>
              <w:jc w:val="center"/>
              <w:rPr>
                <w:rFonts w:cs="Arial"/>
                <w:bCs/>
                <w:color w:val="000000"/>
                <w:sz w:val="20"/>
                <w:lang w:eastAsia="en-AU"/>
              </w:rPr>
            </w:pPr>
          </w:p>
        </w:tc>
      </w:tr>
      <w:tr w:rsidR="00D34649" w:rsidRPr="00B02D2E" w14:paraId="4D95A630" w14:textId="77777777" w:rsidTr="00DF3E48">
        <w:trPr>
          <w:trHeight w:val="290"/>
        </w:trPr>
        <w:tc>
          <w:tcPr>
            <w:tcW w:w="2100" w:type="pct"/>
            <w:tcBorders>
              <w:top w:val="single" w:sz="4" w:space="0" w:color="71C5E8"/>
              <w:bottom w:val="single" w:sz="4" w:space="0" w:color="71C5E8"/>
              <w:right w:val="nil"/>
            </w:tcBorders>
            <w:vAlign w:val="bottom"/>
            <w:hideMark/>
          </w:tcPr>
          <w:p w14:paraId="638E1C9D"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71C5E8"/>
              <w:left w:val="nil"/>
              <w:bottom w:val="single" w:sz="4" w:space="0" w:color="71C5E8"/>
              <w:right w:val="nil"/>
            </w:tcBorders>
            <w:noWrap/>
            <w:vAlign w:val="center"/>
          </w:tcPr>
          <w:p w14:paraId="5DECA84C"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29</w:t>
            </w:r>
          </w:p>
        </w:tc>
        <w:tc>
          <w:tcPr>
            <w:tcW w:w="997" w:type="pct"/>
            <w:tcBorders>
              <w:top w:val="single" w:sz="4" w:space="0" w:color="71C5E8"/>
              <w:left w:val="nil"/>
              <w:bottom w:val="single" w:sz="4" w:space="0" w:color="71C5E8"/>
              <w:right w:val="nil"/>
            </w:tcBorders>
            <w:vAlign w:val="center"/>
          </w:tcPr>
          <w:p w14:paraId="5B014FB6"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26</w:t>
            </w:r>
          </w:p>
        </w:tc>
        <w:tc>
          <w:tcPr>
            <w:tcW w:w="1011" w:type="pct"/>
            <w:tcBorders>
              <w:top w:val="single" w:sz="4" w:space="0" w:color="71C5E8"/>
              <w:left w:val="nil"/>
              <w:bottom w:val="single" w:sz="4" w:space="0" w:color="71C5E8"/>
            </w:tcBorders>
            <w:vAlign w:val="center"/>
          </w:tcPr>
          <w:p w14:paraId="5C5BECBB"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34</w:t>
            </w:r>
          </w:p>
        </w:tc>
      </w:tr>
      <w:tr w:rsidR="00D34649" w:rsidRPr="00B02D2E" w14:paraId="07162375" w14:textId="77777777" w:rsidTr="00DF3E48">
        <w:trPr>
          <w:trHeight w:val="290"/>
        </w:trPr>
        <w:tc>
          <w:tcPr>
            <w:tcW w:w="2100" w:type="pct"/>
            <w:tcBorders>
              <w:top w:val="single" w:sz="4" w:space="0" w:color="71C5E8"/>
              <w:bottom w:val="single" w:sz="8" w:space="0" w:color="0072CE"/>
              <w:right w:val="nil"/>
            </w:tcBorders>
            <w:vAlign w:val="bottom"/>
            <w:hideMark/>
          </w:tcPr>
          <w:p w14:paraId="01155AA1"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Interquartile range</w:t>
            </w:r>
          </w:p>
        </w:tc>
        <w:tc>
          <w:tcPr>
            <w:tcW w:w="892" w:type="pct"/>
            <w:tcBorders>
              <w:top w:val="single" w:sz="4" w:space="0" w:color="71C5E8"/>
              <w:left w:val="nil"/>
              <w:bottom w:val="single" w:sz="8" w:space="0" w:color="0072CE"/>
              <w:right w:val="nil"/>
            </w:tcBorders>
            <w:noWrap/>
            <w:vAlign w:val="center"/>
          </w:tcPr>
          <w:p w14:paraId="2B42882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21, 43</w:t>
            </w:r>
          </w:p>
        </w:tc>
        <w:tc>
          <w:tcPr>
            <w:tcW w:w="997" w:type="pct"/>
            <w:tcBorders>
              <w:top w:val="single" w:sz="4" w:space="0" w:color="71C5E8"/>
              <w:left w:val="nil"/>
              <w:bottom w:val="single" w:sz="8" w:space="0" w:color="0072CE"/>
              <w:right w:val="nil"/>
            </w:tcBorders>
            <w:vAlign w:val="center"/>
          </w:tcPr>
          <w:p w14:paraId="326D82A7"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19, 37.25</w:t>
            </w:r>
          </w:p>
        </w:tc>
        <w:tc>
          <w:tcPr>
            <w:tcW w:w="1011" w:type="pct"/>
            <w:tcBorders>
              <w:top w:val="single" w:sz="4" w:space="0" w:color="71C5E8"/>
              <w:left w:val="nil"/>
              <w:bottom w:val="single" w:sz="8" w:space="0" w:color="0072CE"/>
            </w:tcBorders>
            <w:vAlign w:val="center"/>
          </w:tcPr>
          <w:p w14:paraId="2E3A2124"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24, 50</w:t>
            </w:r>
          </w:p>
        </w:tc>
      </w:tr>
      <w:tr w:rsidR="00D34649" w:rsidRPr="00B02D2E" w14:paraId="74AC2B50" w14:textId="77777777" w:rsidTr="00DF3E48">
        <w:trPr>
          <w:trHeight w:val="290"/>
        </w:trPr>
        <w:tc>
          <w:tcPr>
            <w:tcW w:w="2100" w:type="pct"/>
            <w:tcBorders>
              <w:top w:val="single" w:sz="4" w:space="0" w:color="71C5E8"/>
              <w:bottom w:val="single" w:sz="8" w:space="0" w:color="0072CE"/>
              <w:right w:val="nil"/>
            </w:tcBorders>
            <w:vAlign w:val="bottom"/>
          </w:tcPr>
          <w:p w14:paraId="775AF244" w14:textId="303383D7" w:rsidR="00D34649" w:rsidRPr="00B02D2E" w:rsidRDefault="00D34649" w:rsidP="00EE3EFD">
            <w:pPr>
              <w:spacing w:before="40" w:after="40" w:line="240" w:lineRule="auto"/>
              <w:rPr>
                <w:rFonts w:cs="Arial"/>
                <w:color w:val="000000"/>
                <w:sz w:val="20"/>
                <w:lang w:eastAsia="en-AU"/>
              </w:rPr>
            </w:pPr>
            <w:r w:rsidRPr="00B02D2E">
              <w:rPr>
                <w:rFonts w:cs="Arial"/>
                <w:b/>
                <w:color w:val="000000"/>
                <w:sz w:val="20"/>
                <w:lang w:eastAsia="en-AU"/>
              </w:rPr>
              <w:t>First request to dispensing for practitioner administration</w:t>
            </w:r>
          </w:p>
        </w:tc>
        <w:tc>
          <w:tcPr>
            <w:tcW w:w="892" w:type="pct"/>
            <w:tcBorders>
              <w:top w:val="single" w:sz="4" w:space="0" w:color="71C5E8"/>
              <w:left w:val="nil"/>
              <w:bottom w:val="single" w:sz="8" w:space="0" w:color="0072CE"/>
              <w:right w:val="nil"/>
            </w:tcBorders>
            <w:noWrap/>
            <w:vAlign w:val="center"/>
          </w:tcPr>
          <w:p w14:paraId="770D0A15" w14:textId="30670649" w:rsidR="00D34649" w:rsidRPr="00B02D2E" w:rsidRDefault="00D34649" w:rsidP="00DF3E48">
            <w:pPr>
              <w:spacing w:before="40" w:after="40" w:line="240" w:lineRule="auto"/>
              <w:jc w:val="center"/>
              <w:rPr>
                <w:rFonts w:cs="Arial"/>
                <w:color w:val="000000"/>
                <w:sz w:val="20"/>
                <w:lang w:eastAsia="en-AU"/>
              </w:rPr>
            </w:pPr>
          </w:p>
        </w:tc>
        <w:tc>
          <w:tcPr>
            <w:tcW w:w="997" w:type="pct"/>
            <w:tcBorders>
              <w:top w:val="single" w:sz="4" w:space="0" w:color="71C5E8"/>
              <w:left w:val="nil"/>
              <w:bottom w:val="single" w:sz="8" w:space="0" w:color="0072CE"/>
              <w:right w:val="nil"/>
            </w:tcBorders>
            <w:vAlign w:val="center"/>
          </w:tcPr>
          <w:p w14:paraId="4A48B519" w14:textId="13048B77" w:rsidR="00D34649" w:rsidRPr="00B02D2E" w:rsidRDefault="00D34649" w:rsidP="00DF3E48">
            <w:pPr>
              <w:spacing w:before="40" w:after="40" w:line="240" w:lineRule="auto"/>
              <w:jc w:val="center"/>
              <w:rPr>
                <w:rFonts w:cs="Arial"/>
                <w:color w:val="000000"/>
                <w:sz w:val="20"/>
                <w:lang w:eastAsia="en-AU"/>
              </w:rPr>
            </w:pPr>
          </w:p>
        </w:tc>
        <w:tc>
          <w:tcPr>
            <w:tcW w:w="1011" w:type="pct"/>
            <w:tcBorders>
              <w:top w:val="single" w:sz="4" w:space="0" w:color="71C5E8"/>
              <w:left w:val="nil"/>
              <w:bottom w:val="single" w:sz="8" w:space="0" w:color="0072CE"/>
            </w:tcBorders>
            <w:vAlign w:val="center"/>
          </w:tcPr>
          <w:p w14:paraId="62586875" w14:textId="2AE0F42F" w:rsidR="00D34649" w:rsidRPr="00B02D2E" w:rsidRDefault="00D34649" w:rsidP="00DF3E48">
            <w:pPr>
              <w:spacing w:before="40" w:after="40" w:line="240" w:lineRule="auto"/>
              <w:jc w:val="center"/>
              <w:rPr>
                <w:rFonts w:cs="Arial"/>
                <w:color w:val="000000"/>
                <w:sz w:val="20"/>
                <w:lang w:eastAsia="en-AU"/>
              </w:rPr>
            </w:pPr>
          </w:p>
        </w:tc>
      </w:tr>
      <w:tr w:rsidR="00D34649" w:rsidRPr="00B02D2E" w14:paraId="202B3E34" w14:textId="77777777" w:rsidTr="00DF3E48">
        <w:trPr>
          <w:trHeight w:val="290"/>
        </w:trPr>
        <w:tc>
          <w:tcPr>
            <w:tcW w:w="2100" w:type="pct"/>
            <w:tcBorders>
              <w:top w:val="single" w:sz="4" w:space="0" w:color="71C5E8"/>
              <w:bottom w:val="single" w:sz="8" w:space="0" w:color="0072CE"/>
              <w:right w:val="nil"/>
            </w:tcBorders>
            <w:vAlign w:val="bottom"/>
          </w:tcPr>
          <w:p w14:paraId="0C06A1F6"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71C5E8"/>
              <w:left w:val="nil"/>
              <w:bottom w:val="single" w:sz="8" w:space="0" w:color="0072CE"/>
              <w:right w:val="nil"/>
            </w:tcBorders>
            <w:noWrap/>
            <w:vAlign w:val="center"/>
          </w:tcPr>
          <w:p w14:paraId="7580249E"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22</w:t>
            </w:r>
          </w:p>
        </w:tc>
        <w:tc>
          <w:tcPr>
            <w:tcW w:w="997" w:type="pct"/>
            <w:tcBorders>
              <w:top w:val="single" w:sz="4" w:space="0" w:color="71C5E8"/>
              <w:left w:val="nil"/>
              <w:bottom w:val="single" w:sz="8" w:space="0" w:color="0072CE"/>
              <w:right w:val="nil"/>
            </w:tcBorders>
            <w:vAlign w:val="center"/>
          </w:tcPr>
          <w:p w14:paraId="5009C1D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21</w:t>
            </w:r>
          </w:p>
        </w:tc>
        <w:tc>
          <w:tcPr>
            <w:tcW w:w="1011" w:type="pct"/>
            <w:tcBorders>
              <w:top w:val="single" w:sz="4" w:space="0" w:color="71C5E8"/>
              <w:left w:val="nil"/>
              <w:bottom w:val="single" w:sz="8" w:space="0" w:color="0072CE"/>
            </w:tcBorders>
            <w:vAlign w:val="center"/>
          </w:tcPr>
          <w:p w14:paraId="215DA262"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30</w:t>
            </w:r>
          </w:p>
        </w:tc>
      </w:tr>
      <w:tr w:rsidR="00D34649" w:rsidRPr="00B02D2E" w14:paraId="3BD6FBFD" w14:textId="77777777" w:rsidTr="00DF3E48">
        <w:trPr>
          <w:trHeight w:val="290"/>
        </w:trPr>
        <w:tc>
          <w:tcPr>
            <w:tcW w:w="2100" w:type="pct"/>
            <w:tcBorders>
              <w:top w:val="single" w:sz="4" w:space="0" w:color="71C5E8"/>
              <w:bottom w:val="single" w:sz="8" w:space="0" w:color="0072CE"/>
              <w:right w:val="nil"/>
            </w:tcBorders>
            <w:vAlign w:val="bottom"/>
          </w:tcPr>
          <w:p w14:paraId="35FE1800" w14:textId="77777777" w:rsidR="00D34649" w:rsidRPr="00B02D2E" w:rsidRDefault="00D34649" w:rsidP="00EE3EFD">
            <w:pPr>
              <w:spacing w:before="40" w:after="40" w:line="240" w:lineRule="auto"/>
              <w:rPr>
                <w:rFonts w:cs="Arial"/>
                <w:color w:val="000000"/>
                <w:sz w:val="20"/>
                <w:lang w:eastAsia="en-AU"/>
              </w:rPr>
            </w:pPr>
            <w:r w:rsidRPr="00B02D2E">
              <w:rPr>
                <w:rFonts w:cs="Arial"/>
                <w:color w:val="000000"/>
                <w:sz w:val="20"/>
                <w:lang w:eastAsia="en-AU"/>
              </w:rPr>
              <w:t xml:space="preserve">   Interquartile range </w:t>
            </w:r>
          </w:p>
        </w:tc>
        <w:tc>
          <w:tcPr>
            <w:tcW w:w="892" w:type="pct"/>
            <w:tcBorders>
              <w:top w:val="single" w:sz="4" w:space="0" w:color="71C5E8"/>
              <w:left w:val="nil"/>
              <w:bottom w:val="single" w:sz="8" w:space="0" w:color="0072CE"/>
              <w:right w:val="nil"/>
            </w:tcBorders>
            <w:noWrap/>
            <w:vAlign w:val="center"/>
          </w:tcPr>
          <w:p w14:paraId="6FEB79EF"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14.25, 41.5</w:t>
            </w:r>
          </w:p>
        </w:tc>
        <w:tc>
          <w:tcPr>
            <w:tcW w:w="997" w:type="pct"/>
            <w:tcBorders>
              <w:top w:val="single" w:sz="4" w:space="0" w:color="71C5E8"/>
              <w:left w:val="nil"/>
              <w:bottom w:val="single" w:sz="8" w:space="0" w:color="0072CE"/>
              <w:right w:val="nil"/>
            </w:tcBorders>
            <w:vAlign w:val="center"/>
          </w:tcPr>
          <w:p w14:paraId="37B1C008"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11.75, 36.5</w:t>
            </w:r>
          </w:p>
        </w:tc>
        <w:tc>
          <w:tcPr>
            <w:tcW w:w="1011" w:type="pct"/>
            <w:tcBorders>
              <w:top w:val="single" w:sz="4" w:space="0" w:color="71C5E8"/>
              <w:left w:val="nil"/>
              <w:bottom w:val="single" w:sz="8" w:space="0" w:color="0072CE"/>
            </w:tcBorders>
            <w:vAlign w:val="center"/>
          </w:tcPr>
          <w:p w14:paraId="3920D6A3" w14:textId="77777777" w:rsidR="00D34649" w:rsidRPr="00B02D2E" w:rsidRDefault="00D34649" w:rsidP="00DF3E48">
            <w:pPr>
              <w:spacing w:before="40" w:after="40" w:line="240" w:lineRule="auto"/>
              <w:jc w:val="center"/>
              <w:rPr>
                <w:rFonts w:cs="Arial"/>
                <w:color w:val="000000"/>
                <w:sz w:val="20"/>
                <w:lang w:eastAsia="en-AU"/>
              </w:rPr>
            </w:pPr>
            <w:r w:rsidRPr="00B02D2E">
              <w:rPr>
                <w:rFonts w:cs="Arial"/>
                <w:color w:val="000000"/>
                <w:sz w:val="20"/>
                <w:lang w:eastAsia="en-AU"/>
              </w:rPr>
              <w:t>19, 55.25</w:t>
            </w:r>
          </w:p>
        </w:tc>
      </w:tr>
    </w:tbl>
    <w:p w14:paraId="3A2373FD" w14:textId="58C6862B" w:rsidR="001E3D41" w:rsidRPr="00262425" w:rsidRDefault="001E3D41" w:rsidP="005506BC">
      <w:pPr>
        <w:pStyle w:val="Tablefigurenote"/>
      </w:pPr>
      <w:r w:rsidRPr="00262425">
        <w:t>Notes:</w:t>
      </w:r>
    </w:p>
    <w:p w14:paraId="3B2A4D39" w14:textId="47F9183B" w:rsidR="00596F6A" w:rsidRPr="00262425" w:rsidRDefault="00596F6A" w:rsidP="005506BC">
      <w:pPr>
        <w:pStyle w:val="Tablefigurenote"/>
      </w:pPr>
      <w:r w:rsidRPr="00262425">
        <w:t xml:space="preserve">Once issued a permit to dispense the substance, an applicant must make a request to the Statewide Pharmacy Service. Many applicants choose not to make a request immediately or at all. Therefore, the </w:t>
      </w:r>
      <w:r w:rsidR="004101D6" w:rsidRPr="00262425">
        <w:t>time from first</w:t>
      </w:r>
      <w:r w:rsidRPr="00262425">
        <w:t xml:space="preserve"> request to dispensing for self-administration </w:t>
      </w:r>
      <w:r w:rsidR="004101D6" w:rsidRPr="00262425">
        <w:t>may be</w:t>
      </w:r>
      <w:r w:rsidRPr="00262425">
        <w:t xml:space="preserve"> extended by personal choice.</w:t>
      </w:r>
    </w:p>
    <w:p w14:paraId="4200B62E" w14:textId="1F3AA2C6" w:rsidR="00596F6A" w:rsidRPr="00262425" w:rsidRDefault="005B6360" w:rsidP="00D5563F">
      <w:pPr>
        <w:pStyle w:val="Tablefigurenote"/>
      </w:pPr>
      <w:r w:rsidRPr="00262425">
        <w:t>For ‘First request to di</w:t>
      </w:r>
      <w:r w:rsidR="00A13B29" w:rsidRPr="00262425">
        <w:t xml:space="preserve">spending for practitioner administration’, </w:t>
      </w:r>
      <w:r w:rsidR="001428FC" w:rsidRPr="00262425">
        <w:t>T</w:t>
      </w:r>
      <w:r w:rsidR="00596F6A" w:rsidRPr="00262425">
        <w:t xml:space="preserve">here is no obligation for a medical practitioner to submit a substance dispensing form for practitioner administration as this is an optional form, so these timeframe calculations are </w:t>
      </w:r>
      <w:r w:rsidR="004101D6" w:rsidRPr="00262425">
        <w:t xml:space="preserve">only for </w:t>
      </w:r>
      <w:r w:rsidR="00596F6A" w:rsidRPr="00262425">
        <w:t>cases where a dispensing form for practitioner administration was submitted.</w:t>
      </w:r>
    </w:p>
    <w:p w14:paraId="4E7CF154" w14:textId="3F1E092A" w:rsidR="0088251C" w:rsidRPr="00DD1A75" w:rsidRDefault="0088251C" w:rsidP="00E30F91">
      <w:pPr>
        <w:pStyle w:val="Heading3"/>
        <w:rPr>
          <w:rFonts w:eastAsia="Times New Roman"/>
          <w:b/>
          <w:sz w:val="32"/>
          <w:szCs w:val="32"/>
        </w:rPr>
      </w:pPr>
      <w:r w:rsidRPr="00B02D2E">
        <w:rPr>
          <w:lang w:val="en-GB" w:eastAsia="en-AU"/>
        </w:rPr>
        <w:lastRenderedPageBreak/>
        <w:t>First request to final request</w:t>
      </w:r>
    </w:p>
    <w:p w14:paraId="0FB43591" w14:textId="2362F65E" w:rsidR="00FF72E9" w:rsidRPr="00B02D2E" w:rsidRDefault="00FF72E9" w:rsidP="0088251C">
      <w:pPr>
        <w:pStyle w:val="Body"/>
      </w:pPr>
      <w:r w:rsidRPr="00B02D2E">
        <w:t xml:space="preserve">The Act requires a final request </w:t>
      </w:r>
      <w:r w:rsidR="00F845C0">
        <w:t>be</w:t>
      </w:r>
      <w:r w:rsidR="00F845C0" w:rsidRPr="00B02D2E">
        <w:t xml:space="preserve"> </w:t>
      </w:r>
      <w:r w:rsidRPr="00B02D2E">
        <w:t xml:space="preserve">made at least </w:t>
      </w:r>
      <w:r w:rsidR="00F845C0">
        <w:t>9</w:t>
      </w:r>
      <w:r w:rsidR="00F845C0" w:rsidRPr="00B02D2E">
        <w:t xml:space="preserve"> </w:t>
      </w:r>
      <w:r w:rsidRPr="00B02D2E">
        <w:t xml:space="preserve">days after the first request, unless both assessing medical practitioners consider the applicant’s death is likely to occur less than </w:t>
      </w:r>
      <w:r w:rsidR="00F845C0">
        <w:t>9</w:t>
      </w:r>
      <w:r w:rsidR="00F845C0" w:rsidRPr="00B02D2E">
        <w:t xml:space="preserve"> </w:t>
      </w:r>
      <w:r w:rsidRPr="00B02D2E">
        <w:t>days from the date of the first request.</w:t>
      </w:r>
    </w:p>
    <w:p w14:paraId="2A42F56A" w14:textId="45114B55" w:rsidR="0088251C" w:rsidRPr="00B02D2E" w:rsidRDefault="0088251C" w:rsidP="0088251C">
      <w:pPr>
        <w:pStyle w:val="Body"/>
      </w:pPr>
      <w:r w:rsidRPr="00B02D2E">
        <w:t>In this reporting period, the median timeframe from first to final request was 14 days. Applications in metropolitan areas had a median duration of 13 days, and those in regional areas had a median duration of 16 days.</w:t>
      </w:r>
    </w:p>
    <w:p w14:paraId="0F47A0E3" w14:textId="26923869" w:rsidR="00EC06D0" w:rsidRPr="00B02D2E" w:rsidRDefault="0088251C" w:rsidP="00FF72E9">
      <w:pPr>
        <w:pStyle w:val="Body"/>
        <w:rPr>
          <w:b/>
        </w:rPr>
      </w:pPr>
      <w:r w:rsidRPr="00B02D2E">
        <w:t>Since the commencement of the Act, the median timeframe from first to final request was 15 days. For metropolitan applications, the median duration was 14 days, and for regional applications</w:t>
      </w:r>
      <w:r w:rsidR="00F845C0">
        <w:t xml:space="preserve"> it was</w:t>
      </w:r>
      <w:r w:rsidR="00F845C0" w:rsidRPr="00B02D2E">
        <w:t xml:space="preserve"> </w:t>
      </w:r>
      <w:r w:rsidRPr="00B02D2E">
        <w:t>19 days.</w:t>
      </w:r>
    </w:p>
    <w:p w14:paraId="1E36CFEA" w14:textId="788F9E52" w:rsidR="0088251C" w:rsidRPr="00B02D2E" w:rsidRDefault="0088251C" w:rsidP="00E30F91">
      <w:pPr>
        <w:pStyle w:val="Heading3"/>
        <w:rPr>
          <w:lang w:val="en-GB" w:eastAsia="en-AU"/>
        </w:rPr>
      </w:pPr>
      <w:r w:rsidRPr="00B02D2E">
        <w:rPr>
          <w:lang w:val="en-GB" w:eastAsia="en-AU"/>
        </w:rPr>
        <w:t xml:space="preserve">First request to permit </w:t>
      </w:r>
      <w:r w:rsidRPr="005506BC">
        <w:rPr>
          <w:lang w:val="en-GB" w:eastAsia="en-AU"/>
        </w:rPr>
        <w:t>issue</w:t>
      </w:r>
      <w:r w:rsidRPr="00B02D2E">
        <w:rPr>
          <w:lang w:val="en-GB" w:eastAsia="en-AU"/>
        </w:rPr>
        <w:t xml:space="preserve"> </w:t>
      </w:r>
    </w:p>
    <w:p w14:paraId="3ECADC6F" w14:textId="77777777" w:rsidR="00F845C0" w:rsidRDefault="0088251C" w:rsidP="0088251C">
      <w:pPr>
        <w:pStyle w:val="Body"/>
      </w:pPr>
      <w:r w:rsidRPr="00B02D2E">
        <w:t xml:space="preserve">In this reporting period, the median timeframe from first request to permit issue was 20 days. </w:t>
      </w:r>
    </w:p>
    <w:p w14:paraId="2298435D" w14:textId="6740DF7E" w:rsidR="0088251C" w:rsidRPr="00B02D2E" w:rsidRDefault="0088251C" w:rsidP="0088251C">
      <w:pPr>
        <w:pStyle w:val="Body"/>
      </w:pPr>
      <w:r w:rsidRPr="00B02D2E">
        <w:t>Applications in metropolitan areas had a median duration of 18 days, and those in regional areas had a median duration of 23 days.</w:t>
      </w:r>
    </w:p>
    <w:p w14:paraId="6CCDAAF9" w14:textId="45F4836A" w:rsidR="0088251C" w:rsidRPr="00B02D2E" w:rsidRDefault="0088251C" w:rsidP="0088251C">
      <w:pPr>
        <w:pStyle w:val="Body"/>
      </w:pPr>
      <w:r w:rsidRPr="00B02D2E">
        <w:t>Since the commencement of the Act, the median timeframe from first request to permit issue was 21</w:t>
      </w:r>
      <w:r w:rsidR="00F845C0">
        <w:t> </w:t>
      </w:r>
      <w:r w:rsidRPr="00B02D2E">
        <w:t xml:space="preserve">days. For metropolitan applications, the median duration was 20 days, and for regional </w:t>
      </w:r>
      <w:r w:rsidR="0041312A" w:rsidRPr="00B02D2E">
        <w:t>applications</w:t>
      </w:r>
      <w:r w:rsidRPr="00B02D2E">
        <w:t>, 24 days.</w:t>
      </w:r>
    </w:p>
    <w:p w14:paraId="7886F9C5" w14:textId="33B224FA" w:rsidR="00713F74" w:rsidRPr="00B02D2E" w:rsidRDefault="00713F74" w:rsidP="005506BC">
      <w:pPr>
        <w:pStyle w:val="Figurecaption"/>
      </w:pPr>
      <w:r w:rsidRPr="00B02D2E">
        <w:rPr>
          <w:lang w:val="en-GB" w:eastAsia="en-AU"/>
        </w:rPr>
        <w:t xml:space="preserve">Figure </w:t>
      </w:r>
      <w:r w:rsidR="00D6756C">
        <w:rPr>
          <w:lang w:val="en-GB" w:eastAsia="en-AU"/>
        </w:rPr>
        <w:t>8</w:t>
      </w:r>
      <w:r w:rsidRPr="00B02D2E">
        <w:rPr>
          <w:lang w:val="en-GB" w:eastAsia="en-AU"/>
        </w:rPr>
        <w:t xml:space="preserve">: </w:t>
      </w:r>
      <w:r w:rsidRPr="00B02D2E">
        <w:t xml:space="preserve">Time between first request and permit issue date, median days and interquartile </w:t>
      </w:r>
      <w:r w:rsidRPr="00F845C0">
        <w:t>range</w:t>
      </w:r>
    </w:p>
    <w:p w14:paraId="4F9F998F" w14:textId="754CE398" w:rsidR="008315C4" w:rsidRPr="00B02D2E" w:rsidRDefault="00262425" w:rsidP="005506BC">
      <w:pPr>
        <w:pStyle w:val="Bodyaftertablefigure"/>
        <w:rPr>
          <w:rFonts w:cs="Arial"/>
          <w:b/>
          <w:szCs w:val="21"/>
        </w:rPr>
      </w:pPr>
      <w:r>
        <w:rPr>
          <w:noProof/>
        </w:rPr>
        <w:drawing>
          <wp:inline distT="0" distB="0" distL="0" distR="0" wp14:anchorId="608B4259" wp14:editId="636358A7">
            <wp:extent cx="5910580" cy="2552700"/>
            <wp:effectExtent l="0" t="0" r="0" b="0"/>
            <wp:docPr id="20229388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0580" cy="2552700"/>
                    </a:xfrm>
                    <a:prstGeom prst="rect">
                      <a:avLst/>
                    </a:prstGeom>
                    <a:noFill/>
                    <a:ln>
                      <a:noFill/>
                    </a:ln>
                  </pic:spPr>
                </pic:pic>
              </a:graphicData>
            </a:graphic>
          </wp:inline>
        </w:drawing>
      </w:r>
    </w:p>
    <w:p w14:paraId="0816E622" w14:textId="77777777" w:rsidR="00F845C0" w:rsidRDefault="00D744AC" w:rsidP="00F845C0">
      <w:pPr>
        <w:pStyle w:val="Bodyaftertablefigure"/>
      </w:pPr>
      <w:r w:rsidRPr="00B02D2E">
        <w:t xml:space="preserve">In the inaugural year of the program, the median timeframe between first request to permit issue was 26 days. </w:t>
      </w:r>
      <w:r w:rsidR="005070CE" w:rsidRPr="00B02D2E">
        <w:t>This</w:t>
      </w:r>
      <w:r w:rsidRPr="00B02D2E">
        <w:t xml:space="preserve"> has </w:t>
      </w:r>
      <w:r w:rsidR="003E0F46" w:rsidRPr="00B02D2E">
        <w:t>reduced</w:t>
      </w:r>
      <w:r w:rsidRPr="00B02D2E">
        <w:t xml:space="preserve"> to 20 days</w:t>
      </w:r>
      <w:r w:rsidR="005070CE" w:rsidRPr="00B02D2E">
        <w:t xml:space="preserve"> in this reporting period</w:t>
      </w:r>
      <w:r w:rsidR="003E0F46" w:rsidRPr="00B02D2E">
        <w:t xml:space="preserve">, reflecting </w:t>
      </w:r>
      <w:r w:rsidR="009B62A6" w:rsidRPr="00B02D2E">
        <w:t xml:space="preserve">continuous improvement in </w:t>
      </w:r>
      <w:r w:rsidR="00360F23" w:rsidRPr="00B02D2E">
        <w:t>efficiency</w:t>
      </w:r>
      <w:r w:rsidR="00CD2DBE" w:rsidRPr="00B02D2E">
        <w:t xml:space="preserve"> across all application stages</w:t>
      </w:r>
      <w:r w:rsidR="00BC4999" w:rsidRPr="00B02D2E">
        <w:t xml:space="preserve"> pre</w:t>
      </w:r>
      <w:r w:rsidR="00B00EA6" w:rsidRPr="00B02D2E">
        <w:t>ceding permit outcome</w:t>
      </w:r>
      <w:r w:rsidR="00FA0E95" w:rsidRPr="00B02D2E">
        <w:t xml:space="preserve"> over time</w:t>
      </w:r>
      <w:r w:rsidR="00CD2DBE" w:rsidRPr="00B02D2E">
        <w:t>.</w:t>
      </w:r>
      <w:r w:rsidR="004859DD" w:rsidRPr="00B02D2E">
        <w:t xml:space="preserve"> </w:t>
      </w:r>
    </w:p>
    <w:p w14:paraId="5CF32D4E" w14:textId="2F1AEFB0" w:rsidR="00030D7D" w:rsidRPr="00B02D2E" w:rsidRDefault="004859DD" w:rsidP="00F845C0">
      <w:pPr>
        <w:pStyle w:val="Body"/>
      </w:pPr>
      <w:r w:rsidRPr="00114EED">
        <w:t xml:space="preserve">Despite these overall gains, regional applications </w:t>
      </w:r>
      <w:r w:rsidR="00C4354E" w:rsidRPr="00114EED">
        <w:t>still take approximately 5 days longer than metropolitan applications to reach permit outcome.</w:t>
      </w:r>
    </w:p>
    <w:p w14:paraId="50475630" w14:textId="44FF5441" w:rsidR="00116A59" w:rsidRPr="005534AD" w:rsidRDefault="004159FD" w:rsidP="00E30F91">
      <w:pPr>
        <w:pStyle w:val="Heading3"/>
        <w:rPr>
          <w:rFonts w:eastAsia="Times New Roman"/>
          <w:b/>
          <w:sz w:val="32"/>
          <w:szCs w:val="32"/>
        </w:rPr>
      </w:pPr>
      <w:r w:rsidRPr="00B02D2E">
        <w:rPr>
          <w:lang w:val="en-GB" w:eastAsia="en-AU"/>
        </w:rPr>
        <w:t>First</w:t>
      </w:r>
      <w:r w:rsidR="00116A59" w:rsidRPr="00B02D2E">
        <w:rPr>
          <w:lang w:val="en-GB" w:eastAsia="en-AU"/>
        </w:rPr>
        <w:t xml:space="preserve"> request to </w:t>
      </w:r>
      <w:r w:rsidR="00404472" w:rsidRPr="00B02D2E">
        <w:rPr>
          <w:lang w:val="en-GB" w:eastAsia="en-AU"/>
        </w:rPr>
        <w:t xml:space="preserve">substance </w:t>
      </w:r>
      <w:r w:rsidR="00116A59" w:rsidRPr="00B02D2E">
        <w:rPr>
          <w:lang w:val="en-GB" w:eastAsia="en-AU"/>
        </w:rPr>
        <w:t>dispensing</w:t>
      </w:r>
    </w:p>
    <w:p w14:paraId="51F50FA4" w14:textId="77777777" w:rsidR="00F845C0" w:rsidRDefault="0056422F" w:rsidP="0056422F">
      <w:pPr>
        <w:pStyle w:val="Body"/>
        <w:rPr>
          <w:lang w:val="en-GB" w:eastAsia="en-AU"/>
        </w:rPr>
      </w:pPr>
      <w:r w:rsidRPr="00B02D2E">
        <w:rPr>
          <w:lang w:val="en-GB" w:eastAsia="en-AU"/>
        </w:rPr>
        <w:t xml:space="preserve">In this reporting period, the median timeframe from first request to dispensing of substance for self-administration is 29 days and for dispensing of practitioner administration substance is 22 days. </w:t>
      </w:r>
    </w:p>
    <w:p w14:paraId="061CF6CA" w14:textId="6E8A08A6" w:rsidR="0056422F" w:rsidRPr="00B02D2E" w:rsidRDefault="0056422F" w:rsidP="0056422F">
      <w:pPr>
        <w:pStyle w:val="Body"/>
        <w:rPr>
          <w:lang w:val="en-GB" w:eastAsia="en-AU"/>
        </w:rPr>
      </w:pPr>
      <w:r w:rsidRPr="00B02D2E">
        <w:rPr>
          <w:lang w:val="en-GB" w:eastAsia="en-AU"/>
        </w:rPr>
        <w:lastRenderedPageBreak/>
        <w:t xml:space="preserve">For applications in metropolitan areas, the median duration for self-administration </w:t>
      </w:r>
      <w:r w:rsidR="00F845C0">
        <w:rPr>
          <w:lang w:val="en-GB" w:eastAsia="en-AU"/>
        </w:rPr>
        <w:t xml:space="preserve">of </w:t>
      </w:r>
      <w:r w:rsidRPr="00B02D2E">
        <w:rPr>
          <w:lang w:val="en-GB" w:eastAsia="en-AU"/>
        </w:rPr>
        <w:t>substance is 26 days</w:t>
      </w:r>
      <w:r w:rsidR="00F845C0">
        <w:rPr>
          <w:lang w:val="en-GB" w:eastAsia="en-AU"/>
        </w:rPr>
        <w:t xml:space="preserve"> and 21 days for</w:t>
      </w:r>
      <w:r w:rsidR="00F845C0" w:rsidRPr="00B02D2E">
        <w:rPr>
          <w:lang w:val="en-GB" w:eastAsia="en-AU"/>
        </w:rPr>
        <w:t xml:space="preserve"> </w:t>
      </w:r>
      <w:r w:rsidRPr="00B02D2E">
        <w:rPr>
          <w:lang w:val="en-GB" w:eastAsia="en-AU"/>
        </w:rPr>
        <w:t xml:space="preserve">practitioner administration. For regional areas, the median duration for self-administration substance is 34 days and </w:t>
      </w:r>
      <w:r w:rsidR="00F845C0">
        <w:rPr>
          <w:lang w:val="en-GB" w:eastAsia="en-AU"/>
        </w:rPr>
        <w:t xml:space="preserve">30 </w:t>
      </w:r>
      <w:r w:rsidRPr="00B02D2E">
        <w:rPr>
          <w:lang w:val="en-GB" w:eastAsia="en-AU"/>
        </w:rPr>
        <w:t>days</w:t>
      </w:r>
      <w:r w:rsidR="00F845C0">
        <w:rPr>
          <w:lang w:val="en-GB" w:eastAsia="en-AU"/>
        </w:rPr>
        <w:t xml:space="preserve"> for practitioner administration.</w:t>
      </w:r>
    </w:p>
    <w:p w14:paraId="1E66398E" w14:textId="3CC6AE84" w:rsidR="00F845C0" w:rsidRDefault="0056422F" w:rsidP="0056422F">
      <w:pPr>
        <w:pStyle w:val="Body"/>
        <w:rPr>
          <w:lang w:val="en-GB" w:eastAsia="en-AU"/>
        </w:rPr>
      </w:pPr>
      <w:r w:rsidRPr="00B02D2E">
        <w:rPr>
          <w:lang w:val="en-GB" w:eastAsia="en-AU"/>
        </w:rPr>
        <w:t>Since commencement of the Act, the median timeframe from first request to dispensing substance for self-administration is 32 days and 25 days</w:t>
      </w:r>
      <w:r w:rsidR="00F845C0">
        <w:rPr>
          <w:lang w:val="en-GB" w:eastAsia="en-AU"/>
        </w:rPr>
        <w:t xml:space="preserve"> for practitioner administration. </w:t>
      </w:r>
    </w:p>
    <w:p w14:paraId="63F52128" w14:textId="6B3CE6E2" w:rsidR="00F845C0" w:rsidRDefault="00F845C0" w:rsidP="0056422F">
      <w:pPr>
        <w:pStyle w:val="Body"/>
        <w:rPr>
          <w:lang w:val="en-GB" w:eastAsia="en-AU"/>
        </w:rPr>
      </w:pPr>
      <w:r>
        <w:rPr>
          <w:lang w:val="en-GB" w:eastAsia="en-AU"/>
        </w:rPr>
        <w:t>This indicates</w:t>
      </w:r>
      <w:r w:rsidR="0056422F" w:rsidRPr="00B02D2E">
        <w:rPr>
          <w:lang w:val="en-GB" w:eastAsia="en-AU"/>
        </w:rPr>
        <w:t xml:space="preserve"> the median time taken for an applicant to obtain a prescription and to access </w:t>
      </w:r>
      <w:r w:rsidR="003860FF" w:rsidRPr="00B02D2E">
        <w:rPr>
          <w:lang w:val="en-GB" w:eastAsia="en-AU"/>
        </w:rPr>
        <w:t>VAD</w:t>
      </w:r>
      <w:r w:rsidR="0056422F" w:rsidRPr="00B02D2E">
        <w:rPr>
          <w:lang w:val="en-GB" w:eastAsia="en-AU"/>
        </w:rPr>
        <w:t xml:space="preserve"> is decreasing over time. </w:t>
      </w:r>
    </w:p>
    <w:p w14:paraId="20346672" w14:textId="7693964F" w:rsidR="0056422F" w:rsidRPr="00B02D2E" w:rsidRDefault="00AF417C" w:rsidP="0056422F">
      <w:pPr>
        <w:pStyle w:val="Body"/>
        <w:rPr>
          <w:lang w:val="en-GB" w:eastAsia="en-AU"/>
        </w:rPr>
      </w:pPr>
      <w:r w:rsidRPr="00B02D2E">
        <w:rPr>
          <w:lang w:val="en-GB" w:eastAsia="en-AU"/>
        </w:rPr>
        <w:t>T</w:t>
      </w:r>
      <w:r w:rsidR="0056422F" w:rsidRPr="00B02D2E">
        <w:rPr>
          <w:lang w:val="en-GB" w:eastAsia="en-AU"/>
        </w:rPr>
        <w:t>he data</w:t>
      </w:r>
      <w:r w:rsidRPr="00B02D2E">
        <w:rPr>
          <w:lang w:val="en-GB" w:eastAsia="en-AU"/>
        </w:rPr>
        <w:t xml:space="preserve"> also</w:t>
      </w:r>
      <w:r w:rsidR="0056422F" w:rsidRPr="00B02D2E">
        <w:rPr>
          <w:lang w:val="en-GB" w:eastAsia="en-AU"/>
        </w:rPr>
        <w:t xml:space="preserve"> indicates</w:t>
      </w:r>
      <w:r w:rsidR="00A71AA3">
        <w:rPr>
          <w:lang w:val="en-GB" w:eastAsia="en-AU"/>
        </w:rPr>
        <w:t xml:space="preserve"> that</w:t>
      </w:r>
      <w:r w:rsidR="0056422F" w:rsidRPr="00B02D2E">
        <w:rPr>
          <w:lang w:val="en-GB" w:eastAsia="en-AU"/>
        </w:rPr>
        <w:t xml:space="preserve"> </w:t>
      </w:r>
      <w:r w:rsidRPr="00B02D2E">
        <w:rPr>
          <w:lang w:val="en-GB" w:eastAsia="en-AU"/>
        </w:rPr>
        <w:t>dispensing</w:t>
      </w:r>
      <w:r w:rsidR="00A71AA3">
        <w:rPr>
          <w:lang w:val="en-GB" w:eastAsia="en-AU"/>
        </w:rPr>
        <w:t xml:space="preserve"> substance</w:t>
      </w:r>
      <w:r w:rsidR="0056422F" w:rsidRPr="00B02D2E">
        <w:rPr>
          <w:lang w:val="en-GB" w:eastAsia="en-AU"/>
        </w:rPr>
        <w:t xml:space="preserve"> to applicants in regional Victoria takes</w:t>
      </w:r>
      <w:r w:rsidR="00A71AA3">
        <w:rPr>
          <w:lang w:val="en-GB" w:eastAsia="en-AU"/>
        </w:rPr>
        <w:t xml:space="preserve"> 8 days longer for self-administration and 9 days longer for practitioner administration than </w:t>
      </w:r>
      <w:r w:rsidR="0056422F" w:rsidRPr="00B02D2E">
        <w:rPr>
          <w:lang w:val="en-GB" w:eastAsia="en-AU"/>
        </w:rPr>
        <w:t>the median timeframes for applicants in metropolitan Melbourne.</w:t>
      </w:r>
    </w:p>
    <w:p w14:paraId="1689EA05" w14:textId="7FED6058" w:rsidR="00CE304A" w:rsidRPr="00EA0653" w:rsidRDefault="004159FD" w:rsidP="00E30F91">
      <w:pPr>
        <w:pStyle w:val="Heading3"/>
        <w:rPr>
          <w:rFonts w:eastAsia="Times New Roman"/>
          <w:b/>
          <w:sz w:val="32"/>
          <w:szCs w:val="32"/>
        </w:rPr>
      </w:pPr>
      <w:r w:rsidRPr="00B02D2E">
        <w:rPr>
          <w:lang w:val="en-GB" w:eastAsia="en-AU"/>
        </w:rPr>
        <w:t>Permit</w:t>
      </w:r>
      <w:r w:rsidR="00A90D3D" w:rsidRPr="00B02D2E">
        <w:rPr>
          <w:lang w:val="en-GB" w:eastAsia="en-AU"/>
        </w:rPr>
        <w:t xml:space="preserve"> </w:t>
      </w:r>
      <w:r w:rsidR="009E16AB" w:rsidRPr="00B02D2E">
        <w:rPr>
          <w:lang w:val="en-GB" w:eastAsia="en-AU"/>
        </w:rPr>
        <w:t>issue</w:t>
      </w:r>
      <w:r w:rsidR="000836F5" w:rsidRPr="00B02D2E">
        <w:rPr>
          <w:lang w:val="en-GB" w:eastAsia="en-AU"/>
        </w:rPr>
        <w:t xml:space="preserve"> </w:t>
      </w:r>
      <w:r w:rsidR="00A90D3D" w:rsidRPr="00B02D2E">
        <w:rPr>
          <w:lang w:val="en-GB" w:eastAsia="en-AU"/>
        </w:rPr>
        <w:t>to substance dispensing</w:t>
      </w:r>
    </w:p>
    <w:p w14:paraId="450ECBBB" w14:textId="144FC081" w:rsidR="00437E5D" w:rsidRPr="00B02D2E" w:rsidRDefault="004B7855" w:rsidP="004B7855">
      <w:pPr>
        <w:pStyle w:val="Body"/>
      </w:pPr>
      <w:r w:rsidRPr="00B02D2E">
        <w:t xml:space="preserve">Of </w:t>
      </w:r>
      <w:r w:rsidR="00B20BFA" w:rsidRPr="00B02D2E">
        <w:t xml:space="preserve">applicants </w:t>
      </w:r>
      <w:r w:rsidRPr="00B02D2E">
        <w:t>issued a permit</w:t>
      </w:r>
      <w:r w:rsidR="00D95215" w:rsidRPr="00B02D2E">
        <w:t xml:space="preserve"> this reporting year, </w:t>
      </w:r>
      <w:r w:rsidRPr="00B02D2E">
        <w:t xml:space="preserve">the </w:t>
      </w:r>
      <w:r w:rsidR="008A7948" w:rsidRPr="00B02D2E">
        <w:t xml:space="preserve">data </w:t>
      </w:r>
      <w:r w:rsidRPr="00B02D2E">
        <w:t>includes instances where an applicant was issued a permit but chose not to proceed with contacting the pharmacy to schedule a meeting or to have the substance dispensed.</w:t>
      </w:r>
    </w:p>
    <w:p w14:paraId="0F97075B" w14:textId="029516E1" w:rsidR="004B7855" w:rsidRPr="00B02D2E" w:rsidRDefault="004B7855" w:rsidP="004B7855">
      <w:pPr>
        <w:pStyle w:val="Body"/>
        <w:rPr>
          <w:lang w:val="en-GB" w:eastAsia="en-AU"/>
        </w:rPr>
      </w:pPr>
      <w:r w:rsidRPr="00B02D2E">
        <w:t xml:space="preserve">The table below shows timeframes for interactions with the </w:t>
      </w:r>
      <w:r w:rsidR="00AF1DF7" w:rsidRPr="00B02D2E">
        <w:t>Statewide Pharmacy Service</w:t>
      </w:r>
      <w:r w:rsidRPr="00B02D2E">
        <w:t xml:space="preserve"> for cases where a permit was issued</w:t>
      </w:r>
      <w:r w:rsidR="00D87372" w:rsidRPr="00B02D2E">
        <w:t xml:space="preserve"> and</w:t>
      </w:r>
      <w:r w:rsidRPr="00B02D2E">
        <w:t xml:space="preserve"> the applicant chose to proceed. </w:t>
      </w:r>
    </w:p>
    <w:p w14:paraId="00AB635D" w14:textId="5F2D4C6B" w:rsidR="002517AE" w:rsidRPr="00B02D2E" w:rsidRDefault="002517AE" w:rsidP="00262425">
      <w:pPr>
        <w:spacing w:before="240" w:line="240" w:lineRule="auto"/>
        <w:rPr>
          <w:b/>
          <w:lang w:val="en-GB" w:eastAsia="en-AU"/>
        </w:rPr>
      </w:pPr>
      <w:r w:rsidRPr="00B02D2E">
        <w:rPr>
          <w:b/>
          <w:lang w:val="en-GB" w:eastAsia="en-AU"/>
        </w:rPr>
        <w:t xml:space="preserve">Table 9: Timeframes – </w:t>
      </w:r>
      <w:r w:rsidR="00F845C0">
        <w:rPr>
          <w:b/>
          <w:lang w:val="en-GB" w:eastAsia="en-AU"/>
        </w:rPr>
        <w:t>p</w:t>
      </w:r>
      <w:r w:rsidR="00F845C0" w:rsidRPr="00B02D2E">
        <w:rPr>
          <w:b/>
          <w:lang w:val="en-GB" w:eastAsia="en-AU"/>
        </w:rPr>
        <w:t xml:space="preserve">ermit </w:t>
      </w:r>
      <w:r w:rsidRPr="00B02D2E">
        <w:rPr>
          <w:b/>
          <w:lang w:val="en-GB" w:eastAsia="en-AU"/>
        </w:rPr>
        <w:t xml:space="preserve">issue date to substance dispensing events, 1 July 2024 </w:t>
      </w:r>
      <w:r w:rsidR="00F845C0">
        <w:rPr>
          <w:b/>
          <w:lang w:val="en-GB" w:eastAsia="en-AU"/>
        </w:rPr>
        <w:t>to</w:t>
      </w:r>
      <w:r w:rsidRPr="00B02D2E">
        <w:rPr>
          <w:b/>
          <w:lang w:val="en-GB" w:eastAsia="en-AU"/>
        </w:rPr>
        <w:t xml:space="preserve"> 30 June 2025</w:t>
      </w: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4048"/>
        <w:gridCol w:w="1719"/>
        <w:gridCol w:w="1922"/>
        <w:gridCol w:w="1949"/>
      </w:tblGrid>
      <w:tr w:rsidR="00884EFA" w:rsidRPr="00B02D2E" w14:paraId="10CC7B3A" w14:textId="77777777" w:rsidTr="00CF1632">
        <w:trPr>
          <w:trHeight w:val="842"/>
          <w:tblHeader/>
        </w:trPr>
        <w:tc>
          <w:tcPr>
            <w:tcW w:w="2100" w:type="pct"/>
            <w:tcBorders>
              <w:top w:val="nil"/>
              <w:bottom w:val="single" w:sz="4" w:space="0" w:color="71C5E8"/>
              <w:right w:val="nil"/>
            </w:tcBorders>
            <w:shd w:val="clear" w:color="auto" w:fill="0072CE"/>
            <w:vAlign w:val="bottom"/>
            <w:hideMark/>
          </w:tcPr>
          <w:p w14:paraId="6A23206E" w14:textId="77777777" w:rsidR="00884EFA" w:rsidRPr="00B02D2E" w:rsidRDefault="00884EFA" w:rsidP="00CF1632">
            <w:pPr>
              <w:spacing w:after="60" w:line="240" w:lineRule="auto"/>
              <w:rPr>
                <w:rFonts w:cs="Arial"/>
                <w:b/>
                <w:color w:val="FFFFFF" w:themeColor="background1"/>
                <w:szCs w:val="21"/>
                <w:lang w:eastAsia="en-AU"/>
              </w:rPr>
            </w:pPr>
            <w:r w:rsidRPr="00B02D2E">
              <w:rPr>
                <w:rFonts w:cs="Arial"/>
                <w:b/>
                <w:color w:val="FFFFFF" w:themeColor="background1"/>
                <w:szCs w:val="21"/>
                <w:lang w:eastAsia="en-AU"/>
              </w:rPr>
              <w:t>Timeframes</w:t>
            </w:r>
          </w:p>
        </w:tc>
        <w:tc>
          <w:tcPr>
            <w:tcW w:w="892" w:type="pct"/>
            <w:tcBorders>
              <w:top w:val="nil"/>
              <w:left w:val="nil"/>
              <w:bottom w:val="single" w:sz="4" w:space="0" w:color="71C5E8"/>
              <w:right w:val="nil"/>
            </w:tcBorders>
            <w:shd w:val="clear" w:color="auto" w:fill="0072CE"/>
            <w:vAlign w:val="center"/>
            <w:hideMark/>
          </w:tcPr>
          <w:p w14:paraId="609FF9B2" w14:textId="77777777" w:rsidR="00884EFA" w:rsidRPr="00B02D2E" w:rsidRDefault="00884EFA" w:rsidP="00CF1632">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(all applicants)</w:t>
            </w:r>
          </w:p>
        </w:tc>
        <w:tc>
          <w:tcPr>
            <w:tcW w:w="997" w:type="pct"/>
            <w:tcBorders>
              <w:top w:val="nil"/>
              <w:left w:val="nil"/>
              <w:bottom w:val="single" w:sz="4" w:space="0" w:color="71C5E8"/>
              <w:right w:val="nil"/>
            </w:tcBorders>
            <w:shd w:val="clear" w:color="auto" w:fill="0072CE"/>
            <w:vAlign w:val="center"/>
          </w:tcPr>
          <w:p w14:paraId="743B046B" w14:textId="7F5E1CAF" w:rsidR="00884EFA" w:rsidRPr="00B02D2E" w:rsidRDefault="00884EFA" w:rsidP="00CF1632">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w:t>
            </w:r>
            <w:r w:rsidR="00AA736C" w:rsidRPr="00B02D2E">
              <w:rPr>
                <w:rFonts w:cs="Arial"/>
                <w:b/>
                <w:color w:val="FFFFFF" w:themeColor="background1"/>
                <w:szCs w:val="21"/>
                <w:lang w:eastAsia="en-AU"/>
              </w:rPr>
              <w:t xml:space="preserve">applicants from </w:t>
            </w:r>
            <w:r w:rsidR="008D6E03">
              <w:rPr>
                <w:rFonts w:cs="Arial"/>
                <w:b/>
                <w:color w:val="FFFFFF" w:themeColor="background1"/>
                <w:szCs w:val="21"/>
                <w:lang w:eastAsia="en-AU"/>
              </w:rPr>
              <w:t>m</w:t>
            </w:r>
            <w:r w:rsidR="00AA736C" w:rsidRPr="00B02D2E">
              <w:rPr>
                <w:rFonts w:cs="Arial"/>
                <w:b/>
                <w:color w:val="FFFFFF" w:themeColor="background1"/>
                <w:szCs w:val="21"/>
                <w:lang w:eastAsia="en-AU"/>
              </w:rPr>
              <w:t>etropolitan Melbourne</w:t>
            </w:r>
            <w:r w:rsidRPr="00B02D2E">
              <w:rPr>
                <w:rFonts w:cs="Arial"/>
                <w:b/>
                <w:color w:val="FFFFFF" w:themeColor="background1"/>
                <w:szCs w:val="21"/>
                <w:lang w:eastAsia="en-AU"/>
              </w:rPr>
              <w:t>)</w:t>
            </w:r>
          </w:p>
        </w:tc>
        <w:tc>
          <w:tcPr>
            <w:tcW w:w="1011" w:type="pct"/>
            <w:tcBorders>
              <w:top w:val="nil"/>
              <w:left w:val="nil"/>
              <w:bottom w:val="single" w:sz="4" w:space="0" w:color="71C5E8"/>
            </w:tcBorders>
            <w:shd w:val="clear" w:color="auto" w:fill="0072CE"/>
            <w:vAlign w:val="center"/>
          </w:tcPr>
          <w:p w14:paraId="17256626" w14:textId="247DD684" w:rsidR="00884EFA" w:rsidRPr="00B02D2E" w:rsidRDefault="00884EFA" w:rsidP="00CF1632">
            <w:pPr>
              <w:spacing w:before="60" w:after="60" w:line="240" w:lineRule="auto"/>
              <w:jc w:val="center"/>
              <w:rPr>
                <w:rFonts w:cs="Arial"/>
                <w:b/>
                <w:color w:val="FFFFFF" w:themeColor="background1"/>
                <w:szCs w:val="21"/>
                <w:lang w:eastAsia="en-AU"/>
              </w:rPr>
            </w:pPr>
            <w:r w:rsidRPr="00B02D2E">
              <w:rPr>
                <w:rFonts w:cs="Arial"/>
                <w:b/>
                <w:color w:val="FFFFFF" w:themeColor="background1"/>
                <w:szCs w:val="21"/>
                <w:lang w:eastAsia="en-AU"/>
              </w:rPr>
              <w:t>Days elapsed (</w:t>
            </w:r>
            <w:r w:rsidR="00E5687A" w:rsidRPr="00B02D2E">
              <w:rPr>
                <w:rFonts w:cs="Arial"/>
                <w:b/>
                <w:color w:val="FFFFFF" w:themeColor="background1"/>
                <w:szCs w:val="21"/>
                <w:lang w:eastAsia="en-AU"/>
              </w:rPr>
              <w:t xml:space="preserve">applicants from </w:t>
            </w:r>
            <w:r w:rsidR="008D6E03">
              <w:rPr>
                <w:rFonts w:cs="Arial"/>
                <w:b/>
                <w:color w:val="FFFFFF" w:themeColor="background1"/>
                <w:szCs w:val="21"/>
                <w:lang w:eastAsia="en-AU"/>
              </w:rPr>
              <w:t>r</w:t>
            </w:r>
            <w:r w:rsidR="00E5687A" w:rsidRPr="00B02D2E">
              <w:rPr>
                <w:rFonts w:cs="Arial"/>
                <w:b/>
                <w:color w:val="FFFFFF" w:themeColor="background1"/>
                <w:szCs w:val="21"/>
                <w:lang w:eastAsia="en-AU"/>
              </w:rPr>
              <w:t>egional Victoria</w:t>
            </w:r>
            <w:r w:rsidRPr="00B02D2E">
              <w:rPr>
                <w:rFonts w:cs="Arial"/>
                <w:b/>
                <w:color w:val="FFFFFF" w:themeColor="background1"/>
                <w:szCs w:val="21"/>
                <w:lang w:eastAsia="en-AU"/>
              </w:rPr>
              <w:t>)</w:t>
            </w:r>
          </w:p>
        </w:tc>
      </w:tr>
      <w:tr w:rsidR="00884EFA" w:rsidRPr="00B02D2E" w14:paraId="2C9342BF" w14:textId="77777777" w:rsidTr="00CF1632">
        <w:trPr>
          <w:trHeight w:val="290"/>
        </w:trPr>
        <w:tc>
          <w:tcPr>
            <w:tcW w:w="2100" w:type="pct"/>
            <w:tcBorders>
              <w:top w:val="single" w:sz="8" w:space="0" w:color="0072CE"/>
              <w:bottom w:val="single" w:sz="4" w:space="0" w:color="61D6FF"/>
              <w:right w:val="nil"/>
            </w:tcBorders>
            <w:vAlign w:val="bottom"/>
          </w:tcPr>
          <w:p w14:paraId="0FA0151F" w14:textId="5E3A5DA1" w:rsidR="00884EFA" w:rsidRPr="00B02D2E" w:rsidRDefault="00884EFA">
            <w:pPr>
              <w:spacing w:before="40" w:after="40" w:line="240" w:lineRule="auto"/>
              <w:rPr>
                <w:rFonts w:cs="Arial"/>
                <w:b/>
                <w:color w:val="000000"/>
                <w:sz w:val="20"/>
                <w:lang w:eastAsia="en-AU"/>
              </w:rPr>
            </w:pPr>
            <w:r w:rsidRPr="00B02D2E">
              <w:rPr>
                <w:rFonts w:cs="Arial"/>
                <w:b/>
                <w:color w:val="000000"/>
                <w:sz w:val="20"/>
                <w:lang w:eastAsia="en-AU"/>
              </w:rPr>
              <w:t>Permit issue date to first contact with Statewide Pharmacy Service</w:t>
            </w:r>
          </w:p>
        </w:tc>
        <w:tc>
          <w:tcPr>
            <w:tcW w:w="892" w:type="pct"/>
            <w:tcBorders>
              <w:top w:val="single" w:sz="8" w:space="0" w:color="0072CE"/>
              <w:left w:val="nil"/>
              <w:bottom w:val="single" w:sz="4" w:space="0" w:color="61D6FF"/>
              <w:right w:val="nil"/>
            </w:tcBorders>
            <w:noWrap/>
            <w:vAlign w:val="center"/>
          </w:tcPr>
          <w:p w14:paraId="0B5710D2" w14:textId="6131AB0D" w:rsidR="00884EFA" w:rsidRPr="005506BC" w:rsidRDefault="00884EFA" w:rsidP="00CF1632">
            <w:pPr>
              <w:spacing w:before="40" w:after="40" w:line="240" w:lineRule="auto"/>
              <w:jc w:val="center"/>
              <w:rPr>
                <w:rFonts w:cs="Arial"/>
                <w:bCs/>
                <w:color w:val="000000"/>
                <w:sz w:val="20"/>
                <w:lang w:eastAsia="en-AU"/>
              </w:rPr>
            </w:pPr>
          </w:p>
        </w:tc>
        <w:tc>
          <w:tcPr>
            <w:tcW w:w="997" w:type="pct"/>
            <w:tcBorders>
              <w:top w:val="single" w:sz="8" w:space="0" w:color="0072CE"/>
              <w:left w:val="nil"/>
              <w:bottom w:val="single" w:sz="4" w:space="0" w:color="61D6FF"/>
              <w:right w:val="nil"/>
            </w:tcBorders>
            <w:vAlign w:val="center"/>
          </w:tcPr>
          <w:p w14:paraId="262CF180" w14:textId="5880D329" w:rsidR="00884EFA" w:rsidRPr="005506BC" w:rsidRDefault="00884EFA" w:rsidP="00CF1632">
            <w:pPr>
              <w:spacing w:before="40" w:after="40" w:line="240" w:lineRule="auto"/>
              <w:jc w:val="center"/>
              <w:rPr>
                <w:rFonts w:cs="Arial"/>
                <w:bCs/>
                <w:color w:val="000000"/>
                <w:sz w:val="20"/>
                <w:lang w:eastAsia="en-AU"/>
              </w:rPr>
            </w:pPr>
          </w:p>
        </w:tc>
        <w:tc>
          <w:tcPr>
            <w:tcW w:w="1011" w:type="pct"/>
            <w:tcBorders>
              <w:top w:val="single" w:sz="8" w:space="0" w:color="0072CE"/>
              <w:left w:val="nil"/>
              <w:bottom w:val="single" w:sz="4" w:space="0" w:color="61D6FF"/>
            </w:tcBorders>
            <w:vAlign w:val="center"/>
          </w:tcPr>
          <w:p w14:paraId="25399198" w14:textId="5EC8CD82" w:rsidR="00884EFA" w:rsidRPr="005506BC" w:rsidRDefault="00884EFA" w:rsidP="00CF1632">
            <w:pPr>
              <w:spacing w:before="40" w:after="40" w:line="240" w:lineRule="auto"/>
              <w:jc w:val="center"/>
              <w:rPr>
                <w:rFonts w:cs="Arial"/>
                <w:bCs/>
                <w:color w:val="000000"/>
                <w:sz w:val="20"/>
                <w:lang w:eastAsia="en-AU"/>
              </w:rPr>
            </w:pPr>
          </w:p>
        </w:tc>
      </w:tr>
      <w:tr w:rsidR="00884EFA" w:rsidRPr="00B02D2E" w14:paraId="77EEC604" w14:textId="77777777" w:rsidTr="00CF1632">
        <w:trPr>
          <w:trHeight w:val="290"/>
        </w:trPr>
        <w:tc>
          <w:tcPr>
            <w:tcW w:w="2100" w:type="pct"/>
            <w:tcBorders>
              <w:top w:val="single" w:sz="4" w:space="0" w:color="61D6FF"/>
              <w:bottom w:val="single" w:sz="4" w:space="0" w:color="61D6FF"/>
              <w:right w:val="nil"/>
            </w:tcBorders>
            <w:vAlign w:val="bottom"/>
          </w:tcPr>
          <w:p w14:paraId="28745AA7"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61D6FF"/>
              <w:left w:val="nil"/>
              <w:bottom w:val="single" w:sz="4" w:space="0" w:color="61D6FF"/>
              <w:right w:val="nil"/>
            </w:tcBorders>
            <w:noWrap/>
            <w:vAlign w:val="center"/>
          </w:tcPr>
          <w:p w14:paraId="12C6742A" w14:textId="77777777" w:rsidR="00884EFA" w:rsidRPr="00B02D2E" w:rsidRDefault="00884EFA" w:rsidP="00CF1632">
            <w:pPr>
              <w:spacing w:before="40" w:after="40" w:line="240" w:lineRule="auto"/>
              <w:jc w:val="center"/>
              <w:rPr>
                <w:rFonts w:cs="Arial"/>
                <w:color w:val="000000"/>
                <w:sz w:val="20"/>
                <w:lang w:eastAsia="en-AU"/>
              </w:rPr>
            </w:pPr>
            <w:r w:rsidRPr="00B02D2E">
              <w:t>1</w:t>
            </w:r>
          </w:p>
        </w:tc>
        <w:tc>
          <w:tcPr>
            <w:tcW w:w="997" w:type="pct"/>
            <w:tcBorders>
              <w:top w:val="single" w:sz="4" w:space="0" w:color="61D6FF"/>
              <w:left w:val="nil"/>
              <w:bottom w:val="single" w:sz="4" w:space="0" w:color="61D6FF"/>
              <w:right w:val="nil"/>
            </w:tcBorders>
            <w:vAlign w:val="center"/>
          </w:tcPr>
          <w:p w14:paraId="62632B46" w14:textId="77777777" w:rsidR="00884EFA" w:rsidRPr="00B02D2E" w:rsidRDefault="00884EFA" w:rsidP="00CF1632">
            <w:pPr>
              <w:spacing w:before="40" w:after="40" w:line="240" w:lineRule="auto"/>
              <w:jc w:val="center"/>
              <w:rPr>
                <w:rFonts w:cs="Arial"/>
                <w:color w:val="000000"/>
                <w:sz w:val="20"/>
                <w:lang w:eastAsia="en-AU"/>
              </w:rPr>
            </w:pPr>
            <w:r w:rsidRPr="00B02D2E">
              <w:t>1</w:t>
            </w:r>
          </w:p>
        </w:tc>
        <w:tc>
          <w:tcPr>
            <w:tcW w:w="1011" w:type="pct"/>
            <w:tcBorders>
              <w:top w:val="single" w:sz="4" w:space="0" w:color="61D6FF"/>
              <w:left w:val="nil"/>
              <w:bottom w:val="single" w:sz="4" w:space="0" w:color="61D6FF"/>
            </w:tcBorders>
            <w:vAlign w:val="center"/>
          </w:tcPr>
          <w:p w14:paraId="1180093B" w14:textId="77777777" w:rsidR="00884EFA" w:rsidRPr="00B02D2E" w:rsidRDefault="00884EFA" w:rsidP="00CF1632">
            <w:pPr>
              <w:spacing w:before="40" w:after="40" w:line="240" w:lineRule="auto"/>
              <w:jc w:val="center"/>
              <w:rPr>
                <w:rFonts w:cs="Arial"/>
                <w:color w:val="000000"/>
                <w:sz w:val="20"/>
                <w:lang w:eastAsia="en-AU"/>
              </w:rPr>
            </w:pPr>
            <w:r w:rsidRPr="00B02D2E">
              <w:t>2</w:t>
            </w:r>
          </w:p>
        </w:tc>
      </w:tr>
      <w:tr w:rsidR="00884EFA" w:rsidRPr="00B02D2E" w14:paraId="715DAC77" w14:textId="77777777" w:rsidTr="00CF1632">
        <w:trPr>
          <w:trHeight w:val="290"/>
        </w:trPr>
        <w:tc>
          <w:tcPr>
            <w:tcW w:w="2100" w:type="pct"/>
            <w:tcBorders>
              <w:top w:val="single" w:sz="4" w:space="0" w:color="61D6FF"/>
              <w:bottom w:val="single" w:sz="8" w:space="0" w:color="0072CE"/>
              <w:right w:val="nil"/>
            </w:tcBorders>
            <w:vAlign w:val="bottom"/>
          </w:tcPr>
          <w:p w14:paraId="1E2F8064"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Interquartile range</w:t>
            </w:r>
          </w:p>
        </w:tc>
        <w:tc>
          <w:tcPr>
            <w:tcW w:w="892" w:type="pct"/>
            <w:tcBorders>
              <w:top w:val="single" w:sz="4" w:space="0" w:color="61D6FF"/>
              <w:left w:val="nil"/>
              <w:bottom w:val="single" w:sz="8" w:space="0" w:color="0072CE"/>
              <w:right w:val="nil"/>
            </w:tcBorders>
            <w:noWrap/>
            <w:vAlign w:val="center"/>
          </w:tcPr>
          <w:p w14:paraId="1F5D3666" w14:textId="77777777" w:rsidR="00884EFA" w:rsidRPr="00B02D2E" w:rsidRDefault="00884EFA" w:rsidP="00CF1632">
            <w:pPr>
              <w:spacing w:before="40" w:after="40" w:line="240" w:lineRule="auto"/>
              <w:jc w:val="center"/>
              <w:rPr>
                <w:rFonts w:cs="Arial"/>
                <w:color w:val="000000"/>
                <w:sz w:val="20"/>
                <w:lang w:eastAsia="en-AU"/>
              </w:rPr>
            </w:pPr>
            <w:r w:rsidRPr="00B02D2E">
              <w:t>0, 5</w:t>
            </w:r>
          </w:p>
        </w:tc>
        <w:tc>
          <w:tcPr>
            <w:tcW w:w="997" w:type="pct"/>
            <w:tcBorders>
              <w:top w:val="single" w:sz="4" w:space="0" w:color="61D6FF"/>
              <w:left w:val="nil"/>
              <w:bottom w:val="single" w:sz="8" w:space="0" w:color="0072CE"/>
              <w:right w:val="nil"/>
            </w:tcBorders>
            <w:vAlign w:val="center"/>
          </w:tcPr>
          <w:p w14:paraId="55FCB820" w14:textId="77777777" w:rsidR="00884EFA" w:rsidRPr="00B02D2E" w:rsidRDefault="00884EFA" w:rsidP="00CF1632">
            <w:pPr>
              <w:spacing w:before="40" w:after="40" w:line="240" w:lineRule="auto"/>
              <w:jc w:val="center"/>
              <w:rPr>
                <w:rFonts w:cs="Arial"/>
                <w:color w:val="000000"/>
                <w:sz w:val="20"/>
                <w:lang w:eastAsia="en-AU"/>
              </w:rPr>
            </w:pPr>
            <w:r w:rsidRPr="00B02D2E">
              <w:t>0, 4</w:t>
            </w:r>
          </w:p>
        </w:tc>
        <w:tc>
          <w:tcPr>
            <w:tcW w:w="1011" w:type="pct"/>
            <w:tcBorders>
              <w:top w:val="single" w:sz="4" w:space="0" w:color="61D6FF"/>
              <w:left w:val="nil"/>
              <w:bottom w:val="single" w:sz="8" w:space="0" w:color="0072CE"/>
            </w:tcBorders>
            <w:vAlign w:val="center"/>
          </w:tcPr>
          <w:p w14:paraId="5B3091FE" w14:textId="77777777" w:rsidR="00884EFA" w:rsidRPr="00B02D2E" w:rsidRDefault="00884EFA" w:rsidP="00CF1632">
            <w:pPr>
              <w:spacing w:before="40" w:after="40" w:line="240" w:lineRule="auto"/>
              <w:jc w:val="center"/>
              <w:rPr>
                <w:rFonts w:cs="Arial"/>
                <w:color w:val="000000"/>
                <w:sz w:val="20"/>
                <w:lang w:eastAsia="en-AU"/>
              </w:rPr>
            </w:pPr>
            <w:r w:rsidRPr="00B02D2E">
              <w:t>1, 5</w:t>
            </w:r>
          </w:p>
        </w:tc>
      </w:tr>
      <w:tr w:rsidR="00884EFA" w:rsidRPr="00B02D2E" w14:paraId="3BD4F364" w14:textId="77777777" w:rsidTr="00CF1632">
        <w:trPr>
          <w:trHeight w:val="290"/>
        </w:trPr>
        <w:tc>
          <w:tcPr>
            <w:tcW w:w="2100" w:type="pct"/>
            <w:tcBorders>
              <w:top w:val="single" w:sz="8" w:space="0" w:color="0072CE"/>
              <w:bottom w:val="single" w:sz="4" w:space="0" w:color="61D6FF"/>
              <w:right w:val="nil"/>
            </w:tcBorders>
            <w:vAlign w:val="bottom"/>
          </w:tcPr>
          <w:p w14:paraId="31AE405A" w14:textId="039D389B" w:rsidR="00884EFA" w:rsidRPr="00B02D2E" w:rsidRDefault="00884EFA">
            <w:pPr>
              <w:spacing w:before="40" w:after="40" w:line="240" w:lineRule="auto"/>
              <w:rPr>
                <w:rFonts w:cs="Arial"/>
                <w:b/>
                <w:color w:val="000000"/>
                <w:sz w:val="20"/>
                <w:lang w:eastAsia="en-AU"/>
              </w:rPr>
            </w:pPr>
            <w:r w:rsidRPr="00B02D2E">
              <w:rPr>
                <w:rFonts w:cs="Arial"/>
                <w:b/>
                <w:color w:val="000000"/>
                <w:sz w:val="20"/>
                <w:lang w:eastAsia="en-AU"/>
              </w:rPr>
              <w:t>Permit issue date to Statewide Pharmacy Service visit to applicant</w:t>
            </w:r>
          </w:p>
        </w:tc>
        <w:tc>
          <w:tcPr>
            <w:tcW w:w="892" w:type="pct"/>
            <w:tcBorders>
              <w:top w:val="single" w:sz="8" w:space="0" w:color="0072CE"/>
              <w:left w:val="nil"/>
              <w:bottom w:val="single" w:sz="4" w:space="0" w:color="61D6FF"/>
              <w:right w:val="nil"/>
            </w:tcBorders>
            <w:noWrap/>
            <w:vAlign w:val="center"/>
          </w:tcPr>
          <w:p w14:paraId="04E77E90" w14:textId="59BE96AB" w:rsidR="00884EFA" w:rsidRPr="00B02D2E" w:rsidRDefault="00884EFA" w:rsidP="00CF1632">
            <w:pPr>
              <w:spacing w:before="40" w:after="40" w:line="240" w:lineRule="auto"/>
              <w:jc w:val="center"/>
              <w:rPr>
                <w:rFonts w:cs="Arial"/>
                <w:color w:val="000000"/>
                <w:sz w:val="20"/>
                <w:lang w:eastAsia="en-AU"/>
              </w:rPr>
            </w:pPr>
          </w:p>
        </w:tc>
        <w:tc>
          <w:tcPr>
            <w:tcW w:w="997" w:type="pct"/>
            <w:tcBorders>
              <w:top w:val="single" w:sz="8" w:space="0" w:color="0072CE"/>
              <w:left w:val="nil"/>
              <w:bottom w:val="single" w:sz="4" w:space="0" w:color="61D6FF"/>
              <w:right w:val="nil"/>
            </w:tcBorders>
            <w:vAlign w:val="center"/>
          </w:tcPr>
          <w:p w14:paraId="3FEF00D3" w14:textId="35F6D7B9" w:rsidR="00884EFA" w:rsidRPr="00B02D2E" w:rsidRDefault="00884EFA" w:rsidP="00CF1632">
            <w:pPr>
              <w:spacing w:before="40" w:after="40" w:line="240" w:lineRule="auto"/>
              <w:jc w:val="center"/>
              <w:rPr>
                <w:rFonts w:cs="Arial"/>
                <w:color w:val="000000"/>
                <w:sz w:val="20"/>
                <w:lang w:eastAsia="en-AU"/>
              </w:rPr>
            </w:pPr>
          </w:p>
        </w:tc>
        <w:tc>
          <w:tcPr>
            <w:tcW w:w="1011" w:type="pct"/>
            <w:tcBorders>
              <w:top w:val="single" w:sz="8" w:space="0" w:color="0072CE"/>
              <w:left w:val="nil"/>
              <w:bottom w:val="single" w:sz="4" w:space="0" w:color="61D6FF"/>
            </w:tcBorders>
            <w:vAlign w:val="center"/>
          </w:tcPr>
          <w:p w14:paraId="4EFF866D" w14:textId="497C05C9" w:rsidR="00884EFA" w:rsidRPr="00B02D2E" w:rsidRDefault="00884EFA" w:rsidP="00CF1632">
            <w:pPr>
              <w:spacing w:before="40" w:after="40" w:line="240" w:lineRule="auto"/>
              <w:jc w:val="center"/>
              <w:rPr>
                <w:rFonts w:cs="Arial"/>
                <w:color w:val="000000"/>
                <w:sz w:val="20"/>
                <w:lang w:eastAsia="en-AU"/>
              </w:rPr>
            </w:pPr>
          </w:p>
        </w:tc>
      </w:tr>
      <w:tr w:rsidR="00884EFA" w:rsidRPr="00B02D2E" w14:paraId="3FC29D10" w14:textId="77777777" w:rsidTr="00CF1632">
        <w:trPr>
          <w:trHeight w:val="290"/>
        </w:trPr>
        <w:tc>
          <w:tcPr>
            <w:tcW w:w="2100" w:type="pct"/>
            <w:tcBorders>
              <w:top w:val="single" w:sz="4" w:space="0" w:color="61D6FF"/>
              <w:bottom w:val="single" w:sz="4" w:space="0" w:color="61D6FF"/>
              <w:right w:val="nil"/>
            </w:tcBorders>
            <w:vAlign w:val="bottom"/>
          </w:tcPr>
          <w:p w14:paraId="738A1D77"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61D6FF"/>
              <w:left w:val="nil"/>
              <w:bottom w:val="single" w:sz="4" w:space="0" w:color="61D6FF"/>
              <w:right w:val="nil"/>
            </w:tcBorders>
            <w:noWrap/>
            <w:vAlign w:val="center"/>
          </w:tcPr>
          <w:p w14:paraId="14994BC7"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6</w:t>
            </w:r>
          </w:p>
        </w:tc>
        <w:tc>
          <w:tcPr>
            <w:tcW w:w="997" w:type="pct"/>
            <w:tcBorders>
              <w:top w:val="single" w:sz="4" w:space="0" w:color="61D6FF"/>
              <w:left w:val="nil"/>
              <w:bottom w:val="single" w:sz="4" w:space="0" w:color="61D6FF"/>
              <w:right w:val="nil"/>
            </w:tcBorders>
            <w:vAlign w:val="center"/>
          </w:tcPr>
          <w:p w14:paraId="57FCDA59"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6</w:t>
            </w:r>
          </w:p>
        </w:tc>
        <w:tc>
          <w:tcPr>
            <w:tcW w:w="1011" w:type="pct"/>
            <w:tcBorders>
              <w:top w:val="single" w:sz="4" w:space="0" w:color="61D6FF"/>
              <w:left w:val="nil"/>
              <w:bottom w:val="single" w:sz="4" w:space="0" w:color="61D6FF"/>
            </w:tcBorders>
            <w:vAlign w:val="center"/>
          </w:tcPr>
          <w:p w14:paraId="1A5165FF"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7</w:t>
            </w:r>
          </w:p>
        </w:tc>
      </w:tr>
      <w:tr w:rsidR="00884EFA" w:rsidRPr="00B02D2E" w14:paraId="7387A66B" w14:textId="77777777" w:rsidTr="00CF1632">
        <w:trPr>
          <w:trHeight w:val="290"/>
        </w:trPr>
        <w:tc>
          <w:tcPr>
            <w:tcW w:w="2100" w:type="pct"/>
            <w:tcBorders>
              <w:top w:val="single" w:sz="4" w:space="0" w:color="61D6FF"/>
              <w:bottom w:val="single" w:sz="8" w:space="0" w:color="0072CE"/>
              <w:right w:val="nil"/>
            </w:tcBorders>
            <w:vAlign w:val="bottom"/>
          </w:tcPr>
          <w:p w14:paraId="281035D9"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Interquartile range</w:t>
            </w:r>
          </w:p>
        </w:tc>
        <w:tc>
          <w:tcPr>
            <w:tcW w:w="892" w:type="pct"/>
            <w:tcBorders>
              <w:top w:val="single" w:sz="4" w:space="0" w:color="61D6FF"/>
              <w:left w:val="nil"/>
              <w:bottom w:val="single" w:sz="8" w:space="0" w:color="0072CE"/>
              <w:right w:val="nil"/>
            </w:tcBorders>
            <w:noWrap/>
            <w:vAlign w:val="center"/>
          </w:tcPr>
          <w:p w14:paraId="10EE80CE"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3, 11</w:t>
            </w:r>
          </w:p>
        </w:tc>
        <w:tc>
          <w:tcPr>
            <w:tcW w:w="997" w:type="pct"/>
            <w:tcBorders>
              <w:top w:val="single" w:sz="4" w:space="0" w:color="61D6FF"/>
              <w:left w:val="nil"/>
              <w:bottom w:val="single" w:sz="8" w:space="0" w:color="0072CE"/>
              <w:right w:val="nil"/>
            </w:tcBorders>
            <w:vAlign w:val="center"/>
          </w:tcPr>
          <w:p w14:paraId="28D01071"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3, 10</w:t>
            </w:r>
          </w:p>
        </w:tc>
        <w:tc>
          <w:tcPr>
            <w:tcW w:w="1011" w:type="pct"/>
            <w:tcBorders>
              <w:top w:val="single" w:sz="4" w:space="0" w:color="61D6FF"/>
              <w:left w:val="nil"/>
              <w:bottom w:val="single" w:sz="8" w:space="0" w:color="0072CE"/>
            </w:tcBorders>
            <w:vAlign w:val="center"/>
          </w:tcPr>
          <w:p w14:paraId="51137BF7"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4, 13</w:t>
            </w:r>
          </w:p>
        </w:tc>
      </w:tr>
      <w:tr w:rsidR="00884EFA" w:rsidRPr="00B02D2E" w14:paraId="0F728AD7" w14:textId="77777777" w:rsidTr="00CF1632">
        <w:trPr>
          <w:trHeight w:val="290"/>
        </w:trPr>
        <w:tc>
          <w:tcPr>
            <w:tcW w:w="2100" w:type="pct"/>
            <w:tcBorders>
              <w:top w:val="single" w:sz="8" w:space="0" w:color="0072CE"/>
              <w:bottom w:val="single" w:sz="4" w:space="0" w:color="61D6FF"/>
              <w:right w:val="nil"/>
            </w:tcBorders>
            <w:vAlign w:val="bottom"/>
          </w:tcPr>
          <w:p w14:paraId="36084218" w14:textId="419148B5" w:rsidR="00884EFA" w:rsidRPr="00B02D2E" w:rsidRDefault="00884EFA">
            <w:pPr>
              <w:spacing w:before="40" w:after="40" w:line="240" w:lineRule="auto"/>
              <w:rPr>
                <w:rFonts w:cs="Arial"/>
                <w:b/>
                <w:color w:val="000000"/>
                <w:sz w:val="20"/>
                <w:lang w:eastAsia="en-AU"/>
              </w:rPr>
            </w:pPr>
            <w:r w:rsidRPr="00B02D2E">
              <w:rPr>
                <w:rFonts w:cs="Arial"/>
                <w:b/>
                <w:color w:val="000000"/>
                <w:sz w:val="20"/>
                <w:lang w:eastAsia="en-AU"/>
              </w:rPr>
              <w:t>Permit issue date to substance dispense date by Statewide Pharmacy Service</w:t>
            </w:r>
          </w:p>
        </w:tc>
        <w:tc>
          <w:tcPr>
            <w:tcW w:w="892" w:type="pct"/>
            <w:tcBorders>
              <w:top w:val="single" w:sz="8" w:space="0" w:color="0072CE"/>
              <w:left w:val="nil"/>
              <w:bottom w:val="single" w:sz="4" w:space="0" w:color="61D6FF"/>
              <w:right w:val="nil"/>
            </w:tcBorders>
            <w:noWrap/>
            <w:vAlign w:val="center"/>
          </w:tcPr>
          <w:p w14:paraId="75DC69DB" w14:textId="0DC242A6" w:rsidR="00884EFA" w:rsidRPr="00B02D2E" w:rsidRDefault="00884EFA" w:rsidP="00CF1632">
            <w:pPr>
              <w:spacing w:before="40" w:after="40" w:line="240" w:lineRule="auto"/>
              <w:jc w:val="center"/>
              <w:rPr>
                <w:rFonts w:cs="Arial"/>
                <w:color w:val="000000"/>
                <w:sz w:val="20"/>
                <w:lang w:eastAsia="en-AU"/>
              </w:rPr>
            </w:pPr>
          </w:p>
        </w:tc>
        <w:tc>
          <w:tcPr>
            <w:tcW w:w="997" w:type="pct"/>
            <w:tcBorders>
              <w:top w:val="single" w:sz="8" w:space="0" w:color="0072CE"/>
              <w:left w:val="nil"/>
              <w:bottom w:val="single" w:sz="4" w:space="0" w:color="61D6FF"/>
              <w:right w:val="nil"/>
            </w:tcBorders>
            <w:vAlign w:val="center"/>
          </w:tcPr>
          <w:p w14:paraId="23D60047" w14:textId="442D0269" w:rsidR="00884EFA" w:rsidRPr="00B02D2E" w:rsidRDefault="00884EFA" w:rsidP="00CF1632">
            <w:pPr>
              <w:spacing w:before="40" w:after="40" w:line="240" w:lineRule="auto"/>
              <w:jc w:val="center"/>
              <w:rPr>
                <w:rFonts w:cs="Arial"/>
                <w:color w:val="000000"/>
                <w:sz w:val="20"/>
                <w:lang w:eastAsia="en-AU"/>
              </w:rPr>
            </w:pPr>
          </w:p>
        </w:tc>
        <w:tc>
          <w:tcPr>
            <w:tcW w:w="1011" w:type="pct"/>
            <w:tcBorders>
              <w:top w:val="single" w:sz="8" w:space="0" w:color="0072CE"/>
              <w:left w:val="nil"/>
              <w:bottom w:val="single" w:sz="4" w:space="0" w:color="61D6FF"/>
            </w:tcBorders>
            <w:vAlign w:val="center"/>
          </w:tcPr>
          <w:p w14:paraId="63D5783C" w14:textId="7FA6FC61" w:rsidR="00884EFA" w:rsidRPr="00B02D2E" w:rsidRDefault="00884EFA" w:rsidP="00CF1632">
            <w:pPr>
              <w:spacing w:before="40" w:after="40" w:line="240" w:lineRule="auto"/>
              <w:jc w:val="center"/>
              <w:rPr>
                <w:rFonts w:cs="Arial"/>
                <w:color w:val="000000"/>
                <w:sz w:val="20"/>
                <w:lang w:eastAsia="en-AU"/>
              </w:rPr>
            </w:pPr>
          </w:p>
        </w:tc>
      </w:tr>
      <w:tr w:rsidR="00884EFA" w:rsidRPr="00B02D2E" w14:paraId="2113E1F2" w14:textId="77777777" w:rsidTr="00CF1632">
        <w:trPr>
          <w:trHeight w:val="290"/>
        </w:trPr>
        <w:tc>
          <w:tcPr>
            <w:tcW w:w="2100" w:type="pct"/>
            <w:tcBorders>
              <w:top w:val="single" w:sz="4" w:space="0" w:color="61D6FF"/>
              <w:bottom w:val="single" w:sz="4" w:space="0" w:color="61D6FF"/>
              <w:right w:val="nil"/>
            </w:tcBorders>
            <w:vAlign w:val="bottom"/>
          </w:tcPr>
          <w:p w14:paraId="384502F1"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Median</w:t>
            </w:r>
          </w:p>
        </w:tc>
        <w:tc>
          <w:tcPr>
            <w:tcW w:w="892" w:type="pct"/>
            <w:tcBorders>
              <w:top w:val="single" w:sz="4" w:space="0" w:color="61D6FF"/>
              <w:left w:val="nil"/>
              <w:bottom w:val="single" w:sz="4" w:space="0" w:color="61D6FF"/>
              <w:right w:val="nil"/>
            </w:tcBorders>
            <w:noWrap/>
            <w:vAlign w:val="center"/>
          </w:tcPr>
          <w:p w14:paraId="4A8EB12A"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6</w:t>
            </w:r>
          </w:p>
        </w:tc>
        <w:tc>
          <w:tcPr>
            <w:tcW w:w="997" w:type="pct"/>
            <w:tcBorders>
              <w:top w:val="single" w:sz="4" w:space="0" w:color="61D6FF"/>
              <w:left w:val="nil"/>
              <w:bottom w:val="single" w:sz="4" w:space="0" w:color="61D6FF"/>
              <w:right w:val="nil"/>
            </w:tcBorders>
            <w:vAlign w:val="center"/>
          </w:tcPr>
          <w:p w14:paraId="5F2F7B63"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6</w:t>
            </w:r>
          </w:p>
        </w:tc>
        <w:tc>
          <w:tcPr>
            <w:tcW w:w="1011" w:type="pct"/>
            <w:tcBorders>
              <w:top w:val="single" w:sz="4" w:space="0" w:color="61D6FF"/>
              <w:left w:val="nil"/>
              <w:bottom w:val="single" w:sz="4" w:space="0" w:color="61D6FF"/>
            </w:tcBorders>
            <w:vAlign w:val="center"/>
          </w:tcPr>
          <w:p w14:paraId="3B9D6AB8"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7</w:t>
            </w:r>
          </w:p>
        </w:tc>
      </w:tr>
      <w:tr w:rsidR="00884EFA" w:rsidRPr="00B02D2E" w14:paraId="362202EC" w14:textId="77777777" w:rsidTr="00CF1632">
        <w:trPr>
          <w:trHeight w:val="290"/>
        </w:trPr>
        <w:tc>
          <w:tcPr>
            <w:tcW w:w="2100" w:type="pct"/>
            <w:tcBorders>
              <w:top w:val="single" w:sz="4" w:space="0" w:color="61D6FF"/>
              <w:bottom w:val="single" w:sz="8" w:space="0" w:color="0072CE"/>
              <w:right w:val="nil"/>
            </w:tcBorders>
            <w:vAlign w:val="bottom"/>
          </w:tcPr>
          <w:p w14:paraId="12CFD73C" w14:textId="77777777" w:rsidR="00884EFA" w:rsidRPr="00B02D2E" w:rsidRDefault="00884EFA">
            <w:pPr>
              <w:spacing w:before="40" w:after="40" w:line="240" w:lineRule="auto"/>
              <w:rPr>
                <w:rFonts w:cs="Arial"/>
                <w:color w:val="000000"/>
                <w:sz w:val="20"/>
                <w:lang w:eastAsia="en-AU"/>
              </w:rPr>
            </w:pPr>
            <w:r w:rsidRPr="00B02D2E">
              <w:rPr>
                <w:rFonts w:cs="Arial"/>
                <w:color w:val="000000"/>
                <w:sz w:val="20"/>
                <w:lang w:eastAsia="en-AU"/>
              </w:rPr>
              <w:t xml:space="preserve">   Interquartile range </w:t>
            </w:r>
          </w:p>
        </w:tc>
        <w:tc>
          <w:tcPr>
            <w:tcW w:w="892" w:type="pct"/>
            <w:tcBorders>
              <w:top w:val="single" w:sz="4" w:space="0" w:color="61D6FF"/>
              <w:left w:val="nil"/>
              <w:bottom w:val="single" w:sz="8" w:space="0" w:color="0072CE"/>
              <w:right w:val="nil"/>
            </w:tcBorders>
            <w:noWrap/>
            <w:vAlign w:val="center"/>
          </w:tcPr>
          <w:p w14:paraId="4A80D5DD"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3, 11</w:t>
            </w:r>
          </w:p>
        </w:tc>
        <w:tc>
          <w:tcPr>
            <w:tcW w:w="997" w:type="pct"/>
            <w:tcBorders>
              <w:top w:val="single" w:sz="4" w:space="0" w:color="61D6FF"/>
              <w:left w:val="nil"/>
              <w:bottom w:val="single" w:sz="8" w:space="0" w:color="0072CE"/>
              <w:right w:val="nil"/>
            </w:tcBorders>
            <w:vAlign w:val="center"/>
          </w:tcPr>
          <w:p w14:paraId="4B995A8C" w14:textId="77777777"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2, 10</w:t>
            </w:r>
          </w:p>
        </w:tc>
        <w:tc>
          <w:tcPr>
            <w:tcW w:w="1011" w:type="pct"/>
            <w:tcBorders>
              <w:top w:val="single" w:sz="4" w:space="0" w:color="61D6FF"/>
              <w:left w:val="nil"/>
              <w:bottom w:val="single" w:sz="8" w:space="0" w:color="0072CE"/>
            </w:tcBorders>
            <w:vAlign w:val="center"/>
          </w:tcPr>
          <w:p w14:paraId="55338FD7" w14:textId="2AC714BB" w:rsidR="00884EFA" w:rsidRPr="00B02D2E" w:rsidRDefault="00884EFA" w:rsidP="00CF1632">
            <w:pPr>
              <w:spacing w:before="40" w:after="40" w:line="240" w:lineRule="auto"/>
              <w:jc w:val="center"/>
              <w:rPr>
                <w:rFonts w:cs="Arial"/>
                <w:color w:val="000000"/>
                <w:sz w:val="20"/>
                <w:lang w:eastAsia="en-AU"/>
              </w:rPr>
            </w:pPr>
            <w:r w:rsidRPr="00B02D2E">
              <w:rPr>
                <w:rFonts w:cs="Arial"/>
                <w:color w:val="000000"/>
                <w:sz w:val="20"/>
                <w:lang w:eastAsia="en-AU"/>
              </w:rPr>
              <w:t>4, 12</w:t>
            </w:r>
          </w:p>
        </w:tc>
      </w:tr>
    </w:tbl>
    <w:p w14:paraId="786D9A6F" w14:textId="765682AC" w:rsidR="00E047E4" w:rsidRPr="00262425" w:rsidRDefault="00E047E4" w:rsidP="005506BC">
      <w:pPr>
        <w:pStyle w:val="Tablefigurenote"/>
      </w:pPr>
      <w:r w:rsidRPr="00262425">
        <w:t>Notes:</w:t>
      </w:r>
    </w:p>
    <w:p w14:paraId="4AC371DB" w14:textId="1C620BDB" w:rsidR="00C91769" w:rsidRPr="00262425" w:rsidRDefault="00C91769" w:rsidP="005506BC">
      <w:pPr>
        <w:pStyle w:val="Tablefigurenote"/>
      </w:pPr>
      <w:r w:rsidRPr="00262425">
        <w:t xml:space="preserve">Data in this table only includes cases where a permit was issued and contact was made to the Statewide Pharmacy Service. </w:t>
      </w:r>
    </w:p>
    <w:p w14:paraId="46F3CD61" w14:textId="6FE0040E" w:rsidR="00C91769" w:rsidRPr="00262425" w:rsidRDefault="00C91769" w:rsidP="005506BC">
      <w:pPr>
        <w:pStyle w:val="Tablefigurenote"/>
      </w:pPr>
      <w:r w:rsidRPr="00262425">
        <w:t xml:space="preserve">First contact is made either by applicant or </w:t>
      </w:r>
      <w:r w:rsidR="00AB237A" w:rsidRPr="00262425">
        <w:t>co-ordinating</w:t>
      </w:r>
      <w:r w:rsidRPr="00262425">
        <w:t xml:space="preserve"> medical practitioner to Statewide Pharmacy Service.</w:t>
      </w:r>
    </w:p>
    <w:p w14:paraId="121ACE85" w14:textId="0B43F1DF" w:rsidR="00C91769" w:rsidRPr="00262425" w:rsidRDefault="00C91769" w:rsidP="005506BC">
      <w:pPr>
        <w:pStyle w:val="Tablefigurenote"/>
      </w:pPr>
      <w:r w:rsidRPr="00262425">
        <w:t xml:space="preserve">Applicants choose the date and time of both the pharmacist visit and delivery of substance. The Statewide Pharmacy Service aims to schedule at the elected time, or within 24 hours of the applicant’s preference. For some applicants, the visit and delivery occur on the same day. For others the visit and delivery occur on different days. </w:t>
      </w:r>
    </w:p>
    <w:p w14:paraId="792AE9F1" w14:textId="2DD4F7FD" w:rsidR="00C91769" w:rsidRPr="00262425" w:rsidRDefault="00C91769" w:rsidP="005506BC">
      <w:pPr>
        <w:pStyle w:val="Tablefigurenote"/>
      </w:pPr>
      <w:r w:rsidRPr="00262425">
        <w:lastRenderedPageBreak/>
        <w:t xml:space="preserve">A value of 0 indicates contact occurred on the same day the permit was issued. </w:t>
      </w:r>
    </w:p>
    <w:p w14:paraId="5D287EB7" w14:textId="39C53CF1" w:rsidR="00E02D10" w:rsidRPr="0085680C" w:rsidRDefault="00E02D10" w:rsidP="002A226D">
      <w:pPr>
        <w:pStyle w:val="Bodyaftertablefigure"/>
        <w:rPr>
          <w:lang w:val="en-GB" w:eastAsia="en-AU"/>
        </w:rPr>
      </w:pPr>
      <w:r w:rsidRPr="00B02D2E">
        <w:rPr>
          <w:lang w:val="en-GB" w:eastAsia="en-AU"/>
        </w:rPr>
        <w:t xml:space="preserve">In this reporting period, the median timeframe from permit issue to dispensing of substance was 6 days. For </w:t>
      </w:r>
      <w:r w:rsidR="00027C14" w:rsidRPr="00B02D2E">
        <w:rPr>
          <w:lang w:val="en-GB" w:eastAsia="en-AU"/>
        </w:rPr>
        <w:t>metropolitan</w:t>
      </w:r>
      <w:r w:rsidRPr="00B02D2E">
        <w:rPr>
          <w:lang w:val="en-GB" w:eastAsia="en-AU"/>
        </w:rPr>
        <w:t xml:space="preserve"> applicants, the median timeframe from permit issue to contacting the </w:t>
      </w:r>
      <w:r w:rsidR="00AF1DF7" w:rsidRPr="00B02D2E">
        <w:rPr>
          <w:lang w:val="en-GB" w:eastAsia="en-AU"/>
        </w:rPr>
        <w:t>Statewide Pharmacy Service</w:t>
      </w:r>
      <w:r w:rsidR="78555179" w:rsidRPr="00B02D2E">
        <w:rPr>
          <w:lang w:val="en-GB" w:eastAsia="en-AU"/>
        </w:rPr>
        <w:t xml:space="preserve"> </w:t>
      </w:r>
      <w:r w:rsidRPr="00B02D2E">
        <w:rPr>
          <w:lang w:val="en-GB" w:eastAsia="en-AU"/>
        </w:rPr>
        <w:t xml:space="preserve">to schedule an </w:t>
      </w:r>
      <w:r w:rsidRPr="00C10185">
        <w:t>appointment</w:t>
      </w:r>
      <w:r w:rsidRPr="00B02D2E">
        <w:rPr>
          <w:lang w:val="en-GB" w:eastAsia="en-AU"/>
        </w:rPr>
        <w:t xml:space="preserve"> was </w:t>
      </w:r>
      <w:r w:rsidR="00C91769">
        <w:rPr>
          <w:lang w:val="en-GB" w:eastAsia="en-AU"/>
        </w:rPr>
        <w:t>one</w:t>
      </w:r>
      <w:r w:rsidRPr="00B02D2E">
        <w:rPr>
          <w:lang w:val="en-GB" w:eastAsia="en-AU"/>
        </w:rPr>
        <w:t xml:space="preserve"> day</w:t>
      </w:r>
      <w:r w:rsidR="00C91769">
        <w:rPr>
          <w:lang w:val="en-GB" w:eastAsia="en-AU"/>
        </w:rPr>
        <w:t>.</w:t>
      </w:r>
      <w:r w:rsidRPr="00B02D2E">
        <w:rPr>
          <w:lang w:val="en-GB" w:eastAsia="en-AU"/>
        </w:rPr>
        <w:t xml:space="preserve"> </w:t>
      </w:r>
      <w:r w:rsidR="00C91769">
        <w:rPr>
          <w:lang w:val="en-GB" w:eastAsia="en-AU"/>
        </w:rPr>
        <w:t>F</w:t>
      </w:r>
      <w:r w:rsidRPr="00B02D2E">
        <w:rPr>
          <w:lang w:val="en-GB" w:eastAsia="en-AU"/>
        </w:rPr>
        <w:t>rom permit issue to the pharmacist visit was 6 days.</w:t>
      </w:r>
      <w:r w:rsidR="002B2EC0">
        <w:rPr>
          <w:lang w:val="en-GB" w:eastAsia="en-AU"/>
        </w:rPr>
        <w:t xml:space="preserve"> </w:t>
      </w:r>
      <w:r w:rsidRPr="00B02D2E">
        <w:rPr>
          <w:lang w:val="en-GB" w:eastAsia="en-AU"/>
        </w:rPr>
        <w:t xml:space="preserve">For </w:t>
      </w:r>
      <w:r w:rsidR="00FE7746" w:rsidRPr="00B02D2E">
        <w:rPr>
          <w:lang w:val="en-GB" w:eastAsia="en-AU"/>
        </w:rPr>
        <w:t>regional</w:t>
      </w:r>
      <w:r w:rsidRPr="00B02D2E">
        <w:rPr>
          <w:lang w:val="en-GB" w:eastAsia="en-AU"/>
        </w:rPr>
        <w:t xml:space="preserve"> </w:t>
      </w:r>
      <w:r w:rsidR="00D32AB7" w:rsidRPr="00B02D2E">
        <w:rPr>
          <w:lang w:val="en-GB" w:eastAsia="en-AU"/>
        </w:rPr>
        <w:t>applicants</w:t>
      </w:r>
      <w:r w:rsidRPr="00B02D2E">
        <w:rPr>
          <w:lang w:val="en-GB" w:eastAsia="en-AU"/>
        </w:rPr>
        <w:t xml:space="preserve">, the median timeframe from permit issue to contacting the </w:t>
      </w:r>
      <w:r w:rsidR="00AF1DF7" w:rsidRPr="00B02D2E">
        <w:rPr>
          <w:lang w:val="en-GB" w:eastAsia="en-AU"/>
        </w:rPr>
        <w:t>Statewide Pharmacy Service</w:t>
      </w:r>
      <w:r w:rsidRPr="00B02D2E">
        <w:rPr>
          <w:lang w:val="en-GB" w:eastAsia="en-AU"/>
        </w:rPr>
        <w:t xml:space="preserve"> to schedule an appointment was 2 days, and to the pharmacist visit was 7 days.</w:t>
      </w:r>
    </w:p>
    <w:p w14:paraId="5A15AF82" w14:textId="1D5C8395" w:rsidR="00665F53" w:rsidRDefault="00665F53" w:rsidP="00AB1F98">
      <w:pPr>
        <w:pStyle w:val="Heading2"/>
      </w:pPr>
      <w:r>
        <w:t>Timeliness</w:t>
      </w:r>
    </w:p>
    <w:p w14:paraId="5BE9C272" w14:textId="53102EE8" w:rsidR="00D767AF" w:rsidRPr="00131911" w:rsidRDefault="00F9403B" w:rsidP="00D767AF">
      <w:pPr>
        <w:pStyle w:val="Body"/>
      </w:pPr>
      <w:r w:rsidRPr="00131911">
        <w:t xml:space="preserve">In this reporting period, the Secretary issued 99% of permits within </w:t>
      </w:r>
      <w:r w:rsidR="00C91769">
        <w:t>3</w:t>
      </w:r>
      <w:r w:rsidR="00C91769" w:rsidRPr="00131911">
        <w:t xml:space="preserve"> </w:t>
      </w:r>
      <w:r w:rsidRPr="00131911">
        <w:t>business days per the timeframe mandated by the Regulations.</w:t>
      </w:r>
      <w:r w:rsidRPr="00131911" w:rsidDel="00F73B24">
        <w:t xml:space="preserve"> </w:t>
      </w:r>
      <w:r w:rsidR="17801BEA" w:rsidRPr="00131911">
        <w:t xml:space="preserve">The </w:t>
      </w:r>
      <w:r w:rsidR="00AF1DF7" w:rsidRPr="00131911">
        <w:t>Statewide Pharmacy Service</w:t>
      </w:r>
      <w:r w:rsidRPr="00131911">
        <w:t xml:space="preserve"> delivered 98% of requests for substance on the day of request or one day after and delivered 96% of requests on the day chosen by the applicant.</w:t>
      </w:r>
    </w:p>
    <w:p w14:paraId="330F853F" w14:textId="790BC018" w:rsidR="005402C0" w:rsidRPr="00131911" w:rsidRDefault="00A80FC2" w:rsidP="007F79C8">
      <w:pPr>
        <w:pStyle w:val="Body"/>
      </w:pPr>
      <w:r w:rsidRPr="00131911">
        <w:t xml:space="preserve">In Victoria, there is no </w:t>
      </w:r>
      <w:r w:rsidR="005445BE" w:rsidRPr="00131911">
        <w:t xml:space="preserve">maximum </w:t>
      </w:r>
      <w:r w:rsidRPr="00131911">
        <w:t xml:space="preserve">timeframe for completing </w:t>
      </w:r>
      <w:r w:rsidR="005662B7" w:rsidRPr="00131911">
        <w:t>a</w:t>
      </w:r>
      <w:r w:rsidRPr="00131911">
        <w:t xml:space="preserve"> </w:t>
      </w:r>
      <w:r w:rsidR="003860FF" w:rsidRPr="00131911">
        <w:t>VAD</w:t>
      </w:r>
      <w:r w:rsidRPr="00131911">
        <w:t xml:space="preserve"> application </w:t>
      </w:r>
      <w:r w:rsidR="007C117C" w:rsidRPr="00131911">
        <w:t>or for dispensing</w:t>
      </w:r>
      <w:r w:rsidR="00E36B6B" w:rsidRPr="00131911">
        <w:t xml:space="preserve"> the prescribed</w:t>
      </w:r>
      <w:r w:rsidRPr="00131911">
        <w:t xml:space="preserve"> substance.</w:t>
      </w:r>
      <w:r w:rsidR="008C413F" w:rsidRPr="00131911">
        <w:t xml:space="preserve"> </w:t>
      </w:r>
      <w:r w:rsidR="00AB317B" w:rsidRPr="00131911">
        <w:t>From the time of making a first request, an applicant is under no obligation</w:t>
      </w:r>
      <w:r w:rsidR="00C467B9" w:rsidRPr="00131911">
        <w:t xml:space="preserve"> to </w:t>
      </w:r>
      <w:r w:rsidR="00AB317B" w:rsidRPr="00131911">
        <w:t>continue the VAD request</w:t>
      </w:r>
      <w:r w:rsidR="00C467B9" w:rsidRPr="00131911">
        <w:t xml:space="preserve"> or </w:t>
      </w:r>
      <w:r w:rsidR="00AB317B" w:rsidRPr="00131911">
        <w:t xml:space="preserve">take any further steps in relation to accessing </w:t>
      </w:r>
      <w:r w:rsidR="00885C5A" w:rsidRPr="00131911">
        <w:t>the substance</w:t>
      </w:r>
      <w:r w:rsidR="00AB317B" w:rsidRPr="00131911">
        <w:t xml:space="preserve">. An applicant can change their mind at any stage and determine when, if </w:t>
      </w:r>
      <w:r w:rsidR="005E6303" w:rsidRPr="00131911">
        <w:t>at all</w:t>
      </w:r>
      <w:r w:rsidR="00AB317B" w:rsidRPr="00131911">
        <w:t>, the substance is to be dispensed.</w:t>
      </w:r>
      <w:r w:rsidR="005E39B5" w:rsidRPr="00131911">
        <w:t xml:space="preserve"> </w:t>
      </w:r>
    </w:p>
    <w:p w14:paraId="0B0EAA02" w14:textId="4762C43F" w:rsidR="006E57D6" w:rsidRPr="00E77E5F" w:rsidRDefault="00744F27" w:rsidP="007F79C8">
      <w:pPr>
        <w:pStyle w:val="Body"/>
      </w:pPr>
      <w:r w:rsidRPr="00131911">
        <w:t>As such</w:t>
      </w:r>
      <w:r w:rsidR="000D10C3" w:rsidRPr="00131911">
        <w:t>, the</w:t>
      </w:r>
      <w:r w:rsidR="00CA154C" w:rsidRPr="00131911">
        <w:t xml:space="preserve"> </w:t>
      </w:r>
      <w:r w:rsidR="004F23FD" w:rsidRPr="00131911">
        <w:t>interval</w:t>
      </w:r>
      <w:r w:rsidR="00CA154C" w:rsidRPr="00131911">
        <w:t xml:space="preserve"> between permit </w:t>
      </w:r>
      <w:r w:rsidR="00CB2062" w:rsidRPr="00131911">
        <w:t>issu</w:t>
      </w:r>
      <w:r w:rsidR="001F7C0D" w:rsidRPr="00131911">
        <w:t>ance</w:t>
      </w:r>
      <w:r w:rsidR="00CA154C" w:rsidRPr="00131911">
        <w:t xml:space="preserve"> and substance dispensing do</w:t>
      </w:r>
      <w:r w:rsidR="007477B3" w:rsidRPr="00131911">
        <w:t>es</w:t>
      </w:r>
      <w:r w:rsidR="00CA154C" w:rsidRPr="00131911">
        <w:t xml:space="preserve"> not </w:t>
      </w:r>
      <w:r w:rsidR="00D848B6" w:rsidRPr="00131911">
        <w:t xml:space="preserve">serve as a </w:t>
      </w:r>
      <w:r w:rsidR="00AC3151" w:rsidRPr="00131911">
        <w:t>measure</w:t>
      </w:r>
      <w:r w:rsidR="00216C2F" w:rsidRPr="00131911">
        <w:t xml:space="preserve"> of</w:t>
      </w:r>
      <w:r w:rsidR="00CA154C" w:rsidRPr="00131911">
        <w:t xml:space="preserve"> the </w:t>
      </w:r>
      <w:r w:rsidR="00AF1DF7" w:rsidRPr="00131911">
        <w:t>Statewide Pharmacy Service</w:t>
      </w:r>
      <w:r w:rsidR="75B9E807" w:rsidRPr="00131911">
        <w:t>'</w:t>
      </w:r>
      <w:r w:rsidR="78CB1A8D" w:rsidRPr="00131911">
        <w:t>s</w:t>
      </w:r>
      <w:r w:rsidR="00CA154C" w:rsidRPr="00131911">
        <w:t xml:space="preserve"> performance</w:t>
      </w:r>
      <w:r w:rsidR="00FE41A2" w:rsidRPr="00131911">
        <w:t xml:space="preserve"> in dispensing the substance</w:t>
      </w:r>
      <w:r w:rsidR="0014334C" w:rsidRPr="00131911">
        <w:t xml:space="preserve"> in a timely</w:t>
      </w:r>
      <w:r w:rsidR="0014334C" w:rsidRPr="00E77E5F">
        <w:t xml:space="preserve"> manner</w:t>
      </w:r>
      <w:r w:rsidR="004F0916" w:rsidRPr="00E77E5F">
        <w:t>.</w:t>
      </w:r>
    </w:p>
    <w:p w14:paraId="3F3FC45D" w14:textId="4E63B1CF" w:rsidR="00BC10B0" w:rsidRPr="0085680C" w:rsidRDefault="00024BA5" w:rsidP="007F79C8">
      <w:pPr>
        <w:pStyle w:val="Body"/>
      </w:pPr>
      <w:r>
        <w:t>C</w:t>
      </w:r>
      <w:r w:rsidR="00BC10B0" w:rsidRPr="0085680C">
        <w:t xml:space="preserve">ases where a permit was issued but did not result in a prescription, contact with the </w:t>
      </w:r>
      <w:r w:rsidR="00AF1DF7" w:rsidRPr="0085680C">
        <w:t>Statewide Pharmacy Service</w:t>
      </w:r>
      <w:r w:rsidR="00BC10B0" w:rsidRPr="0085680C">
        <w:t xml:space="preserve"> for dispensing, or administration of the substance, can be attributed to:</w:t>
      </w:r>
    </w:p>
    <w:p w14:paraId="0C5CF250" w14:textId="4DBEA40A" w:rsidR="00BC10B0" w:rsidRPr="00BC10B0" w:rsidRDefault="00C91769" w:rsidP="007F79C8">
      <w:pPr>
        <w:pStyle w:val="Bullet1"/>
      </w:pPr>
      <w:r>
        <w:t>t</w:t>
      </w:r>
      <w:r w:rsidRPr="00BC10B0">
        <w:t xml:space="preserve">he </w:t>
      </w:r>
      <w:r w:rsidR="00BC10B0" w:rsidRPr="00BC10B0">
        <w:t>applicant</w:t>
      </w:r>
      <w:r>
        <w:t xml:space="preserve"> decided </w:t>
      </w:r>
      <w:r w:rsidR="00BC10B0" w:rsidRPr="00BC10B0">
        <w:t>not to proceed</w:t>
      </w:r>
    </w:p>
    <w:p w14:paraId="64C8A853" w14:textId="55D5ABD3" w:rsidR="00BC10B0" w:rsidRDefault="00C91769" w:rsidP="007F79C8">
      <w:pPr>
        <w:pStyle w:val="Bullet1"/>
      </w:pPr>
      <w:r>
        <w:t>t</w:t>
      </w:r>
      <w:r w:rsidR="00BC10B0" w:rsidRPr="00BC10B0">
        <w:t>he applicant</w:t>
      </w:r>
      <w:r>
        <w:t xml:space="preserve"> decided </w:t>
      </w:r>
      <w:r w:rsidR="00BC10B0" w:rsidRPr="00BC10B0">
        <w:t>to delay proceeding to the next stage</w:t>
      </w:r>
    </w:p>
    <w:p w14:paraId="00EE5A03" w14:textId="02132893" w:rsidR="00BC10B0" w:rsidRPr="00BC10B0" w:rsidRDefault="00C91769" w:rsidP="007F79C8">
      <w:pPr>
        <w:pStyle w:val="Bullet1"/>
      </w:pPr>
      <w:r>
        <w:t>the</w:t>
      </w:r>
      <w:r w:rsidRPr="00BC10B0">
        <w:t xml:space="preserve"> </w:t>
      </w:r>
      <w:r w:rsidR="00BC10B0" w:rsidRPr="00BC10B0">
        <w:t xml:space="preserve">applicant </w:t>
      </w:r>
      <w:r>
        <w:t>died</w:t>
      </w:r>
      <w:r w:rsidRPr="00BC10B0">
        <w:t xml:space="preserve"> </w:t>
      </w:r>
      <w:r w:rsidR="00BC10B0" w:rsidRPr="00BC10B0">
        <w:t xml:space="preserve">or </w:t>
      </w:r>
      <w:r>
        <w:t>lost</w:t>
      </w:r>
      <w:r w:rsidRPr="00BC10B0">
        <w:t xml:space="preserve"> </w:t>
      </w:r>
      <w:r w:rsidR="00BC10B0" w:rsidRPr="00BC10B0">
        <w:t>decision-making capacity before proceeding</w:t>
      </w:r>
      <w:r w:rsidR="00FB11BB">
        <w:t xml:space="preserve"> to the next stage.</w:t>
      </w:r>
    </w:p>
    <w:p w14:paraId="052584B9" w14:textId="77777777" w:rsidR="00C91769" w:rsidRDefault="00BC10B0" w:rsidP="00C91769">
      <w:pPr>
        <w:pStyle w:val="Bodyafterbullets"/>
      </w:pPr>
      <w:r w:rsidRPr="008A30A8">
        <w:t xml:space="preserve">The </w:t>
      </w:r>
      <w:r w:rsidRPr="00C91769">
        <w:t>principle</w:t>
      </w:r>
      <w:r w:rsidR="00627308" w:rsidRPr="00C91769">
        <w:t>s</w:t>
      </w:r>
      <w:r w:rsidRPr="008A30A8">
        <w:t xml:space="preserve"> of </w:t>
      </w:r>
      <w:r w:rsidR="003C48C5" w:rsidRPr="008A30A8">
        <w:t>personal</w:t>
      </w:r>
      <w:r w:rsidRPr="008A30A8">
        <w:t xml:space="preserve"> autonomy and </w:t>
      </w:r>
      <w:r w:rsidR="001D219E" w:rsidRPr="008A30A8">
        <w:t xml:space="preserve">informed </w:t>
      </w:r>
      <w:r w:rsidRPr="008A30A8">
        <w:t xml:space="preserve">choice </w:t>
      </w:r>
      <w:r w:rsidR="00627308" w:rsidRPr="008A30A8">
        <w:t>are</w:t>
      </w:r>
      <w:r w:rsidRPr="008A30A8">
        <w:t xml:space="preserve"> fundamental to compassionate end-of-life care</w:t>
      </w:r>
      <w:r w:rsidR="00D622F7" w:rsidRPr="008A30A8">
        <w:t>.</w:t>
      </w:r>
      <w:r w:rsidRPr="008A30A8">
        <w:t xml:space="preserve"> </w:t>
      </w:r>
    </w:p>
    <w:p w14:paraId="6E6A98B9" w14:textId="78BD7D26" w:rsidR="00C91769" w:rsidRDefault="006532BD" w:rsidP="00C91769">
      <w:pPr>
        <w:pStyle w:val="Body"/>
      </w:pPr>
      <w:r w:rsidRPr="008A30A8">
        <w:t>A</w:t>
      </w:r>
      <w:r w:rsidR="00BC10B0" w:rsidRPr="008A30A8">
        <w:t xml:space="preserve">pplicants, practitioners and </w:t>
      </w:r>
      <w:r w:rsidR="007C5714" w:rsidRPr="008A30A8">
        <w:t>c</w:t>
      </w:r>
      <w:r w:rsidR="00BC10B0" w:rsidRPr="008A30A8">
        <w:t xml:space="preserve">ontact persons </w:t>
      </w:r>
      <w:r w:rsidR="00BC10B0" w:rsidRPr="00C91769">
        <w:t>frequently</w:t>
      </w:r>
      <w:r w:rsidR="00BC10B0" w:rsidRPr="008A30A8">
        <w:t xml:space="preserve"> report</w:t>
      </w:r>
      <w:r w:rsidR="00135741" w:rsidRPr="008A30A8">
        <w:t xml:space="preserve"> </w:t>
      </w:r>
      <w:r w:rsidR="005E1A40" w:rsidRPr="008A30A8">
        <w:t>that</w:t>
      </w:r>
      <w:r w:rsidR="00F47129" w:rsidRPr="008A30A8">
        <w:t xml:space="preserve"> reaching key </w:t>
      </w:r>
      <w:r w:rsidR="009C59F8" w:rsidRPr="008A30A8">
        <w:t>stages – permit approval, prescription or substance dispensing – often brings</w:t>
      </w:r>
      <w:r w:rsidR="00BC10B0" w:rsidRPr="008A30A8">
        <w:t xml:space="preserve"> </w:t>
      </w:r>
      <w:r w:rsidR="00B7011E" w:rsidRPr="008A30A8">
        <w:t xml:space="preserve">a profound </w:t>
      </w:r>
      <w:r w:rsidR="00135741" w:rsidRPr="008A30A8">
        <w:t xml:space="preserve">sense of </w:t>
      </w:r>
      <w:r w:rsidR="00BC10B0" w:rsidRPr="008A30A8">
        <w:t>relief and</w:t>
      </w:r>
      <w:r w:rsidR="00135741" w:rsidRPr="008A30A8">
        <w:t xml:space="preserve"> re</w:t>
      </w:r>
      <w:r w:rsidR="00B7011E" w:rsidRPr="008A30A8">
        <w:t>stored</w:t>
      </w:r>
      <w:r w:rsidR="00BC10B0" w:rsidRPr="008A30A8">
        <w:t xml:space="preserve"> control</w:t>
      </w:r>
      <w:r w:rsidR="00A74A93" w:rsidRPr="008A30A8">
        <w:t>.</w:t>
      </w:r>
      <w:r w:rsidR="006D68EF" w:rsidRPr="008A30A8">
        <w:t xml:space="preserve"> </w:t>
      </w:r>
    </w:p>
    <w:p w14:paraId="0FA89E2A" w14:textId="305CDC96" w:rsidR="002835D3" w:rsidRPr="008A30A8" w:rsidRDefault="00C91769" w:rsidP="00C91769">
      <w:pPr>
        <w:pStyle w:val="Body"/>
      </w:pPr>
      <w:r>
        <w:t>Many applicants</w:t>
      </w:r>
      <w:r w:rsidR="000B6325" w:rsidRPr="008A30A8">
        <w:t xml:space="preserve"> gain</w:t>
      </w:r>
      <w:r>
        <w:t xml:space="preserve"> comfort</w:t>
      </w:r>
      <w:r w:rsidR="000B6325" w:rsidRPr="008A30A8">
        <w:t xml:space="preserve"> </w:t>
      </w:r>
      <w:r w:rsidR="008B22F7" w:rsidRPr="008A30A8">
        <w:t xml:space="preserve">from the assurance that </w:t>
      </w:r>
      <w:r w:rsidR="005555C6" w:rsidRPr="008A30A8">
        <w:t xml:space="preserve">their request is valid and </w:t>
      </w:r>
      <w:r w:rsidR="00A51509" w:rsidRPr="008A30A8">
        <w:t xml:space="preserve">that </w:t>
      </w:r>
      <w:r w:rsidR="008B22F7" w:rsidRPr="008A30A8">
        <w:t xml:space="preserve">the option </w:t>
      </w:r>
      <w:r w:rsidR="00A51509" w:rsidRPr="008A30A8">
        <w:t>remains</w:t>
      </w:r>
      <w:r w:rsidR="008B22F7" w:rsidRPr="008A30A8">
        <w:t xml:space="preserve"> available</w:t>
      </w:r>
      <w:r w:rsidR="002B3514" w:rsidRPr="008A30A8">
        <w:t xml:space="preserve"> to </w:t>
      </w:r>
      <w:r w:rsidR="002A65F0" w:rsidRPr="008A30A8">
        <w:t>them</w:t>
      </w:r>
      <w:r w:rsidR="002B3514" w:rsidRPr="008A30A8">
        <w:t>.</w:t>
      </w:r>
    </w:p>
    <w:p w14:paraId="0966ED5A" w14:textId="19087B21" w:rsidR="00994533" w:rsidRPr="004A65BD" w:rsidRDefault="00994533" w:rsidP="004A65BD">
      <w:pPr>
        <w:pStyle w:val="Quotetext"/>
        <w:keepNext/>
        <w:keepLines/>
      </w:pPr>
      <w:r w:rsidRPr="004A65BD">
        <w:t>The experience was so empowering for my mother, who was often overwhelmed by the possible pain and suffering she would experience. Having that medicine gave her back her sense of control and power. It made a huge difference for her to know it was there if she decided to use it.</w:t>
      </w:r>
      <w:r w:rsidRPr="004A65BD">
        <w:br/>
      </w:r>
      <w:r w:rsidRPr="004A65BD">
        <w:rPr>
          <w:b/>
          <w:bCs/>
        </w:rPr>
        <w:t xml:space="preserve">Contact </w:t>
      </w:r>
      <w:r w:rsidR="00C91769" w:rsidRPr="004A65BD">
        <w:rPr>
          <w:b/>
          <w:bCs/>
        </w:rPr>
        <w:t>person</w:t>
      </w:r>
    </w:p>
    <w:p w14:paraId="468E0D0B" w14:textId="23009DA3" w:rsidR="00C91769" w:rsidRDefault="00026166" w:rsidP="0029683D">
      <w:pPr>
        <w:pStyle w:val="Bodyaftertablefigure"/>
      </w:pPr>
      <w:r w:rsidRPr="00734B78">
        <w:t>Although</w:t>
      </w:r>
      <w:r w:rsidR="00CC05CD" w:rsidRPr="00734B78">
        <w:t xml:space="preserve"> permits and substances are generally provided in a timely manner</w:t>
      </w:r>
      <w:r w:rsidR="0081394A" w:rsidRPr="00734B78">
        <w:t xml:space="preserve">, </w:t>
      </w:r>
      <w:r w:rsidR="0086586D" w:rsidRPr="00734B78">
        <w:t xml:space="preserve">legislative </w:t>
      </w:r>
      <w:r w:rsidR="00991745" w:rsidRPr="00734B78">
        <w:t xml:space="preserve">barriers to timely access </w:t>
      </w:r>
      <w:r w:rsidR="00427508" w:rsidRPr="00734B78">
        <w:t>remain</w:t>
      </w:r>
      <w:r w:rsidR="0081394A" w:rsidRPr="00734B78">
        <w:t xml:space="preserve">. </w:t>
      </w:r>
      <w:r w:rsidR="00993499" w:rsidRPr="00734B78">
        <w:t xml:space="preserve">One </w:t>
      </w:r>
      <w:r w:rsidR="008C6064" w:rsidRPr="00734B78">
        <w:t xml:space="preserve">such </w:t>
      </w:r>
      <w:r w:rsidR="00E8671A" w:rsidRPr="00734B78">
        <w:t>barrier</w:t>
      </w:r>
      <w:r w:rsidR="0081394A" w:rsidRPr="00734B78">
        <w:t xml:space="preserve"> </w:t>
      </w:r>
      <w:r w:rsidR="00993499" w:rsidRPr="00734B78">
        <w:t xml:space="preserve">is the need </w:t>
      </w:r>
      <w:r w:rsidR="0081394A" w:rsidRPr="00734B78">
        <w:t>for practitioners to obtain an additional permit for practitioner</w:t>
      </w:r>
      <w:r w:rsidR="006F6ECC" w:rsidRPr="00734B78">
        <w:t xml:space="preserve"> </w:t>
      </w:r>
      <w:r w:rsidR="0081394A" w:rsidRPr="00C91769">
        <w:t>administration</w:t>
      </w:r>
      <w:r w:rsidR="0081394A" w:rsidRPr="00734B78">
        <w:t xml:space="preserve"> when </w:t>
      </w:r>
      <w:r w:rsidR="001C1AD8" w:rsidRPr="00734B78">
        <w:t xml:space="preserve">an </w:t>
      </w:r>
      <w:r w:rsidR="0081394A" w:rsidRPr="00734B78">
        <w:t xml:space="preserve">applicant </w:t>
      </w:r>
      <w:r w:rsidR="00E52B0C" w:rsidRPr="00734B78">
        <w:t>can</w:t>
      </w:r>
      <w:r w:rsidR="0081394A" w:rsidRPr="00734B78">
        <w:t xml:space="preserve"> no longer</w:t>
      </w:r>
      <w:r w:rsidR="00B471CF" w:rsidRPr="00734B78">
        <w:t xml:space="preserve"> </w:t>
      </w:r>
      <w:r w:rsidR="0081394A" w:rsidRPr="00734B78">
        <w:t>self-</w:t>
      </w:r>
      <w:r w:rsidR="00440BE3" w:rsidRPr="00734B78">
        <w:t>admin</w:t>
      </w:r>
      <w:r w:rsidR="00874AD8" w:rsidRPr="00734B78">
        <w:t>ister</w:t>
      </w:r>
      <w:r w:rsidR="0081394A" w:rsidRPr="00734B78">
        <w:t xml:space="preserve">. </w:t>
      </w:r>
    </w:p>
    <w:p w14:paraId="30670C97" w14:textId="6290D81F" w:rsidR="00C91769" w:rsidRDefault="0081394A" w:rsidP="00C91769">
      <w:pPr>
        <w:pStyle w:val="Body"/>
      </w:pPr>
      <w:r w:rsidRPr="00734B78">
        <w:t>Th</w:t>
      </w:r>
      <w:r w:rsidR="002B24E1" w:rsidRPr="00734B78">
        <w:t>is</w:t>
      </w:r>
      <w:r w:rsidRPr="00734B78">
        <w:t xml:space="preserve"> procedural step</w:t>
      </w:r>
      <w:r w:rsidR="00CB0247" w:rsidRPr="00734B78">
        <w:t xml:space="preserve"> </w:t>
      </w:r>
      <w:r w:rsidR="00C91769">
        <w:t>includes cancelling</w:t>
      </w:r>
      <w:r w:rsidR="00736FDB" w:rsidRPr="00734B78">
        <w:t xml:space="preserve"> the self-administration permit and</w:t>
      </w:r>
      <w:r w:rsidR="00A3412C" w:rsidRPr="00734B78">
        <w:t xml:space="preserve"> </w:t>
      </w:r>
      <w:r w:rsidR="00C91769">
        <w:t>applying</w:t>
      </w:r>
      <w:r w:rsidR="00C91769" w:rsidRPr="00734B78">
        <w:t xml:space="preserve"> </w:t>
      </w:r>
      <w:r w:rsidR="00A3412C" w:rsidRPr="00734B78">
        <w:t>for</w:t>
      </w:r>
      <w:r w:rsidR="009F62A1" w:rsidRPr="00734B78">
        <w:t xml:space="preserve"> a</w:t>
      </w:r>
      <w:r w:rsidR="00A3412C" w:rsidRPr="00734B78">
        <w:t xml:space="preserve"> </w:t>
      </w:r>
      <w:r w:rsidR="004B4E0C" w:rsidRPr="00734B78">
        <w:t>new</w:t>
      </w:r>
      <w:r w:rsidR="00A3412C" w:rsidRPr="00734B78">
        <w:t xml:space="preserve"> permit</w:t>
      </w:r>
      <w:r w:rsidR="00C91769">
        <w:t xml:space="preserve">. It </w:t>
      </w:r>
      <w:r w:rsidR="00CB0247" w:rsidRPr="00734B78">
        <w:t>can</w:t>
      </w:r>
      <w:r w:rsidR="00F87649" w:rsidRPr="00734B78">
        <w:t xml:space="preserve"> introduce</w:t>
      </w:r>
      <w:r w:rsidR="00456E65" w:rsidRPr="00734B78">
        <w:t xml:space="preserve"> </w:t>
      </w:r>
      <w:r w:rsidR="00A73939" w:rsidRPr="00734B78">
        <w:t>delay</w:t>
      </w:r>
      <w:r w:rsidR="0070761F" w:rsidRPr="00734B78">
        <w:t>s</w:t>
      </w:r>
      <w:r w:rsidR="007C571C" w:rsidRPr="00734B78">
        <w:t xml:space="preserve"> and logistical burdens</w:t>
      </w:r>
      <w:r w:rsidRPr="00734B78">
        <w:t xml:space="preserve"> a</w:t>
      </w:r>
      <w:r w:rsidR="00F87649" w:rsidRPr="00734B78">
        <w:t>t a time</w:t>
      </w:r>
      <w:r w:rsidR="006E50B2" w:rsidRPr="00734B78">
        <w:t xml:space="preserve"> when </w:t>
      </w:r>
      <w:r w:rsidR="00DF5B8E" w:rsidRPr="00734B78">
        <w:t xml:space="preserve">an </w:t>
      </w:r>
      <w:r w:rsidRPr="00734B78">
        <w:t>applicant</w:t>
      </w:r>
      <w:r w:rsidR="00DF5B8E" w:rsidRPr="00734B78">
        <w:t>’s</w:t>
      </w:r>
      <w:r w:rsidRPr="00734B78">
        <w:t xml:space="preserve"> clinical condition</w:t>
      </w:r>
      <w:r w:rsidR="00DF5B8E" w:rsidRPr="00734B78">
        <w:t xml:space="preserve"> has often</w:t>
      </w:r>
      <w:r w:rsidR="00C36F10" w:rsidRPr="00734B78">
        <w:t xml:space="preserve"> </w:t>
      </w:r>
      <w:r w:rsidR="00EA41C2" w:rsidRPr="00734B78">
        <w:t>deteriorated</w:t>
      </w:r>
      <w:r w:rsidR="00D11660" w:rsidRPr="00734B78">
        <w:t xml:space="preserve"> significantly</w:t>
      </w:r>
      <w:r w:rsidR="00C91769">
        <w:t>. This can</w:t>
      </w:r>
      <w:r w:rsidR="00042CA9" w:rsidRPr="00734B78">
        <w:t xml:space="preserve"> </w:t>
      </w:r>
      <w:r w:rsidR="00C91769">
        <w:t>lead</w:t>
      </w:r>
      <w:r w:rsidR="007A7345" w:rsidRPr="00734B78">
        <w:t xml:space="preserve"> to </w:t>
      </w:r>
      <w:r w:rsidR="00D26E3A" w:rsidRPr="00734B78">
        <w:t>further</w:t>
      </w:r>
      <w:r w:rsidR="000C0B67" w:rsidRPr="00734B78">
        <w:t xml:space="preserve"> distress and suffering</w:t>
      </w:r>
      <w:r w:rsidRPr="00734B78">
        <w:t>.</w:t>
      </w:r>
      <w:r w:rsidR="00A34165" w:rsidRPr="00734B78">
        <w:t xml:space="preserve"> </w:t>
      </w:r>
    </w:p>
    <w:p w14:paraId="7E30BCBD" w14:textId="4649A69E" w:rsidR="0002095C" w:rsidRDefault="003B7C33" w:rsidP="00C91769">
      <w:pPr>
        <w:pStyle w:val="Body"/>
      </w:pPr>
      <w:r w:rsidRPr="00734B78">
        <w:lastRenderedPageBreak/>
        <w:t>Additional legislative constraints</w:t>
      </w:r>
      <w:r w:rsidR="00A34165" w:rsidRPr="00734B78">
        <w:t xml:space="preserve"> </w:t>
      </w:r>
      <w:r w:rsidR="000D7B36" w:rsidRPr="00734B78">
        <w:t>include</w:t>
      </w:r>
      <w:r w:rsidR="003F2393" w:rsidRPr="00734B78">
        <w:t xml:space="preserve"> </w:t>
      </w:r>
      <w:r w:rsidR="000D7B36" w:rsidRPr="00734B78">
        <w:t xml:space="preserve">the </w:t>
      </w:r>
      <w:r w:rsidR="00255C6F" w:rsidRPr="00734B78">
        <w:t xml:space="preserve">eligibility criteria </w:t>
      </w:r>
      <w:r w:rsidR="000D7B36" w:rsidRPr="00734B78">
        <w:t>of a</w:t>
      </w:r>
      <w:r w:rsidR="000047CF" w:rsidRPr="00734B78">
        <w:t xml:space="preserve"> </w:t>
      </w:r>
      <w:r w:rsidR="00C91769">
        <w:t>6</w:t>
      </w:r>
      <w:r w:rsidR="00C91769" w:rsidRPr="00734B78">
        <w:t xml:space="preserve"> </w:t>
      </w:r>
      <w:r w:rsidR="000047CF" w:rsidRPr="00734B78" w:rsidDel="00E179E5">
        <w:t>month</w:t>
      </w:r>
      <w:r w:rsidR="000047CF" w:rsidRPr="00734B78" w:rsidDel="0059023E">
        <w:t>s</w:t>
      </w:r>
      <w:r w:rsidR="000047CF" w:rsidRPr="00734B78">
        <w:t xml:space="preserve"> </w:t>
      </w:r>
      <w:r w:rsidR="00E62960" w:rsidRPr="00734B78">
        <w:t xml:space="preserve">or less </w:t>
      </w:r>
      <w:r w:rsidR="0059023E" w:rsidRPr="00734B78">
        <w:t>prognosis</w:t>
      </w:r>
      <w:r w:rsidR="000C5719" w:rsidRPr="00734B78">
        <w:t xml:space="preserve"> (</w:t>
      </w:r>
      <w:r w:rsidR="00987EA9" w:rsidRPr="00734B78">
        <w:t>12</w:t>
      </w:r>
      <w:r w:rsidR="00C91769">
        <w:t> </w:t>
      </w:r>
      <w:r w:rsidR="008579A9" w:rsidRPr="00734B78">
        <w:t>months for neurodegenerative conditions)</w:t>
      </w:r>
      <w:r w:rsidR="00C91769">
        <w:t xml:space="preserve"> </w:t>
      </w:r>
      <w:r w:rsidR="0048058C" w:rsidRPr="00734B78">
        <w:t>and the</w:t>
      </w:r>
      <w:r w:rsidR="0018384F" w:rsidRPr="00734B78">
        <w:t xml:space="preserve"> mandatory</w:t>
      </w:r>
      <w:r w:rsidR="0048058C" w:rsidRPr="00734B78">
        <w:t xml:space="preserve"> </w:t>
      </w:r>
      <w:r w:rsidR="00C91769">
        <w:t>9</w:t>
      </w:r>
      <w:r w:rsidR="00A73939" w:rsidRPr="00734B78">
        <w:t xml:space="preserve">-day </w:t>
      </w:r>
      <w:r w:rsidR="007B6ADC" w:rsidRPr="00734B78">
        <w:t>waiting</w:t>
      </w:r>
      <w:r w:rsidR="00D255E3" w:rsidRPr="00734B78">
        <w:t xml:space="preserve"> period between first and final request</w:t>
      </w:r>
      <w:r w:rsidR="00AA012A" w:rsidRPr="00734B78">
        <w:t>s</w:t>
      </w:r>
      <w:r w:rsidR="00D255E3" w:rsidRPr="00734B78">
        <w:t>.</w:t>
      </w:r>
    </w:p>
    <w:p w14:paraId="6F461742" w14:textId="4253B3A3" w:rsidR="00C91769" w:rsidRDefault="00C2051E" w:rsidP="0025316B">
      <w:pPr>
        <w:rPr>
          <w:lang w:val="en-GB" w:eastAsia="en-AU"/>
        </w:rPr>
      </w:pPr>
      <w:r w:rsidRPr="002554ED">
        <w:t>Moreover</w:t>
      </w:r>
      <w:r w:rsidR="000A62E2" w:rsidRPr="002554ED">
        <w:t xml:space="preserve">, </w:t>
      </w:r>
      <w:r w:rsidR="001647C3" w:rsidRPr="002554ED">
        <w:t xml:space="preserve">as the data indicates, </w:t>
      </w:r>
      <w:r w:rsidRPr="002554ED">
        <w:t xml:space="preserve">the overall timeframe from assessment to permit application and substance dispensing is influenced by legislative </w:t>
      </w:r>
      <w:r w:rsidR="001002E3" w:rsidRPr="002554ED">
        <w:t>requirements</w:t>
      </w:r>
      <w:r w:rsidRPr="002554ED">
        <w:t xml:space="preserve">, with regional applicants particularly affected. </w:t>
      </w:r>
      <w:r w:rsidR="000A62E2" w:rsidRPr="002554ED">
        <w:rPr>
          <w:lang w:val="en-GB" w:eastAsia="en-AU"/>
        </w:rPr>
        <w:t>In 2024</w:t>
      </w:r>
      <w:r w:rsidR="00C91769">
        <w:rPr>
          <w:lang w:val="en-GB" w:eastAsia="en-AU"/>
        </w:rPr>
        <w:t>–</w:t>
      </w:r>
      <w:r w:rsidR="000A62E2" w:rsidRPr="002554ED">
        <w:rPr>
          <w:lang w:val="en-GB" w:eastAsia="en-AU"/>
        </w:rPr>
        <w:t>25, the median timeframe from first request to permit outcome was 20 days</w:t>
      </w:r>
      <w:r w:rsidR="00C91769">
        <w:rPr>
          <w:lang w:val="en-GB" w:eastAsia="en-AU"/>
        </w:rPr>
        <w:t>.</w:t>
      </w:r>
      <w:r w:rsidR="00C91769" w:rsidRPr="002554ED">
        <w:rPr>
          <w:lang w:val="en-GB" w:eastAsia="en-AU"/>
        </w:rPr>
        <w:t xml:space="preserve"> </w:t>
      </w:r>
      <w:r w:rsidR="00C91769">
        <w:rPr>
          <w:lang w:val="en-GB" w:eastAsia="en-AU"/>
        </w:rPr>
        <w:t xml:space="preserve">From first request </w:t>
      </w:r>
      <w:r w:rsidR="000A62E2" w:rsidRPr="002554ED">
        <w:rPr>
          <w:lang w:val="en-GB" w:eastAsia="en-AU"/>
        </w:rPr>
        <w:t>to dispensing of substance</w:t>
      </w:r>
      <w:r w:rsidR="00C91769">
        <w:rPr>
          <w:lang w:val="en-GB" w:eastAsia="en-AU"/>
        </w:rPr>
        <w:t>, it</w:t>
      </w:r>
      <w:r w:rsidR="000A62E2" w:rsidRPr="002554ED">
        <w:rPr>
          <w:lang w:val="en-GB" w:eastAsia="en-AU"/>
        </w:rPr>
        <w:t xml:space="preserve"> was 29 days for self-administration and 22 days for practitioner administration. In metropolitan Melbourne, the median timeframe from first request to permit </w:t>
      </w:r>
      <w:r w:rsidR="001647C3" w:rsidRPr="002554ED">
        <w:rPr>
          <w:lang w:val="en-GB" w:eastAsia="en-AU"/>
        </w:rPr>
        <w:t>approval</w:t>
      </w:r>
      <w:r w:rsidR="000A62E2" w:rsidRPr="002554ED">
        <w:rPr>
          <w:lang w:val="en-GB" w:eastAsia="en-AU"/>
        </w:rPr>
        <w:t xml:space="preserve"> was 18 days, and in regional </w:t>
      </w:r>
      <w:r w:rsidR="000A62E2" w:rsidRPr="004A65BD">
        <w:t>Victoria</w:t>
      </w:r>
      <w:r w:rsidR="000A62E2" w:rsidRPr="002554ED">
        <w:rPr>
          <w:lang w:val="en-GB" w:eastAsia="en-AU"/>
        </w:rPr>
        <w:t xml:space="preserve"> it was 23 days. </w:t>
      </w:r>
    </w:p>
    <w:p w14:paraId="32EFBFC4" w14:textId="4F7C5141" w:rsidR="000A62E2" w:rsidRPr="00934254" w:rsidRDefault="000A62E2" w:rsidP="004A65BD">
      <w:pPr>
        <w:pStyle w:val="Body"/>
      </w:pPr>
      <w:r w:rsidRPr="002554ED">
        <w:rPr>
          <w:lang w:val="en-GB" w:eastAsia="en-AU"/>
        </w:rPr>
        <w:t>The difference in timeframes between metropolitan and regional Victoria is noteworthy, with the average duration of an application process taking approximately 5 days longer for a regional applicant.</w:t>
      </w:r>
    </w:p>
    <w:p w14:paraId="75CE7995" w14:textId="232E5E3F" w:rsidR="0045447E" w:rsidRDefault="0045447E" w:rsidP="00F70B68">
      <w:pPr>
        <w:pStyle w:val="Heading2"/>
        <w:rPr>
          <w:lang w:val="en-GB" w:eastAsia="en-AU"/>
        </w:rPr>
      </w:pPr>
      <w:r w:rsidRPr="00AA411C">
        <w:rPr>
          <w:lang w:val="en-GB" w:eastAsia="en-AU"/>
        </w:rPr>
        <w:t>Permit changeovers</w:t>
      </w:r>
    </w:p>
    <w:p w14:paraId="11D673A0" w14:textId="011C537B" w:rsidR="006669EC" w:rsidRPr="00412818" w:rsidRDefault="00474711" w:rsidP="006669EC">
      <w:pPr>
        <w:pStyle w:val="Body"/>
      </w:pPr>
      <w:r w:rsidRPr="00412818">
        <w:t>A</w:t>
      </w:r>
      <w:r w:rsidR="006669EC" w:rsidRPr="00412818">
        <w:t xml:space="preserve">n applicant’s clinical circumstances may change after a self-administration permit </w:t>
      </w:r>
      <w:r w:rsidR="005A6ED1" w:rsidRPr="00412818">
        <w:t>has been</w:t>
      </w:r>
      <w:r w:rsidR="006669EC" w:rsidRPr="00412818">
        <w:t xml:space="preserve"> issued. Medical practitioners and pharmacists</w:t>
      </w:r>
      <w:r w:rsidR="006F46DA" w:rsidRPr="00412818">
        <w:t xml:space="preserve"> play key role</w:t>
      </w:r>
      <w:r w:rsidR="005A6ED1" w:rsidRPr="00412818">
        <w:t>s</w:t>
      </w:r>
      <w:r w:rsidR="00F13246" w:rsidRPr="00412818">
        <w:t xml:space="preserve"> in</w:t>
      </w:r>
      <w:r w:rsidR="00C64946" w:rsidRPr="00412818">
        <w:t xml:space="preserve"> monitoring</w:t>
      </w:r>
      <w:r w:rsidR="006669EC" w:rsidRPr="00412818">
        <w:t xml:space="preserve"> </w:t>
      </w:r>
      <w:r w:rsidR="00F13246" w:rsidRPr="00412818">
        <w:t>the applicant’s capacity</w:t>
      </w:r>
      <w:r w:rsidR="006669EC" w:rsidRPr="00412818">
        <w:t xml:space="preserve"> to self-administer</w:t>
      </w:r>
      <w:r w:rsidR="00F13246" w:rsidRPr="00412818">
        <w:t xml:space="preserve"> the prescribed substance</w:t>
      </w:r>
      <w:r w:rsidR="006669EC" w:rsidRPr="00412818">
        <w:t>. I</w:t>
      </w:r>
      <w:r w:rsidR="00807558" w:rsidRPr="00412818">
        <w:t xml:space="preserve">f </w:t>
      </w:r>
      <w:r w:rsidR="006669EC" w:rsidRPr="00412818">
        <w:t xml:space="preserve">the co-ordinating medical practitioner </w:t>
      </w:r>
      <w:r w:rsidR="00C64946" w:rsidRPr="00412818">
        <w:t>assesses</w:t>
      </w:r>
      <w:r w:rsidR="006669EC" w:rsidRPr="00412818">
        <w:t xml:space="preserve"> an applicant can no longer self-administer, they may </w:t>
      </w:r>
      <w:r w:rsidR="00E008D8" w:rsidRPr="00412818">
        <w:t>determine</w:t>
      </w:r>
      <w:r w:rsidR="00127F48" w:rsidRPr="00412818">
        <w:t xml:space="preserve"> that</w:t>
      </w:r>
      <w:r w:rsidR="006669EC" w:rsidRPr="00412818">
        <w:t xml:space="preserve"> practitioner administration</w:t>
      </w:r>
      <w:r w:rsidR="00127F48" w:rsidRPr="00412818">
        <w:t xml:space="preserve"> is required</w:t>
      </w:r>
      <w:r w:rsidR="006669EC" w:rsidRPr="00412818">
        <w:t xml:space="preserve">. </w:t>
      </w:r>
      <w:r w:rsidR="00116C73" w:rsidRPr="00412818">
        <w:t xml:space="preserve">In such cases, the </w:t>
      </w:r>
      <w:r w:rsidR="00AB237A">
        <w:t>co-ordinating</w:t>
      </w:r>
      <w:r w:rsidR="006669EC" w:rsidRPr="00412818">
        <w:t xml:space="preserve"> medical practitioner must then cancel the</w:t>
      </w:r>
      <w:r w:rsidR="00116C73" w:rsidRPr="00412818">
        <w:t xml:space="preserve"> </w:t>
      </w:r>
      <w:r w:rsidR="00A34C97" w:rsidRPr="00412818">
        <w:t>existing</w:t>
      </w:r>
      <w:r w:rsidR="006669EC" w:rsidRPr="00412818">
        <w:t xml:space="preserve"> self-administration permit and apply for a practitioner administration permit.</w:t>
      </w:r>
    </w:p>
    <w:p w14:paraId="47CBDCBE" w14:textId="10F4F2C0" w:rsidR="00F52D13" w:rsidRDefault="006669EC" w:rsidP="006669EC">
      <w:pPr>
        <w:pStyle w:val="Body"/>
      </w:pPr>
      <w:r w:rsidRPr="00412818">
        <w:t>Since the commencement of the Act, of the 2</w:t>
      </w:r>
      <w:r w:rsidR="00711C6E">
        <w:t>,</w:t>
      </w:r>
      <w:r w:rsidRPr="00412818">
        <w:t xml:space="preserve">651 cases </w:t>
      </w:r>
      <w:r w:rsidR="00711C6E">
        <w:t xml:space="preserve">that </w:t>
      </w:r>
      <w:r w:rsidRPr="00412818">
        <w:t xml:space="preserve">were issued at least one permit, 94 (3.5%) </w:t>
      </w:r>
      <w:r w:rsidR="00F52D13">
        <w:t xml:space="preserve">included </w:t>
      </w:r>
      <w:r w:rsidRPr="00412818">
        <w:t>a permit changeover</w:t>
      </w:r>
      <w:r w:rsidR="00F52D13">
        <w:t xml:space="preserve">. This occurred when </w:t>
      </w:r>
      <w:r w:rsidRPr="00412818">
        <w:t xml:space="preserve">a practitioner administration permit was issued after a self-administration permit was cancelled due to the applicant’s loss of ability to self-administer. </w:t>
      </w:r>
    </w:p>
    <w:p w14:paraId="6B1E74E6" w14:textId="398F16A7" w:rsidR="006669EC" w:rsidRPr="00412818" w:rsidRDefault="006669EC" w:rsidP="006669EC">
      <w:pPr>
        <w:pStyle w:val="Body"/>
      </w:pPr>
      <w:r w:rsidRPr="00412818">
        <w:t>In 2024</w:t>
      </w:r>
      <w:r w:rsidR="00711C6E">
        <w:t>–</w:t>
      </w:r>
      <w:r w:rsidRPr="00412818">
        <w:t>25, 5% of cases had a permit changeover. Figure 8 shows this is occurring with increasing frequency over time.</w:t>
      </w:r>
    </w:p>
    <w:p w14:paraId="3BA318B9" w14:textId="06777206" w:rsidR="002C6086" w:rsidRPr="00C31652" w:rsidRDefault="002C6086" w:rsidP="002F2A16">
      <w:pPr>
        <w:pStyle w:val="Figurecaption"/>
      </w:pPr>
      <w:r w:rsidRPr="00C31652">
        <w:t xml:space="preserve">Figure </w:t>
      </w:r>
      <w:r w:rsidR="00D6756C">
        <w:t>9</w:t>
      </w:r>
      <w:r w:rsidRPr="00C31652">
        <w:t>: Number of cases with a permit changeover</w:t>
      </w:r>
      <w:r w:rsidR="00107960">
        <w:t>,</w:t>
      </w:r>
      <w:r w:rsidRPr="00C31652">
        <w:t xml:space="preserve"> by second permit issue date</w:t>
      </w:r>
    </w:p>
    <w:p w14:paraId="2E3A5EB0" w14:textId="2282815C" w:rsidR="0045447E" w:rsidRPr="00C31652" w:rsidRDefault="00262425" w:rsidP="0045447E">
      <w:pPr>
        <w:spacing w:after="0" w:line="240" w:lineRule="auto"/>
        <w:rPr>
          <w:color w:val="7030A0"/>
          <w:lang w:val="en-GB" w:eastAsia="en-AU"/>
        </w:rPr>
      </w:pPr>
      <w:r>
        <w:rPr>
          <w:noProof/>
          <w:color w:val="7030A0"/>
          <w:lang w:val="en-GB" w:eastAsia="en-AU"/>
        </w:rPr>
        <w:drawing>
          <wp:inline distT="0" distB="0" distL="0" distR="0" wp14:anchorId="24987BB8" wp14:editId="5515058B">
            <wp:extent cx="6122670" cy="3562350"/>
            <wp:effectExtent l="0" t="0" r="0" b="0"/>
            <wp:docPr id="19152122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670" cy="3562350"/>
                    </a:xfrm>
                    <a:prstGeom prst="rect">
                      <a:avLst/>
                    </a:prstGeom>
                    <a:noFill/>
                    <a:ln>
                      <a:noFill/>
                    </a:ln>
                  </pic:spPr>
                </pic:pic>
              </a:graphicData>
            </a:graphic>
          </wp:inline>
        </w:drawing>
      </w:r>
    </w:p>
    <w:p w14:paraId="4E7399FA" w14:textId="4FC1266D" w:rsidR="0045447E" w:rsidRPr="009550CE" w:rsidRDefault="0045447E" w:rsidP="008A564F">
      <w:pPr>
        <w:pStyle w:val="Heading2"/>
      </w:pPr>
      <w:r w:rsidRPr="009550CE">
        <w:lastRenderedPageBreak/>
        <w:t xml:space="preserve">Cases with </w:t>
      </w:r>
      <w:r w:rsidRPr="00F52D13">
        <w:t>multiple</w:t>
      </w:r>
      <w:r w:rsidRPr="009550CE">
        <w:t xml:space="preserve"> permit </w:t>
      </w:r>
      <w:r w:rsidRPr="00F52D13">
        <w:t>applications</w:t>
      </w:r>
    </w:p>
    <w:p w14:paraId="2CADF513" w14:textId="77777777" w:rsidR="00F52D13" w:rsidRDefault="007F1597" w:rsidP="004B3F36">
      <w:pPr>
        <w:pStyle w:val="Body"/>
      </w:pPr>
      <w:r w:rsidRPr="009550CE">
        <w:t>Since the commencement of operations</w:t>
      </w:r>
      <w:r w:rsidR="0045447E" w:rsidRPr="009550CE">
        <w:t xml:space="preserve">, </w:t>
      </w:r>
      <w:r w:rsidRPr="009550CE">
        <w:t>107</w:t>
      </w:r>
      <w:r w:rsidR="0045447E" w:rsidRPr="009550CE">
        <w:t xml:space="preserve"> cases had </w:t>
      </w:r>
      <w:r w:rsidRPr="009550CE">
        <w:t>a</w:t>
      </w:r>
      <w:r w:rsidR="0045447E" w:rsidRPr="009550CE">
        <w:t xml:space="preserve"> second </w:t>
      </w:r>
      <w:r w:rsidR="004F5849" w:rsidRPr="009550CE">
        <w:t xml:space="preserve">permit </w:t>
      </w:r>
      <w:r w:rsidR="0045447E" w:rsidRPr="009550CE">
        <w:t xml:space="preserve">application commenced after the first permit was issued. </w:t>
      </w:r>
    </w:p>
    <w:p w14:paraId="7CA7E01E" w14:textId="02DA0C8B" w:rsidR="004B3F36" w:rsidRPr="009550CE" w:rsidRDefault="0045447E" w:rsidP="004B3F36">
      <w:pPr>
        <w:pStyle w:val="Body"/>
        <w:rPr>
          <w:b/>
        </w:rPr>
      </w:pPr>
      <w:r w:rsidRPr="009550CE">
        <w:t xml:space="preserve">Of these, </w:t>
      </w:r>
      <w:r w:rsidR="006C4665" w:rsidRPr="009550CE">
        <w:t>7</w:t>
      </w:r>
      <w:r w:rsidR="00D911C9" w:rsidRPr="009550CE">
        <w:t>%</w:t>
      </w:r>
      <w:r w:rsidRPr="009550CE">
        <w:t xml:space="preserve"> did not receive the second permit </w:t>
      </w:r>
      <w:r w:rsidR="00F52D13">
        <w:t>because</w:t>
      </w:r>
      <w:r w:rsidR="00F52D13" w:rsidRPr="009550CE">
        <w:t xml:space="preserve"> </w:t>
      </w:r>
      <w:r w:rsidRPr="009550CE">
        <w:t xml:space="preserve">the applicant died </w:t>
      </w:r>
      <w:r w:rsidR="00F52D13">
        <w:t>before</w:t>
      </w:r>
      <w:r w:rsidRPr="009550CE">
        <w:t xml:space="preserve"> a permit outcome </w:t>
      </w:r>
      <w:r w:rsidR="00F52D13">
        <w:t>was</w:t>
      </w:r>
      <w:r w:rsidR="00F52D13" w:rsidRPr="009550CE">
        <w:t xml:space="preserve"> </w:t>
      </w:r>
      <w:r w:rsidRPr="009550CE">
        <w:t xml:space="preserve">determined. The remaining </w:t>
      </w:r>
      <w:r w:rsidR="00DD08B6" w:rsidRPr="009550CE">
        <w:t>9</w:t>
      </w:r>
      <w:r w:rsidR="00C20F73" w:rsidRPr="009550CE">
        <w:t>3</w:t>
      </w:r>
      <w:r w:rsidR="00DD08B6" w:rsidRPr="009550CE">
        <w:t>%</w:t>
      </w:r>
      <w:r w:rsidRPr="009550CE">
        <w:t xml:space="preserve"> were issued a second permit.</w:t>
      </w:r>
    </w:p>
    <w:p w14:paraId="7D134871" w14:textId="085CDA50" w:rsidR="004B3F36" w:rsidRPr="009550CE" w:rsidRDefault="004B3F36" w:rsidP="005506BC">
      <w:pPr>
        <w:pStyle w:val="Figurecaption"/>
      </w:pPr>
      <w:r w:rsidRPr="009550CE">
        <w:t xml:space="preserve">Table 10: Cases with multiple permit applications, 19 June 2019 </w:t>
      </w:r>
      <w:r w:rsidR="00F52D13">
        <w:t>to</w:t>
      </w:r>
      <w:r w:rsidRPr="009550CE">
        <w:t xml:space="preserve"> </w:t>
      </w:r>
      <w:r w:rsidRPr="00F52D13">
        <w:t>30</w:t>
      </w:r>
      <w:r w:rsidRPr="009550CE">
        <w:t xml:space="preserve"> June 2025</w:t>
      </w:r>
    </w:p>
    <w:tbl>
      <w:tblPr>
        <w:tblW w:w="9356" w:type="dxa"/>
        <w:tblBorders>
          <w:insideH w:val="single" w:sz="4" w:space="0" w:color="auto"/>
          <w:insideV w:val="single" w:sz="4" w:space="0" w:color="auto"/>
        </w:tblBorders>
        <w:tblCellMar>
          <w:bottom w:w="28" w:type="dxa"/>
        </w:tblCellMar>
        <w:tblLook w:val="04A0" w:firstRow="1" w:lastRow="0" w:firstColumn="1" w:lastColumn="0" w:noHBand="0" w:noVBand="1"/>
      </w:tblPr>
      <w:tblGrid>
        <w:gridCol w:w="7127"/>
        <w:gridCol w:w="2229"/>
      </w:tblGrid>
      <w:tr w:rsidR="004B3F36" w:rsidRPr="009550CE" w14:paraId="21010438" w14:textId="77777777" w:rsidTr="00262425">
        <w:trPr>
          <w:trHeight w:val="842"/>
          <w:tblHeader/>
        </w:trPr>
        <w:tc>
          <w:tcPr>
            <w:tcW w:w="7127" w:type="dxa"/>
            <w:tcBorders>
              <w:top w:val="nil"/>
              <w:bottom w:val="nil"/>
              <w:right w:val="nil"/>
            </w:tcBorders>
            <w:shd w:val="clear" w:color="auto" w:fill="0072CE"/>
            <w:vAlign w:val="bottom"/>
            <w:hideMark/>
          </w:tcPr>
          <w:p w14:paraId="67CF16F4" w14:textId="77777777" w:rsidR="004B3F36" w:rsidRPr="009550CE" w:rsidRDefault="004B3F36" w:rsidP="00262425">
            <w:pPr>
              <w:spacing w:before="60" w:after="60" w:line="240" w:lineRule="auto"/>
              <w:rPr>
                <w:rFonts w:cs="Arial"/>
                <w:b/>
                <w:color w:val="FFFFFF" w:themeColor="background1"/>
                <w:szCs w:val="21"/>
                <w:lang w:eastAsia="en-AU"/>
              </w:rPr>
            </w:pPr>
            <w:r w:rsidRPr="009550CE">
              <w:rPr>
                <w:rFonts w:cs="Arial"/>
                <w:b/>
                <w:color w:val="FFFFFF" w:themeColor="background1"/>
                <w:szCs w:val="21"/>
                <w:lang w:eastAsia="en-AU"/>
              </w:rPr>
              <w:t>Reason for multiple permit applications</w:t>
            </w:r>
          </w:p>
        </w:tc>
        <w:tc>
          <w:tcPr>
            <w:tcW w:w="2229" w:type="dxa"/>
            <w:tcBorders>
              <w:top w:val="nil"/>
              <w:left w:val="nil"/>
              <w:bottom w:val="nil"/>
            </w:tcBorders>
            <w:shd w:val="clear" w:color="auto" w:fill="0072CE"/>
            <w:vAlign w:val="bottom"/>
            <w:hideMark/>
          </w:tcPr>
          <w:p w14:paraId="0EB06AE1" w14:textId="090C4BAD" w:rsidR="004B3F36" w:rsidRPr="009550CE" w:rsidRDefault="004B3F36" w:rsidP="00262425">
            <w:pPr>
              <w:spacing w:before="60" w:after="60" w:line="240" w:lineRule="auto"/>
              <w:jc w:val="center"/>
              <w:rPr>
                <w:rFonts w:cs="Arial"/>
                <w:b/>
                <w:color w:val="FFFFFF" w:themeColor="background1"/>
                <w:szCs w:val="21"/>
                <w:lang w:eastAsia="en-AU"/>
              </w:rPr>
            </w:pPr>
            <w:r w:rsidRPr="009550CE">
              <w:rPr>
                <w:rFonts w:cs="Arial"/>
                <w:b/>
                <w:color w:val="FFFFFF" w:themeColor="background1"/>
                <w:szCs w:val="21"/>
                <w:lang w:eastAsia="en-AU"/>
              </w:rPr>
              <w:t>Number of cases</w:t>
            </w:r>
          </w:p>
        </w:tc>
      </w:tr>
      <w:tr w:rsidR="004B3F36" w:rsidRPr="009550CE" w14:paraId="415E03ED" w14:textId="77777777">
        <w:trPr>
          <w:trHeight w:val="290"/>
        </w:trPr>
        <w:tc>
          <w:tcPr>
            <w:tcW w:w="7127" w:type="dxa"/>
            <w:tcBorders>
              <w:top w:val="nil"/>
              <w:bottom w:val="single" w:sz="4" w:space="0" w:color="71C5E8"/>
              <w:right w:val="nil"/>
            </w:tcBorders>
            <w:vAlign w:val="bottom"/>
            <w:hideMark/>
          </w:tcPr>
          <w:p w14:paraId="3F0BA0F3" w14:textId="77777777" w:rsidR="004B3F36" w:rsidRPr="009550CE" w:rsidRDefault="004B3F36">
            <w:pPr>
              <w:spacing w:before="40" w:after="40" w:line="240" w:lineRule="auto"/>
              <w:rPr>
                <w:rFonts w:cs="Arial"/>
                <w:b/>
                <w:color w:val="000000"/>
                <w:sz w:val="20"/>
                <w:lang w:eastAsia="en-AU"/>
              </w:rPr>
            </w:pPr>
            <w:r w:rsidRPr="009550CE">
              <w:rPr>
                <w:rFonts w:cs="Arial"/>
                <w:b/>
                <w:color w:val="000000"/>
                <w:sz w:val="20"/>
                <w:lang w:eastAsia="en-AU"/>
              </w:rPr>
              <w:t>Multiple permits issued</w:t>
            </w:r>
          </w:p>
        </w:tc>
        <w:tc>
          <w:tcPr>
            <w:tcW w:w="2229" w:type="dxa"/>
            <w:tcBorders>
              <w:top w:val="nil"/>
              <w:left w:val="nil"/>
              <w:bottom w:val="single" w:sz="4" w:space="0" w:color="71C5E8"/>
            </w:tcBorders>
            <w:noWrap/>
            <w:vAlign w:val="center"/>
          </w:tcPr>
          <w:p w14:paraId="3C2A647E" w14:textId="1550FC90" w:rsidR="004B3F36" w:rsidRPr="009550CE" w:rsidRDefault="004B3F36" w:rsidP="002F5FDB">
            <w:pPr>
              <w:spacing w:before="40" w:after="40" w:line="240" w:lineRule="auto"/>
              <w:jc w:val="right"/>
              <w:rPr>
                <w:rFonts w:cs="Arial"/>
                <w:b/>
                <w:color w:val="000000"/>
                <w:sz w:val="20"/>
                <w:lang w:eastAsia="en-AU"/>
              </w:rPr>
            </w:pPr>
            <w:r w:rsidRPr="009550CE">
              <w:rPr>
                <w:rFonts w:cs="Arial"/>
                <w:b/>
                <w:color w:val="000000"/>
                <w:sz w:val="20"/>
                <w:lang w:eastAsia="en-AU"/>
              </w:rPr>
              <w:t>99</w:t>
            </w:r>
          </w:p>
        </w:tc>
      </w:tr>
      <w:tr w:rsidR="004B3F36" w:rsidRPr="009550CE" w14:paraId="511C5209" w14:textId="77777777">
        <w:trPr>
          <w:trHeight w:val="290"/>
        </w:trPr>
        <w:tc>
          <w:tcPr>
            <w:tcW w:w="7127" w:type="dxa"/>
            <w:tcBorders>
              <w:top w:val="single" w:sz="4" w:space="0" w:color="71C5E8"/>
              <w:bottom w:val="single" w:sz="4" w:space="0" w:color="71C5E8"/>
              <w:right w:val="nil"/>
            </w:tcBorders>
            <w:vAlign w:val="bottom"/>
            <w:hideMark/>
          </w:tcPr>
          <w:p w14:paraId="4EC95FE2" w14:textId="77777777"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Self-administration to practitioner administration permit changeover </w:t>
            </w:r>
          </w:p>
        </w:tc>
        <w:tc>
          <w:tcPr>
            <w:tcW w:w="2229" w:type="dxa"/>
            <w:tcBorders>
              <w:top w:val="single" w:sz="4" w:space="0" w:color="71C5E8"/>
              <w:left w:val="nil"/>
              <w:bottom w:val="single" w:sz="4" w:space="0" w:color="71C5E8"/>
            </w:tcBorders>
            <w:noWrap/>
            <w:vAlign w:val="center"/>
          </w:tcPr>
          <w:p w14:paraId="1E703134" w14:textId="77777777" w:rsidR="004B3F36" w:rsidRPr="009550CE" w:rsidRDefault="004B3F36" w:rsidP="002F5FDB">
            <w:pPr>
              <w:spacing w:before="40" w:after="40" w:line="240" w:lineRule="auto"/>
              <w:jc w:val="right"/>
              <w:rPr>
                <w:rFonts w:cs="Arial"/>
                <w:color w:val="000000"/>
                <w:sz w:val="20"/>
                <w:lang w:eastAsia="en-AU"/>
              </w:rPr>
            </w:pPr>
            <w:r w:rsidRPr="009550CE">
              <w:rPr>
                <w:rFonts w:cs="Arial"/>
                <w:color w:val="000000"/>
                <w:sz w:val="20"/>
                <w:lang w:eastAsia="en-AU"/>
              </w:rPr>
              <w:t>94</w:t>
            </w:r>
          </w:p>
        </w:tc>
      </w:tr>
      <w:tr w:rsidR="004B3F36" w:rsidRPr="009550CE" w14:paraId="329E067C" w14:textId="77777777">
        <w:trPr>
          <w:trHeight w:val="290"/>
        </w:trPr>
        <w:tc>
          <w:tcPr>
            <w:tcW w:w="7127" w:type="dxa"/>
            <w:tcBorders>
              <w:top w:val="single" w:sz="4" w:space="0" w:color="71C5E8"/>
              <w:bottom w:val="single" w:sz="4" w:space="0" w:color="71C5E8"/>
              <w:right w:val="nil"/>
            </w:tcBorders>
            <w:vAlign w:val="bottom"/>
          </w:tcPr>
          <w:p w14:paraId="4683FB4F" w14:textId="525FEFDB"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Second self-administration permit issued</w:t>
            </w:r>
          </w:p>
        </w:tc>
        <w:tc>
          <w:tcPr>
            <w:tcW w:w="2229" w:type="dxa"/>
            <w:tcBorders>
              <w:top w:val="single" w:sz="4" w:space="0" w:color="71C5E8"/>
              <w:left w:val="nil"/>
              <w:bottom w:val="single" w:sz="4" w:space="0" w:color="71C5E8"/>
            </w:tcBorders>
            <w:noWrap/>
            <w:vAlign w:val="center"/>
          </w:tcPr>
          <w:p w14:paraId="504CEFF2" w14:textId="77777777" w:rsidR="004B3F36" w:rsidRPr="009550CE" w:rsidRDefault="004B3F36" w:rsidP="002F5FDB">
            <w:pPr>
              <w:spacing w:before="40" w:after="40" w:line="240" w:lineRule="auto"/>
              <w:jc w:val="right"/>
              <w:rPr>
                <w:rFonts w:cs="Arial"/>
                <w:color w:val="000000"/>
                <w:sz w:val="20"/>
                <w:lang w:eastAsia="en-AU"/>
              </w:rPr>
            </w:pPr>
            <w:r w:rsidRPr="009550CE">
              <w:rPr>
                <w:rFonts w:cs="Arial"/>
                <w:color w:val="000000"/>
                <w:sz w:val="20"/>
                <w:lang w:eastAsia="en-AU"/>
              </w:rPr>
              <w:t>3</w:t>
            </w:r>
          </w:p>
        </w:tc>
      </w:tr>
      <w:tr w:rsidR="004B3F36" w:rsidRPr="009550CE" w14:paraId="6EDF923F" w14:textId="77777777">
        <w:trPr>
          <w:trHeight w:val="290"/>
        </w:trPr>
        <w:tc>
          <w:tcPr>
            <w:tcW w:w="7127" w:type="dxa"/>
            <w:tcBorders>
              <w:top w:val="single" w:sz="4" w:space="0" w:color="71C5E8"/>
              <w:bottom w:val="single" w:sz="8" w:space="0" w:color="0072CE"/>
              <w:right w:val="nil"/>
            </w:tcBorders>
            <w:vAlign w:val="bottom"/>
            <w:hideMark/>
          </w:tcPr>
          <w:p w14:paraId="736B8847" w14:textId="098C2AF3"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Second practitioner administration permit issued</w:t>
            </w:r>
            <w:r w:rsidR="00C64E6E" w:rsidRPr="009550CE">
              <w:rPr>
                <w:rFonts w:cs="Arial"/>
                <w:color w:val="000000"/>
                <w:sz w:val="20"/>
                <w:vertAlign w:val="superscript"/>
                <w:lang w:eastAsia="en-AU"/>
              </w:rPr>
              <w:t>†</w:t>
            </w:r>
          </w:p>
        </w:tc>
        <w:tc>
          <w:tcPr>
            <w:tcW w:w="2229" w:type="dxa"/>
            <w:tcBorders>
              <w:top w:val="single" w:sz="4" w:space="0" w:color="71C5E8"/>
              <w:left w:val="nil"/>
              <w:bottom w:val="single" w:sz="8" w:space="0" w:color="0072CE"/>
            </w:tcBorders>
            <w:noWrap/>
            <w:vAlign w:val="center"/>
          </w:tcPr>
          <w:p w14:paraId="7F5805B3" w14:textId="77777777" w:rsidR="004B3F36" w:rsidRPr="009550CE" w:rsidRDefault="004B3F36" w:rsidP="002F5FDB">
            <w:pPr>
              <w:spacing w:before="40" w:after="40" w:line="240" w:lineRule="auto"/>
              <w:jc w:val="right"/>
              <w:rPr>
                <w:rFonts w:cs="Arial"/>
                <w:color w:val="000000"/>
                <w:sz w:val="20"/>
                <w:lang w:eastAsia="en-AU"/>
              </w:rPr>
            </w:pPr>
            <w:r w:rsidRPr="009550CE">
              <w:rPr>
                <w:rFonts w:cs="Arial"/>
                <w:color w:val="000000"/>
                <w:sz w:val="20"/>
                <w:lang w:eastAsia="en-AU"/>
              </w:rPr>
              <w:t>2</w:t>
            </w:r>
          </w:p>
        </w:tc>
      </w:tr>
      <w:tr w:rsidR="004B3F36" w:rsidRPr="009550CE" w14:paraId="3038A1DA" w14:textId="77777777">
        <w:trPr>
          <w:trHeight w:val="347"/>
        </w:trPr>
        <w:tc>
          <w:tcPr>
            <w:tcW w:w="7127" w:type="dxa"/>
            <w:tcBorders>
              <w:top w:val="single" w:sz="8" w:space="0" w:color="0072CE"/>
              <w:bottom w:val="single" w:sz="4" w:space="0" w:color="71C5E8"/>
              <w:right w:val="nil"/>
            </w:tcBorders>
            <w:vAlign w:val="bottom"/>
            <w:hideMark/>
          </w:tcPr>
          <w:p w14:paraId="11FA5C39" w14:textId="77777777" w:rsidR="004B3F36" w:rsidRPr="009550CE" w:rsidRDefault="004B3F36">
            <w:pPr>
              <w:spacing w:before="40" w:after="40" w:line="240" w:lineRule="auto"/>
              <w:rPr>
                <w:rFonts w:cs="Arial"/>
                <w:b/>
                <w:color w:val="000000"/>
                <w:sz w:val="20"/>
                <w:lang w:eastAsia="en-AU"/>
              </w:rPr>
            </w:pPr>
            <w:r w:rsidRPr="009550CE">
              <w:rPr>
                <w:rFonts w:cs="Arial"/>
                <w:b/>
                <w:color w:val="000000"/>
                <w:sz w:val="20"/>
                <w:lang w:eastAsia="en-AU"/>
              </w:rPr>
              <w:t xml:space="preserve">One permit issued; second application commenced </w:t>
            </w:r>
          </w:p>
        </w:tc>
        <w:tc>
          <w:tcPr>
            <w:tcW w:w="2229" w:type="dxa"/>
            <w:tcBorders>
              <w:top w:val="single" w:sz="8" w:space="0" w:color="0072CE"/>
              <w:left w:val="nil"/>
              <w:bottom w:val="single" w:sz="4" w:space="0" w:color="71C5E8"/>
            </w:tcBorders>
            <w:noWrap/>
            <w:vAlign w:val="center"/>
          </w:tcPr>
          <w:p w14:paraId="4CB0A862" w14:textId="77777777" w:rsidR="004B3F36" w:rsidRPr="009550CE" w:rsidRDefault="004B3F36" w:rsidP="002F5FDB">
            <w:pPr>
              <w:spacing w:before="40" w:after="40" w:line="240" w:lineRule="auto"/>
              <w:jc w:val="right"/>
              <w:rPr>
                <w:rFonts w:cs="Arial"/>
                <w:b/>
                <w:color w:val="000000"/>
                <w:sz w:val="20"/>
                <w:lang w:eastAsia="en-AU"/>
              </w:rPr>
            </w:pPr>
            <w:r w:rsidRPr="009550CE">
              <w:rPr>
                <w:rFonts w:cs="Arial"/>
                <w:b/>
                <w:color w:val="000000"/>
                <w:sz w:val="20"/>
                <w:lang w:eastAsia="en-AU"/>
              </w:rPr>
              <w:t>8</w:t>
            </w:r>
          </w:p>
        </w:tc>
      </w:tr>
      <w:tr w:rsidR="004B3F36" w:rsidRPr="009550CE" w14:paraId="6B3FC0C2" w14:textId="77777777">
        <w:trPr>
          <w:trHeight w:val="249"/>
        </w:trPr>
        <w:tc>
          <w:tcPr>
            <w:tcW w:w="7127" w:type="dxa"/>
            <w:tcBorders>
              <w:top w:val="single" w:sz="4" w:space="0" w:color="71C5E8"/>
              <w:bottom w:val="single" w:sz="4" w:space="0" w:color="71C5E8"/>
              <w:right w:val="nil"/>
            </w:tcBorders>
            <w:vAlign w:val="bottom"/>
            <w:hideMark/>
          </w:tcPr>
          <w:p w14:paraId="07A5F167" w14:textId="77777777"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Self-administration to practitioner administration permit changeover </w:t>
            </w:r>
          </w:p>
          <w:p w14:paraId="042AC1A8" w14:textId="77777777"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commenced</w:t>
            </w:r>
          </w:p>
        </w:tc>
        <w:tc>
          <w:tcPr>
            <w:tcW w:w="2229" w:type="dxa"/>
            <w:tcBorders>
              <w:top w:val="single" w:sz="4" w:space="0" w:color="71C5E8"/>
              <w:left w:val="nil"/>
              <w:bottom w:val="single" w:sz="4" w:space="0" w:color="71C5E8"/>
            </w:tcBorders>
            <w:noWrap/>
            <w:vAlign w:val="center"/>
          </w:tcPr>
          <w:p w14:paraId="7753F736" w14:textId="77777777" w:rsidR="004B3F36" w:rsidRPr="009550CE" w:rsidRDefault="004B3F36" w:rsidP="002F5FDB">
            <w:pPr>
              <w:spacing w:before="40" w:after="40" w:line="240" w:lineRule="auto"/>
              <w:jc w:val="right"/>
              <w:rPr>
                <w:rFonts w:cs="Arial"/>
                <w:color w:val="000000"/>
                <w:sz w:val="20"/>
                <w:lang w:eastAsia="en-AU"/>
              </w:rPr>
            </w:pPr>
            <w:r w:rsidRPr="009550CE">
              <w:rPr>
                <w:rFonts w:cs="Arial"/>
                <w:color w:val="000000"/>
                <w:sz w:val="20"/>
                <w:lang w:eastAsia="en-AU"/>
              </w:rPr>
              <w:t>7</w:t>
            </w:r>
          </w:p>
        </w:tc>
      </w:tr>
      <w:tr w:rsidR="004B3F36" w:rsidRPr="009550CE" w14:paraId="27EE9C7D" w14:textId="77777777">
        <w:trPr>
          <w:trHeight w:val="249"/>
        </w:trPr>
        <w:tc>
          <w:tcPr>
            <w:tcW w:w="7127" w:type="dxa"/>
            <w:tcBorders>
              <w:top w:val="single" w:sz="4" w:space="0" w:color="71C5E8"/>
              <w:bottom w:val="single" w:sz="4" w:space="0" w:color="0047D6"/>
              <w:right w:val="nil"/>
            </w:tcBorders>
            <w:vAlign w:val="bottom"/>
          </w:tcPr>
          <w:p w14:paraId="07D2D348" w14:textId="1C4E6D46" w:rsidR="004B3F36" w:rsidRPr="009550CE" w:rsidRDefault="004B3F36">
            <w:pPr>
              <w:spacing w:before="40" w:after="40" w:line="240" w:lineRule="auto"/>
              <w:rPr>
                <w:rFonts w:cs="Arial"/>
                <w:color w:val="000000"/>
                <w:sz w:val="20"/>
                <w:lang w:eastAsia="en-AU"/>
              </w:rPr>
            </w:pPr>
            <w:r w:rsidRPr="009550CE">
              <w:rPr>
                <w:rFonts w:cs="Arial"/>
                <w:color w:val="000000"/>
                <w:sz w:val="20"/>
                <w:lang w:eastAsia="en-AU"/>
              </w:rPr>
              <w:t xml:space="preserve">   Second practitioner administration permit application commenced</w:t>
            </w:r>
          </w:p>
        </w:tc>
        <w:tc>
          <w:tcPr>
            <w:tcW w:w="2229" w:type="dxa"/>
            <w:tcBorders>
              <w:top w:val="single" w:sz="4" w:space="0" w:color="71C5E8"/>
              <w:left w:val="nil"/>
              <w:bottom w:val="single" w:sz="4" w:space="0" w:color="0047D6"/>
            </w:tcBorders>
            <w:noWrap/>
            <w:vAlign w:val="center"/>
          </w:tcPr>
          <w:p w14:paraId="3E002DEC" w14:textId="77777777" w:rsidR="004B3F36" w:rsidRPr="009550CE" w:rsidRDefault="004B3F36" w:rsidP="002F5FDB">
            <w:pPr>
              <w:spacing w:before="40" w:after="40" w:line="240" w:lineRule="auto"/>
              <w:jc w:val="right"/>
              <w:rPr>
                <w:rFonts w:cs="Arial"/>
                <w:color w:val="000000"/>
                <w:sz w:val="20"/>
                <w:lang w:eastAsia="en-AU"/>
              </w:rPr>
            </w:pPr>
            <w:r w:rsidRPr="009550CE">
              <w:rPr>
                <w:rFonts w:cs="Arial"/>
                <w:color w:val="000000"/>
                <w:sz w:val="20"/>
                <w:lang w:eastAsia="en-AU"/>
              </w:rPr>
              <w:t>1</w:t>
            </w:r>
          </w:p>
        </w:tc>
      </w:tr>
    </w:tbl>
    <w:p w14:paraId="271096FC" w14:textId="77777777" w:rsidR="00402788" w:rsidRPr="00262425" w:rsidRDefault="00402788" w:rsidP="002F5FDB">
      <w:pPr>
        <w:pStyle w:val="Tablefigurenote"/>
      </w:pPr>
      <w:r w:rsidRPr="00262425">
        <w:t>Notes:</w:t>
      </w:r>
    </w:p>
    <w:p w14:paraId="56733D12" w14:textId="264B0521" w:rsidR="00F52D13" w:rsidRPr="00262425" w:rsidRDefault="00F52D13" w:rsidP="002F5FDB">
      <w:pPr>
        <w:pStyle w:val="Tablefigurenote"/>
      </w:pPr>
      <w:r w:rsidRPr="00262425">
        <w:t>One case had 3 permits issued: a permit changeover from self-administration to practitioner administration was required, and then a role transfer occurred between the 2 medical practitioners, resulting in a second practitioner administration permit being issued.</w:t>
      </w:r>
    </w:p>
    <w:p w14:paraId="1DFAB8E8" w14:textId="137C04FF" w:rsidR="00F52D13" w:rsidRPr="00262425" w:rsidRDefault="00C64E6E" w:rsidP="002F5FDB">
      <w:pPr>
        <w:pStyle w:val="Tablefigurenote"/>
      </w:pPr>
      <w:r w:rsidRPr="00262425">
        <w:t>‘</w:t>
      </w:r>
      <w:r w:rsidR="00F52D13" w:rsidRPr="00262425">
        <w:t>Second self-administration permit issued’ occurred because the nominated contact person changed in these cases.</w:t>
      </w:r>
    </w:p>
    <w:p w14:paraId="36944CD6" w14:textId="17D87292" w:rsidR="00F52D13" w:rsidRPr="00262425" w:rsidRDefault="00F52D13" w:rsidP="002F5FDB">
      <w:pPr>
        <w:pStyle w:val="Tablefigurenote"/>
      </w:pPr>
      <w:r w:rsidRPr="00262425">
        <w:t xml:space="preserve">‘Second practitioner administration permit issued’ occurred because either the applicant required a different route of administration or there was a transfer of the </w:t>
      </w:r>
      <w:r w:rsidR="00AB237A" w:rsidRPr="00262425">
        <w:t>co-ordinating</w:t>
      </w:r>
      <w:r w:rsidRPr="00262425">
        <w:t xml:space="preserve"> medical practitioner role.</w:t>
      </w:r>
    </w:p>
    <w:p w14:paraId="1F6C4CDB" w14:textId="49364186" w:rsidR="00F52D13" w:rsidRPr="00262425" w:rsidRDefault="00F52D13" w:rsidP="002F5FDB">
      <w:pPr>
        <w:pStyle w:val="Tablefigurenote"/>
      </w:pPr>
      <w:r w:rsidRPr="00262425">
        <w:t>‘Second practitioner administration permit application commenced’ occurred because the applicant required a different route of administration.</w:t>
      </w:r>
    </w:p>
    <w:p w14:paraId="3C817F7B" w14:textId="6ADDE38F" w:rsidR="00ED1963" w:rsidRPr="00754505" w:rsidRDefault="00ED1963" w:rsidP="008A564F">
      <w:pPr>
        <w:pStyle w:val="Heading2"/>
      </w:pPr>
      <w:r w:rsidRPr="00754505">
        <w:t>Deaths</w:t>
      </w:r>
      <w:r w:rsidR="00F04AC2" w:rsidRPr="00754505">
        <w:t xml:space="preserve"> </w:t>
      </w:r>
      <w:r w:rsidR="005857EF" w:rsidRPr="00754505">
        <w:t xml:space="preserve">that </w:t>
      </w:r>
      <w:r w:rsidR="00271828" w:rsidRPr="00754505">
        <w:t>involv</w:t>
      </w:r>
      <w:r w:rsidR="005857EF" w:rsidRPr="00754505">
        <w:t>ed</w:t>
      </w:r>
      <w:r w:rsidR="00271828" w:rsidRPr="00754505">
        <w:t xml:space="preserve"> </w:t>
      </w:r>
      <w:r w:rsidR="005857EF" w:rsidRPr="00754505">
        <w:t xml:space="preserve">a </w:t>
      </w:r>
      <w:r w:rsidR="00271828" w:rsidRPr="00754505">
        <w:t xml:space="preserve">permit </w:t>
      </w:r>
      <w:r w:rsidR="00271828" w:rsidRPr="00F52D13">
        <w:t>changeover</w:t>
      </w:r>
    </w:p>
    <w:p w14:paraId="10DCCD6E" w14:textId="096A03F1" w:rsidR="00724F91" w:rsidRPr="00754505" w:rsidRDefault="00941C9B" w:rsidP="00941C9B">
      <w:pPr>
        <w:pStyle w:val="Body"/>
      </w:pPr>
      <w:r w:rsidRPr="00754505">
        <w:t xml:space="preserve">Since the commencement of the Act, 94 cases </w:t>
      </w:r>
      <w:r w:rsidR="00F52D13">
        <w:t xml:space="preserve">were </w:t>
      </w:r>
      <w:r w:rsidRPr="00754505">
        <w:t>issued a practitioner administration permit after cancellation of a self-administration permit</w:t>
      </w:r>
      <w:r w:rsidR="00F52D13">
        <w:t xml:space="preserve">. Of these, </w:t>
      </w:r>
      <w:r w:rsidRPr="00754505">
        <w:t xml:space="preserve">61% were then administered the </w:t>
      </w:r>
      <w:r w:rsidR="003860FF" w:rsidRPr="00754505">
        <w:t>VAD</w:t>
      </w:r>
      <w:r w:rsidRPr="00754505">
        <w:t xml:space="preserve"> substance by the medical practitioner. Thirty-five per cent </w:t>
      </w:r>
      <w:r w:rsidR="00D95F8A" w:rsidRPr="00754505">
        <w:t>choose</w:t>
      </w:r>
      <w:r w:rsidRPr="00754505">
        <w:t xml:space="preserve"> not to proceed or </w:t>
      </w:r>
      <w:r w:rsidR="00D95F8A" w:rsidRPr="00754505">
        <w:t>die</w:t>
      </w:r>
      <w:r w:rsidR="003643EF" w:rsidRPr="00754505">
        <w:t>d</w:t>
      </w:r>
      <w:r w:rsidR="00D95F8A" w:rsidRPr="00754505">
        <w:t xml:space="preserve"> </w:t>
      </w:r>
      <w:r w:rsidRPr="00754505">
        <w:t>of other causes before administration. As of 30 June 2025, 4% remain</w:t>
      </w:r>
      <w:r w:rsidR="00F52D13">
        <w:t>ed</w:t>
      </w:r>
      <w:r w:rsidRPr="00754505">
        <w:t xml:space="preserve"> alive. </w:t>
      </w:r>
    </w:p>
    <w:p w14:paraId="12AF68A0" w14:textId="7F5507C6" w:rsidR="0096673D" w:rsidRPr="00A846F4" w:rsidRDefault="0096673D" w:rsidP="008A564F">
      <w:pPr>
        <w:pStyle w:val="Heading2"/>
        <w:rPr>
          <w:lang w:val="en-GB" w:eastAsia="en-AU"/>
        </w:rPr>
      </w:pPr>
      <w:r w:rsidRPr="00A846F4">
        <w:rPr>
          <w:lang w:val="en-GB" w:eastAsia="en-AU"/>
        </w:rPr>
        <w:t xml:space="preserve">Withdrawal of cases during permit consideration </w:t>
      </w:r>
      <w:r w:rsidR="00821319" w:rsidRPr="008A564F">
        <w:t>period</w:t>
      </w:r>
      <w:r w:rsidRPr="00A846F4">
        <w:rPr>
          <w:lang w:val="en-GB" w:eastAsia="en-AU"/>
        </w:rPr>
        <w:t xml:space="preserve"> </w:t>
      </w:r>
    </w:p>
    <w:p w14:paraId="71ACECA6" w14:textId="77777777" w:rsidR="00F52D13" w:rsidRDefault="00065BEB" w:rsidP="00065BEB">
      <w:pPr>
        <w:pStyle w:val="Body"/>
        <w:rPr>
          <w:lang w:val="en-GB" w:eastAsia="en-AU"/>
        </w:rPr>
      </w:pPr>
      <w:r w:rsidRPr="00A846F4">
        <w:rPr>
          <w:lang w:val="en-GB" w:eastAsia="en-AU"/>
        </w:rPr>
        <w:t xml:space="preserve">Since the commencement of the Act, 68 cases were withdrawn during the permit consideration period (between submission of a permit application and permit outcome). </w:t>
      </w:r>
    </w:p>
    <w:p w14:paraId="712695B2" w14:textId="48DD40A3" w:rsidR="00065BEB" w:rsidRPr="00A846F4" w:rsidRDefault="00065BEB" w:rsidP="00065BEB">
      <w:pPr>
        <w:pStyle w:val="Body"/>
        <w:rPr>
          <w:lang w:val="en-GB" w:eastAsia="en-AU"/>
        </w:rPr>
      </w:pPr>
      <w:r w:rsidRPr="00A846F4">
        <w:rPr>
          <w:lang w:val="en-GB" w:eastAsia="en-AU"/>
        </w:rPr>
        <w:t xml:space="preserve">Of these cases, 72% were self-administration applications and 28% were practitioner administration applications. </w:t>
      </w:r>
      <w:r w:rsidR="00F52D13">
        <w:rPr>
          <w:lang w:val="en-GB" w:eastAsia="en-AU"/>
        </w:rPr>
        <w:t>Of these,</w:t>
      </w:r>
      <w:r w:rsidRPr="00A846F4">
        <w:rPr>
          <w:lang w:val="en-GB" w:eastAsia="en-AU"/>
        </w:rPr>
        <w:t xml:space="preserve">18% </w:t>
      </w:r>
      <w:r w:rsidR="00F52D13">
        <w:rPr>
          <w:lang w:val="en-GB" w:eastAsia="en-AU"/>
        </w:rPr>
        <w:t>were</w:t>
      </w:r>
      <w:r w:rsidRPr="00A846F4">
        <w:rPr>
          <w:lang w:val="en-GB" w:eastAsia="en-AU"/>
        </w:rPr>
        <w:t xml:space="preserve"> withdrawn during the permit consideration period </w:t>
      </w:r>
      <w:r w:rsidR="00F52D13">
        <w:rPr>
          <w:lang w:eastAsia="en-AU"/>
        </w:rPr>
        <w:t>because</w:t>
      </w:r>
      <w:r w:rsidR="00F52D13" w:rsidRPr="00A846F4">
        <w:rPr>
          <w:lang w:eastAsia="en-AU"/>
        </w:rPr>
        <w:t xml:space="preserve"> </w:t>
      </w:r>
      <w:r w:rsidRPr="00A846F4">
        <w:rPr>
          <w:lang w:eastAsia="en-AU"/>
        </w:rPr>
        <w:t xml:space="preserve">applicants </w:t>
      </w:r>
      <w:r w:rsidR="00F52D13">
        <w:rPr>
          <w:lang w:eastAsia="en-AU"/>
        </w:rPr>
        <w:t>had</w:t>
      </w:r>
      <w:r w:rsidRPr="00A846F4">
        <w:rPr>
          <w:lang w:eastAsia="en-AU"/>
        </w:rPr>
        <w:t xml:space="preserve"> a prognosis of less than 9 days.</w:t>
      </w:r>
    </w:p>
    <w:p w14:paraId="1E0F86B7" w14:textId="77777777" w:rsidR="00F52D13" w:rsidRDefault="00065BEB" w:rsidP="00065BEB">
      <w:pPr>
        <w:pStyle w:val="Body"/>
        <w:rPr>
          <w:lang w:val="en-GB" w:eastAsia="en-AU"/>
        </w:rPr>
      </w:pPr>
      <w:r w:rsidRPr="00A846F4">
        <w:rPr>
          <w:lang w:val="en-GB" w:eastAsia="en-AU"/>
        </w:rPr>
        <w:t xml:space="preserve">In this reporting period, 15 cases were withdrawn during the permit consideration period (between permit application and permit outcome). </w:t>
      </w:r>
    </w:p>
    <w:p w14:paraId="366A8BC4" w14:textId="50BDE3C3" w:rsidR="00065BEB" w:rsidRPr="00A846F4" w:rsidRDefault="00065BEB" w:rsidP="00065BEB">
      <w:pPr>
        <w:pStyle w:val="Body"/>
        <w:rPr>
          <w:lang w:val="en-GB" w:eastAsia="en-AU"/>
        </w:rPr>
      </w:pPr>
      <w:r w:rsidRPr="00A846F4">
        <w:rPr>
          <w:lang w:val="en-GB" w:eastAsia="en-AU"/>
        </w:rPr>
        <w:lastRenderedPageBreak/>
        <w:t xml:space="preserve">Of these cases, 67% were self-administration applications and 33% were practitioner administration applications. </w:t>
      </w:r>
      <w:r w:rsidR="002A6612" w:rsidRPr="00A846F4">
        <w:rPr>
          <w:lang w:eastAsia="en-AU"/>
        </w:rPr>
        <w:t>Thirty</w:t>
      </w:r>
      <w:r w:rsidR="00016526" w:rsidRPr="00A846F4">
        <w:rPr>
          <w:lang w:eastAsia="en-AU"/>
        </w:rPr>
        <w:t>-</w:t>
      </w:r>
      <w:r w:rsidR="001F32E1" w:rsidRPr="00A846F4">
        <w:rPr>
          <w:lang w:eastAsia="en-AU"/>
        </w:rPr>
        <w:t>three per cent</w:t>
      </w:r>
      <w:r w:rsidRPr="00A846F4">
        <w:rPr>
          <w:lang w:eastAsia="en-AU"/>
        </w:rPr>
        <w:t xml:space="preserve"> </w:t>
      </w:r>
      <w:r w:rsidRPr="00A846F4">
        <w:rPr>
          <w:lang w:val="en-GB" w:eastAsia="en-AU"/>
        </w:rPr>
        <w:t xml:space="preserve">of cases withdrawn during the permit consideration period </w:t>
      </w:r>
      <w:r w:rsidRPr="00A846F4">
        <w:rPr>
          <w:lang w:eastAsia="en-AU"/>
        </w:rPr>
        <w:t>involved applicants assessed to have a prognosis of less than 9 days.</w:t>
      </w:r>
    </w:p>
    <w:p w14:paraId="75971BC9" w14:textId="2FC59943" w:rsidR="00AD5160" w:rsidRDefault="002602DC" w:rsidP="000A39F4">
      <w:pPr>
        <w:pStyle w:val="Body"/>
        <w:rPr>
          <w:rFonts w:eastAsia="MS Gothic" w:cs="Arial"/>
          <w:bCs/>
          <w:color w:val="201547"/>
          <w:kern w:val="32"/>
          <w:sz w:val="44"/>
          <w:szCs w:val="44"/>
          <w:lang w:val="en-GB" w:eastAsia="en-AU"/>
        </w:rPr>
      </w:pPr>
      <w:r w:rsidRPr="00A846F4">
        <w:rPr>
          <w:lang w:eastAsia="en-AU"/>
        </w:rPr>
        <w:t>Since the commencement of the Act, t</w:t>
      </w:r>
      <w:r w:rsidR="00065BEB" w:rsidRPr="00A846F4">
        <w:rPr>
          <w:lang w:eastAsia="en-AU"/>
        </w:rPr>
        <w:t xml:space="preserve">he majority of cases withdrawn during the permit consideration period </w:t>
      </w:r>
      <w:r w:rsidR="001C30C5" w:rsidRPr="00A846F4">
        <w:rPr>
          <w:lang w:eastAsia="en-AU"/>
        </w:rPr>
        <w:t xml:space="preserve">were </w:t>
      </w:r>
      <w:r w:rsidR="00065BEB" w:rsidRPr="00A846F4">
        <w:rPr>
          <w:lang w:eastAsia="en-AU"/>
        </w:rPr>
        <w:t>due to the death of the applicant.</w:t>
      </w:r>
      <w:r w:rsidR="00065BEB">
        <w:rPr>
          <w:lang w:eastAsia="en-AU"/>
        </w:rPr>
        <w:t xml:space="preserve"> </w:t>
      </w:r>
      <w:r w:rsidR="00AD5160">
        <w:rPr>
          <w:lang w:val="en-GB" w:eastAsia="en-AU"/>
        </w:rPr>
        <w:br w:type="page"/>
      </w:r>
    </w:p>
    <w:p w14:paraId="41B0112D" w14:textId="1419114B" w:rsidR="00020D42" w:rsidRPr="00020D42" w:rsidRDefault="00020D42" w:rsidP="00020D42">
      <w:pPr>
        <w:pStyle w:val="Heading1"/>
        <w:rPr>
          <w:color w:val="000000"/>
          <w:sz w:val="19"/>
          <w:szCs w:val="19"/>
          <w:lang w:val="en-GB" w:eastAsia="en-AU"/>
        </w:rPr>
      </w:pPr>
      <w:bookmarkStart w:id="11" w:name="_Toc207964638"/>
      <w:r w:rsidRPr="00391DFB">
        <w:rPr>
          <w:lang w:val="en-GB" w:eastAsia="en-AU"/>
        </w:rPr>
        <w:lastRenderedPageBreak/>
        <w:t>Deaths</w:t>
      </w:r>
      <w:bookmarkEnd w:id="11"/>
    </w:p>
    <w:p w14:paraId="526CD023" w14:textId="77777777" w:rsidR="00694839" w:rsidRDefault="007A3D04" w:rsidP="007A3D04">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Since the commencement of the Act, 2</w:t>
      </w:r>
      <w:r w:rsidR="00694839">
        <w:rPr>
          <w:rStyle w:val="BodyChar"/>
          <w:lang w:val="en-GB" w:eastAsia="en-AU"/>
        </w:rPr>
        <w:t>,</w:t>
      </w:r>
      <w:r w:rsidRPr="00131911">
        <w:rPr>
          <w:rStyle w:val="BodyChar"/>
          <w:lang w:val="en-GB" w:eastAsia="en-AU"/>
        </w:rPr>
        <w:t xml:space="preserve">457 applicants who were issued with a permit for self-administration or practitioner administration of a </w:t>
      </w:r>
      <w:r w:rsidR="003860FF" w:rsidRPr="00131911">
        <w:rPr>
          <w:rStyle w:val="BodyChar"/>
          <w:lang w:val="en-GB" w:eastAsia="en-AU"/>
        </w:rPr>
        <w:t>VAD</w:t>
      </w:r>
      <w:r w:rsidRPr="00131911">
        <w:rPr>
          <w:rStyle w:val="BodyChar"/>
          <w:lang w:val="en-GB" w:eastAsia="en-AU"/>
        </w:rPr>
        <w:t xml:space="preserve"> substance subsequently died. </w:t>
      </w:r>
    </w:p>
    <w:p w14:paraId="51F66F54" w14:textId="35E88414" w:rsidR="007A3D04" w:rsidRPr="00131911" w:rsidRDefault="007A3D04" w:rsidP="007A3D04">
      <w:pPr>
        <w:suppressAutoHyphens/>
        <w:autoSpaceDE w:val="0"/>
        <w:autoSpaceDN w:val="0"/>
        <w:adjustRightInd w:val="0"/>
        <w:spacing w:after="113" w:line="270" w:lineRule="atLeast"/>
        <w:textAlignment w:val="center"/>
        <w:rPr>
          <w:rFonts w:eastAsia="Times"/>
          <w:lang w:eastAsia="en-AU"/>
        </w:rPr>
      </w:pPr>
      <w:r w:rsidRPr="00131911">
        <w:rPr>
          <w:rStyle w:val="BodyChar"/>
          <w:lang w:val="en-GB" w:eastAsia="en-AU"/>
        </w:rPr>
        <w:t xml:space="preserve">Over the </w:t>
      </w:r>
      <w:r w:rsidR="00694839">
        <w:rPr>
          <w:rStyle w:val="BodyChar"/>
          <w:lang w:val="en-GB" w:eastAsia="en-AU"/>
        </w:rPr>
        <w:t>p</w:t>
      </w:r>
      <w:r w:rsidR="00694839" w:rsidRPr="00131911">
        <w:rPr>
          <w:rStyle w:val="BodyChar"/>
          <w:lang w:val="en-GB" w:eastAsia="en-AU"/>
        </w:rPr>
        <w:t xml:space="preserve">ast </w:t>
      </w:r>
      <w:r w:rsidR="00694839">
        <w:rPr>
          <w:rStyle w:val="BodyChar"/>
          <w:lang w:val="en-GB" w:eastAsia="en-AU"/>
        </w:rPr>
        <w:t>12</w:t>
      </w:r>
      <w:r w:rsidR="00694839" w:rsidRPr="00131911">
        <w:rPr>
          <w:rStyle w:val="BodyChar"/>
          <w:lang w:val="en-GB" w:eastAsia="en-AU"/>
        </w:rPr>
        <w:t xml:space="preserve"> </w:t>
      </w:r>
      <w:r w:rsidRPr="00131911">
        <w:rPr>
          <w:rStyle w:val="BodyChar"/>
          <w:lang w:val="en-GB" w:eastAsia="en-AU"/>
        </w:rPr>
        <w:t xml:space="preserve">months, </w:t>
      </w:r>
      <w:r w:rsidRPr="00131911">
        <w:rPr>
          <w:rFonts w:eastAsia="Times"/>
          <w:lang w:eastAsia="en-AU"/>
        </w:rPr>
        <w:t xml:space="preserve">deaths </w:t>
      </w:r>
      <w:r w:rsidR="003929CD" w:rsidRPr="00131911">
        <w:rPr>
          <w:rFonts w:eastAsia="Times"/>
          <w:lang w:eastAsia="en-AU"/>
        </w:rPr>
        <w:t>from the</w:t>
      </w:r>
      <w:r w:rsidRPr="00131911">
        <w:rPr>
          <w:rFonts w:eastAsia="Times"/>
          <w:lang w:eastAsia="en-AU"/>
        </w:rPr>
        <w:t xml:space="preserve"> administration of the </w:t>
      </w:r>
      <w:r w:rsidR="003860FF" w:rsidRPr="00131911">
        <w:rPr>
          <w:rFonts w:eastAsia="Times"/>
          <w:lang w:eastAsia="en-AU"/>
        </w:rPr>
        <w:t>VAD</w:t>
      </w:r>
      <w:r w:rsidRPr="00131911">
        <w:rPr>
          <w:rFonts w:eastAsia="Times"/>
          <w:lang w:eastAsia="en-AU"/>
        </w:rPr>
        <w:t xml:space="preserve"> substance account for approximately 9 per 1</w:t>
      </w:r>
      <w:r w:rsidR="00694839">
        <w:rPr>
          <w:rFonts w:eastAsia="Times"/>
          <w:lang w:eastAsia="en-AU"/>
        </w:rPr>
        <w:t>,</w:t>
      </w:r>
      <w:r w:rsidRPr="00131911">
        <w:rPr>
          <w:rFonts w:eastAsia="Times"/>
          <w:lang w:eastAsia="en-AU"/>
        </w:rPr>
        <w:t>000 deaths in Victoria.</w:t>
      </w:r>
    </w:p>
    <w:p w14:paraId="32C5FD98" w14:textId="636334DE" w:rsidR="007A3D04" w:rsidRPr="00131911" w:rsidRDefault="007A3D04" w:rsidP="007A3D04">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The table below shows the manner of death for these applicants and how this is changing over time.</w:t>
      </w:r>
    </w:p>
    <w:p w14:paraId="004219D1" w14:textId="5A8F06FD" w:rsidR="001A7E47" w:rsidRDefault="001A7E47" w:rsidP="001A7E47">
      <w:pPr>
        <w:pStyle w:val="Tablecaption"/>
        <w:rPr>
          <w:lang w:val="en-GB" w:eastAsia="en-AU"/>
        </w:rPr>
      </w:pPr>
      <w:r w:rsidRPr="00131911">
        <w:rPr>
          <w:lang w:val="en-GB" w:eastAsia="en-AU"/>
        </w:rPr>
        <w:t xml:space="preserve">Table 11: Deaths of applicants issued with permits, 19 June 2019 </w:t>
      </w:r>
      <w:r w:rsidR="00F52D13">
        <w:rPr>
          <w:lang w:val="en-GB" w:eastAsia="en-AU"/>
        </w:rPr>
        <w:t>to</w:t>
      </w:r>
      <w:r w:rsidRPr="00131911">
        <w:rPr>
          <w:lang w:val="en-GB" w:eastAsia="en-AU"/>
        </w:rPr>
        <w:t xml:space="preserve"> 30 June 2025</w:t>
      </w:r>
    </w:p>
    <w:tbl>
      <w:tblPr>
        <w:tblW w:w="9497" w:type="dxa"/>
        <w:tblBorders>
          <w:insideH w:val="single" w:sz="4" w:space="0" w:color="auto"/>
          <w:insideV w:val="single" w:sz="4" w:space="0" w:color="auto"/>
        </w:tblBorders>
        <w:tblCellMar>
          <w:bottom w:w="28" w:type="dxa"/>
        </w:tblCellMar>
        <w:tblLook w:val="04A0" w:firstRow="1" w:lastRow="0" w:firstColumn="1" w:lastColumn="0" w:noHBand="0" w:noVBand="1"/>
      </w:tblPr>
      <w:tblGrid>
        <w:gridCol w:w="2193"/>
        <w:gridCol w:w="800"/>
        <w:gridCol w:w="850"/>
        <w:gridCol w:w="851"/>
        <w:gridCol w:w="850"/>
        <w:gridCol w:w="851"/>
        <w:gridCol w:w="976"/>
        <w:gridCol w:w="850"/>
        <w:gridCol w:w="1276"/>
      </w:tblGrid>
      <w:tr w:rsidR="0097318E" w:rsidRPr="004B576B" w14:paraId="1FC7E9C1" w14:textId="77777777" w:rsidTr="0025316B">
        <w:trPr>
          <w:trHeight w:val="841"/>
          <w:tblHeader/>
        </w:trPr>
        <w:tc>
          <w:tcPr>
            <w:tcW w:w="2268" w:type="dxa"/>
            <w:tcBorders>
              <w:top w:val="nil"/>
              <w:bottom w:val="nil"/>
              <w:right w:val="nil"/>
            </w:tcBorders>
            <w:shd w:val="clear" w:color="auto" w:fill="0072CE"/>
            <w:vAlign w:val="bottom"/>
            <w:hideMark/>
          </w:tcPr>
          <w:p w14:paraId="45C075EF" w14:textId="77777777" w:rsidR="0097318E" w:rsidRPr="004B576B" w:rsidRDefault="0097318E" w:rsidP="0025316B">
            <w:pPr>
              <w:spacing w:after="60" w:line="240" w:lineRule="auto"/>
              <w:rPr>
                <w:rFonts w:cs="Arial"/>
                <w:b/>
                <w:bCs/>
                <w:color w:val="FFFFFF" w:themeColor="background1"/>
                <w:szCs w:val="21"/>
                <w:lang w:eastAsia="en-AU"/>
              </w:rPr>
            </w:pPr>
            <w:r>
              <w:rPr>
                <w:rFonts w:cs="Arial"/>
                <w:b/>
                <w:bCs/>
                <w:color w:val="FFFFFF" w:themeColor="background1"/>
                <w:szCs w:val="21"/>
                <w:lang w:eastAsia="en-AU"/>
              </w:rPr>
              <w:t>Manner of death</w:t>
            </w:r>
          </w:p>
        </w:tc>
        <w:tc>
          <w:tcPr>
            <w:tcW w:w="725" w:type="dxa"/>
            <w:tcBorders>
              <w:top w:val="nil"/>
              <w:left w:val="nil"/>
              <w:bottom w:val="nil"/>
              <w:right w:val="nil"/>
            </w:tcBorders>
            <w:shd w:val="clear" w:color="auto" w:fill="0072CE"/>
            <w:noWrap/>
            <w:vAlign w:val="bottom"/>
            <w:hideMark/>
          </w:tcPr>
          <w:p w14:paraId="03792765" w14:textId="01F10930"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2019</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20</w:t>
            </w:r>
          </w:p>
        </w:tc>
        <w:tc>
          <w:tcPr>
            <w:tcW w:w="850" w:type="dxa"/>
            <w:tcBorders>
              <w:top w:val="nil"/>
              <w:left w:val="nil"/>
              <w:bottom w:val="nil"/>
              <w:right w:val="nil"/>
            </w:tcBorders>
            <w:shd w:val="clear" w:color="auto" w:fill="0072CE"/>
            <w:noWrap/>
            <w:vAlign w:val="bottom"/>
            <w:hideMark/>
          </w:tcPr>
          <w:p w14:paraId="59E911CD" w14:textId="1EA45B4F"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2020</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21</w:t>
            </w:r>
          </w:p>
        </w:tc>
        <w:tc>
          <w:tcPr>
            <w:tcW w:w="851" w:type="dxa"/>
            <w:tcBorders>
              <w:top w:val="nil"/>
              <w:left w:val="nil"/>
              <w:bottom w:val="nil"/>
              <w:right w:val="nil"/>
            </w:tcBorders>
            <w:shd w:val="clear" w:color="auto" w:fill="0072CE"/>
            <w:noWrap/>
            <w:vAlign w:val="bottom"/>
            <w:hideMark/>
          </w:tcPr>
          <w:p w14:paraId="5D5CC395" w14:textId="53309602"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2021</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22</w:t>
            </w:r>
          </w:p>
        </w:tc>
        <w:tc>
          <w:tcPr>
            <w:tcW w:w="850" w:type="dxa"/>
            <w:tcBorders>
              <w:top w:val="nil"/>
              <w:left w:val="nil"/>
              <w:bottom w:val="nil"/>
              <w:right w:val="nil"/>
            </w:tcBorders>
            <w:shd w:val="clear" w:color="auto" w:fill="0072CE"/>
            <w:noWrap/>
            <w:vAlign w:val="bottom"/>
            <w:hideMark/>
          </w:tcPr>
          <w:p w14:paraId="4AC80A5D" w14:textId="7666BC71"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2022</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23</w:t>
            </w:r>
          </w:p>
        </w:tc>
        <w:tc>
          <w:tcPr>
            <w:tcW w:w="851" w:type="dxa"/>
            <w:tcBorders>
              <w:top w:val="nil"/>
              <w:left w:val="nil"/>
              <w:bottom w:val="nil"/>
              <w:right w:val="nil"/>
            </w:tcBorders>
            <w:shd w:val="clear" w:color="auto" w:fill="0072CE"/>
            <w:noWrap/>
            <w:vAlign w:val="bottom"/>
            <w:hideMark/>
          </w:tcPr>
          <w:p w14:paraId="77426673" w14:textId="19169E34"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2023</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24</w:t>
            </w:r>
          </w:p>
        </w:tc>
        <w:tc>
          <w:tcPr>
            <w:tcW w:w="976" w:type="dxa"/>
            <w:tcBorders>
              <w:top w:val="nil"/>
              <w:left w:val="nil"/>
              <w:bottom w:val="nil"/>
              <w:right w:val="nil"/>
            </w:tcBorders>
            <w:shd w:val="clear" w:color="auto" w:fill="0072CE"/>
            <w:noWrap/>
            <w:vAlign w:val="bottom"/>
            <w:hideMark/>
          </w:tcPr>
          <w:p w14:paraId="496153B8" w14:textId="241F9C56" w:rsidR="0097318E" w:rsidRPr="004B576B" w:rsidRDefault="0097318E" w:rsidP="0025316B">
            <w:pPr>
              <w:spacing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2024</w:t>
            </w:r>
            <w:r w:rsidR="00BD65B2" w:rsidRPr="00BD65B2">
              <w:rPr>
                <w:rFonts w:cs="Arial"/>
                <w:b/>
                <w:bCs/>
                <w:color w:val="FFFFFF" w:themeColor="background1"/>
                <w:szCs w:val="21"/>
                <w:lang w:eastAsia="en-AU"/>
              </w:rPr>
              <w:t>–</w:t>
            </w:r>
            <w:r w:rsidRPr="004B576B">
              <w:rPr>
                <w:rFonts w:cs="Arial"/>
                <w:b/>
                <w:bCs/>
                <w:color w:val="FFFFFF" w:themeColor="background1"/>
                <w:szCs w:val="21"/>
                <w:lang w:eastAsia="en-AU"/>
              </w:rPr>
              <w:t>25</w:t>
            </w:r>
          </w:p>
        </w:tc>
        <w:tc>
          <w:tcPr>
            <w:tcW w:w="850" w:type="dxa"/>
            <w:tcBorders>
              <w:top w:val="nil"/>
              <w:left w:val="nil"/>
              <w:bottom w:val="nil"/>
              <w:right w:val="nil"/>
            </w:tcBorders>
            <w:shd w:val="clear" w:color="auto" w:fill="0072CE"/>
            <w:vAlign w:val="bottom"/>
            <w:hideMark/>
          </w:tcPr>
          <w:p w14:paraId="35D5A31E" w14:textId="77777777" w:rsidR="0097318E" w:rsidRPr="00D6273A" w:rsidRDefault="0097318E" w:rsidP="0025316B">
            <w:pPr>
              <w:spacing w:after="60" w:line="240" w:lineRule="auto"/>
              <w:jc w:val="center"/>
              <w:rPr>
                <w:rFonts w:cs="Arial"/>
                <w:b/>
                <w:bCs/>
                <w:color w:val="FFFFFF" w:themeColor="background1"/>
                <w:szCs w:val="21"/>
                <w:vertAlign w:val="superscript"/>
                <w:lang w:eastAsia="en-AU"/>
              </w:rPr>
            </w:pPr>
            <w:r w:rsidRPr="004B576B">
              <w:rPr>
                <w:rFonts w:cs="Arial"/>
                <w:b/>
                <w:bCs/>
                <w:color w:val="FFFFFF" w:themeColor="background1"/>
                <w:szCs w:val="21"/>
                <w:lang w:eastAsia="en-AU"/>
              </w:rPr>
              <w:t>Total to date</w:t>
            </w:r>
          </w:p>
        </w:tc>
        <w:tc>
          <w:tcPr>
            <w:tcW w:w="1276" w:type="dxa"/>
            <w:tcBorders>
              <w:top w:val="nil"/>
              <w:left w:val="nil"/>
              <w:bottom w:val="nil"/>
              <w:right w:val="nil"/>
            </w:tcBorders>
            <w:shd w:val="clear" w:color="auto" w:fill="0072CE"/>
            <w:vAlign w:val="bottom"/>
            <w:hideMark/>
          </w:tcPr>
          <w:p w14:paraId="5FDF979A" w14:textId="77777777" w:rsidR="0097318E" w:rsidRPr="004B576B" w:rsidRDefault="0097318E" w:rsidP="0025316B">
            <w:pPr>
              <w:spacing w:before="60" w:after="60" w:line="240" w:lineRule="auto"/>
              <w:jc w:val="center"/>
              <w:rPr>
                <w:rFonts w:cs="Arial"/>
                <w:b/>
                <w:bCs/>
                <w:color w:val="FFFFFF" w:themeColor="background1"/>
                <w:szCs w:val="21"/>
                <w:lang w:eastAsia="en-AU"/>
              </w:rPr>
            </w:pPr>
            <w:r w:rsidRPr="004B576B">
              <w:rPr>
                <w:rFonts w:cs="Arial"/>
                <w:b/>
                <w:bCs/>
                <w:color w:val="FFFFFF" w:themeColor="background1"/>
                <w:szCs w:val="21"/>
                <w:lang w:eastAsia="en-AU"/>
              </w:rPr>
              <w:t>Change from previous year</w:t>
            </w:r>
          </w:p>
        </w:tc>
      </w:tr>
      <w:tr w:rsidR="0097318E" w:rsidRPr="004B576B" w14:paraId="5310BB2F" w14:textId="77777777" w:rsidTr="002F5FDB">
        <w:trPr>
          <w:trHeight w:val="290"/>
        </w:trPr>
        <w:tc>
          <w:tcPr>
            <w:tcW w:w="2268" w:type="dxa"/>
            <w:tcBorders>
              <w:top w:val="nil"/>
              <w:bottom w:val="single" w:sz="4" w:space="0" w:color="71C5E8"/>
              <w:right w:val="nil"/>
            </w:tcBorders>
            <w:vAlign w:val="bottom"/>
            <w:hideMark/>
          </w:tcPr>
          <w:p w14:paraId="535F5FCA" w14:textId="37B1DFF8" w:rsidR="0097318E" w:rsidRPr="004B576B" w:rsidRDefault="0097318E" w:rsidP="00201274">
            <w:pPr>
              <w:spacing w:before="40" w:after="40" w:line="240" w:lineRule="auto"/>
              <w:rPr>
                <w:rFonts w:cs="Arial"/>
                <w:b/>
                <w:bCs/>
                <w:color w:val="000000"/>
                <w:sz w:val="20"/>
                <w:lang w:eastAsia="en-AU"/>
              </w:rPr>
            </w:pPr>
            <w:r w:rsidRPr="548409FF">
              <w:rPr>
                <w:rFonts w:cs="Arial"/>
                <w:b/>
                <w:color w:val="000000" w:themeColor="text1"/>
                <w:sz w:val="20"/>
                <w:lang w:eastAsia="en-AU"/>
              </w:rPr>
              <w:t xml:space="preserve">Deaths from administration of </w:t>
            </w:r>
            <w:r w:rsidR="008C1374">
              <w:rPr>
                <w:rFonts w:cs="Arial"/>
                <w:b/>
                <w:color w:val="000000" w:themeColor="text1"/>
                <w:sz w:val="20"/>
                <w:lang w:eastAsia="en-AU"/>
              </w:rPr>
              <w:t>VAD</w:t>
            </w:r>
            <w:r w:rsidRPr="548409FF">
              <w:rPr>
                <w:rFonts w:cs="Arial"/>
                <w:b/>
                <w:color w:val="000000" w:themeColor="text1"/>
                <w:sz w:val="20"/>
                <w:lang w:eastAsia="en-AU"/>
              </w:rPr>
              <w:t xml:space="preserve"> substance </w:t>
            </w:r>
          </w:p>
        </w:tc>
        <w:tc>
          <w:tcPr>
            <w:tcW w:w="725" w:type="dxa"/>
            <w:tcBorders>
              <w:top w:val="nil"/>
              <w:left w:val="nil"/>
              <w:bottom w:val="single" w:sz="4" w:space="0" w:color="71C5E8"/>
              <w:right w:val="nil"/>
            </w:tcBorders>
            <w:noWrap/>
            <w:vAlign w:val="center"/>
          </w:tcPr>
          <w:p w14:paraId="0CEA9796"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129</w:t>
            </w:r>
          </w:p>
        </w:tc>
        <w:tc>
          <w:tcPr>
            <w:tcW w:w="850" w:type="dxa"/>
            <w:tcBorders>
              <w:top w:val="nil"/>
              <w:left w:val="nil"/>
              <w:bottom w:val="single" w:sz="4" w:space="0" w:color="71C5E8"/>
              <w:right w:val="nil"/>
            </w:tcBorders>
            <w:noWrap/>
            <w:vAlign w:val="center"/>
          </w:tcPr>
          <w:p w14:paraId="1EC608BF"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202</w:t>
            </w:r>
          </w:p>
        </w:tc>
        <w:tc>
          <w:tcPr>
            <w:tcW w:w="851" w:type="dxa"/>
            <w:tcBorders>
              <w:top w:val="nil"/>
              <w:left w:val="nil"/>
              <w:bottom w:val="single" w:sz="4" w:space="0" w:color="71C5E8"/>
              <w:right w:val="nil"/>
            </w:tcBorders>
            <w:noWrap/>
            <w:vAlign w:val="center"/>
          </w:tcPr>
          <w:p w14:paraId="2E4A4428"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275</w:t>
            </w:r>
          </w:p>
        </w:tc>
        <w:tc>
          <w:tcPr>
            <w:tcW w:w="850" w:type="dxa"/>
            <w:tcBorders>
              <w:top w:val="nil"/>
              <w:left w:val="nil"/>
              <w:bottom w:val="single" w:sz="4" w:space="0" w:color="71C5E8"/>
              <w:right w:val="nil"/>
            </w:tcBorders>
            <w:noWrap/>
            <w:vAlign w:val="center"/>
          </w:tcPr>
          <w:p w14:paraId="722571EB"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307</w:t>
            </w:r>
          </w:p>
        </w:tc>
        <w:tc>
          <w:tcPr>
            <w:tcW w:w="851" w:type="dxa"/>
            <w:tcBorders>
              <w:top w:val="nil"/>
              <w:left w:val="nil"/>
              <w:bottom w:val="single" w:sz="4" w:space="0" w:color="71C5E8"/>
              <w:right w:val="nil"/>
            </w:tcBorders>
            <w:noWrap/>
            <w:vAlign w:val="center"/>
          </w:tcPr>
          <w:p w14:paraId="219037D6"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373</w:t>
            </w:r>
          </w:p>
        </w:tc>
        <w:tc>
          <w:tcPr>
            <w:tcW w:w="976" w:type="dxa"/>
            <w:tcBorders>
              <w:top w:val="nil"/>
              <w:left w:val="nil"/>
              <w:bottom w:val="single" w:sz="4" w:space="0" w:color="71C5E8"/>
              <w:right w:val="nil"/>
            </w:tcBorders>
            <w:shd w:val="clear" w:color="auto" w:fill="DFEFFD"/>
            <w:noWrap/>
            <w:vAlign w:val="center"/>
          </w:tcPr>
          <w:p w14:paraId="34BAE323"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389</w:t>
            </w:r>
          </w:p>
        </w:tc>
        <w:tc>
          <w:tcPr>
            <w:tcW w:w="850" w:type="dxa"/>
            <w:tcBorders>
              <w:top w:val="nil"/>
              <w:left w:val="nil"/>
              <w:bottom w:val="single" w:sz="4" w:space="0" w:color="71C5E8"/>
              <w:right w:val="nil"/>
            </w:tcBorders>
            <w:noWrap/>
            <w:vAlign w:val="center"/>
          </w:tcPr>
          <w:p w14:paraId="00A879C1" w14:textId="77777777" w:rsidR="0097318E" w:rsidRPr="005F03DA" w:rsidRDefault="0097318E" w:rsidP="00F0473E">
            <w:pPr>
              <w:spacing w:before="40" w:after="40" w:line="240" w:lineRule="auto"/>
              <w:jc w:val="right"/>
              <w:rPr>
                <w:rFonts w:cs="Arial"/>
                <w:b/>
                <w:bCs/>
                <w:color w:val="000000"/>
                <w:sz w:val="20"/>
                <w:lang w:eastAsia="en-AU"/>
              </w:rPr>
            </w:pPr>
            <w:r w:rsidRPr="005F03DA">
              <w:rPr>
                <w:b/>
                <w:bCs/>
              </w:rPr>
              <w:t>1675</w:t>
            </w:r>
          </w:p>
        </w:tc>
        <w:tc>
          <w:tcPr>
            <w:tcW w:w="1276" w:type="dxa"/>
            <w:tcBorders>
              <w:top w:val="nil"/>
              <w:left w:val="nil"/>
              <w:bottom w:val="single" w:sz="4" w:space="0" w:color="71C5E8"/>
            </w:tcBorders>
            <w:noWrap/>
            <w:vAlign w:val="center"/>
          </w:tcPr>
          <w:p w14:paraId="5A5391E4" w14:textId="77777777" w:rsidR="0097318E" w:rsidRPr="005F03DA" w:rsidRDefault="0097318E" w:rsidP="00F0473E">
            <w:pPr>
              <w:spacing w:before="40" w:after="40" w:line="240" w:lineRule="auto"/>
              <w:jc w:val="right"/>
              <w:rPr>
                <w:rFonts w:cs="Arial"/>
                <w:b/>
                <w:bCs/>
                <w:color w:val="000000"/>
                <w:sz w:val="20"/>
                <w:lang w:eastAsia="en-AU"/>
              </w:rPr>
            </w:pPr>
            <w:r>
              <w:rPr>
                <w:b/>
                <w:bCs/>
              </w:rPr>
              <w:t>+</w:t>
            </w:r>
            <w:r w:rsidRPr="005F03DA">
              <w:rPr>
                <w:b/>
                <w:bCs/>
              </w:rPr>
              <w:t>4%</w:t>
            </w:r>
          </w:p>
        </w:tc>
      </w:tr>
      <w:tr w:rsidR="0097318E" w:rsidRPr="004B576B" w14:paraId="3186F1C5" w14:textId="77777777" w:rsidTr="002F5FDB">
        <w:trPr>
          <w:trHeight w:val="290"/>
        </w:trPr>
        <w:tc>
          <w:tcPr>
            <w:tcW w:w="2268" w:type="dxa"/>
            <w:tcBorders>
              <w:top w:val="single" w:sz="4" w:space="0" w:color="71C5E8"/>
              <w:bottom w:val="single" w:sz="4" w:space="0" w:color="71C5E8"/>
              <w:right w:val="nil"/>
            </w:tcBorders>
            <w:vAlign w:val="bottom"/>
            <w:hideMark/>
          </w:tcPr>
          <w:p w14:paraId="43E9D9D5" w14:textId="57982076" w:rsidR="0097318E" w:rsidRPr="004B576B" w:rsidRDefault="0097318E" w:rsidP="00201274">
            <w:pPr>
              <w:spacing w:before="40" w:after="40" w:line="240" w:lineRule="auto"/>
              <w:rPr>
                <w:rFonts w:cs="Arial"/>
                <w:color w:val="000000"/>
                <w:sz w:val="20"/>
                <w:lang w:eastAsia="en-AU"/>
              </w:rPr>
            </w:pPr>
            <w:r w:rsidRPr="004B576B">
              <w:rPr>
                <w:rFonts w:cs="Arial"/>
                <w:color w:val="000000"/>
                <w:sz w:val="20"/>
                <w:lang w:eastAsia="en-AU"/>
              </w:rPr>
              <w:t xml:space="preserve">  </w:t>
            </w:r>
            <w:r>
              <w:rPr>
                <w:rFonts w:cs="Arial"/>
                <w:color w:val="000000"/>
                <w:sz w:val="20"/>
                <w:lang w:eastAsia="en-AU"/>
              </w:rPr>
              <w:t>Self-administration</w:t>
            </w:r>
          </w:p>
        </w:tc>
        <w:tc>
          <w:tcPr>
            <w:tcW w:w="725" w:type="dxa"/>
            <w:tcBorders>
              <w:top w:val="single" w:sz="4" w:space="0" w:color="71C5E8"/>
              <w:left w:val="nil"/>
              <w:bottom w:val="single" w:sz="4" w:space="0" w:color="71C5E8"/>
              <w:right w:val="nil"/>
            </w:tcBorders>
            <w:noWrap/>
            <w:vAlign w:val="center"/>
          </w:tcPr>
          <w:p w14:paraId="7D569F76" w14:textId="77777777" w:rsidR="0097318E" w:rsidRPr="004B576B" w:rsidRDefault="0097318E" w:rsidP="00F0473E">
            <w:pPr>
              <w:spacing w:before="40" w:after="40" w:line="240" w:lineRule="auto"/>
              <w:jc w:val="right"/>
              <w:rPr>
                <w:rFonts w:cs="Arial"/>
                <w:color w:val="000000"/>
                <w:sz w:val="20"/>
                <w:lang w:eastAsia="en-AU"/>
              </w:rPr>
            </w:pPr>
            <w:r w:rsidRPr="00801421">
              <w:t>108</w:t>
            </w:r>
          </w:p>
        </w:tc>
        <w:tc>
          <w:tcPr>
            <w:tcW w:w="850" w:type="dxa"/>
            <w:tcBorders>
              <w:top w:val="single" w:sz="4" w:space="0" w:color="71C5E8"/>
              <w:left w:val="nil"/>
              <w:bottom w:val="single" w:sz="4" w:space="0" w:color="71C5E8"/>
              <w:right w:val="nil"/>
            </w:tcBorders>
            <w:noWrap/>
            <w:vAlign w:val="center"/>
          </w:tcPr>
          <w:p w14:paraId="7F305EF6" w14:textId="77777777" w:rsidR="0097318E" w:rsidRPr="004B576B" w:rsidRDefault="0097318E" w:rsidP="00F0473E">
            <w:pPr>
              <w:spacing w:before="40" w:after="40" w:line="240" w:lineRule="auto"/>
              <w:jc w:val="right"/>
              <w:rPr>
                <w:rFonts w:cs="Arial"/>
                <w:color w:val="000000"/>
                <w:sz w:val="20"/>
                <w:lang w:eastAsia="en-AU"/>
              </w:rPr>
            </w:pPr>
            <w:r w:rsidRPr="00801421">
              <w:t>174</w:t>
            </w:r>
          </w:p>
        </w:tc>
        <w:tc>
          <w:tcPr>
            <w:tcW w:w="851" w:type="dxa"/>
            <w:tcBorders>
              <w:top w:val="single" w:sz="4" w:space="0" w:color="71C5E8"/>
              <w:left w:val="nil"/>
              <w:bottom w:val="single" w:sz="4" w:space="0" w:color="71C5E8"/>
              <w:right w:val="nil"/>
            </w:tcBorders>
            <w:noWrap/>
            <w:vAlign w:val="center"/>
          </w:tcPr>
          <w:p w14:paraId="7DB7EF30" w14:textId="77777777" w:rsidR="0097318E" w:rsidRPr="004B576B" w:rsidRDefault="0097318E" w:rsidP="00F0473E">
            <w:pPr>
              <w:spacing w:before="40" w:after="40" w:line="240" w:lineRule="auto"/>
              <w:jc w:val="right"/>
              <w:rPr>
                <w:rFonts w:cs="Arial"/>
                <w:color w:val="000000"/>
                <w:sz w:val="20"/>
                <w:lang w:eastAsia="en-AU"/>
              </w:rPr>
            </w:pPr>
            <w:r w:rsidRPr="00801421">
              <w:t>237</w:t>
            </w:r>
          </w:p>
        </w:tc>
        <w:tc>
          <w:tcPr>
            <w:tcW w:w="850" w:type="dxa"/>
            <w:tcBorders>
              <w:top w:val="single" w:sz="4" w:space="0" w:color="71C5E8"/>
              <w:left w:val="nil"/>
              <w:bottom w:val="single" w:sz="4" w:space="0" w:color="71C5E8"/>
              <w:right w:val="nil"/>
            </w:tcBorders>
            <w:noWrap/>
            <w:vAlign w:val="center"/>
          </w:tcPr>
          <w:p w14:paraId="145FECF7" w14:textId="77777777" w:rsidR="0097318E" w:rsidRPr="004B576B" w:rsidRDefault="0097318E" w:rsidP="00F0473E">
            <w:pPr>
              <w:spacing w:before="40" w:after="40" w:line="240" w:lineRule="auto"/>
              <w:jc w:val="right"/>
              <w:rPr>
                <w:rFonts w:cs="Arial"/>
                <w:color w:val="000000"/>
                <w:sz w:val="20"/>
                <w:lang w:eastAsia="en-AU"/>
              </w:rPr>
            </w:pPr>
            <w:r w:rsidRPr="00801421">
              <w:t>258</w:t>
            </w:r>
          </w:p>
        </w:tc>
        <w:tc>
          <w:tcPr>
            <w:tcW w:w="851" w:type="dxa"/>
            <w:tcBorders>
              <w:top w:val="single" w:sz="4" w:space="0" w:color="71C5E8"/>
              <w:left w:val="nil"/>
              <w:bottom w:val="single" w:sz="4" w:space="0" w:color="71C5E8"/>
              <w:right w:val="nil"/>
            </w:tcBorders>
            <w:noWrap/>
            <w:vAlign w:val="center"/>
          </w:tcPr>
          <w:p w14:paraId="3F128231" w14:textId="77777777" w:rsidR="0097318E" w:rsidRPr="004B576B" w:rsidRDefault="0097318E" w:rsidP="00F0473E">
            <w:pPr>
              <w:spacing w:before="40" w:after="40" w:line="240" w:lineRule="auto"/>
              <w:jc w:val="right"/>
              <w:rPr>
                <w:rFonts w:cs="Arial"/>
                <w:color w:val="000000"/>
                <w:sz w:val="20"/>
                <w:lang w:eastAsia="en-AU"/>
              </w:rPr>
            </w:pPr>
            <w:r w:rsidRPr="00801421">
              <w:t>304</w:t>
            </w:r>
          </w:p>
        </w:tc>
        <w:tc>
          <w:tcPr>
            <w:tcW w:w="976" w:type="dxa"/>
            <w:tcBorders>
              <w:top w:val="single" w:sz="4" w:space="0" w:color="71C5E8"/>
              <w:left w:val="nil"/>
              <w:bottom w:val="single" w:sz="4" w:space="0" w:color="71C5E8"/>
              <w:right w:val="nil"/>
            </w:tcBorders>
            <w:shd w:val="clear" w:color="auto" w:fill="DFEFFD"/>
            <w:noWrap/>
            <w:vAlign w:val="center"/>
          </w:tcPr>
          <w:p w14:paraId="44197010" w14:textId="77777777" w:rsidR="0097318E" w:rsidRPr="004B576B" w:rsidRDefault="0097318E" w:rsidP="00F0473E">
            <w:pPr>
              <w:spacing w:before="40" w:after="40" w:line="240" w:lineRule="auto"/>
              <w:jc w:val="right"/>
              <w:rPr>
                <w:rFonts w:cs="Arial"/>
                <w:color w:val="000000"/>
                <w:sz w:val="20"/>
                <w:lang w:eastAsia="en-AU"/>
              </w:rPr>
            </w:pPr>
            <w:r w:rsidRPr="00801421">
              <w:t>301</w:t>
            </w:r>
          </w:p>
        </w:tc>
        <w:tc>
          <w:tcPr>
            <w:tcW w:w="850" w:type="dxa"/>
            <w:tcBorders>
              <w:top w:val="single" w:sz="4" w:space="0" w:color="71C5E8"/>
              <w:left w:val="nil"/>
              <w:bottom w:val="single" w:sz="4" w:space="0" w:color="71C5E8"/>
              <w:right w:val="nil"/>
            </w:tcBorders>
            <w:noWrap/>
            <w:vAlign w:val="center"/>
          </w:tcPr>
          <w:p w14:paraId="1EECDC9F" w14:textId="77777777" w:rsidR="0097318E" w:rsidRPr="004B576B" w:rsidRDefault="0097318E" w:rsidP="00F0473E">
            <w:pPr>
              <w:spacing w:before="40" w:after="40" w:line="240" w:lineRule="auto"/>
              <w:jc w:val="right"/>
              <w:rPr>
                <w:rFonts w:cs="Arial"/>
                <w:color w:val="000000"/>
                <w:sz w:val="20"/>
                <w:lang w:eastAsia="en-AU"/>
              </w:rPr>
            </w:pPr>
            <w:r w:rsidRPr="00801421">
              <w:t>1382</w:t>
            </w:r>
          </w:p>
        </w:tc>
        <w:tc>
          <w:tcPr>
            <w:tcW w:w="1276" w:type="dxa"/>
            <w:tcBorders>
              <w:top w:val="single" w:sz="4" w:space="0" w:color="71C5E8"/>
              <w:left w:val="nil"/>
              <w:bottom w:val="single" w:sz="4" w:space="0" w:color="71C5E8"/>
            </w:tcBorders>
            <w:noWrap/>
            <w:vAlign w:val="center"/>
          </w:tcPr>
          <w:p w14:paraId="7FD88C2F" w14:textId="77777777" w:rsidR="0097318E" w:rsidRPr="004B576B" w:rsidRDefault="0097318E" w:rsidP="00F0473E">
            <w:pPr>
              <w:spacing w:before="40" w:after="40" w:line="240" w:lineRule="auto"/>
              <w:jc w:val="right"/>
              <w:rPr>
                <w:rFonts w:cs="Arial"/>
                <w:b/>
                <w:bCs/>
                <w:color w:val="000000"/>
                <w:sz w:val="20"/>
                <w:lang w:eastAsia="en-AU"/>
              </w:rPr>
            </w:pPr>
            <w:r w:rsidRPr="00801421">
              <w:t>-1%</w:t>
            </w:r>
          </w:p>
        </w:tc>
      </w:tr>
      <w:tr w:rsidR="0097318E" w:rsidRPr="004B576B" w14:paraId="49B9373D" w14:textId="77777777" w:rsidTr="002F5FDB">
        <w:trPr>
          <w:trHeight w:val="290"/>
        </w:trPr>
        <w:tc>
          <w:tcPr>
            <w:tcW w:w="2268" w:type="dxa"/>
            <w:tcBorders>
              <w:top w:val="single" w:sz="4" w:space="0" w:color="71C5E8"/>
              <w:bottom w:val="single" w:sz="8" w:space="0" w:color="0072CE"/>
              <w:right w:val="nil"/>
            </w:tcBorders>
            <w:vAlign w:val="bottom"/>
            <w:hideMark/>
          </w:tcPr>
          <w:p w14:paraId="10FD5730" w14:textId="642051EA" w:rsidR="0097318E" w:rsidRPr="004B576B" w:rsidRDefault="0097318E" w:rsidP="00F0473E">
            <w:pPr>
              <w:spacing w:before="40" w:after="0" w:line="240" w:lineRule="auto"/>
              <w:rPr>
                <w:rFonts w:cs="Arial"/>
                <w:color w:val="000000"/>
                <w:sz w:val="20"/>
                <w:lang w:eastAsia="en-AU"/>
              </w:rPr>
            </w:pPr>
            <w:r>
              <w:rPr>
                <w:rFonts w:cs="Arial"/>
                <w:color w:val="000000"/>
                <w:sz w:val="20"/>
                <w:lang w:eastAsia="en-AU"/>
              </w:rPr>
              <w:t xml:space="preserve">  Practitioner </w:t>
            </w:r>
            <w:r w:rsidR="00124E92">
              <w:rPr>
                <w:rFonts w:cs="Arial"/>
                <w:color w:val="000000"/>
                <w:sz w:val="20"/>
                <w:lang w:eastAsia="en-AU"/>
              </w:rPr>
              <w:br/>
            </w:r>
            <w:r>
              <w:rPr>
                <w:rFonts w:cs="Arial"/>
                <w:color w:val="000000"/>
                <w:sz w:val="20"/>
                <w:lang w:eastAsia="en-AU"/>
              </w:rPr>
              <w:t xml:space="preserve">  administration</w:t>
            </w:r>
          </w:p>
        </w:tc>
        <w:tc>
          <w:tcPr>
            <w:tcW w:w="725" w:type="dxa"/>
            <w:tcBorders>
              <w:top w:val="single" w:sz="4" w:space="0" w:color="71C5E8"/>
              <w:left w:val="nil"/>
              <w:bottom w:val="single" w:sz="8" w:space="0" w:color="0072CE"/>
              <w:right w:val="nil"/>
            </w:tcBorders>
            <w:noWrap/>
            <w:vAlign w:val="center"/>
          </w:tcPr>
          <w:p w14:paraId="62067E43" w14:textId="77777777" w:rsidR="0097318E" w:rsidRPr="004B576B" w:rsidRDefault="0097318E" w:rsidP="00F0473E">
            <w:pPr>
              <w:spacing w:before="40" w:after="40" w:line="240" w:lineRule="auto"/>
              <w:jc w:val="right"/>
              <w:rPr>
                <w:rFonts w:cs="Arial"/>
                <w:color w:val="000000"/>
                <w:sz w:val="20"/>
                <w:lang w:eastAsia="en-AU"/>
              </w:rPr>
            </w:pPr>
            <w:r w:rsidRPr="00801421">
              <w:t>21</w:t>
            </w:r>
          </w:p>
        </w:tc>
        <w:tc>
          <w:tcPr>
            <w:tcW w:w="850" w:type="dxa"/>
            <w:tcBorders>
              <w:top w:val="single" w:sz="4" w:space="0" w:color="71C5E8"/>
              <w:left w:val="nil"/>
              <w:bottom w:val="single" w:sz="8" w:space="0" w:color="0072CE"/>
              <w:right w:val="nil"/>
            </w:tcBorders>
            <w:noWrap/>
            <w:vAlign w:val="center"/>
          </w:tcPr>
          <w:p w14:paraId="2E26C887" w14:textId="77777777" w:rsidR="0097318E" w:rsidRPr="004B576B" w:rsidRDefault="0097318E" w:rsidP="00F0473E">
            <w:pPr>
              <w:spacing w:before="40" w:after="40" w:line="240" w:lineRule="auto"/>
              <w:jc w:val="right"/>
              <w:rPr>
                <w:rFonts w:cs="Arial"/>
                <w:color w:val="000000"/>
                <w:sz w:val="20"/>
                <w:lang w:eastAsia="en-AU"/>
              </w:rPr>
            </w:pPr>
            <w:r w:rsidRPr="00801421">
              <w:t>28</w:t>
            </w:r>
          </w:p>
        </w:tc>
        <w:tc>
          <w:tcPr>
            <w:tcW w:w="851" w:type="dxa"/>
            <w:tcBorders>
              <w:top w:val="single" w:sz="4" w:space="0" w:color="71C5E8"/>
              <w:left w:val="nil"/>
              <w:bottom w:val="single" w:sz="8" w:space="0" w:color="0072CE"/>
              <w:right w:val="nil"/>
            </w:tcBorders>
            <w:noWrap/>
            <w:vAlign w:val="center"/>
          </w:tcPr>
          <w:p w14:paraId="20E7A402" w14:textId="77777777" w:rsidR="0097318E" w:rsidRPr="004B576B" w:rsidRDefault="0097318E" w:rsidP="00F0473E">
            <w:pPr>
              <w:spacing w:before="40" w:after="40" w:line="240" w:lineRule="auto"/>
              <w:jc w:val="right"/>
              <w:rPr>
                <w:rFonts w:cs="Arial"/>
                <w:color w:val="000000"/>
                <w:sz w:val="20"/>
                <w:lang w:eastAsia="en-AU"/>
              </w:rPr>
            </w:pPr>
            <w:r w:rsidRPr="00801421">
              <w:t>38</w:t>
            </w:r>
          </w:p>
        </w:tc>
        <w:tc>
          <w:tcPr>
            <w:tcW w:w="850" w:type="dxa"/>
            <w:tcBorders>
              <w:top w:val="single" w:sz="4" w:space="0" w:color="71C5E8"/>
              <w:left w:val="nil"/>
              <w:bottom w:val="single" w:sz="8" w:space="0" w:color="0072CE"/>
              <w:right w:val="nil"/>
            </w:tcBorders>
            <w:noWrap/>
            <w:vAlign w:val="center"/>
          </w:tcPr>
          <w:p w14:paraId="718BA6B5" w14:textId="77777777" w:rsidR="0097318E" w:rsidRPr="004B576B" w:rsidRDefault="0097318E" w:rsidP="00F0473E">
            <w:pPr>
              <w:spacing w:before="40" w:after="40" w:line="240" w:lineRule="auto"/>
              <w:jc w:val="right"/>
              <w:rPr>
                <w:rFonts w:cs="Arial"/>
                <w:color w:val="000000"/>
                <w:sz w:val="20"/>
                <w:lang w:eastAsia="en-AU"/>
              </w:rPr>
            </w:pPr>
            <w:r w:rsidRPr="00801421">
              <w:t>49</w:t>
            </w:r>
          </w:p>
        </w:tc>
        <w:tc>
          <w:tcPr>
            <w:tcW w:w="851" w:type="dxa"/>
            <w:tcBorders>
              <w:top w:val="single" w:sz="4" w:space="0" w:color="71C5E8"/>
              <w:left w:val="nil"/>
              <w:bottom w:val="single" w:sz="8" w:space="0" w:color="0072CE"/>
              <w:right w:val="nil"/>
            </w:tcBorders>
            <w:noWrap/>
            <w:vAlign w:val="center"/>
          </w:tcPr>
          <w:p w14:paraId="1587609F" w14:textId="77777777" w:rsidR="0097318E" w:rsidRPr="004B576B" w:rsidRDefault="0097318E" w:rsidP="00F0473E">
            <w:pPr>
              <w:spacing w:before="40" w:after="40" w:line="240" w:lineRule="auto"/>
              <w:jc w:val="right"/>
              <w:rPr>
                <w:rFonts w:cs="Arial"/>
                <w:color w:val="000000"/>
                <w:sz w:val="20"/>
                <w:lang w:eastAsia="en-AU"/>
              </w:rPr>
            </w:pPr>
            <w:r w:rsidRPr="00801421">
              <w:t>69</w:t>
            </w:r>
          </w:p>
        </w:tc>
        <w:tc>
          <w:tcPr>
            <w:tcW w:w="976" w:type="dxa"/>
            <w:tcBorders>
              <w:top w:val="single" w:sz="4" w:space="0" w:color="71C5E8"/>
              <w:left w:val="nil"/>
              <w:bottom w:val="single" w:sz="8" w:space="0" w:color="0072CE"/>
              <w:right w:val="nil"/>
            </w:tcBorders>
            <w:shd w:val="clear" w:color="auto" w:fill="DFEFFD"/>
            <w:noWrap/>
            <w:vAlign w:val="center"/>
          </w:tcPr>
          <w:p w14:paraId="059278C6" w14:textId="77777777" w:rsidR="0097318E" w:rsidRPr="004B576B" w:rsidRDefault="0097318E" w:rsidP="00F0473E">
            <w:pPr>
              <w:spacing w:before="40" w:after="40" w:line="240" w:lineRule="auto"/>
              <w:jc w:val="right"/>
              <w:rPr>
                <w:rFonts w:cs="Arial"/>
                <w:color w:val="000000"/>
                <w:sz w:val="20"/>
                <w:lang w:eastAsia="en-AU"/>
              </w:rPr>
            </w:pPr>
            <w:r w:rsidRPr="00801421">
              <w:t>88</w:t>
            </w:r>
          </w:p>
        </w:tc>
        <w:tc>
          <w:tcPr>
            <w:tcW w:w="850" w:type="dxa"/>
            <w:tcBorders>
              <w:top w:val="single" w:sz="4" w:space="0" w:color="71C5E8"/>
              <w:left w:val="nil"/>
              <w:bottom w:val="single" w:sz="8" w:space="0" w:color="0072CE"/>
              <w:right w:val="nil"/>
            </w:tcBorders>
            <w:noWrap/>
            <w:vAlign w:val="center"/>
          </w:tcPr>
          <w:p w14:paraId="5F300291" w14:textId="77777777" w:rsidR="0097318E" w:rsidRPr="004B576B" w:rsidRDefault="0097318E" w:rsidP="00F0473E">
            <w:pPr>
              <w:spacing w:before="40" w:after="40" w:line="240" w:lineRule="auto"/>
              <w:jc w:val="right"/>
              <w:rPr>
                <w:rFonts w:cs="Arial"/>
                <w:color w:val="000000"/>
                <w:sz w:val="20"/>
                <w:lang w:eastAsia="en-AU"/>
              </w:rPr>
            </w:pPr>
            <w:r w:rsidRPr="00801421">
              <w:t>293</w:t>
            </w:r>
          </w:p>
        </w:tc>
        <w:tc>
          <w:tcPr>
            <w:tcW w:w="1276" w:type="dxa"/>
            <w:tcBorders>
              <w:top w:val="single" w:sz="4" w:space="0" w:color="71C5E8"/>
              <w:left w:val="nil"/>
              <w:bottom w:val="single" w:sz="8" w:space="0" w:color="0072CE"/>
            </w:tcBorders>
            <w:noWrap/>
            <w:vAlign w:val="center"/>
          </w:tcPr>
          <w:p w14:paraId="4FDF6F2F" w14:textId="77777777" w:rsidR="0097318E" w:rsidRPr="004B576B" w:rsidRDefault="0097318E" w:rsidP="00F0473E">
            <w:pPr>
              <w:spacing w:before="40" w:after="40" w:line="240" w:lineRule="auto"/>
              <w:jc w:val="right"/>
              <w:rPr>
                <w:rFonts w:cs="Arial"/>
                <w:b/>
                <w:bCs/>
                <w:color w:val="000000"/>
                <w:sz w:val="20"/>
                <w:lang w:eastAsia="en-AU"/>
              </w:rPr>
            </w:pPr>
            <w:r>
              <w:t>+</w:t>
            </w:r>
            <w:r w:rsidRPr="00801421">
              <w:t>28%</w:t>
            </w:r>
          </w:p>
        </w:tc>
      </w:tr>
      <w:tr w:rsidR="0097318E" w:rsidRPr="004B576B" w14:paraId="39182973" w14:textId="77777777" w:rsidTr="002F5FDB">
        <w:trPr>
          <w:trHeight w:val="580"/>
        </w:trPr>
        <w:tc>
          <w:tcPr>
            <w:tcW w:w="2268" w:type="dxa"/>
            <w:tcBorders>
              <w:top w:val="single" w:sz="8" w:space="0" w:color="0072CE"/>
              <w:bottom w:val="single" w:sz="8" w:space="0" w:color="0072CE"/>
              <w:right w:val="nil"/>
            </w:tcBorders>
            <w:vAlign w:val="bottom"/>
            <w:hideMark/>
          </w:tcPr>
          <w:p w14:paraId="6188FED8" w14:textId="4E18A2EA" w:rsidR="0097318E" w:rsidRPr="004B576B" w:rsidRDefault="0097318E" w:rsidP="00201274">
            <w:pPr>
              <w:spacing w:before="40" w:after="40" w:line="240" w:lineRule="auto"/>
              <w:rPr>
                <w:rFonts w:cs="Arial"/>
                <w:b/>
                <w:bCs/>
                <w:color w:val="000000"/>
                <w:sz w:val="20"/>
                <w:lang w:eastAsia="en-AU"/>
              </w:rPr>
            </w:pPr>
            <w:r>
              <w:rPr>
                <w:rFonts w:cs="Arial"/>
                <w:b/>
                <w:bCs/>
                <w:color w:val="000000"/>
                <w:sz w:val="20"/>
                <w:lang w:eastAsia="en-AU"/>
              </w:rPr>
              <w:t xml:space="preserve">Deaths of permit holder not from </w:t>
            </w:r>
            <w:r w:rsidR="008C1374">
              <w:rPr>
                <w:rFonts w:cs="Arial"/>
                <w:b/>
                <w:bCs/>
                <w:color w:val="000000"/>
                <w:sz w:val="20"/>
                <w:lang w:eastAsia="en-AU"/>
              </w:rPr>
              <w:t>VAD</w:t>
            </w:r>
            <w:r>
              <w:rPr>
                <w:rFonts w:cs="Arial"/>
                <w:b/>
                <w:bCs/>
                <w:color w:val="000000"/>
                <w:sz w:val="20"/>
                <w:lang w:eastAsia="en-AU"/>
              </w:rPr>
              <w:t xml:space="preserve"> substance</w:t>
            </w:r>
          </w:p>
        </w:tc>
        <w:tc>
          <w:tcPr>
            <w:tcW w:w="725" w:type="dxa"/>
            <w:tcBorders>
              <w:top w:val="single" w:sz="8" w:space="0" w:color="0072CE"/>
              <w:left w:val="nil"/>
              <w:bottom w:val="single" w:sz="8" w:space="0" w:color="0072CE"/>
              <w:right w:val="nil"/>
            </w:tcBorders>
            <w:noWrap/>
            <w:vAlign w:val="center"/>
          </w:tcPr>
          <w:p w14:paraId="5FA57C95"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50</w:t>
            </w:r>
          </w:p>
        </w:tc>
        <w:tc>
          <w:tcPr>
            <w:tcW w:w="850" w:type="dxa"/>
            <w:tcBorders>
              <w:top w:val="single" w:sz="8" w:space="0" w:color="0072CE"/>
              <w:left w:val="nil"/>
              <w:bottom w:val="single" w:sz="8" w:space="0" w:color="0072CE"/>
              <w:right w:val="nil"/>
            </w:tcBorders>
            <w:noWrap/>
            <w:vAlign w:val="center"/>
          </w:tcPr>
          <w:p w14:paraId="6AA95158"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113</w:t>
            </w:r>
          </w:p>
        </w:tc>
        <w:tc>
          <w:tcPr>
            <w:tcW w:w="851" w:type="dxa"/>
            <w:tcBorders>
              <w:top w:val="single" w:sz="8" w:space="0" w:color="0072CE"/>
              <w:left w:val="nil"/>
              <w:bottom w:val="single" w:sz="8" w:space="0" w:color="0072CE"/>
              <w:right w:val="nil"/>
            </w:tcBorders>
            <w:noWrap/>
            <w:vAlign w:val="center"/>
          </w:tcPr>
          <w:p w14:paraId="7CA2886A"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132</w:t>
            </w:r>
          </w:p>
        </w:tc>
        <w:tc>
          <w:tcPr>
            <w:tcW w:w="850" w:type="dxa"/>
            <w:tcBorders>
              <w:top w:val="single" w:sz="8" w:space="0" w:color="0072CE"/>
              <w:left w:val="nil"/>
              <w:bottom w:val="single" w:sz="8" w:space="0" w:color="0072CE"/>
              <w:right w:val="nil"/>
            </w:tcBorders>
            <w:noWrap/>
            <w:vAlign w:val="center"/>
          </w:tcPr>
          <w:p w14:paraId="0258367C"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136</w:t>
            </w:r>
          </w:p>
        </w:tc>
        <w:tc>
          <w:tcPr>
            <w:tcW w:w="851" w:type="dxa"/>
            <w:tcBorders>
              <w:top w:val="single" w:sz="8" w:space="0" w:color="0072CE"/>
              <w:left w:val="nil"/>
              <w:bottom w:val="single" w:sz="8" w:space="0" w:color="0072CE"/>
              <w:right w:val="nil"/>
            </w:tcBorders>
            <w:noWrap/>
            <w:vAlign w:val="center"/>
          </w:tcPr>
          <w:p w14:paraId="0D2EDCC9"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181</w:t>
            </w:r>
          </w:p>
        </w:tc>
        <w:tc>
          <w:tcPr>
            <w:tcW w:w="976" w:type="dxa"/>
            <w:tcBorders>
              <w:top w:val="single" w:sz="8" w:space="0" w:color="0072CE"/>
              <w:left w:val="nil"/>
              <w:bottom w:val="single" w:sz="8" w:space="0" w:color="0072CE"/>
              <w:right w:val="nil"/>
            </w:tcBorders>
            <w:shd w:val="clear" w:color="auto" w:fill="DFEFFD"/>
            <w:noWrap/>
            <w:vAlign w:val="center"/>
          </w:tcPr>
          <w:p w14:paraId="59D8C52A"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170</w:t>
            </w:r>
          </w:p>
        </w:tc>
        <w:tc>
          <w:tcPr>
            <w:tcW w:w="850" w:type="dxa"/>
            <w:tcBorders>
              <w:top w:val="single" w:sz="8" w:space="0" w:color="0072CE"/>
              <w:left w:val="nil"/>
              <w:bottom w:val="single" w:sz="8" w:space="0" w:color="0072CE"/>
              <w:right w:val="nil"/>
            </w:tcBorders>
            <w:noWrap/>
            <w:vAlign w:val="center"/>
          </w:tcPr>
          <w:p w14:paraId="6C10CB4A"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782</w:t>
            </w:r>
          </w:p>
        </w:tc>
        <w:tc>
          <w:tcPr>
            <w:tcW w:w="1276" w:type="dxa"/>
            <w:tcBorders>
              <w:top w:val="single" w:sz="8" w:space="0" w:color="0072CE"/>
              <w:left w:val="nil"/>
              <w:bottom w:val="single" w:sz="8" w:space="0" w:color="0072CE"/>
            </w:tcBorders>
            <w:noWrap/>
            <w:vAlign w:val="center"/>
          </w:tcPr>
          <w:p w14:paraId="5B53CE24"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-6%</w:t>
            </w:r>
          </w:p>
        </w:tc>
      </w:tr>
      <w:tr w:rsidR="0097318E" w:rsidRPr="004B576B" w14:paraId="4BF1A092" w14:textId="77777777" w:rsidTr="002F5FDB">
        <w:trPr>
          <w:trHeight w:val="290"/>
        </w:trPr>
        <w:tc>
          <w:tcPr>
            <w:tcW w:w="2268" w:type="dxa"/>
            <w:tcBorders>
              <w:top w:val="single" w:sz="8" w:space="0" w:color="0072CE"/>
              <w:bottom w:val="single" w:sz="8" w:space="0" w:color="0072CE"/>
              <w:right w:val="nil"/>
            </w:tcBorders>
            <w:vAlign w:val="bottom"/>
            <w:hideMark/>
          </w:tcPr>
          <w:p w14:paraId="6EFAE99B" w14:textId="77777777" w:rsidR="0097318E" w:rsidRPr="004B576B" w:rsidRDefault="0097318E" w:rsidP="00201274">
            <w:pPr>
              <w:spacing w:before="40" w:after="40" w:line="240" w:lineRule="auto"/>
              <w:rPr>
                <w:rFonts w:cs="Arial"/>
                <w:b/>
                <w:bCs/>
                <w:color w:val="000000"/>
                <w:sz w:val="20"/>
                <w:lang w:eastAsia="en-AU"/>
              </w:rPr>
            </w:pPr>
            <w:r>
              <w:rPr>
                <w:rFonts w:cs="Arial"/>
                <w:b/>
                <w:bCs/>
                <w:color w:val="000000"/>
                <w:sz w:val="20"/>
                <w:lang w:eastAsia="en-AU"/>
              </w:rPr>
              <w:t>Total deaths</w:t>
            </w:r>
          </w:p>
        </w:tc>
        <w:tc>
          <w:tcPr>
            <w:tcW w:w="725" w:type="dxa"/>
            <w:tcBorders>
              <w:top w:val="single" w:sz="8" w:space="0" w:color="0072CE"/>
              <w:left w:val="nil"/>
              <w:bottom w:val="single" w:sz="8" w:space="0" w:color="0072CE"/>
              <w:right w:val="nil"/>
            </w:tcBorders>
            <w:noWrap/>
            <w:vAlign w:val="center"/>
          </w:tcPr>
          <w:p w14:paraId="2AE0CE6E"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179</w:t>
            </w:r>
          </w:p>
        </w:tc>
        <w:tc>
          <w:tcPr>
            <w:tcW w:w="850" w:type="dxa"/>
            <w:tcBorders>
              <w:top w:val="single" w:sz="8" w:space="0" w:color="0072CE"/>
              <w:left w:val="nil"/>
              <w:bottom w:val="single" w:sz="8" w:space="0" w:color="0072CE"/>
              <w:right w:val="nil"/>
            </w:tcBorders>
            <w:noWrap/>
            <w:vAlign w:val="center"/>
          </w:tcPr>
          <w:p w14:paraId="0D5C13D4"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315</w:t>
            </w:r>
          </w:p>
        </w:tc>
        <w:tc>
          <w:tcPr>
            <w:tcW w:w="851" w:type="dxa"/>
            <w:tcBorders>
              <w:top w:val="single" w:sz="8" w:space="0" w:color="0072CE"/>
              <w:left w:val="nil"/>
              <w:bottom w:val="single" w:sz="8" w:space="0" w:color="0072CE"/>
              <w:right w:val="nil"/>
            </w:tcBorders>
            <w:noWrap/>
            <w:vAlign w:val="center"/>
          </w:tcPr>
          <w:p w14:paraId="20715288"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407</w:t>
            </w:r>
          </w:p>
        </w:tc>
        <w:tc>
          <w:tcPr>
            <w:tcW w:w="850" w:type="dxa"/>
            <w:tcBorders>
              <w:top w:val="single" w:sz="8" w:space="0" w:color="0072CE"/>
              <w:left w:val="nil"/>
              <w:bottom w:val="single" w:sz="8" w:space="0" w:color="0072CE"/>
              <w:right w:val="nil"/>
            </w:tcBorders>
            <w:noWrap/>
            <w:vAlign w:val="center"/>
          </w:tcPr>
          <w:p w14:paraId="3677ECD2"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443</w:t>
            </w:r>
          </w:p>
        </w:tc>
        <w:tc>
          <w:tcPr>
            <w:tcW w:w="851" w:type="dxa"/>
            <w:tcBorders>
              <w:top w:val="single" w:sz="8" w:space="0" w:color="0072CE"/>
              <w:left w:val="nil"/>
              <w:bottom w:val="single" w:sz="8" w:space="0" w:color="0072CE"/>
              <w:right w:val="nil"/>
            </w:tcBorders>
            <w:noWrap/>
            <w:vAlign w:val="center"/>
          </w:tcPr>
          <w:p w14:paraId="31C4FDB8"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554</w:t>
            </w:r>
          </w:p>
        </w:tc>
        <w:tc>
          <w:tcPr>
            <w:tcW w:w="976" w:type="dxa"/>
            <w:tcBorders>
              <w:top w:val="single" w:sz="8" w:space="0" w:color="0072CE"/>
              <w:left w:val="nil"/>
              <w:bottom w:val="single" w:sz="8" w:space="0" w:color="0072CE"/>
              <w:right w:val="nil"/>
            </w:tcBorders>
            <w:shd w:val="clear" w:color="auto" w:fill="DFEFFD"/>
            <w:noWrap/>
            <w:vAlign w:val="center"/>
          </w:tcPr>
          <w:p w14:paraId="6D4655FB"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559</w:t>
            </w:r>
          </w:p>
        </w:tc>
        <w:tc>
          <w:tcPr>
            <w:tcW w:w="850" w:type="dxa"/>
            <w:tcBorders>
              <w:top w:val="single" w:sz="8" w:space="0" w:color="0072CE"/>
              <w:left w:val="nil"/>
              <w:bottom w:val="single" w:sz="8" w:space="0" w:color="0072CE"/>
              <w:right w:val="nil"/>
            </w:tcBorders>
            <w:noWrap/>
            <w:vAlign w:val="center"/>
          </w:tcPr>
          <w:p w14:paraId="3E5D6BBB" w14:textId="77777777" w:rsidR="0097318E" w:rsidRPr="00DF7D3B" w:rsidRDefault="0097318E" w:rsidP="00F0473E">
            <w:pPr>
              <w:spacing w:before="40" w:after="40" w:line="240" w:lineRule="auto"/>
              <w:jc w:val="right"/>
              <w:rPr>
                <w:rFonts w:cs="Arial"/>
                <w:b/>
                <w:bCs/>
                <w:color w:val="000000"/>
                <w:sz w:val="20"/>
                <w:lang w:eastAsia="en-AU"/>
              </w:rPr>
            </w:pPr>
            <w:r w:rsidRPr="00DF7D3B">
              <w:rPr>
                <w:b/>
                <w:bCs/>
              </w:rPr>
              <w:t>2457</w:t>
            </w:r>
          </w:p>
        </w:tc>
        <w:tc>
          <w:tcPr>
            <w:tcW w:w="1276" w:type="dxa"/>
            <w:tcBorders>
              <w:top w:val="single" w:sz="8" w:space="0" w:color="0072CE"/>
              <w:left w:val="nil"/>
              <w:bottom w:val="single" w:sz="8" w:space="0" w:color="0072CE"/>
            </w:tcBorders>
            <w:noWrap/>
            <w:vAlign w:val="center"/>
          </w:tcPr>
          <w:p w14:paraId="20FAADFE" w14:textId="77777777" w:rsidR="0097318E" w:rsidRPr="00DF7D3B" w:rsidRDefault="0097318E" w:rsidP="00F0473E">
            <w:pPr>
              <w:spacing w:before="40" w:after="40" w:line="240" w:lineRule="auto"/>
              <w:jc w:val="right"/>
              <w:rPr>
                <w:rFonts w:cs="Arial"/>
                <w:b/>
                <w:bCs/>
                <w:color w:val="000000"/>
                <w:sz w:val="20"/>
                <w:lang w:eastAsia="en-AU"/>
              </w:rPr>
            </w:pPr>
            <w:r>
              <w:rPr>
                <w:b/>
                <w:bCs/>
              </w:rPr>
              <w:t>+</w:t>
            </w:r>
            <w:r w:rsidRPr="00DF7D3B">
              <w:rPr>
                <w:b/>
                <w:bCs/>
              </w:rPr>
              <w:t>1%</w:t>
            </w:r>
          </w:p>
        </w:tc>
      </w:tr>
    </w:tbl>
    <w:p w14:paraId="0C78B50A" w14:textId="5558EC95" w:rsidR="00001439" w:rsidRPr="00262425" w:rsidRDefault="00001439" w:rsidP="00F0473E">
      <w:pPr>
        <w:pStyle w:val="Tablefigurenote"/>
      </w:pPr>
      <w:r w:rsidRPr="00262425">
        <w:t>Notes:</w:t>
      </w:r>
    </w:p>
    <w:p w14:paraId="514884AC" w14:textId="14AB58C2" w:rsidR="00124E92" w:rsidRPr="00262425" w:rsidRDefault="00124E92" w:rsidP="00F0473E">
      <w:pPr>
        <w:pStyle w:val="Tablefigurenote"/>
      </w:pPr>
      <w:r w:rsidRPr="00262425">
        <w:t>The 2019</w:t>
      </w:r>
      <w:r w:rsidR="00F0473E" w:rsidRPr="00262425">
        <w:t>-</w:t>
      </w:r>
      <w:r w:rsidRPr="00262425">
        <w:t>20 column includes 12 days of the 2018</w:t>
      </w:r>
      <w:r w:rsidR="00F0473E" w:rsidRPr="00262425">
        <w:t>-</w:t>
      </w:r>
      <w:r w:rsidRPr="00262425">
        <w:t xml:space="preserve">19 financial year as the program commenced on 19 June 2019. </w:t>
      </w:r>
    </w:p>
    <w:p w14:paraId="7B800F83" w14:textId="50122E28" w:rsidR="008B234A" w:rsidRPr="00262425" w:rsidRDefault="008B234A" w:rsidP="00F0473E">
      <w:pPr>
        <w:pStyle w:val="Tablefigurenote"/>
      </w:pPr>
      <w:r w:rsidRPr="00262425">
        <w:t>A data audit was performed this year and figures in this table may differ to prior reports.</w:t>
      </w:r>
    </w:p>
    <w:p w14:paraId="2B97188C" w14:textId="6C50B1EC" w:rsidR="009868C7" w:rsidRPr="00020D42" w:rsidRDefault="00124E92" w:rsidP="009868C7">
      <w:pPr>
        <w:pStyle w:val="Tablecaption"/>
        <w:rPr>
          <w:lang w:val="en-GB" w:eastAsia="en-AU"/>
        </w:rPr>
      </w:pPr>
      <w:r>
        <w:rPr>
          <w:lang w:val="en-GB" w:eastAsia="en-AU"/>
        </w:rPr>
        <w:t>F</w:t>
      </w:r>
      <w:r w:rsidR="009868C7" w:rsidRPr="00131911">
        <w:rPr>
          <w:lang w:val="en-GB" w:eastAsia="en-AU"/>
        </w:rPr>
        <w:t xml:space="preserve">igure </w:t>
      </w:r>
      <w:r w:rsidR="00D6756C">
        <w:rPr>
          <w:lang w:val="en-GB" w:eastAsia="en-AU"/>
        </w:rPr>
        <w:t>10</w:t>
      </w:r>
      <w:r w:rsidR="009868C7" w:rsidRPr="00131911">
        <w:rPr>
          <w:lang w:val="en-GB" w:eastAsia="en-AU"/>
        </w:rPr>
        <w:t>: Percentage of deaths of permit holders by manner of death and reporting year, 19</w:t>
      </w:r>
      <w:r>
        <w:rPr>
          <w:lang w:val="en-GB" w:eastAsia="en-AU"/>
        </w:rPr>
        <w:t> </w:t>
      </w:r>
      <w:r w:rsidR="009868C7" w:rsidRPr="00131911">
        <w:rPr>
          <w:lang w:val="en-GB" w:eastAsia="en-AU"/>
        </w:rPr>
        <w:t xml:space="preserve">June 2019 </w:t>
      </w:r>
      <w:r>
        <w:rPr>
          <w:lang w:val="en-GB" w:eastAsia="en-AU"/>
        </w:rPr>
        <w:t>to</w:t>
      </w:r>
      <w:r w:rsidR="009868C7" w:rsidRPr="00131911">
        <w:rPr>
          <w:lang w:val="en-GB" w:eastAsia="en-AU"/>
        </w:rPr>
        <w:t xml:space="preserve"> 30 June 2025</w:t>
      </w:r>
    </w:p>
    <w:p w14:paraId="35E189C5" w14:textId="7885AB03" w:rsidR="00020D42" w:rsidRPr="00020D42" w:rsidRDefault="00262425" w:rsidP="00AD5160">
      <w:pPr>
        <w:pStyle w:val="Body"/>
        <w:rPr>
          <w:lang w:val="en-GB" w:eastAsia="en-AU"/>
        </w:rPr>
      </w:pPr>
      <w:r>
        <w:rPr>
          <w:noProof/>
          <w:lang w:val="en-GB" w:eastAsia="en-AU"/>
        </w:rPr>
        <w:drawing>
          <wp:inline distT="0" distB="0" distL="0" distR="0" wp14:anchorId="2346E32F" wp14:editId="5DF41991">
            <wp:extent cx="6108065" cy="2662555"/>
            <wp:effectExtent l="0" t="0" r="6985" b="4445"/>
            <wp:docPr id="11521832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8065" cy="2662555"/>
                    </a:xfrm>
                    <a:prstGeom prst="rect">
                      <a:avLst/>
                    </a:prstGeom>
                    <a:noFill/>
                    <a:ln>
                      <a:noFill/>
                    </a:ln>
                  </pic:spPr>
                </pic:pic>
              </a:graphicData>
            </a:graphic>
          </wp:inline>
        </w:drawing>
      </w:r>
      <w:r w:rsidR="00020D42" w:rsidRPr="00020D42">
        <w:rPr>
          <w:lang w:val="en-GB" w:eastAsia="en-AU"/>
        </w:rPr>
        <w:t xml:space="preserve"> </w:t>
      </w:r>
    </w:p>
    <w:p w14:paraId="60442076" w14:textId="309E3AD7" w:rsidR="00782ECB" w:rsidRPr="00262425" w:rsidRDefault="00782ECB" w:rsidP="00F0473E">
      <w:pPr>
        <w:pStyle w:val="Tablefigurenote"/>
        <w:rPr>
          <w:rFonts w:eastAsia="Times"/>
        </w:rPr>
      </w:pPr>
      <w:r w:rsidRPr="00262425">
        <w:rPr>
          <w:rFonts w:eastAsia="Times"/>
        </w:rPr>
        <w:t>Note:</w:t>
      </w:r>
    </w:p>
    <w:p w14:paraId="7622BA47" w14:textId="4B1E30D4" w:rsidR="0089065B" w:rsidRPr="00262425" w:rsidRDefault="0089065B" w:rsidP="00F0473E">
      <w:pPr>
        <w:pStyle w:val="Tablefigurenote"/>
        <w:rPr>
          <w:rFonts w:eastAsia="Times"/>
          <w:lang w:val="en-GB" w:eastAsia="en-AU"/>
        </w:rPr>
      </w:pPr>
      <w:r w:rsidRPr="00262425">
        <w:rPr>
          <w:rFonts w:eastAsia="Times"/>
        </w:rPr>
        <w:t>2019</w:t>
      </w:r>
      <w:r w:rsidR="00F0473E" w:rsidRPr="00262425">
        <w:rPr>
          <w:rFonts w:eastAsia="Times"/>
        </w:rPr>
        <w:t>-</w:t>
      </w:r>
      <w:r w:rsidR="00124E92" w:rsidRPr="00262425">
        <w:rPr>
          <w:rFonts w:eastAsia="Times"/>
        </w:rPr>
        <w:t>2</w:t>
      </w:r>
      <w:r w:rsidRPr="00262425">
        <w:rPr>
          <w:rFonts w:eastAsia="Times"/>
        </w:rPr>
        <w:t>0 includes 12 days of 2018–19 financial year as the program commenced on 19 June 2019.</w:t>
      </w:r>
    </w:p>
    <w:p w14:paraId="6E1ECF69" w14:textId="61B458DF" w:rsidR="00124E92" w:rsidRDefault="001067C4" w:rsidP="00124E92">
      <w:pPr>
        <w:pStyle w:val="Bodyaftertablefigure"/>
        <w:rPr>
          <w:rStyle w:val="BodyChar"/>
          <w:lang w:val="en-GB"/>
        </w:rPr>
      </w:pPr>
      <w:r w:rsidRPr="00131911">
        <w:rPr>
          <w:rStyle w:val="BodyChar"/>
          <w:lang w:val="en-GB"/>
        </w:rPr>
        <w:lastRenderedPageBreak/>
        <w:t>In this reporting year, 559 applicants who were issued a permit subsequently died. Of</w:t>
      </w:r>
      <w:r w:rsidRPr="00131911">
        <w:rPr>
          <w:lang w:val="en-GB"/>
        </w:rPr>
        <w:t> </w:t>
      </w:r>
      <w:r w:rsidRPr="00131911">
        <w:rPr>
          <w:rStyle w:val="BodyChar"/>
          <w:lang w:val="en-GB"/>
        </w:rPr>
        <w:t>these,</w:t>
      </w:r>
      <w:r w:rsidRPr="00131911">
        <w:rPr>
          <w:lang w:val="en-GB"/>
        </w:rPr>
        <w:t> </w:t>
      </w:r>
      <w:r w:rsidRPr="00131911">
        <w:rPr>
          <w:rStyle w:val="BodyChar"/>
          <w:lang w:val="en-GB"/>
        </w:rPr>
        <w:t>54%</w:t>
      </w:r>
      <w:r w:rsidRPr="00131911">
        <w:rPr>
          <w:lang w:val="en-GB"/>
        </w:rPr>
        <w:t> </w:t>
      </w:r>
      <w:r w:rsidRPr="00131911">
        <w:rPr>
          <w:rStyle w:val="BodyChar"/>
          <w:lang w:val="en-GB"/>
        </w:rPr>
        <w:t>died after self-</w:t>
      </w:r>
      <w:r w:rsidRPr="008A564F">
        <w:rPr>
          <w:rStyle w:val="BodyChar"/>
        </w:rPr>
        <w:t>administration</w:t>
      </w:r>
      <w:r w:rsidRPr="00131911">
        <w:rPr>
          <w:rStyle w:val="BodyChar"/>
          <w:lang w:val="en-GB"/>
        </w:rPr>
        <w:t>, 16%</w:t>
      </w:r>
      <w:r w:rsidRPr="00131911">
        <w:rPr>
          <w:lang w:val="en-GB"/>
        </w:rPr>
        <w:t> </w:t>
      </w:r>
      <w:r w:rsidRPr="00131911">
        <w:rPr>
          <w:rStyle w:val="BodyChar"/>
          <w:lang w:val="en-GB"/>
        </w:rPr>
        <w:t>died after practitioner administration and 30% died unrelated to</w:t>
      </w:r>
      <w:r w:rsidRPr="00131911">
        <w:rPr>
          <w:lang w:val="en-GB"/>
        </w:rPr>
        <w:t> </w:t>
      </w:r>
      <w:r w:rsidRPr="00131911">
        <w:rPr>
          <w:rStyle w:val="BodyChar"/>
          <w:lang w:val="en-GB"/>
        </w:rPr>
        <w:t xml:space="preserve">administration of a </w:t>
      </w:r>
      <w:r w:rsidR="003860FF" w:rsidRPr="00131911">
        <w:rPr>
          <w:rStyle w:val="BodyChar"/>
          <w:lang w:val="en-GB"/>
        </w:rPr>
        <w:t>VAD</w:t>
      </w:r>
      <w:r w:rsidRPr="00131911">
        <w:rPr>
          <w:rStyle w:val="BodyChar"/>
          <w:lang w:val="en-GB"/>
        </w:rPr>
        <w:t xml:space="preserve"> substance.</w:t>
      </w:r>
      <w:r w:rsidR="00D0014C" w:rsidRPr="00131911">
        <w:rPr>
          <w:rStyle w:val="BodyChar"/>
          <w:lang w:val="en-GB"/>
        </w:rPr>
        <w:t xml:space="preserve"> </w:t>
      </w:r>
    </w:p>
    <w:p w14:paraId="75ADAD43" w14:textId="2F1815DA" w:rsidR="001067C4" w:rsidRPr="008A564F" w:rsidRDefault="001067C4" w:rsidP="00124E92">
      <w:pPr>
        <w:pStyle w:val="Body"/>
      </w:pPr>
      <w:r w:rsidRPr="008A564F">
        <w:t xml:space="preserve">There was a notable increase in the proportion of applicants who were subject to a practitioner administration permit and </w:t>
      </w:r>
      <w:bookmarkStart w:id="12" w:name="_Int_CU3vlF5a"/>
      <w:r w:rsidRPr="008A564F">
        <w:t>subsequently</w:t>
      </w:r>
      <w:bookmarkEnd w:id="12"/>
      <w:r w:rsidRPr="008A564F">
        <w:t xml:space="preserve"> died using this method of administration compared to previous years</w:t>
      </w:r>
      <w:r w:rsidR="00124E92">
        <w:rPr>
          <w:lang w:val="en-GB"/>
        </w:rPr>
        <w:t>:</w:t>
      </w:r>
      <w:r w:rsidR="00124E92" w:rsidRPr="008A564F">
        <w:t xml:space="preserve"> </w:t>
      </w:r>
      <w:r w:rsidRPr="008A564F">
        <w:t>12% in 2023</w:t>
      </w:r>
      <w:r w:rsidR="00124E92">
        <w:rPr>
          <w:lang w:val="en-GB"/>
        </w:rPr>
        <w:t>–</w:t>
      </w:r>
      <w:r w:rsidRPr="008A564F">
        <w:t>24 versus 16% in 2024</w:t>
      </w:r>
      <w:r w:rsidR="00124E92">
        <w:rPr>
          <w:lang w:val="en-GB"/>
        </w:rPr>
        <w:t>–</w:t>
      </w:r>
      <w:r w:rsidR="008A564F">
        <w:rPr>
          <w:lang w:val="en-GB"/>
        </w:rPr>
        <w:t>2</w:t>
      </w:r>
      <w:r w:rsidRPr="008A564F">
        <w:t>5.</w:t>
      </w:r>
    </w:p>
    <w:p w14:paraId="2DDE415A" w14:textId="77777777" w:rsidR="00124E92" w:rsidRDefault="001537D0" w:rsidP="00FB23AC">
      <w:pPr>
        <w:pStyle w:val="Body"/>
      </w:pPr>
      <w:r w:rsidRPr="00131911">
        <w:t>For</w:t>
      </w:r>
      <w:r w:rsidR="00FB23AC" w:rsidRPr="00131911">
        <w:t xml:space="preserve"> applicants issued with a self-administration permit, 56% died from self-administration of the substance and 44% did not (22% remained alive). </w:t>
      </w:r>
    </w:p>
    <w:p w14:paraId="3F6AC5F7" w14:textId="523AE151" w:rsidR="00FB23AC" w:rsidRPr="00131911" w:rsidRDefault="00FB23AC" w:rsidP="00FB23AC">
      <w:pPr>
        <w:pStyle w:val="Body"/>
      </w:pPr>
      <w:r w:rsidRPr="00131911">
        <w:t xml:space="preserve">For applicants issued a practitioner-administration permit, 61% died from practitioner administration of the substance and 39% did not (17% remained alive). </w:t>
      </w:r>
    </w:p>
    <w:p w14:paraId="286F2BAD" w14:textId="11A8D501" w:rsidR="00020D42" w:rsidRPr="00131911" w:rsidRDefault="00020D42" w:rsidP="008A564F">
      <w:pPr>
        <w:pStyle w:val="Heading2"/>
        <w:rPr>
          <w:lang w:val="en-GB" w:eastAsia="en-AU"/>
        </w:rPr>
      </w:pPr>
      <w:r w:rsidRPr="00131911">
        <w:rPr>
          <w:lang w:val="en-GB" w:eastAsia="en-AU"/>
        </w:rPr>
        <w:t xml:space="preserve">Deaths </w:t>
      </w:r>
      <w:r w:rsidRPr="008A564F">
        <w:t>during</w:t>
      </w:r>
      <w:r w:rsidRPr="00131911">
        <w:rPr>
          <w:lang w:val="en-GB" w:eastAsia="en-AU"/>
        </w:rPr>
        <w:t xml:space="preserve"> the application process</w:t>
      </w:r>
    </w:p>
    <w:p w14:paraId="2CFCB6CD" w14:textId="77777777" w:rsidR="00124E92" w:rsidRDefault="00F77DC1" w:rsidP="00F77DC1">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 xml:space="preserve">Since the commencement of the Act, 831 applicants died before being issued a permit. </w:t>
      </w:r>
    </w:p>
    <w:p w14:paraId="4BEB4EE8" w14:textId="34D5C968" w:rsidR="00F77DC1" w:rsidRPr="00131911" w:rsidRDefault="00F77DC1" w:rsidP="00F77DC1">
      <w:pPr>
        <w:suppressAutoHyphens/>
        <w:autoSpaceDE w:val="0"/>
        <w:autoSpaceDN w:val="0"/>
        <w:adjustRightInd w:val="0"/>
        <w:spacing w:after="113" w:line="270" w:lineRule="atLeast"/>
        <w:textAlignment w:val="center"/>
        <w:rPr>
          <w:rStyle w:val="BodyChar"/>
          <w:lang w:val="en-GB" w:eastAsia="en-AU"/>
        </w:rPr>
      </w:pPr>
      <w:r w:rsidRPr="00131911">
        <w:rPr>
          <w:rStyle w:val="BodyChar"/>
          <w:lang w:val="en-GB" w:eastAsia="en-AU"/>
        </w:rPr>
        <w:t xml:space="preserve">Most of these applicants died after the first or consulting assessment </w:t>
      </w:r>
      <w:r w:rsidR="00B1257D" w:rsidRPr="00131911">
        <w:rPr>
          <w:rStyle w:val="BodyChar"/>
          <w:lang w:val="en-GB" w:eastAsia="en-AU"/>
        </w:rPr>
        <w:t>(</w:t>
      </w:r>
      <w:r w:rsidR="00124E92">
        <w:rPr>
          <w:rStyle w:val="BodyChar"/>
          <w:lang w:val="en-GB" w:eastAsia="en-AU"/>
        </w:rPr>
        <w:t>refer to F</w:t>
      </w:r>
      <w:r w:rsidRPr="00131911">
        <w:rPr>
          <w:rStyle w:val="BodyChar"/>
          <w:lang w:val="en-GB" w:eastAsia="en-AU"/>
        </w:rPr>
        <w:t xml:space="preserve">igure </w:t>
      </w:r>
      <w:r w:rsidR="00124E92">
        <w:rPr>
          <w:rStyle w:val="BodyChar"/>
          <w:lang w:val="en-GB" w:eastAsia="en-AU"/>
        </w:rPr>
        <w:t>11</w:t>
      </w:r>
      <w:r w:rsidR="00B1257D" w:rsidRPr="00131911">
        <w:rPr>
          <w:rStyle w:val="BodyChar"/>
          <w:lang w:val="en-GB" w:eastAsia="en-AU"/>
        </w:rPr>
        <w:t>)</w:t>
      </w:r>
      <w:r w:rsidRPr="00131911">
        <w:rPr>
          <w:rStyle w:val="BodyChar"/>
          <w:lang w:val="en-GB" w:eastAsia="en-AU"/>
        </w:rPr>
        <w:t xml:space="preserve">. This trend has remained stable over time. This </w:t>
      </w:r>
      <w:r w:rsidR="006C26C8" w:rsidRPr="00131911">
        <w:rPr>
          <w:rStyle w:val="BodyChar"/>
          <w:lang w:val="en-GB" w:eastAsia="en-AU"/>
        </w:rPr>
        <w:t>suggests</w:t>
      </w:r>
      <w:r w:rsidRPr="00131911">
        <w:rPr>
          <w:rStyle w:val="BodyChar"/>
          <w:lang w:val="en-GB" w:eastAsia="en-AU"/>
        </w:rPr>
        <w:t xml:space="preserve"> that many applicants are commencing </w:t>
      </w:r>
      <w:r w:rsidR="003860FF" w:rsidRPr="00131911">
        <w:rPr>
          <w:rStyle w:val="BodyChar"/>
          <w:lang w:val="en-GB" w:eastAsia="en-AU"/>
        </w:rPr>
        <w:t>VAD</w:t>
      </w:r>
      <w:r w:rsidRPr="00131911">
        <w:rPr>
          <w:rStyle w:val="BodyChar"/>
          <w:lang w:val="en-GB" w:eastAsia="en-AU"/>
        </w:rPr>
        <w:t xml:space="preserve"> applications late in the course of their illness.</w:t>
      </w:r>
    </w:p>
    <w:p w14:paraId="0FF8C3B8" w14:textId="548BAB2D" w:rsidR="00F77DC1" w:rsidRPr="00197BB8" w:rsidRDefault="00F77DC1" w:rsidP="00F77DC1">
      <w:pPr>
        <w:pStyle w:val="Body"/>
      </w:pPr>
      <w:r w:rsidRPr="00131911">
        <w:t xml:space="preserve">For all applicants who died unrelated to </w:t>
      </w:r>
      <w:r w:rsidR="003860FF" w:rsidRPr="00131911">
        <w:t>VAD</w:t>
      </w:r>
      <w:r w:rsidRPr="00131911">
        <w:t xml:space="preserve"> and had a permit application submitted for consideration, 22% intended to </w:t>
      </w:r>
      <w:r w:rsidR="00FF6C73" w:rsidRPr="00131911">
        <w:t>have</w:t>
      </w:r>
      <w:r w:rsidRPr="00131911">
        <w:t xml:space="preserve"> practitioner administration and 78% intended to self-</w:t>
      </w:r>
      <w:r w:rsidR="00060C66" w:rsidRPr="00131911">
        <w:t>administer</w:t>
      </w:r>
      <w:r w:rsidRPr="00131911">
        <w:t>.</w:t>
      </w:r>
      <w:r>
        <w:t xml:space="preserve"> </w:t>
      </w:r>
    </w:p>
    <w:p w14:paraId="5F19B546" w14:textId="7785959F" w:rsidR="006642D9" w:rsidRPr="00020D42" w:rsidRDefault="006642D9" w:rsidP="006642D9">
      <w:pPr>
        <w:pStyle w:val="Tablecaption"/>
        <w:rPr>
          <w:lang w:val="en-GB" w:eastAsia="en-AU"/>
        </w:rPr>
      </w:pPr>
      <w:r w:rsidRPr="00131911">
        <w:rPr>
          <w:lang w:val="en-GB" w:eastAsia="en-AU"/>
        </w:rPr>
        <w:t xml:space="preserve">Figure </w:t>
      </w:r>
      <w:r w:rsidR="00C61630" w:rsidRPr="00131911">
        <w:rPr>
          <w:lang w:val="en-GB" w:eastAsia="en-AU"/>
        </w:rPr>
        <w:t>1</w:t>
      </w:r>
      <w:r w:rsidR="00C61630">
        <w:rPr>
          <w:lang w:val="en-GB" w:eastAsia="en-AU"/>
        </w:rPr>
        <w:t>1</w:t>
      </w:r>
      <w:r w:rsidRPr="00131911">
        <w:rPr>
          <w:lang w:val="en-GB" w:eastAsia="en-AU"/>
        </w:rPr>
        <w:t xml:space="preserve">: Applicants who died prior to receiving a permit and </w:t>
      </w:r>
      <w:r w:rsidR="00B76BB3" w:rsidRPr="00131911">
        <w:rPr>
          <w:lang w:val="en-GB" w:eastAsia="en-AU"/>
        </w:rPr>
        <w:t>application stage</w:t>
      </w:r>
      <w:r w:rsidRPr="00131911">
        <w:rPr>
          <w:lang w:val="en-GB" w:eastAsia="en-AU"/>
        </w:rPr>
        <w:t xml:space="preserve"> reached, by date of death</w:t>
      </w:r>
    </w:p>
    <w:p w14:paraId="0F74CBD6" w14:textId="1D021EE0" w:rsidR="004A642D" w:rsidRDefault="00262425" w:rsidP="00AD5160">
      <w:pPr>
        <w:pStyle w:val="Body"/>
        <w:rPr>
          <w:lang w:val="en-GB" w:eastAsia="en-AU"/>
        </w:rPr>
      </w:pPr>
      <w:r>
        <w:rPr>
          <w:noProof/>
          <w:lang w:val="en-GB" w:eastAsia="en-AU"/>
        </w:rPr>
        <w:drawing>
          <wp:inline distT="0" distB="0" distL="0" distR="0" wp14:anchorId="37262673" wp14:editId="4B8ACCCA">
            <wp:extent cx="6114975" cy="3840480"/>
            <wp:effectExtent l="0" t="0" r="635" b="7620"/>
            <wp:docPr id="13861028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2533" b="2527"/>
                    <a:stretch>
                      <a:fillRect/>
                    </a:stretch>
                  </pic:blipFill>
                  <pic:spPr bwMode="auto">
                    <a:xfrm>
                      <a:off x="0" y="0"/>
                      <a:ext cx="6115685" cy="3840926"/>
                    </a:xfrm>
                    <a:prstGeom prst="rect">
                      <a:avLst/>
                    </a:prstGeom>
                    <a:noFill/>
                    <a:ln>
                      <a:noFill/>
                    </a:ln>
                    <a:extLst>
                      <a:ext uri="{53640926-AAD7-44D8-BBD7-CCE9431645EC}">
                        <a14:shadowObscured xmlns:a14="http://schemas.microsoft.com/office/drawing/2010/main"/>
                      </a:ext>
                    </a:extLst>
                  </pic:spPr>
                </pic:pic>
              </a:graphicData>
            </a:graphic>
          </wp:inline>
        </w:drawing>
      </w:r>
    </w:p>
    <w:p w14:paraId="57DAA4EC" w14:textId="77777777" w:rsidR="00782ECB" w:rsidRPr="00262425" w:rsidRDefault="00782ECB" w:rsidP="00F0473E">
      <w:pPr>
        <w:pStyle w:val="Tablefigurenote"/>
        <w:rPr>
          <w:rFonts w:eastAsia="Times"/>
        </w:rPr>
      </w:pPr>
      <w:r w:rsidRPr="00262425">
        <w:rPr>
          <w:rFonts w:eastAsia="Times"/>
        </w:rPr>
        <w:t>Note:</w:t>
      </w:r>
    </w:p>
    <w:p w14:paraId="0A76109A" w14:textId="4FAA6B13" w:rsidR="00CB27D0" w:rsidRPr="00262425" w:rsidRDefault="00CB27D0" w:rsidP="00F0473E">
      <w:pPr>
        <w:pStyle w:val="Tablefigurenote"/>
        <w:rPr>
          <w:rFonts w:eastAsia="Times"/>
        </w:rPr>
      </w:pPr>
      <w:r w:rsidRPr="00262425">
        <w:rPr>
          <w:rFonts w:eastAsia="Times"/>
        </w:rPr>
        <w:t>2019</w:t>
      </w:r>
      <w:r w:rsidR="009B1844" w:rsidRPr="00262425">
        <w:rPr>
          <w:lang w:val="en-GB"/>
        </w:rPr>
        <w:t>–</w:t>
      </w:r>
      <w:r w:rsidRPr="00262425">
        <w:rPr>
          <w:rFonts w:eastAsia="Times"/>
        </w:rPr>
        <w:t>20 includes 12 days of 2018–19 financial year as the program commenced on 19 June 2019.</w:t>
      </w:r>
    </w:p>
    <w:p w14:paraId="12A4E268" w14:textId="183A1DFD" w:rsidR="00C32069" w:rsidRPr="00330CC3" w:rsidRDefault="2CA379E2" w:rsidP="00F0473E">
      <w:pPr>
        <w:pStyle w:val="Heading2"/>
        <w:rPr>
          <w:lang w:eastAsia="en-AU"/>
        </w:rPr>
      </w:pPr>
      <w:bookmarkStart w:id="13" w:name="_Toc196316160"/>
      <w:r w:rsidRPr="3474BD85">
        <w:rPr>
          <w:lang w:eastAsia="en-AU"/>
        </w:rPr>
        <w:lastRenderedPageBreak/>
        <w:t xml:space="preserve">Place </w:t>
      </w:r>
      <w:r w:rsidR="28081DDB" w:rsidRPr="3474BD85">
        <w:rPr>
          <w:lang w:eastAsia="en-AU"/>
        </w:rPr>
        <w:t xml:space="preserve">and </w:t>
      </w:r>
      <w:r w:rsidR="28081DDB" w:rsidRPr="008A564F">
        <w:t>cause</w:t>
      </w:r>
      <w:r w:rsidR="28081DDB" w:rsidRPr="3474BD85">
        <w:rPr>
          <w:lang w:eastAsia="en-AU"/>
        </w:rPr>
        <w:t xml:space="preserve"> </w:t>
      </w:r>
      <w:r w:rsidRPr="3474BD85">
        <w:rPr>
          <w:lang w:eastAsia="en-AU"/>
        </w:rPr>
        <w:t xml:space="preserve">of </w:t>
      </w:r>
      <w:r w:rsidR="28081DDB" w:rsidRPr="3474BD85">
        <w:rPr>
          <w:lang w:eastAsia="en-AU"/>
        </w:rPr>
        <w:t>d</w:t>
      </w:r>
      <w:r w:rsidRPr="3474BD85">
        <w:rPr>
          <w:lang w:eastAsia="en-AU"/>
        </w:rPr>
        <w:t>eath</w:t>
      </w:r>
      <w:bookmarkEnd w:id="13"/>
    </w:p>
    <w:p w14:paraId="4863E777" w14:textId="3E2AE826" w:rsidR="00D672B7" w:rsidRPr="00EB6562" w:rsidRDefault="35B4F3BA" w:rsidP="000E0587">
      <w:pPr>
        <w:pStyle w:val="Body"/>
        <w:rPr>
          <w:rStyle w:val="BodyChar"/>
        </w:rPr>
      </w:pPr>
      <w:r w:rsidRPr="00EB6562">
        <w:rPr>
          <w:rStyle w:val="BodyChar"/>
        </w:rPr>
        <w:t>V</w:t>
      </w:r>
      <w:r w:rsidR="7B30469D" w:rsidRPr="00EB6562">
        <w:rPr>
          <w:rStyle w:val="BodyChar"/>
        </w:rPr>
        <w:t>AD</w:t>
      </w:r>
      <w:r w:rsidR="009E16BE" w:rsidRPr="00EB6562">
        <w:rPr>
          <w:rStyle w:val="BodyChar"/>
        </w:rPr>
        <w:t xml:space="preserve"> provides applicants with not only a choice </w:t>
      </w:r>
      <w:r w:rsidR="00124E92">
        <w:rPr>
          <w:rStyle w:val="BodyChar"/>
        </w:rPr>
        <w:t>about</w:t>
      </w:r>
      <w:r w:rsidR="00124E92" w:rsidRPr="00EB6562">
        <w:rPr>
          <w:rStyle w:val="BodyChar"/>
        </w:rPr>
        <w:t xml:space="preserve"> </w:t>
      </w:r>
      <w:r w:rsidR="009E16BE" w:rsidRPr="00EB6562">
        <w:rPr>
          <w:rStyle w:val="BodyChar"/>
        </w:rPr>
        <w:t>when and how they die, but also, where medically appropriate, the location of their death.</w:t>
      </w:r>
    </w:p>
    <w:p w14:paraId="3BB38A2F" w14:textId="51D81149" w:rsidR="009E16BE" w:rsidRPr="00EB6562" w:rsidRDefault="009E16BE" w:rsidP="002F2EFC">
      <w:pPr>
        <w:pStyle w:val="Body"/>
        <w:rPr>
          <w:rStyle w:val="BodyChar"/>
        </w:rPr>
      </w:pPr>
      <w:r w:rsidRPr="00EB6562">
        <w:rPr>
          <w:rStyle w:val="BodyChar"/>
        </w:rPr>
        <w:t>According to place of death information recorded in Medical Certificate Cause of Death (MCCD) from</w:t>
      </w:r>
      <w:r w:rsidRPr="00EB6562">
        <w:rPr>
          <w:rStyle w:val="BodyChar"/>
          <w:i/>
        </w:rPr>
        <w:t xml:space="preserve"> </w:t>
      </w:r>
      <w:r w:rsidRPr="0047082E">
        <w:rPr>
          <w:rStyle w:val="BodyChar"/>
          <w:iCs/>
        </w:rPr>
        <w:t xml:space="preserve">the </w:t>
      </w:r>
      <w:r w:rsidRPr="0047082E">
        <w:rPr>
          <w:rStyle w:val="BodyChar"/>
          <w:i/>
        </w:rPr>
        <w:t>Registry of Births, Deaths and Marriages</w:t>
      </w:r>
      <w:r w:rsidRPr="00EB6562">
        <w:rPr>
          <w:rStyle w:val="BodyChar"/>
          <w:i/>
        </w:rPr>
        <w:t xml:space="preserve">, </w:t>
      </w:r>
      <w:r w:rsidRPr="00EB6562">
        <w:rPr>
          <w:rStyle w:val="BodyChar"/>
        </w:rPr>
        <w:t>in this reporting year, regardless of manner of death:</w:t>
      </w:r>
    </w:p>
    <w:p w14:paraId="71C911A0" w14:textId="77777777" w:rsidR="002F2EFC" w:rsidRPr="00EB6562" w:rsidRDefault="009E16BE" w:rsidP="00316306">
      <w:pPr>
        <w:pStyle w:val="Bullet1"/>
      </w:pPr>
      <w:r w:rsidRPr="00EB6562">
        <w:t>45% of applicants died at home</w:t>
      </w:r>
    </w:p>
    <w:p w14:paraId="49B61E30" w14:textId="77777777" w:rsidR="009E16BE" w:rsidRPr="00EB6562" w:rsidRDefault="009E16BE" w:rsidP="00316306">
      <w:pPr>
        <w:pStyle w:val="Bullet1"/>
      </w:pPr>
      <w:r w:rsidRPr="00EB6562">
        <w:t>49% of applicants died in hospital</w:t>
      </w:r>
    </w:p>
    <w:p w14:paraId="1F02DB0A" w14:textId="1B70301C" w:rsidR="009E16BE" w:rsidRPr="00EB6562" w:rsidRDefault="009E16BE" w:rsidP="00316306">
      <w:pPr>
        <w:pStyle w:val="Bullet1"/>
        <w:rPr>
          <w:rStyle w:val="BodyChar"/>
        </w:rPr>
      </w:pPr>
      <w:r w:rsidRPr="00EB6562">
        <w:t>6</w:t>
      </w:r>
      <w:r w:rsidRPr="00EB6562">
        <w:rPr>
          <w:rStyle w:val="BodyChar"/>
        </w:rPr>
        <w:t xml:space="preserve">% of applicants died in a </w:t>
      </w:r>
      <w:r w:rsidR="15D28942" w:rsidRPr="00EB6562">
        <w:rPr>
          <w:rStyle w:val="BodyChar"/>
        </w:rPr>
        <w:t>residential care facility</w:t>
      </w:r>
      <w:r w:rsidR="00124E92">
        <w:rPr>
          <w:rStyle w:val="BodyChar"/>
        </w:rPr>
        <w:t>.</w:t>
      </w:r>
      <w:r w:rsidR="00D616E4" w:rsidRPr="00EB6562">
        <w:rPr>
          <w:rStyle w:val="FootnoteReference"/>
        </w:rPr>
        <w:footnoteReference w:id="16"/>
      </w:r>
    </w:p>
    <w:p w14:paraId="3A703A15" w14:textId="14D1E48A" w:rsidR="007F05D4" w:rsidRPr="00EB6562" w:rsidRDefault="007245AF" w:rsidP="006306EE">
      <w:pPr>
        <w:pStyle w:val="Bodyafterbullets"/>
        <w:rPr>
          <w:rStyle w:val="BodyChar"/>
        </w:rPr>
      </w:pPr>
      <w:r w:rsidRPr="00EB6562">
        <w:rPr>
          <w:rStyle w:val="BodyChar"/>
        </w:rPr>
        <w:t xml:space="preserve">For </w:t>
      </w:r>
      <w:r w:rsidRPr="00D6756C">
        <w:rPr>
          <w:rStyle w:val="BodyChar"/>
        </w:rPr>
        <w:t>applicants</w:t>
      </w:r>
      <w:r w:rsidRPr="00EB6562">
        <w:rPr>
          <w:rStyle w:val="BodyChar"/>
        </w:rPr>
        <w:t xml:space="preserve"> who died via </w:t>
      </w:r>
      <w:r w:rsidRPr="00124E92">
        <w:rPr>
          <w:rStyle w:val="BodyChar"/>
        </w:rPr>
        <w:t>administration</w:t>
      </w:r>
      <w:r w:rsidRPr="00EB6562">
        <w:rPr>
          <w:rStyle w:val="BodyChar"/>
        </w:rPr>
        <w:t xml:space="preserve"> of </w:t>
      </w:r>
      <w:r w:rsidR="003860FF" w:rsidRPr="00EB6562">
        <w:rPr>
          <w:rStyle w:val="BodyChar"/>
        </w:rPr>
        <w:t>VAD</w:t>
      </w:r>
      <w:r w:rsidRPr="00EB6562">
        <w:rPr>
          <w:rStyle w:val="BodyChar"/>
        </w:rPr>
        <w:t xml:space="preserve"> substance, 48% died at home. Of these, 82% died via self-administration and 18% died via practitioner administration. Figure 1</w:t>
      </w:r>
      <w:r w:rsidR="0049691A">
        <w:rPr>
          <w:rStyle w:val="BodyChar"/>
        </w:rPr>
        <w:t>2</w:t>
      </w:r>
      <w:r w:rsidRPr="00EB6562">
        <w:rPr>
          <w:rStyle w:val="BodyChar"/>
        </w:rPr>
        <w:t xml:space="preserve"> shows manner of death by place of death. </w:t>
      </w:r>
    </w:p>
    <w:p w14:paraId="5FF44068" w14:textId="734A477D" w:rsidR="00C76A65" w:rsidRPr="00EB6562" w:rsidRDefault="00CF6520" w:rsidP="00F0473E">
      <w:pPr>
        <w:keepNext/>
        <w:keepLines/>
        <w:spacing w:after="40" w:line="240" w:lineRule="auto"/>
        <w:rPr>
          <w:rStyle w:val="BodyChar"/>
        </w:rPr>
      </w:pPr>
      <w:r w:rsidRPr="00EB6562">
        <w:rPr>
          <w:b/>
          <w:lang w:eastAsia="en-AU"/>
        </w:rPr>
        <w:t xml:space="preserve">Figure </w:t>
      </w:r>
      <w:r w:rsidR="00D6756C" w:rsidRPr="00EB6562">
        <w:rPr>
          <w:b/>
          <w:lang w:eastAsia="en-AU"/>
        </w:rPr>
        <w:t>1</w:t>
      </w:r>
      <w:r w:rsidR="00D6756C">
        <w:rPr>
          <w:b/>
          <w:lang w:eastAsia="en-AU"/>
        </w:rPr>
        <w:t>2</w:t>
      </w:r>
      <w:r w:rsidRPr="00EB6562">
        <w:rPr>
          <w:b/>
          <w:lang w:eastAsia="en-AU"/>
        </w:rPr>
        <w:t xml:space="preserve">: Manner of death by place of death per Medical Certificates Cause of Death, 1 July 2024 </w:t>
      </w:r>
      <w:r w:rsidR="00124E92">
        <w:rPr>
          <w:b/>
          <w:lang w:eastAsia="en-AU"/>
        </w:rPr>
        <w:t>to</w:t>
      </w:r>
      <w:r w:rsidRPr="00EB6562">
        <w:rPr>
          <w:b/>
          <w:lang w:eastAsia="en-AU"/>
        </w:rPr>
        <w:t xml:space="preserve"> 30 June 2025</w:t>
      </w:r>
    </w:p>
    <w:p w14:paraId="7E603175" w14:textId="43AB2A4D" w:rsidR="008F574C" w:rsidRPr="00EB6562" w:rsidRDefault="00262425" w:rsidP="00F0473E">
      <w:pPr>
        <w:keepNext/>
        <w:keepLines/>
        <w:spacing w:after="40" w:line="240" w:lineRule="auto"/>
        <w:rPr>
          <w:rFonts w:eastAsia="Times"/>
          <w:b/>
          <w:lang w:eastAsia="en-AU"/>
        </w:rPr>
      </w:pPr>
      <w:r>
        <w:rPr>
          <w:rFonts w:cs="Arial"/>
          <w:noProof/>
        </w:rPr>
        <w:drawing>
          <wp:inline distT="0" distB="0" distL="0" distR="0" wp14:anchorId="05FF2C79" wp14:editId="1567A17E">
            <wp:extent cx="6122670" cy="1858010"/>
            <wp:effectExtent l="0" t="0" r="0" b="8890"/>
            <wp:docPr id="418363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2670" cy="1858010"/>
                    </a:xfrm>
                    <a:prstGeom prst="rect">
                      <a:avLst/>
                    </a:prstGeom>
                    <a:noFill/>
                    <a:ln>
                      <a:noFill/>
                    </a:ln>
                  </pic:spPr>
                </pic:pic>
              </a:graphicData>
            </a:graphic>
          </wp:inline>
        </w:drawing>
      </w:r>
    </w:p>
    <w:p w14:paraId="2338B84C" w14:textId="6BD2CC11" w:rsidR="00782ECB" w:rsidRPr="00262425" w:rsidRDefault="00782ECB" w:rsidP="007E04D4">
      <w:pPr>
        <w:pStyle w:val="Tablefigurenote"/>
        <w:rPr>
          <w:rStyle w:val="BodyChar"/>
          <w:sz w:val="20"/>
        </w:rPr>
      </w:pPr>
      <w:r w:rsidRPr="00262425">
        <w:rPr>
          <w:rStyle w:val="BodyChar"/>
          <w:sz w:val="20"/>
        </w:rPr>
        <w:t>Note:</w:t>
      </w:r>
    </w:p>
    <w:p w14:paraId="0E92F55E" w14:textId="1B0B45CE" w:rsidR="009633CB" w:rsidRPr="00262425" w:rsidRDefault="00EA1091" w:rsidP="007E04D4">
      <w:pPr>
        <w:pStyle w:val="Tablefigurenote"/>
        <w:rPr>
          <w:rStyle w:val="BodyChar"/>
          <w:sz w:val="20"/>
        </w:rPr>
      </w:pPr>
      <w:r w:rsidRPr="00262425">
        <w:rPr>
          <w:rStyle w:val="BodyChar"/>
          <w:sz w:val="20"/>
        </w:rPr>
        <w:t>Medical Certificates Cause of Death does not specifically report deaths occurring in palliative care and these deaths are likely to be grouped in</w:t>
      </w:r>
      <w:r w:rsidR="00E829AA" w:rsidRPr="00262425">
        <w:rPr>
          <w:rStyle w:val="BodyChar"/>
          <w:sz w:val="20"/>
        </w:rPr>
        <w:t>to</w:t>
      </w:r>
      <w:r w:rsidRPr="00262425">
        <w:rPr>
          <w:rStyle w:val="BodyChar"/>
          <w:sz w:val="20"/>
        </w:rPr>
        <w:t xml:space="preserve"> </w:t>
      </w:r>
      <w:r w:rsidR="009B1844" w:rsidRPr="00262425">
        <w:rPr>
          <w:rStyle w:val="BodyChar"/>
          <w:i/>
          <w:sz w:val="20"/>
        </w:rPr>
        <w:t>H</w:t>
      </w:r>
      <w:r w:rsidR="00124E92" w:rsidRPr="00262425">
        <w:rPr>
          <w:rStyle w:val="BodyChar"/>
          <w:i/>
          <w:sz w:val="20"/>
        </w:rPr>
        <w:t>ospital</w:t>
      </w:r>
      <w:r w:rsidR="00124E92" w:rsidRPr="00262425">
        <w:rPr>
          <w:rStyle w:val="BodyChar"/>
          <w:sz w:val="20"/>
        </w:rPr>
        <w:t xml:space="preserve"> </w:t>
      </w:r>
      <w:r w:rsidRPr="00262425">
        <w:rPr>
          <w:rStyle w:val="BodyChar"/>
          <w:sz w:val="20"/>
        </w:rPr>
        <w:t xml:space="preserve">or </w:t>
      </w:r>
      <w:r w:rsidR="009B1844" w:rsidRPr="00262425">
        <w:rPr>
          <w:rStyle w:val="BodyChar"/>
          <w:i/>
          <w:sz w:val="20"/>
        </w:rPr>
        <w:t>N</w:t>
      </w:r>
      <w:r w:rsidR="00124E92" w:rsidRPr="00262425">
        <w:rPr>
          <w:rStyle w:val="BodyChar"/>
          <w:i/>
          <w:sz w:val="20"/>
        </w:rPr>
        <w:t xml:space="preserve">ursing </w:t>
      </w:r>
      <w:r w:rsidR="009B1844" w:rsidRPr="00262425">
        <w:rPr>
          <w:rStyle w:val="BodyChar"/>
          <w:i/>
          <w:sz w:val="20"/>
        </w:rPr>
        <w:t>H</w:t>
      </w:r>
      <w:r w:rsidR="00124E92" w:rsidRPr="00262425">
        <w:rPr>
          <w:rStyle w:val="BodyChar"/>
          <w:i/>
          <w:sz w:val="20"/>
        </w:rPr>
        <w:t>ome</w:t>
      </w:r>
      <w:r w:rsidRPr="00262425">
        <w:rPr>
          <w:rStyle w:val="BodyChar"/>
          <w:sz w:val="20"/>
        </w:rPr>
        <w:t>.</w:t>
      </w:r>
    </w:p>
    <w:p w14:paraId="7C123255" w14:textId="77777777" w:rsidR="00DE140A" w:rsidRPr="00782ECB" w:rsidRDefault="00DE140A" w:rsidP="007E04D4">
      <w:pPr>
        <w:pStyle w:val="Tablefigurenote"/>
        <w:rPr>
          <w:rFonts w:eastAsia="Times"/>
          <w:lang w:eastAsia="en-AU"/>
        </w:rPr>
      </w:pPr>
    </w:p>
    <w:p w14:paraId="59CB1CFB" w14:textId="087A22F7" w:rsidR="00F8731F" w:rsidRDefault="00124E92" w:rsidP="00DE140A">
      <w:pPr>
        <w:pStyle w:val="Body"/>
        <w:rPr>
          <w:sz w:val="16"/>
          <w:szCs w:val="16"/>
          <w:lang w:val="en-GB" w:eastAsia="en-AU"/>
        </w:rPr>
      </w:pPr>
      <w:r>
        <w:rPr>
          <w:lang w:val="en-GB"/>
        </w:rPr>
        <w:t>Contact persons also voluntarily report p</w:t>
      </w:r>
      <w:r w:rsidR="30BB187B" w:rsidRPr="00934254">
        <w:rPr>
          <w:lang w:val="en-GB"/>
        </w:rPr>
        <w:t>lace of death information. In 2024</w:t>
      </w:r>
      <w:r w:rsidR="00BD65B2" w:rsidRPr="00BD65B2">
        <w:rPr>
          <w:lang w:val="en-GB"/>
        </w:rPr>
        <w:t>–</w:t>
      </w:r>
      <w:r w:rsidR="30BB187B" w:rsidRPr="00934254">
        <w:rPr>
          <w:lang w:val="en-GB"/>
        </w:rPr>
        <w:t xml:space="preserve">25, </w:t>
      </w:r>
      <w:r>
        <w:rPr>
          <w:lang w:val="en-GB"/>
        </w:rPr>
        <w:t>contact persons for 22% of applicants who died provided this</w:t>
      </w:r>
      <w:r w:rsidRPr="00934254">
        <w:rPr>
          <w:lang w:val="en-GB"/>
        </w:rPr>
        <w:t xml:space="preserve"> </w:t>
      </w:r>
      <w:r w:rsidR="30BB187B" w:rsidRPr="00934254">
        <w:rPr>
          <w:lang w:val="en-GB"/>
        </w:rPr>
        <w:t>information</w:t>
      </w:r>
      <w:r>
        <w:rPr>
          <w:lang w:val="en-GB"/>
        </w:rPr>
        <w:t>.</w:t>
      </w:r>
      <w:r w:rsidR="30BB187B" w:rsidRPr="00934254">
        <w:rPr>
          <w:lang w:val="en-GB"/>
        </w:rPr>
        <w:t xml:space="preserve"> Of these, 53% died at home, 30% died in hospital, 11% died in palliative care and 6% died in a residential care facility.</w:t>
      </w:r>
    </w:p>
    <w:p w14:paraId="5DD4343B" w14:textId="05E4053C" w:rsidR="009D5B04" w:rsidRDefault="009D5B04" w:rsidP="00DE140A">
      <w:pPr>
        <w:pStyle w:val="Body"/>
        <w:rPr>
          <w:rFonts w:eastAsia="MS Gothic"/>
          <w:sz w:val="16"/>
          <w:szCs w:val="16"/>
          <w:lang w:val="en-GB" w:eastAsia="en-AU"/>
        </w:rPr>
      </w:pPr>
      <w:r w:rsidRPr="005A2EC3">
        <w:rPr>
          <w:sz w:val="16"/>
          <w:szCs w:val="16"/>
          <w:lang w:val="en-GB" w:eastAsia="en-AU"/>
        </w:rPr>
        <w:br w:type="page"/>
      </w:r>
    </w:p>
    <w:p w14:paraId="006C6337" w14:textId="150736CB" w:rsidR="00020D42" w:rsidRPr="00020D42" w:rsidRDefault="00020D42" w:rsidP="00020D42">
      <w:pPr>
        <w:pStyle w:val="Heading1"/>
        <w:rPr>
          <w:lang w:val="en-GB" w:eastAsia="en-AU"/>
        </w:rPr>
      </w:pPr>
      <w:bookmarkStart w:id="14" w:name="_Toc207964639"/>
      <w:r w:rsidRPr="00020D42">
        <w:rPr>
          <w:lang w:val="en-GB" w:eastAsia="en-AU"/>
        </w:rPr>
        <w:lastRenderedPageBreak/>
        <w:t>Reflections</w:t>
      </w:r>
      <w:bookmarkEnd w:id="14"/>
    </w:p>
    <w:p w14:paraId="5926E562" w14:textId="2FA3B2F8" w:rsidR="00020D42" w:rsidRPr="00D66FE1" w:rsidRDefault="00020D42" w:rsidP="00020D42">
      <w:pPr>
        <w:suppressAutoHyphens/>
        <w:autoSpaceDE w:val="0"/>
        <w:autoSpaceDN w:val="0"/>
        <w:adjustRightInd w:val="0"/>
        <w:spacing w:after="113" w:line="270" w:lineRule="atLeast"/>
        <w:textAlignment w:val="center"/>
        <w:rPr>
          <w:rStyle w:val="BodyChar"/>
          <w:lang w:val="en-GB" w:eastAsia="en-AU"/>
        </w:rPr>
      </w:pPr>
      <w:r w:rsidRPr="00D66FE1">
        <w:rPr>
          <w:rStyle w:val="BodyChar"/>
          <w:lang w:val="en-GB" w:eastAsia="en-AU"/>
        </w:rPr>
        <w:t xml:space="preserve">Applicants can provide a personal statement </w:t>
      </w:r>
      <w:r w:rsidR="00694839" w:rsidRPr="00D66FE1">
        <w:rPr>
          <w:rStyle w:val="BodyChar"/>
          <w:lang w:val="en-GB" w:eastAsia="en-AU"/>
        </w:rPr>
        <w:t>when they submit</w:t>
      </w:r>
      <w:r w:rsidRPr="00D66FE1">
        <w:rPr>
          <w:rStyle w:val="BodyChar"/>
          <w:lang w:val="en-GB" w:eastAsia="en-AU"/>
        </w:rPr>
        <w:t xml:space="preserve"> </w:t>
      </w:r>
      <w:r w:rsidR="00694839" w:rsidRPr="00D66FE1">
        <w:rPr>
          <w:rStyle w:val="BodyChar"/>
          <w:i/>
          <w:lang w:val="en-GB" w:eastAsia="en-AU"/>
        </w:rPr>
        <w:t xml:space="preserve">Form 3: </w:t>
      </w:r>
      <w:r w:rsidRPr="00D66FE1">
        <w:rPr>
          <w:rStyle w:val="BodyChar"/>
          <w:i/>
          <w:lang w:val="en-GB" w:eastAsia="en-AU"/>
        </w:rPr>
        <w:t xml:space="preserve">Written </w:t>
      </w:r>
      <w:r w:rsidR="00694839" w:rsidRPr="00D66FE1">
        <w:rPr>
          <w:rStyle w:val="BodyChar"/>
          <w:i/>
          <w:lang w:val="en-GB" w:eastAsia="en-AU"/>
        </w:rPr>
        <w:t>d</w:t>
      </w:r>
      <w:r w:rsidRPr="00D66FE1">
        <w:rPr>
          <w:rStyle w:val="BodyChar"/>
          <w:i/>
          <w:lang w:val="en-GB" w:eastAsia="en-AU"/>
        </w:rPr>
        <w:t>eclaration</w:t>
      </w:r>
      <w:r w:rsidR="00694839" w:rsidRPr="00D66FE1">
        <w:rPr>
          <w:rStyle w:val="BodyChar"/>
          <w:lang w:val="en-GB" w:eastAsia="en-AU"/>
        </w:rPr>
        <w:t xml:space="preserve">. </w:t>
      </w:r>
      <w:r w:rsidR="06BF7111" w:rsidRPr="00D66FE1">
        <w:rPr>
          <w:rStyle w:val="BodyChar"/>
          <w:lang w:val="en-GB" w:eastAsia="en-AU"/>
        </w:rPr>
        <w:t xml:space="preserve">The </w:t>
      </w:r>
      <w:r w:rsidR="00E5681E" w:rsidRPr="00D66FE1">
        <w:rPr>
          <w:rStyle w:val="BodyChar"/>
          <w:lang w:val="en-GB" w:eastAsia="en-AU"/>
        </w:rPr>
        <w:t>B</w:t>
      </w:r>
      <w:r w:rsidR="00694839" w:rsidRPr="00D66FE1">
        <w:rPr>
          <w:rStyle w:val="BodyChar"/>
          <w:lang w:val="en-GB" w:eastAsia="en-AU"/>
        </w:rPr>
        <w:t xml:space="preserve">oard </w:t>
      </w:r>
      <w:r w:rsidR="00D86760" w:rsidRPr="00D66FE1">
        <w:rPr>
          <w:rStyle w:val="BodyChar"/>
          <w:lang w:val="en-GB" w:eastAsia="en-AU"/>
        </w:rPr>
        <w:t xml:space="preserve">also </w:t>
      </w:r>
      <w:r w:rsidRPr="00D66FE1">
        <w:rPr>
          <w:rStyle w:val="BodyChar"/>
          <w:lang w:val="en-GB" w:eastAsia="en-AU"/>
        </w:rPr>
        <w:t>invite</w:t>
      </w:r>
      <w:r w:rsidR="00857730" w:rsidRPr="00D66FE1">
        <w:rPr>
          <w:rStyle w:val="BodyChar"/>
          <w:lang w:val="en-GB" w:eastAsia="en-AU"/>
        </w:rPr>
        <w:t>s</w:t>
      </w:r>
      <w:r w:rsidRPr="00D66FE1">
        <w:rPr>
          <w:rStyle w:val="BodyChar"/>
          <w:lang w:val="en-GB" w:eastAsia="en-AU"/>
        </w:rPr>
        <w:t xml:space="preserve"> </w:t>
      </w:r>
      <w:r w:rsidR="003D738A" w:rsidRPr="00D66FE1">
        <w:rPr>
          <w:rStyle w:val="BodyChar"/>
          <w:lang w:val="en-GB" w:eastAsia="en-AU"/>
        </w:rPr>
        <w:t>c</w:t>
      </w:r>
      <w:r w:rsidRPr="00D66FE1">
        <w:rPr>
          <w:rStyle w:val="BodyChar"/>
          <w:lang w:val="en-GB" w:eastAsia="en-AU"/>
        </w:rPr>
        <w:t xml:space="preserve">ontact </w:t>
      </w:r>
      <w:r w:rsidR="00E05254" w:rsidRPr="00D66FE1">
        <w:rPr>
          <w:rStyle w:val="BodyChar"/>
          <w:lang w:val="en-GB" w:eastAsia="en-AU"/>
        </w:rPr>
        <w:t>p</w:t>
      </w:r>
      <w:r w:rsidRPr="00D66FE1">
        <w:rPr>
          <w:rStyle w:val="BodyChar"/>
          <w:lang w:val="en-GB" w:eastAsia="en-AU"/>
        </w:rPr>
        <w:t>e</w:t>
      </w:r>
      <w:r w:rsidR="00D86760" w:rsidRPr="00D66FE1">
        <w:rPr>
          <w:rStyle w:val="BodyChar"/>
          <w:lang w:val="en-GB" w:eastAsia="en-AU"/>
        </w:rPr>
        <w:t>rsons</w:t>
      </w:r>
      <w:r w:rsidRPr="00D66FE1">
        <w:rPr>
          <w:rStyle w:val="BodyChar"/>
          <w:lang w:val="en-GB" w:eastAsia="en-AU"/>
        </w:rPr>
        <w:t xml:space="preserve"> and medical practitioners to provide feedback on</w:t>
      </w:r>
      <w:r w:rsidRPr="00D66FE1">
        <w:rPr>
          <w:rFonts w:ascii="Cambria" w:hAnsi="Cambria" w:cs="Cambria"/>
          <w:sz w:val="19"/>
          <w:szCs w:val="19"/>
          <w:lang w:val="en-GB" w:eastAsia="en-AU"/>
        </w:rPr>
        <w:t> </w:t>
      </w:r>
      <w:r w:rsidRPr="00D66FE1">
        <w:rPr>
          <w:rStyle w:val="BodyChar"/>
          <w:lang w:val="en-GB" w:eastAsia="en-AU"/>
        </w:rPr>
        <w:t>the program after the death of an applicant.</w:t>
      </w:r>
    </w:p>
    <w:p w14:paraId="5662EA4E" w14:textId="266F43C4" w:rsidR="00991C50" w:rsidRPr="00991C50" w:rsidRDefault="00991C50" w:rsidP="00E5681E">
      <w:pPr>
        <w:pStyle w:val="Quotetext"/>
        <w:spacing w:beforeLines="120" w:before="288"/>
      </w:pPr>
      <w:r w:rsidRPr="00991C50">
        <w:t>My intention is to go down the path of VAD. The people involved in that have been outstanding and I feel most confident in their ability to execute this programme as I await the outcome. Their excellent work has offered me the choice of going ahead or not.</w:t>
      </w:r>
      <w:r w:rsidRPr="00991C50">
        <w:br/>
      </w:r>
      <w:r w:rsidRPr="00E5681E">
        <w:rPr>
          <w:b/>
          <w:bCs/>
        </w:rPr>
        <w:t xml:space="preserve">Applicant </w:t>
      </w:r>
    </w:p>
    <w:p w14:paraId="014B4E61" w14:textId="0BEAD615" w:rsidR="00C03619" w:rsidRPr="00991C50" w:rsidRDefault="00C03619" w:rsidP="00E5681E">
      <w:pPr>
        <w:pStyle w:val="Quotetext"/>
        <w:spacing w:beforeLines="120" w:before="288"/>
        <w:rPr>
          <w:b/>
          <w:bCs/>
          <w:i/>
          <w:iCs/>
          <w:lang w:val="en-US" w:eastAsia="en-AU"/>
        </w:rPr>
      </w:pPr>
      <w:r w:rsidRPr="00991C50">
        <w:rPr>
          <w:lang w:val="en-US" w:eastAsia="en-AU"/>
        </w:rPr>
        <w:t xml:space="preserve">She passed away with her cat on her lap, looking across our backyard </w:t>
      </w:r>
      <w:proofErr w:type="gramStart"/>
      <w:r w:rsidRPr="00991C50">
        <w:rPr>
          <w:lang w:val="en-US" w:eastAsia="en-AU"/>
        </w:rPr>
        <w:t>to</w:t>
      </w:r>
      <w:proofErr w:type="gramEnd"/>
      <w:r w:rsidRPr="00991C50">
        <w:rPr>
          <w:lang w:val="en-US" w:eastAsia="en-AU"/>
        </w:rPr>
        <w:t xml:space="preserve"> the dam with me holding her. It doesn’t get better than that.</w:t>
      </w:r>
      <w:r w:rsidR="006D6645" w:rsidRPr="00991C50">
        <w:rPr>
          <w:lang w:val="en-US" w:eastAsia="en-AU"/>
        </w:rPr>
        <w:br/>
      </w:r>
      <w:r w:rsidR="006D6645" w:rsidRPr="00E5681E">
        <w:rPr>
          <w:b/>
          <w:bCs/>
          <w:lang w:val="en-US" w:eastAsia="en-AU"/>
        </w:rPr>
        <w:t xml:space="preserve">Contact </w:t>
      </w:r>
      <w:proofErr w:type="gramStart"/>
      <w:r w:rsidR="00694839" w:rsidRPr="00E5681E">
        <w:rPr>
          <w:b/>
          <w:bCs/>
          <w:lang w:val="en-US" w:eastAsia="en-AU"/>
        </w:rPr>
        <w:t>person</w:t>
      </w:r>
      <w:proofErr w:type="gramEnd"/>
    </w:p>
    <w:p w14:paraId="28F85936" w14:textId="77777777" w:rsidR="008900B6" w:rsidRPr="00991C50" w:rsidRDefault="008900B6" w:rsidP="00E5681E">
      <w:pPr>
        <w:pStyle w:val="Quotetext"/>
        <w:spacing w:beforeLines="120" w:before="288"/>
      </w:pPr>
      <w:r w:rsidRPr="00991C50">
        <w:t>This was a surprisingly smooth and positive process for me. It felt like a very valuable service to be able to be a part of, and the applicant was very grateful.</w:t>
      </w:r>
      <w:r w:rsidRPr="00991C50">
        <w:br/>
      </w:r>
      <w:r w:rsidRPr="00E5681E">
        <w:rPr>
          <w:b/>
          <w:bCs/>
        </w:rPr>
        <w:t>Medical practitioner</w:t>
      </w:r>
    </w:p>
    <w:p w14:paraId="023BA677" w14:textId="227FA72D" w:rsidR="00C03619" w:rsidRDefault="00C03619" w:rsidP="00E5681E">
      <w:pPr>
        <w:pStyle w:val="Quotetext"/>
        <w:spacing w:beforeLines="120" w:before="288"/>
        <w:rPr>
          <w:b/>
          <w:bCs/>
          <w:i/>
          <w:iCs/>
          <w:lang w:val="en-US" w:eastAsia="en-AU"/>
        </w:rPr>
      </w:pPr>
      <w:r w:rsidRPr="00991C50">
        <w:rPr>
          <w:lang w:val="en-US" w:eastAsia="en-AU"/>
        </w:rPr>
        <w:t xml:space="preserve">Thank you so much for the opportunity to ease my dad's pain and suffering </w:t>
      </w:r>
      <w:r w:rsidR="00694839">
        <w:rPr>
          <w:lang w:val="en-US" w:eastAsia="en-AU"/>
        </w:rPr>
        <w:t>–</w:t>
      </w:r>
      <w:r w:rsidRPr="00991C50">
        <w:rPr>
          <w:lang w:val="en-US" w:eastAsia="en-AU"/>
        </w:rPr>
        <w:t xml:space="preserve"> to die with dignity on his terms, at his chosen time, surrounded by his family. He felt very happy, calm</w:t>
      </w:r>
      <w:r w:rsidR="62324860" w:rsidRPr="00991C50">
        <w:rPr>
          <w:lang w:val="en-US" w:eastAsia="en-AU"/>
        </w:rPr>
        <w:t>,</w:t>
      </w:r>
      <w:r w:rsidRPr="00991C50">
        <w:rPr>
          <w:lang w:val="en-US" w:eastAsia="en-AU"/>
        </w:rPr>
        <w:t xml:space="preserve"> and grateful to have this choice.</w:t>
      </w:r>
      <w:r w:rsidR="006D6645" w:rsidRPr="00991C50">
        <w:br/>
      </w:r>
      <w:r w:rsidR="006D6645" w:rsidRPr="00E5681E">
        <w:rPr>
          <w:b/>
          <w:bCs/>
          <w:lang w:val="en-US" w:eastAsia="en-AU"/>
        </w:rPr>
        <w:t xml:space="preserve">Contact </w:t>
      </w:r>
      <w:r w:rsidR="00694839" w:rsidRPr="00E5681E">
        <w:rPr>
          <w:b/>
          <w:bCs/>
          <w:lang w:val="en-US" w:eastAsia="en-AU"/>
        </w:rPr>
        <w:t>person</w:t>
      </w:r>
    </w:p>
    <w:p w14:paraId="40FFEC26" w14:textId="77777777" w:rsidR="00991C50" w:rsidRPr="00991C50" w:rsidRDefault="00991C50" w:rsidP="00E5681E">
      <w:pPr>
        <w:pStyle w:val="Quotetext"/>
        <w:spacing w:beforeLines="120" w:before="288"/>
      </w:pPr>
      <w:r w:rsidRPr="00991C50">
        <w:t>I would like to thank those who instituted and implemented access to Victorian VAD. Given my condition, where the disease has basically a fatal conclusion with potentially debilitating and painful outcomes along this inevitable path, this program gives peace of mind for myself in that I have control over the unknown and the possibility of a distressing death.</w:t>
      </w:r>
      <w:r w:rsidRPr="00991C50">
        <w:br/>
      </w:r>
      <w:r w:rsidRPr="00E5681E">
        <w:rPr>
          <w:b/>
          <w:bCs/>
        </w:rPr>
        <w:t>Applicant</w:t>
      </w:r>
    </w:p>
    <w:p w14:paraId="55A3270D" w14:textId="3D177A8B" w:rsidR="00C03619" w:rsidRPr="00991C50" w:rsidRDefault="00C03619" w:rsidP="00E5681E">
      <w:pPr>
        <w:pStyle w:val="Quotetext"/>
        <w:spacing w:beforeLines="120" w:before="288"/>
        <w:rPr>
          <w:lang w:eastAsia="en-AU"/>
        </w:rPr>
      </w:pPr>
      <w:r w:rsidRPr="00991C50">
        <w:rPr>
          <w:lang w:val="en-US" w:eastAsia="en-AU"/>
        </w:rPr>
        <w:t>The whole process was done with care, dignity</w:t>
      </w:r>
      <w:r w:rsidR="0FA35044" w:rsidRPr="00991C50">
        <w:rPr>
          <w:lang w:val="en-US" w:eastAsia="en-AU"/>
        </w:rPr>
        <w:t>,</w:t>
      </w:r>
      <w:r w:rsidRPr="00991C50">
        <w:rPr>
          <w:lang w:val="en-US" w:eastAsia="en-AU"/>
        </w:rPr>
        <w:t xml:space="preserve"> and professionalism. At no time did either of us feel judged or pressed. The staff were all excellent and supportive</w:t>
      </w:r>
      <w:r w:rsidR="004527E6" w:rsidRPr="00991C50">
        <w:rPr>
          <w:lang w:val="en-US" w:eastAsia="en-AU"/>
        </w:rPr>
        <w:t>.</w:t>
      </w:r>
      <w:r w:rsidR="006D6645" w:rsidRPr="00991C50">
        <w:br/>
      </w:r>
      <w:r w:rsidR="006D6645" w:rsidRPr="00E5681E">
        <w:rPr>
          <w:b/>
          <w:bCs/>
          <w:lang w:val="en-US" w:eastAsia="en-AU"/>
        </w:rPr>
        <w:t xml:space="preserve">Contact </w:t>
      </w:r>
      <w:proofErr w:type="gramStart"/>
      <w:r w:rsidR="00694839" w:rsidRPr="00E5681E">
        <w:rPr>
          <w:b/>
          <w:bCs/>
          <w:lang w:val="en-US" w:eastAsia="en-AU"/>
        </w:rPr>
        <w:t>person</w:t>
      </w:r>
      <w:proofErr w:type="gramEnd"/>
    </w:p>
    <w:p w14:paraId="6FC40C15" w14:textId="6684B297" w:rsidR="00BC39D2" w:rsidRDefault="00C903B1" w:rsidP="00E5681E">
      <w:pPr>
        <w:pStyle w:val="Quotetext"/>
        <w:spacing w:beforeLines="120" w:before="288"/>
        <w:rPr>
          <w:b/>
          <w:bCs/>
          <w:i/>
          <w:iCs/>
        </w:rPr>
      </w:pPr>
      <w:r w:rsidRPr="00991C50">
        <w:t xml:space="preserve">I am very grateful to be able to access VAD. When I was 17, I saw my brother die a painful death from a brain tumour. </w:t>
      </w:r>
      <w:r w:rsidR="00731778" w:rsidRPr="00991C50">
        <w:t xml:space="preserve">My disease has taken so much from me, but it is great comfort to know that if my application is approved, I will have control over when I die. I thank all those who actively advocated for these laws. It significantly bolstered human rights in Victoria. Finally, I support further </w:t>
      </w:r>
      <w:r w:rsidR="008D1EB4" w:rsidRPr="00991C50">
        <w:t xml:space="preserve">improvements </w:t>
      </w:r>
      <w:r w:rsidR="00265BB5" w:rsidRPr="00991C50">
        <w:t>to the laws, including allowing appropriate medical professionals to raise the option of assisted dying with terminally ill patients.</w:t>
      </w:r>
      <w:r w:rsidR="004B403B" w:rsidRPr="00991C50">
        <w:t xml:space="preserve"> </w:t>
      </w:r>
      <w:r w:rsidR="00670B2C" w:rsidRPr="00991C50">
        <w:br/>
      </w:r>
      <w:r w:rsidR="00670B2C" w:rsidRPr="00E5681E">
        <w:rPr>
          <w:b/>
          <w:bCs/>
        </w:rPr>
        <w:t>Applicant</w:t>
      </w:r>
    </w:p>
    <w:p w14:paraId="73BE6CFC" w14:textId="6BC9ADAC" w:rsidR="00991C50" w:rsidRPr="00991C50" w:rsidRDefault="00991C50" w:rsidP="00E5681E">
      <w:pPr>
        <w:pStyle w:val="Quotetext"/>
        <w:spacing w:beforeLines="120" w:before="288"/>
      </w:pPr>
      <w:r w:rsidRPr="00991C50">
        <w:rPr>
          <w:lang w:val="en-US" w:eastAsia="en-AU"/>
        </w:rPr>
        <w:t>We found all the medical professionals involved to be caring and dedicated individuals.</w:t>
      </w:r>
      <w:r w:rsidRPr="00991C50">
        <w:rPr>
          <w:lang w:val="en-US" w:eastAsia="en-AU"/>
        </w:rPr>
        <w:br/>
      </w:r>
      <w:r w:rsidRPr="00E5681E">
        <w:rPr>
          <w:b/>
          <w:bCs/>
          <w:lang w:val="en-US" w:eastAsia="en-AU"/>
        </w:rPr>
        <w:t xml:space="preserve">Contact </w:t>
      </w:r>
      <w:r w:rsidR="00694839" w:rsidRPr="00E5681E">
        <w:rPr>
          <w:b/>
          <w:bCs/>
          <w:lang w:val="en-US" w:eastAsia="en-AU"/>
        </w:rPr>
        <w:t>person</w:t>
      </w:r>
    </w:p>
    <w:p w14:paraId="45A404E7" w14:textId="2CA4BB7B" w:rsidR="00171E72" w:rsidRPr="00063730" w:rsidRDefault="00171E72">
      <w:pPr>
        <w:spacing w:after="0" w:line="240" w:lineRule="auto"/>
        <w:rPr>
          <w:lang w:val="en-GB" w:eastAsia="en-AU"/>
        </w:rPr>
      </w:pPr>
      <w:r>
        <w:rPr>
          <w:lang w:val="en-GB" w:eastAsia="en-AU"/>
        </w:rPr>
        <w:br w:type="page"/>
      </w:r>
    </w:p>
    <w:p w14:paraId="01707A6E" w14:textId="26B73DD3" w:rsidR="00020D42" w:rsidRPr="00020D42" w:rsidRDefault="00020D42" w:rsidP="00020D42">
      <w:pPr>
        <w:pStyle w:val="Heading1"/>
        <w:rPr>
          <w:color w:val="000000"/>
          <w:sz w:val="19"/>
          <w:szCs w:val="19"/>
          <w:lang w:val="en-GB" w:eastAsia="en-AU"/>
        </w:rPr>
      </w:pPr>
      <w:bookmarkStart w:id="15" w:name="_Toc207964640"/>
      <w:r w:rsidRPr="002F6926">
        <w:rPr>
          <w:lang w:val="en-GB" w:eastAsia="en-AU"/>
        </w:rPr>
        <w:lastRenderedPageBreak/>
        <w:t>Compliance reviews</w:t>
      </w:r>
      <w:bookmarkEnd w:id="15"/>
    </w:p>
    <w:p w14:paraId="65429780" w14:textId="77777777" w:rsidR="00517A03" w:rsidRPr="00D66FE1" w:rsidRDefault="00A107B3" w:rsidP="00A107B3">
      <w:pPr>
        <w:suppressAutoHyphens/>
        <w:autoSpaceDE w:val="0"/>
        <w:autoSpaceDN w:val="0"/>
        <w:adjustRightInd w:val="0"/>
        <w:spacing w:after="227" w:line="270" w:lineRule="atLeast"/>
        <w:ind w:right="283"/>
        <w:textAlignment w:val="center"/>
        <w:rPr>
          <w:rStyle w:val="BodyChar"/>
          <w:lang w:val="en-GB" w:eastAsia="en-AU"/>
        </w:rPr>
      </w:pPr>
      <w:r w:rsidRPr="00D66FE1">
        <w:rPr>
          <w:rStyle w:val="BodyChar"/>
          <w:lang w:val="en-GB" w:eastAsia="en-AU"/>
        </w:rPr>
        <w:t xml:space="preserve">The </w:t>
      </w:r>
      <w:r w:rsidRPr="00D66FE1">
        <w:rPr>
          <w:rStyle w:val="BodyChar"/>
          <w:i/>
          <w:lang w:val="en-GB" w:eastAsia="en-AU"/>
        </w:rPr>
        <w:t>Voluntary Assisted Dying Act 2017</w:t>
      </w:r>
      <w:r w:rsidRPr="00D66FE1">
        <w:rPr>
          <w:rStyle w:val="BodyChar"/>
          <w:lang w:val="en-GB" w:eastAsia="en-AU"/>
        </w:rPr>
        <w:t xml:space="preserve"> (Vic) has </w:t>
      </w:r>
      <w:r w:rsidR="006D1160" w:rsidRPr="00D66FE1">
        <w:rPr>
          <w:rStyle w:val="BodyChar"/>
          <w:lang w:val="en-GB" w:eastAsia="en-AU"/>
        </w:rPr>
        <w:t>7</w:t>
      </w:r>
      <w:r w:rsidR="006D1160" w:rsidRPr="00D66FE1">
        <w:rPr>
          <w:rStyle w:val="BodyChar"/>
        </w:rPr>
        <w:t>1</w:t>
      </w:r>
      <w:r w:rsidRPr="00D66FE1">
        <w:rPr>
          <w:rStyle w:val="BodyChar"/>
          <w:lang w:val="en-GB" w:eastAsia="en-AU"/>
        </w:rPr>
        <w:t xml:space="preserve"> safeguards and a diligent oversight scheme in</w:t>
      </w:r>
      <w:r w:rsidRPr="00D66FE1">
        <w:rPr>
          <w:rFonts w:ascii="Cambria" w:hAnsi="Cambria" w:cs="Cambria"/>
          <w:sz w:val="19"/>
          <w:szCs w:val="19"/>
          <w:lang w:val="en-GB" w:eastAsia="en-AU"/>
        </w:rPr>
        <w:t> </w:t>
      </w:r>
      <w:r w:rsidRPr="00D66FE1">
        <w:rPr>
          <w:rStyle w:val="BodyChar"/>
          <w:lang w:val="en-GB" w:eastAsia="en-AU"/>
        </w:rPr>
        <w:t xml:space="preserve">place. </w:t>
      </w:r>
    </w:p>
    <w:p w14:paraId="55D0E90A" w14:textId="238880D4" w:rsidR="00517A03" w:rsidRPr="00D66FE1" w:rsidRDefault="00A107B3" w:rsidP="00A107B3">
      <w:pPr>
        <w:suppressAutoHyphens/>
        <w:autoSpaceDE w:val="0"/>
        <w:autoSpaceDN w:val="0"/>
        <w:adjustRightInd w:val="0"/>
        <w:spacing w:after="227" w:line="270" w:lineRule="atLeast"/>
        <w:ind w:right="283"/>
        <w:textAlignment w:val="center"/>
        <w:rPr>
          <w:rStyle w:val="BodyChar"/>
          <w:lang w:val="en-GB" w:eastAsia="en-AU"/>
        </w:rPr>
      </w:pPr>
      <w:r w:rsidRPr="00D66FE1">
        <w:rPr>
          <w:rStyle w:val="BodyChar"/>
          <w:lang w:val="en-GB" w:eastAsia="en-AU"/>
        </w:rPr>
        <w:t>The Act is interpreted strictly, consistent with maintaining public safety and confidence.</w:t>
      </w:r>
    </w:p>
    <w:p w14:paraId="0C64FD0C" w14:textId="4A967DE0" w:rsidR="00A107B3" w:rsidRPr="00D66FE1" w:rsidRDefault="00A107B3" w:rsidP="00A107B3">
      <w:pPr>
        <w:suppressAutoHyphens/>
        <w:autoSpaceDE w:val="0"/>
        <w:autoSpaceDN w:val="0"/>
        <w:adjustRightInd w:val="0"/>
        <w:spacing w:after="227" w:line="270" w:lineRule="atLeast"/>
        <w:ind w:right="283"/>
        <w:textAlignment w:val="center"/>
        <w:rPr>
          <w:rStyle w:val="BodyChar"/>
          <w:lang w:val="en-GB" w:eastAsia="en-AU"/>
        </w:rPr>
      </w:pPr>
      <w:r w:rsidRPr="00D66FE1">
        <w:rPr>
          <w:rStyle w:val="BodyChar"/>
          <w:lang w:val="en-GB" w:eastAsia="en-AU"/>
        </w:rPr>
        <w:t>The Board conducts retrospective compliance reviews of completed applications for the purpose of monitoring the program and to promote compliance with the legislation.</w:t>
      </w:r>
    </w:p>
    <w:p w14:paraId="79A667C8" w14:textId="09296EEA" w:rsidR="00020D42" w:rsidRPr="00020D42" w:rsidRDefault="00020D42" w:rsidP="00020D42">
      <w:pPr>
        <w:pStyle w:val="Heading2"/>
        <w:rPr>
          <w:lang w:val="en-GB" w:eastAsia="en-AU"/>
        </w:rPr>
      </w:pPr>
      <w:r w:rsidRPr="00020D42">
        <w:rPr>
          <w:lang w:val="en-GB" w:eastAsia="en-AU"/>
        </w:rPr>
        <w:t>Case compliance</w:t>
      </w:r>
    </w:p>
    <w:p w14:paraId="5CCD4E34" w14:textId="3D7E8410" w:rsidR="00B12000" w:rsidRPr="00E35C8F" w:rsidRDefault="00B12000" w:rsidP="00B12000">
      <w:pPr>
        <w:pStyle w:val="Body"/>
        <w:rPr>
          <w:lang w:val="en-GB" w:eastAsia="en-AU"/>
        </w:rPr>
      </w:pPr>
      <w:r w:rsidRPr="00E35C8F">
        <w:rPr>
          <w:lang w:val="en-GB" w:eastAsia="en-AU"/>
        </w:rPr>
        <w:t xml:space="preserve">Between 1 July 2024 and 30 June 2025, the Board found 9 cases </w:t>
      </w:r>
      <w:r w:rsidR="00517A03">
        <w:rPr>
          <w:lang w:val="en-GB" w:eastAsia="en-AU"/>
        </w:rPr>
        <w:t>that were</w:t>
      </w:r>
      <w:r w:rsidRPr="00E35C8F">
        <w:rPr>
          <w:lang w:val="en-GB" w:eastAsia="en-AU"/>
        </w:rPr>
        <w:t xml:space="preserve"> non-compliant with the Act.</w:t>
      </w:r>
    </w:p>
    <w:p w14:paraId="4B3E043F" w14:textId="6FE5DE1F" w:rsidR="00B12000" w:rsidRPr="00131911" w:rsidRDefault="00B12000" w:rsidP="00B12000">
      <w:pPr>
        <w:pStyle w:val="Body"/>
        <w:rPr>
          <w:lang w:val="en-GB" w:eastAsia="en-AU"/>
        </w:rPr>
      </w:pPr>
      <w:r w:rsidRPr="00131911">
        <w:t xml:space="preserve">Three </w:t>
      </w:r>
      <w:r w:rsidR="00517A03">
        <w:t xml:space="preserve">of these </w:t>
      </w:r>
      <w:r w:rsidRPr="00131911">
        <w:t xml:space="preserve">cases were deemed non-compliant due to a delay in the return of the unadministered substance to the Statewide Pharmacy Service. The contact person is required by </w:t>
      </w:r>
      <w:r w:rsidR="00517A03">
        <w:t>s.</w:t>
      </w:r>
      <w:r w:rsidR="00517A03" w:rsidRPr="00131911">
        <w:t xml:space="preserve"> </w:t>
      </w:r>
      <w:r w:rsidRPr="00131911">
        <w:t>39(2)(a) of the Act to return any outstanding substance within 15 days of the death of an applicant, or when a substance has been dispensed for self-administration and then a practitioner-administration permit request commences (</w:t>
      </w:r>
      <w:r w:rsidR="00517A03">
        <w:t>s.</w:t>
      </w:r>
      <w:r w:rsidR="00517A03" w:rsidRPr="00131911">
        <w:rPr>
          <w:rFonts w:ascii="Cambria" w:hAnsi="Cambria" w:cs="Cambria"/>
          <w:lang w:val="en-GB" w:eastAsia="en-AU"/>
        </w:rPr>
        <w:t> </w:t>
      </w:r>
      <w:r w:rsidRPr="00131911">
        <w:rPr>
          <w:lang w:val="en-GB" w:eastAsia="en-AU"/>
        </w:rPr>
        <w:t>55).</w:t>
      </w:r>
    </w:p>
    <w:p w14:paraId="2535B92F" w14:textId="6A61E8B0" w:rsidR="00B12000" w:rsidRPr="00131911" w:rsidRDefault="00B12000" w:rsidP="00B12000">
      <w:pPr>
        <w:pStyle w:val="Body"/>
        <w:rPr>
          <w:lang w:val="en-GB" w:eastAsia="en-AU"/>
        </w:rPr>
      </w:pPr>
      <w:r w:rsidRPr="00131911">
        <w:rPr>
          <w:lang w:val="en-GB" w:eastAsia="en-AU"/>
        </w:rPr>
        <w:t xml:space="preserve">One case was deemed non-compliant due to an error in witnessing </w:t>
      </w:r>
      <w:r w:rsidRPr="00131911">
        <w:rPr>
          <w:i/>
          <w:iCs/>
          <w:lang w:val="en-GB" w:eastAsia="en-AU"/>
        </w:rPr>
        <w:t>Form 3</w:t>
      </w:r>
      <w:r w:rsidR="00517A03">
        <w:rPr>
          <w:i/>
          <w:iCs/>
          <w:lang w:val="en-GB" w:eastAsia="en-AU"/>
        </w:rPr>
        <w:t>:</w:t>
      </w:r>
      <w:r w:rsidRPr="00131911">
        <w:rPr>
          <w:i/>
          <w:iCs/>
          <w:lang w:val="en-GB" w:eastAsia="en-AU"/>
        </w:rPr>
        <w:t xml:space="preserve"> Written </w:t>
      </w:r>
      <w:r w:rsidR="00517A03">
        <w:rPr>
          <w:i/>
          <w:iCs/>
          <w:lang w:val="en-GB" w:eastAsia="en-AU"/>
        </w:rPr>
        <w:t>d</w:t>
      </w:r>
      <w:r w:rsidR="00517A03" w:rsidRPr="00131911">
        <w:rPr>
          <w:i/>
          <w:iCs/>
          <w:lang w:val="en-GB" w:eastAsia="en-AU"/>
        </w:rPr>
        <w:t xml:space="preserve">eclaration </w:t>
      </w:r>
      <w:r w:rsidR="00517A03">
        <w:rPr>
          <w:i/>
          <w:iCs/>
          <w:lang w:val="en-GB" w:eastAsia="en-AU"/>
        </w:rPr>
        <w:t>f</w:t>
      </w:r>
      <w:r w:rsidR="00517A03" w:rsidRPr="00131911">
        <w:rPr>
          <w:i/>
          <w:iCs/>
          <w:lang w:val="en-GB" w:eastAsia="en-AU"/>
        </w:rPr>
        <w:t>orm</w:t>
      </w:r>
      <w:r w:rsidRPr="00131911">
        <w:rPr>
          <w:lang w:val="en-GB" w:eastAsia="en-AU"/>
        </w:rPr>
        <w:t>.</w:t>
      </w:r>
    </w:p>
    <w:p w14:paraId="251E7704" w14:textId="34AB5119" w:rsidR="00517A03" w:rsidRDefault="00B12000" w:rsidP="00B12000">
      <w:pPr>
        <w:pStyle w:val="Body"/>
        <w:rPr>
          <w:rStyle w:val="BodyChar"/>
          <w:lang w:val="en-GB" w:eastAsia="en-AU"/>
        </w:rPr>
      </w:pPr>
      <w:r w:rsidRPr="00131911">
        <w:rPr>
          <w:rStyle w:val="BodyChar"/>
          <w:lang w:val="en-GB" w:eastAsia="en-AU"/>
        </w:rPr>
        <w:t>Five cases</w:t>
      </w:r>
      <w:r w:rsidRPr="00E35C8F">
        <w:rPr>
          <w:rStyle w:val="BodyChar"/>
          <w:lang w:val="en-GB" w:eastAsia="en-AU"/>
        </w:rPr>
        <w:t xml:space="preserve"> were deemed non</w:t>
      </w:r>
      <w:r w:rsidRPr="00E35C8F">
        <w:rPr>
          <w:rFonts w:ascii="Cambria Math" w:hAnsi="Cambria Math" w:cs="Cambria Math"/>
          <w:sz w:val="19"/>
          <w:szCs w:val="19"/>
          <w:lang w:val="en-GB" w:eastAsia="en-AU"/>
        </w:rPr>
        <w:t>‑</w:t>
      </w:r>
      <w:r w:rsidRPr="00E35C8F">
        <w:rPr>
          <w:rStyle w:val="BodyChar"/>
          <w:lang w:val="en-GB" w:eastAsia="en-AU"/>
        </w:rPr>
        <w:t xml:space="preserve">compliant due to late submission of </w:t>
      </w:r>
      <w:r w:rsidRPr="00E35C8F">
        <w:rPr>
          <w:rStyle w:val="BodyChar"/>
          <w:i/>
          <w:iCs/>
        </w:rPr>
        <w:t>Form </w:t>
      </w:r>
      <w:r w:rsidR="00517A03">
        <w:rPr>
          <w:rStyle w:val="BodyChar"/>
          <w:i/>
          <w:iCs/>
        </w:rPr>
        <w:t>1:</w:t>
      </w:r>
      <w:r>
        <w:rPr>
          <w:rStyle w:val="BodyChar"/>
          <w:i/>
          <w:iCs/>
        </w:rPr>
        <w:t xml:space="preserve"> </w:t>
      </w:r>
      <w:r w:rsidRPr="00E35C8F">
        <w:rPr>
          <w:rStyle w:val="BodyChar"/>
          <w:i/>
          <w:iCs/>
        </w:rPr>
        <w:t xml:space="preserve">First </w:t>
      </w:r>
      <w:r w:rsidR="00517A03">
        <w:rPr>
          <w:rStyle w:val="BodyChar"/>
          <w:i/>
          <w:iCs/>
        </w:rPr>
        <w:t>a</w:t>
      </w:r>
      <w:r w:rsidR="00517A03" w:rsidRPr="00E35C8F">
        <w:rPr>
          <w:rStyle w:val="BodyChar"/>
          <w:i/>
          <w:iCs/>
        </w:rPr>
        <w:t xml:space="preserve">ssessment </w:t>
      </w:r>
      <w:r w:rsidR="00517A03">
        <w:rPr>
          <w:rStyle w:val="BodyChar"/>
          <w:i/>
          <w:iCs/>
        </w:rPr>
        <w:t>r</w:t>
      </w:r>
      <w:r w:rsidR="00517A03" w:rsidRPr="00E35C8F">
        <w:rPr>
          <w:rStyle w:val="BodyChar"/>
          <w:i/>
          <w:iCs/>
        </w:rPr>
        <w:t xml:space="preserve">eport </w:t>
      </w:r>
      <w:r w:rsidR="00517A03">
        <w:rPr>
          <w:rStyle w:val="BodyChar"/>
          <w:i/>
          <w:iCs/>
        </w:rPr>
        <w:t>f</w:t>
      </w:r>
      <w:r w:rsidR="00517A03" w:rsidRPr="00E35C8F">
        <w:rPr>
          <w:rStyle w:val="BodyChar"/>
          <w:i/>
          <w:iCs/>
        </w:rPr>
        <w:t>orm</w:t>
      </w:r>
      <w:r w:rsidRPr="00E35C8F">
        <w:rPr>
          <w:rStyle w:val="BodyChar"/>
        </w:rPr>
        <w:t>,</w:t>
      </w:r>
      <w:r w:rsidRPr="00E35C8F">
        <w:rPr>
          <w:rStyle w:val="BodyChar"/>
          <w:i/>
          <w:iCs/>
        </w:rPr>
        <w:t xml:space="preserve"> Form 2</w:t>
      </w:r>
      <w:r w:rsidR="00517A03">
        <w:rPr>
          <w:rStyle w:val="BodyChar"/>
          <w:i/>
          <w:iCs/>
        </w:rPr>
        <w:t>:</w:t>
      </w:r>
      <w:r>
        <w:rPr>
          <w:rStyle w:val="BodyChar"/>
          <w:i/>
          <w:iCs/>
        </w:rPr>
        <w:t xml:space="preserve"> </w:t>
      </w:r>
      <w:r w:rsidRPr="00E35C8F">
        <w:rPr>
          <w:rStyle w:val="BodyChar"/>
          <w:i/>
          <w:iCs/>
        </w:rPr>
        <w:t xml:space="preserve">Consulting </w:t>
      </w:r>
      <w:r w:rsidR="00517A03" w:rsidRPr="00E35C8F">
        <w:rPr>
          <w:rStyle w:val="BodyChar"/>
          <w:i/>
          <w:iCs/>
        </w:rPr>
        <w:t>assessment report form</w:t>
      </w:r>
      <w:r w:rsidRPr="00E35C8F">
        <w:rPr>
          <w:rStyle w:val="BodyChar"/>
        </w:rPr>
        <w:t>,</w:t>
      </w:r>
      <w:r w:rsidRPr="00E35C8F">
        <w:rPr>
          <w:rStyle w:val="BodyChar"/>
          <w:i/>
          <w:iCs/>
        </w:rPr>
        <w:t xml:space="preserve"> </w:t>
      </w:r>
      <w:r w:rsidRPr="00E35C8F">
        <w:rPr>
          <w:rStyle w:val="BodyChar"/>
          <w:i/>
        </w:rPr>
        <w:t xml:space="preserve">Form </w:t>
      </w:r>
      <w:r w:rsidRPr="00E35C8F">
        <w:rPr>
          <w:rStyle w:val="BodyChar"/>
          <w:i/>
          <w:iCs/>
        </w:rPr>
        <w:t>6</w:t>
      </w:r>
      <w:r w:rsidR="00517A03">
        <w:rPr>
          <w:rStyle w:val="BodyChar"/>
          <w:i/>
          <w:iCs/>
        </w:rPr>
        <w:t xml:space="preserve">: </w:t>
      </w:r>
      <w:r w:rsidRPr="00E35C8F">
        <w:rPr>
          <w:rStyle w:val="BodyChar"/>
          <w:i/>
          <w:iCs/>
        </w:rPr>
        <w:t xml:space="preserve">Voluntary </w:t>
      </w:r>
      <w:r w:rsidR="00517A03" w:rsidRPr="00E35C8F">
        <w:rPr>
          <w:rStyle w:val="BodyChar"/>
          <w:i/>
          <w:iCs/>
        </w:rPr>
        <w:t>assisted dying substance dispensing form</w:t>
      </w:r>
      <w:r w:rsidRPr="00E35C8F">
        <w:rPr>
          <w:rStyle w:val="BodyChar"/>
        </w:rPr>
        <w:t xml:space="preserve">, and </w:t>
      </w:r>
      <w:r w:rsidRPr="00E35C8F">
        <w:rPr>
          <w:rStyle w:val="BodyChar"/>
          <w:i/>
          <w:iCs/>
        </w:rPr>
        <w:t>Form 8</w:t>
      </w:r>
      <w:r w:rsidR="00517A03">
        <w:rPr>
          <w:rStyle w:val="BodyChar"/>
          <w:i/>
          <w:iCs/>
        </w:rPr>
        <w:t>:</w:t>
      </w:r>
      <w:r>
        <w:rPr>
          <w:rStyle w:val="BodyChar"/>
          <w:i/>
          <w:iCs/>
        </w:rPr>
        <w:t xml:space="preserve"> </w:t>
      </w:r>
      <w:r w:rsidR="00AB237A">
        <w:rPr>
          <w:rStyle w:val="BodyChar"/>
          <w:i/>
          <w:iCs/>
        </w:rPr>
        <w:t>Co-ordinating</w:t>
      </w:r>
      <w:r w:rsidRPr="00E35C8F">
        <w:rPr>
          <w:rStyle w:val="BodyChar"/>
          <w:i/>
          <w:iCs/>
        </w:rPr>
        <w:t xml:space="preserve"> </w:t>
      </w:r>
      <w:r w:rsidR="00517A03" w:rsidRPr="00E35C8F">
        <w:rPr>
          <w:rStyle w:val="BodyChar"/>
          <w:i/>
          <w:iCs/>
        </w:rPr>
        <w:t xml:space="preserve">medical practitioner administration form </w:t>
      </w:r>
      <w:r w:rsidR="00517A03">
        <w:rPr>
          <w:rStyle w:val="BodyChar"/>
        </w:rPr>
        <w:t>(</w:t>
      </w:r>
      <w:r w:rsidRPr="00E35C8F">
        <w:rPr>
          <w:rStyle w:val="BodyChar"/>
        </w:rPr>
        <w:t xml:space="preserve">and </w:t>
      </w:r>
      <w:r w:rsidR="00517A03">
        <w:rPr>
          <w:rStyle w:val="BodyChar"/>
        </w:rPr>
        <w:t>ss.</w:t>
      </w:r>
      <w:r w:rsidRPr="00E35C8F">
        <w:rPr>
          <w:rStyle w:val="BodyChar"/>
          <w:lang w:val="en-GB" w:eastAsia="en-AU"/>
        </w:rPr>
        <w:t xml:space="preserve"> 21(2), 30(2), 60(2) and 66(2) of the Act respectively). </w:t>
      </w:r>
    </w:p>
    <w:p w14:paraId="190E00D1" w14:textId="7A7792B9" w:rsidR="00B12000" w:rsidRPr="00E35C8F" w:rsidRDefault="00B12000" w:rsidP="00B12000">
      <w:pPr>
        <w:pStyle w:val="Body"/>
        <w:rPr>
          <w:rStyle w:val="BodyChar"/>
          <w:lang w:val="en-GB" w:eastAsia="en-AU"/>
        </w:rPr>
      </w:pPr>
      <w:r w:rsidRPr="00E35C8F">
        <w:rPr>
          <w:rStyle w:val="BodyChar"/>
          <w:lang w:val="en-GB" w:eastAsia="en-AU"/>
        </w:rPr>
        <w:t xml:space="preserve">None of these late </w:t>
      </w:r>
      <w:r>
        <w:rPr>
          <w:rStyle w:val="BodyChar"/>
          <w:lang w:val="en-GB" w:eastAsia="en-AU"/>
        </w:rPr>
        <w:t>form</w:t>
      </w:r>
      <w:r w:rsidRPr="00E35C8F">
        <w:rPr>
          <w:rStyle w:val="BodyChar"/>
          <w:lang w:val="en-GB" w:eastAsia="en-AU"/>
        </w:rPr>
        <w:t xml:space="preserve"> submissions gave rise to an issue regarding the applicant’s eligibility or risk to the applicant or</w:t>
      </w:r>
      <w:r w:rsidRPr="00E35C8F">
        <w:rPr>
          <w:rFonts w:ascii="Cambria" w:hAnsi="Cambria" w:cs="Cambria"/>
          <w:sz w:val="19"/>
          <w:szCs w:val="19"/>
          <w:lang w:val="en-GB" w:eastAsia="en-AU"/>
        </w:rPr>
        <w:t> </w:t>
      </w:r>
      <w:r w:rsidRPr="00E35C8F">
        <w:rPr>
          <w:rStyle w:val="BodyChar"/>
          <w:lang w:val="en-GB" w:eastAsia="en-AU"/>
        </w:rPr>
        <w:t>any</w:t>
      </w:r>
      <w:r w:rsidRPr="00E35C8F">
        <w:rPr>
          <w:rFonts w:ascii="Cambria" w:hAnsi="Cambria" w:cs="Cambria"/>
          <w:sz w:val="19"/>
          <w:szCs w:val="19"/>
          <w:lang w:val="en-GB" w:eastAsia="en-AU"/>
        </w:rPr>
        <w:t> </w:t>
      </w:r>
      <w:r w:rsidRPr="00E35C8F">
        <w:rPr>
          <w:rStyle w:val="BodyChar"/>
          <w:lang w:val="en-GB" w:eastAsia="en-AU"/>
        </w:rPr>
        <w:t>other person.</w:t>
      </w:r>
    </w:p>
    <w:p w14:paraId="19AFCA1F" w14:textId="74E80129" w:rsidR="00020D42" w:rsidRPr="00020D42" w:rsidRDefault="00020D42" w:rsidP="00020D42">
      <w:pPr>
        <w:pStyle w:val="Heading2"/>
        <w:rPr>
          <w:lang w:val="en-GB" w:eastAsia="en-AU"/>
        </w:rPr>
      </w:pPr>
      <w:r w:rsidRPr="00020D42">
        <w:rPr>
          <w:lang w:val="en-GB" w:eastAsia="en-AU"/>
        </w:rPr>
        <w:t>Return of substance</w:t>
      </w:r>
    </w:p>
    <w:p w14:paraId="3FA44199" w14:textId="2DE43B8F" w:rsidR="00A5284A" w:rsidRDefault="00CB05F1" w:rsidP="008A684F">
      <w:pPr>
        <w:pStyle w:val="Body"/>
      </w:pPr>
      <w:r w:rsidRPr="008A684F">
        <w:t>Occasional</w:t>
      </w:r>
      <w:r w:rsidR="008A684F" w:rsidRPr="008A684F">
        <w:t xml:space="preserve"> delays in the notification of VAD deaths to the Board can </w:t>
      </w:r>
      <w:r w:rsidR="00A5284A">
        <w:t>affect</w:t>
      </w:r>
      <w:r w:rsidR="008A684F" w:rsidRPr="008A684F">
        <w:t xml:space="preserve"> </w:t>
      </w:r>
      <w:r w:rsidR="00A5284A">
        <w:t xml:space="preserve">timely </w:t>
      </w:r>
      <w:r w:rsidR="008A684F" w:rsidRPr="008A684F">
        <w:t>follow</w:t>
      </w:r>
      <w:r w:rsidR="00A5284A">
        <w:t>-</w:t>
      </w:r>
      <w:r w:rsidR="008A684F" w:rsidRPr="008A684F">
        <w:t xml:space="preserve">up with the appointed contact person, as required under </w:t>
      </w:r>
      <w:r w:rsidR="00A5284A">
        <w:t>s.</w:t>
      </w:r>
      <w:r w:rsidR="00A5284A" w:rsidRPr="008A684F">
        <w:t xml:space="preserve"> </w:t>
      </w:r>
      <w:r w:rsidR="008A684F" w:rsidRPr="008A684F">
        <w:t xml:space="preserve">106 of the Act. </w:t>
      </w:r>
    </w:p>
    <w:p w14:paraId="6AA03534" w14:textId="13202B93" w:rsidR="008A684F" w:rsidRPr="008A684F" w:rsidRDefault="008A684F" w:rsidP="008A684F">
      <w:pPr>
        <w:pStyle w:val="Body"/>
      </w:pPr>
      <w:r w:rsidRPr="008A684F">
        <w:t xml:space="preserve">This follow-up serves to remind contact persons of their obligation to return unused substance to the dispensing pharmacy, as required by </w:t>
      </w:r>
      <w:r w:rsidR="00A5284A">
        <w:t>s.</w:t>
      </w:r>
      <w:r w:rsidR="00A5284A" w:rsidRPr="008A684F">
        <w:t xml:space="preserve"> </w:t>
      </w:r>
      <w:r w:rsidRPr="008A684F">
        <w:t xml:space="preserve">39(2) of the Act. </w:t>
      </w:r>
    </w:p>
    <w:p w14:paraId="56252FE2" w14:textId="2E501E8D" w:rsidR="00A5284A" w:rsidRDefault="008A684F" w:rsidP="008A684F">
      <w:pPr>
        <w:pStyle w:val="Body"/>
      </w:pPr>
      <w:r w:rsidRPr="008A684F">
        <w:t xml:space="preserve">In the </w:t>
      </w:r>
      <w:r w:rsidR="00A5284A">
        <w:t>3</w:t>
      </w:r>
      <w:r w:rsidR="00A5284A" w:rsidRPr="008A684F">
        <w:t xml:space="preserve"> </w:t>
      </w:r>
      <w:r w:rsidRPr="008A684F">
        <w:t xml:space="preserve">instances where the substance was returned soon after the legislated period, a reason for the delay was provided and no further action was taken. </w:t>
      </w:r>
    </w:p>
    <w:p w14:paraId="1F25EEB9" w14:textId="1BFBA578" w:rsidR="008A684F" w:rsidRPr="008A684F" w:rsidRDefault="008A684F" w:rsidP="008A684F">
      <w:pPr>
        <w:pStyle w:val="Body"/>
      </w:pPr>
      <w:r w:rsidRPr="008A684F">
        <w:t xml:space="preserve">While these instances were resolved appropriately, it is important to note that </w:t>
      </w:r>
      <w:r w:rsidR="00A5284A">
        <w:t xml:space="preserve">the </w:t>
      </w:r>
      <w:r w:rsidRPr="008A684F">
        <w:t xml:space="preserve">penalty associated with this oversight can be severe. </w:t>
      </w:r>
      <w:r w:rsidR="00A5284A">
        <w:t>Applicants and contact persons should be given</w:t>
      </w:r>
      <w:r w:rsidRPr="008A684F">
        <w:t xml:space="preserve"> information and support </w:t>
      </w:r>
      <w:r w:rsidR="00A5284A">
        <w:t>to ensure they comply with the Act</w:t>
      </w:r>
      <w:r w:rsidRPr="008A684F">
        <w:t xml:space="preserve">. </w:t>
      </w:r>
    </w:p>
    <w:p w14:paraId="5436ECEA" w14:textId="0C9CD644" w:rsidR="00A5284A" w:rsidRDefault="00A5284A" w:rsidP="008A684F">
      <w:pPr>
        <w:pStyle w:val="Body"/>
        <w:rPr>
          <w:rStyle w:val="BodyChar"/>
        </w:rPr>
      </w:pPr>
      <w:r>
        <w:rPr>
          <w:rStyle w:val="BodyChar"/>
        </w:rPr>
        <w:t>Practitioners</w:t>
      </w:r>
      <w:r w:rsidRPr="008A684F">
        <w:rPr>
          <w:rStyle w:val="BodyChar"/>
        </w:rPr>
        <w:t xml:space="preserve"> </w:t>
      </w:r>
      <w:r w:rsidR="008A684F" w:rsidRPr="008A684F">
        <w:rPr>
          <w:rStyle w:val="BodyChar"/>
        </w:rPr>
        <w:t>involved in the assessment process</w:t>
      </w:r>
      <w:r>
        <w:rPr>
          <w:rStyle w:val="BodyChar"/>
        </w:rPr>
        <w:t xml:space="preserve"> should</w:t>
      </w:r>
      <w:r w:rsidR="008A684F" w:rsidRPr="008A684F">
        <w:rPr>
          <w:rStyle w:val="BodyChar"/>
        </w:rPr>
        <w:t xml:space="preserve"> ensure that the appointed contact </w:t>
      </w:r>
      <w:r>
        <w:rPr>
          <w:rStyle w:val="BodyChar"/>
        </w:rPr>
        <w:t xml:space="preserve">person understands </w:t>
      </w:r>
      <w:r w:rsidR="008A684F" w:rsidRPr="008A684F">
        <w:rPr>
          <w:rStyle w:val="BodyChar"/>
        </w:rPr>
        <w:t xml:space="preserve">their legal responsibility to return unused substance to the Statewide Pharmacy Service within 15 days of the applicant’s death, as required by law. </w:t>
      </w:r>
    </w:p>
    <w:p w14:paraId="0D43F917" w14:textId="2DD4B52B" w:rsidR="008A684F" w:rsidRPr="008A684F" w:rsidRDefault="008A684F" w:rsidP="008A684F">
      <w:pPr>
        <w:pStyle w:val="Body"/>
      </w:pPr>
      <w:r w:rsidRPr="008A684F">
        <w:t>Additionally, if the substance is returned to the Statewide Pharmacy Service prior to the applicant’s death for any reason, it will be disposed of by the pharmacy and cannot be re-dispensed.</w:t>
      </w:r>
      <w:r w:rsidRPr="008A684F">
        <w:rPr>
          <w:rStyle w:val="BodyChar"/>
        </w:rPr>
        <w:t xml:space="preserve"> </w:t>
      </w:r>
    </w:p>
    <w:p w14:paraId="5C5E5E2C" w14:textId="1A761298" w:rsidR="00020D42" w:rsidRPr="00020D42" w:rsidRDefault="00020D42" w:rsidP="008A684F">
      <w:pPr>
        <w:pStyle w:val="Heading2"/>
        <w:rPr>
          <w:lang w:val="en-GB" w:eastAsia="en-AU"/>
        </w:rPr>
      </w:pPr>
      <w:r w:rsidRPr="636CA1C5">
        <w:rPr>
          <w:lang w:val="en-GB"/>
        </w:rPr>
        <w:lastRenderedPageBreak/>
        <w:t>Late submissions of forms</w:t>
      </w:r>
    </w:p>
    <w:p w14:paraId="2B4F9E58" w14:textId="613D8D09" w:rsidR="00020D42" w:rsidRPr="00020D42" w:rsidRDefault="570939D6" w:rsidP="00020D42">
      <w:pPr>
        <w:suppressAutoHyphens/>
        <w:autoSpaceDE w:val="0"/>
        <w:autoSpaceDN w:val="0"/>
        <w:adjustRightInd w:val="0"/>
        <w:spacing w:after="113" w:line="270" w:lineRule="atLeast"/>
        <w:textAlignment w:val="center"/>
        <w:rPr>
          <w:rStyle w:val="BodyChar"/>
          <w:lang w:val="en-GB" w:eastAsia="en-AU"/>
        </w:rPr>
      </w:pPr>
      <w:r w:rsidRPr="636CA1C5">
        <w:rPr>
          <w:rStyle w:val="BodyChar"/>
          <w:lang w:val="en-GB" w:eastAsia="en-AU"/>
        </w:rPr>
        <w:t>S</w:t>
      </w:r>
      <w:r w:rsidR="001A13A1" w:rsidRPr="636CA1C5">
        <w:rPr>
          <w:rStyle w:val="BodyChar"/>
          <w:lang w:val="en-GB" w:eastAsia="en-AU"/>
        </w:rPr>
        <w:t>ection</w:t>
      </w:r>
      <w:r w:rsidR="00020D42" w:rsidRPr="636CA1C5">
        <w:rPr>
          <w:rStyle w:val="BodyChar"/>
          <w:lang w:val="en-GB" w:eastAsia="en-AU"/>
        </w:rPr>
        <w:t xml:space="preserve"> 90 of the Act </w:t>
      </w:r>
      <w:r w:rsidR="00EB7A87" w:rsidRPr="636CA1C5">
        <w:rPr>
          <w:rStyle w:val="BodyChar"/>
          <w:lang w:val="en-GB" w:eastAsia="en-AU"/>
        </w:rPr>
        <w:t xml:space="preserve">creates an </w:t>
      </w:r>
      <w:r w:rsidR="00020D42" w:rsidRPr="636CA1C5">
        <w:rPr>
          <w:rStyle w:val="BodyChar"/>
          <w:lang w:val="en-GB" w:eastAsia="en-AU"/>
        </w:rPr>
        <w:t xml:space="preserve">offence </w:t>
      </w:r>
      <w:r w:rsidR="00EB7A87" w:rsidRPr="636CA1C5">
        <w:rPr>
          <w:rStyle w:val="BodyChar"/>
          <w:lang w:val="en-GB" w:eastAsia="en-AU"/>
        </w:rPr>
        <w:t xml:space="preserve">for </w:t>
      </w:r>
      <w:r w:rsidR="00020D42" w:rsidRPr="636CA1C5">
        <w:rPr>
          <w:rStyle w:val="BodyChar"/>
          <w:lang w:val="en-GB" w:eastAsia="en-AU"/>
        </w:rPr>
        <w:t>fail</w:t>
      </w:r>
      <w:r w:rsidR="00EB7A87" w:rsidRPr="636CA1C5">
        <w:rPr>
          <w:rStyle w:val="BodyChar"/>
          <w:lang w:val="en-GB" w:eastAsia="en-AU"/>
        </w:rPr>
        <w:t>ing</w:t>
      </w:r>
      <w:r w:rsidR="00020D42" w:rsidRPr="636CA1C5">
        <w:rPr>
          <w:rStyle w:val="BodyChar"/>
          <w:lang w:val="en-GB" w:eastAsia="en-AU"/>
        </w:rPr>
        <w:t xml:space="preserve"> to give copies of forms to the </w:t>
      </w:r>
      <w:r w:rsidR="00A442F0" w:rsidRPr="636CA1C5">
        <w:rPr>
          <w:rStyle w:val="BodyChar"/>
          <w:lang w:val="en-GB" w:eastAsia="en-AU"/>
        </w:rPr>
        <w:t>Board</w:t>
      </w:r>
      <w:r w:rsidR="00020D42" w:rsidRPr="636CA1C5">
        <w:rPr>
          <w:rStyle w:val="BodyChar"/>
          <w:lang w:val="en-GB" w:eastAsia="en-AU"/>
        </w:rPr>
        <w:t xml:space="preserve"> in accordance with the Act. A fine may apply for non-compliance</w:t>
      </w:r>
      <w:r w:rsidR="00A5284A">
        <w:rPr>
          <w:rStyle w:val="BodyChar"/>
          <w:lang w:val="en-GB" w:eastAsia="en-AU"/>
        </w:rPr>
        <w:t>. H</w:t>
      </w:r>
      <w:r w:rsidR="00A5284A" w:rsidRPr="636CA1C5">
        <w:rPr>
          <w:rStyle w:val="BodyChar"/>
          <w:lang w:val="en-GB" w:eastAsia="en-AU"/>
        </w:rPr>
        <w:t>owever</w:t>
      </w:r>
      <w:r w:rsidR="00A5284A">
        <w:rPr>
          <w:rStyle w:val="BodyChar"/>
          <w:lang w:val="en-GB" w:eastAsia="en-AU"/>
        </w:rPr>
        <w:t>,</w:t>
      </w:r>
      <w:r w:rsidR="00A5284A" w:rsidRPr="636CA1C5">
        <w:rPr>
          <w:rStyle w:val="BodyChar"/>
          <w:lang w:val="en-GB" w:eastAsia="en-AU"/>
        </w:rPr>
        <w:t xml:space="preserve"> </w:t>
      </w:r>
      <w:r w:rsidR="00B57ECE" w:rsidRPr="636CA1C5">
        <w:rPr>
          <w:rStyle w:val="BodyChar"/>
          <w:lang w:val="en-GB" w:eastAsia="en-AU"/>
        </w:rPr>
        <w:t>m</w:t>
      </w:r>
      <w:r w:rsidR="00020D42" w:rsidRPr="636CA1C5">
        <w:rPr>
          <w:rStyle w:val="BodyChar"/>
          <w:lang w:val="en-GB" w:eastAsia="en-AU"/>
        </w:rPr>
        <w:t xml:space="preserve">edical practitioners who do not comply with this requirement </w:t>
      </w:r>
      <w:r w:rsidR="00A5284A">
        <w:rPr>
          <w:rStyle w:val="BodyChar"/>
          <w:lang w:val="en-GB" w:eastAsia="en-AU"/>
        </w:rPr>
        <w:t>have</w:t>
      </w:r>
      <w:r w:rsidR="00020D42" w:rsidRPr="636CA1C5">
        <w:rPr>
          <w:rStyle w:val="BodyChar"/>
          <w:lang w:val="en-GB" w:eastAsia="en-AU"/>
        </w:rPr>
        <w:t xml:space="preserve"> an opportunity to </w:t>
      </w:r>
      <w:r w:rsidR="0007470F" w:rsidRPr="636CA1C5">
        <w:rPr>
          <w:rStyle w:val="BodyChar"/>
          <w:lang w:val="en-GB" w:eastAsia="en-AU"/>
        </w:rPr>
        <w:t>explain</w:t>
      </w:r>
      <w:r w:rsidR="00020D42" w:rsidRPr="636CA1C5">
        <w:rPr>
          <w:rStyle w:val="BodyChar"/>
          <w:lang w:val="en-GB" w:eastAsia="en-AU"/>
        </w:rPr>
        <w:t xml:space="preserve"> the reason for the late submission and are reminded of</w:t>
      </w:r>
      <w:r w:rsidR="00020D42" w:rsidRPr="636CA1C5">
        <w:rPr>
          <w:rFonts w:ascii="Cambria" w:hAnsi="Cambria" w:cs="Cambria"/>
          <w:color w:val="000000" w:themeColor="text1"/>
          <w:sz w:val="19"/>
          <w:szCs w:val="19"/>
          <w:lang w:val="en-GB" w:eastAsia="en-AU"/>
        </w:rPr>
        <w:t> </w:t>
      </w:r>
      <w:r w:rsidR="00020D42" w:rsidRPr="636CA1C5">
        <w:rPr>
          <w:rStyle w:val="BodyChar"/>
          <w:lang w:val="en-GB" w:eastAsia="en-AU"/>
        </w:rPr>
        <w:t>the requirements of the Act</w:t>
      </w:r>
      <w:r w:rsidR="002B6FF2" w:rsidRPr="636CA1C5">
        <w:rPr>
          <w:rStyle w:val="BodyChar"/>
          <w:lang w:val="en-GB" w:eastAsia="en-AU"/>
        </w:rPr>
        <w:t xml:space="preserve">, </w:t>
      </w:r>
      <w:r w:rsidR="00AB542F" w:rsidRPr="636CA1C5">
        <w:rPr>
          <w:rStyle w:val="BodyChar"/>
          <w:lang w:val="en-GB" w:eastAsia="en-AU"/>
        </w:rPr>
        <w:t xml:space="preserve">usually </w:t>
      </w:r>
      <w:r w:rsidR="002B6FF2" w:rsidRPr="636CA1C5">
        <w:rPr>
          <w:rStyle w:val="BodyChar"/>
          <w:lang w:val="en-GB" w:eastAsia="en-AU"/>
        </w:rPr>
        <w:t>without being further penalised</w:t>
      </w:r>
      <w:r w:rsidR="00020D42" w:rsidRPr="636CA1C5">
        <w:rPr>
          <w:rStyle w:val="BodyChar"/>
          <w:lang w:val="en-GB" w:eastAsia="en-AU"/>
        </w:rPr>
        <w:t>.</w:t>
      </w:r>
    </w:p>
    <w:p w14:paraId="287A6013" w14:textId="178065A2" w:rsidR="00020D42" w:rsidRPr="00020D42" w:rsidRDefault="00020D42" w:rsidP="00020D42">
      <w:pPr>
        <w:pStyle w:val="Heading2"/>
        <w:rPr>
          <w:lang w:val="en-GB" w:eastAsia="en-AU"/>
        </w:rPr>
      </w:pPr>
      <w:r w:rsidRPr="00020D42">
        <w:rPr>
          <w:lang w:val="en-GB" w:eastAsia="en-AU"/>
        </w:rPr>
        <w:t>Referral to other agencies</w:t>
      </w:r>
    </w:p>
    <w:p w14:paraId="67F344DF" w14:textId="46D9BE8A" w:rsidR="000173CB" w:rsidRPr="00346469" w:rsidRDefault="00020D42" w:rsidP="00346469">
      <w:pPr>
        <w:pStyle w:val="Body"/>
        <w:rPr>
          <w:lang w:val="en-GB" w:eastAsia="en-AU"/>
        </w:rPr>
      </w:pPr>
      <w:r w:rsidRPr="00020D42">
        <w:rPr>
          <w:lang w:val="en-GB" w:eastAsia="en-AU"/>
        </w:rPr>
        <w:t>During this reporting period, no deaths were considered to require further investigation by the State Coroner</w:t>
      </w:r>
      <w:r w:rsidR="00785B99">
        <w:rPr>
          <w:lang w:val="en-GB" w:eastAsia="en-AU"/>
        </w:rPr>
        <w:t xml:space="preserve"> and</w:t>
      </w:r>
      <w:r w:rsidRPr="00020D42">
        <w:rPr>
          <w:lang w:val="en-GB" w:eastAsia="en-AU"/>
        </w:rPr>
        <w:t xml:space="preserve"> no referrals </w:t>
      </w:r>
      <w:r w:rsidR="002B6FF2">
        <w:rPr>
          <w:lang w:val="en-GB" w:eastAsia="en-AU"/>
        </w:rPr>
        <w:t xml:space="preserve">were </w:t>
      </w:r>
      <w:r w:rsidRPr="00020D42">
        <w:rPr>
          <w:lang w:val="en-GB" w:eastAsia="en-AU"/>
        </w:rPr>
        <w:t>made to the Chief Commissioner of Police or the Australian Health Practitioner Regulation Agency.</w:t>
      </w:r>
      <w:r w:rsidR="000173CB">
        <w:rPr>
          <w:lang w:val="en-GB" w:eastAsia="en-AU"/>
        </w:rPr>
        <w:br w:type="page"/>
      </w:r>
    </w:p>
    <w:p w14:paraId="19EA1624" w14:textId="5875A88C" w:rsidR="00964019" w:rsidRPr="00964019" w:rsidRDefault="00964019" w:rsidP="0042084B">
      <w:pPr>
        <w:pStyle w:val="Heading1"/>
      </w:pPr>
      <w:bookmarkStart w:id="16" w:name="_Toc207964641"/>
      <w:r w:rsidRPr="002F6926">
        <w:lastRenderedPageBreak/>
        <w:t xml:space="preserve">Review of the </w:t>
      </w:r>
      <w:r w:rsidR="00AC5373">
        <w:t>O</w:t>
      </w:r>
      <w:r>
        <w:t>peration</w:t>
      </w:r>
      <w:r w:rsidRPr="002F6926">
        <w:t xml:space="preserve"> of Victoria’s Voluntary Assisted Dying Act 2017</w:t>
      </w:r>
      <w:bookmarkEnd w:id="16"/>
    </w:p>
    <w:p w14:paraId="44602A69" w14:textId="6916C393" w:rsidR="00964019" w:rsidRPr="00FC69F3" w:rsidRDefault="00964019" w:rsidP="00964019">
      <w:pPr>
        <w:pStyle w:val="Body"/>
      </w:pPr>
      <w:r w:rsidRPr="00FC69F3">
        <w:t xml:space="preserve">The </w:t>
      </w:r>
      <w:r w:rsidRPr="007E04D4">
        <w:rPr>
          <w:i/>
          <w:iCs/>
        </w:rPr>
        <w:t xml:space="preserve">Review of the Operation of Victoria’s </w:t>
      </w:r>
      <w:r w:rsidRPr="00F26B7C">
        <w:rPr>
          <w:i/>
          <w:iCs/>
        </w:rPr>
        <w:t>Voluntary Assisted Dying Act 2017</w:t>
      </w:r>
      <w:r w:rsidRPr="00FC69F3">
        <w:t xml:space="preserve"> was tabled in both Houses of Parliament on Thursday 20 February 2025. The review was required by </w:t>
      </w:r>
      <w:r w:rsidR="00A5284A">
        <w:t>s.</w:t>
      </w:r>
      <w:r w:rsidR="00A5284A" w:rsidRPr="00FC69F3">
        <w:t xml:space="preserve"> </w:t>
      </w:r>
      <w:r w:rsidRPr="00FC69F3">
        <w:t xml:space="preserve">116 of the </w:t>
      </w:r>
      <w:r w:rsidRPr="00FC69F3">
        <w:rPr>
          <w:i/>
          <w:iCs/>
        </w:rPr>
        <w:t>Voluntary Assisted Dying Act 2017</w:t>
      </w:r>
      <w:r w:rsidR="00A5284A">
        <w:t>. It</w:t>
      </w:r>
      <w:r w:rsidRPr="00FC69F3">
        <w:t xml:space="preserve"> evaluated the systems, processes and practices </w:t>
      </w:r>
      <w:r w:rsidR="00A5284A">
        <w:t>that</w:t>
      </w:r>
      <w:r w:rsidR="00A5284A" w:rsidRPr="00FC69F3">
        <w:t xml:space="preserve"> </w:t>
      </w:r>
      <w:r w:rsidRPr="00FC69F3">
        <w:t>underpin the operation of the Act.</w:t>
      </w:r>
    </w:p>
    <w:p w14:paraId="3847D4FD" w14:textId="191EE1B4" w:rsidR="00964019" w:rsidRPr="00964019" w:rsidRDefault="00964019" w:rsidP="00964019">
      <w:pPr>
        <w:pStyle w:val="Body"/>
      </w:pPr>
      <w:r w:rsidRPr="00964019">
        <w:t xml:space="preserve">Extensive community and stakeholder consultations informed the review. This included consultation with the families and carers of people who had accessed </w:t>
      </w:r>
      <w:r w:rsidR="003860FF">
        <w:t>VAD</w:t>
      </w:r>
      <w:r w:rsidRPr="00964019">
        <w:t xml:space="preserve">, medical practitioners who provide </w:t>
      </w:r>
      <w:r w:rsidR="003860FF">
        <w:t>VAD</w:t>
      </w:r>
      <w:r w:rsidRPr="00964019">
        <w:t xml:space="preserve">, along with health services, special interest groups, the Board and officials involved in the day-to-day operation of </w:t>
      </w:r>
      <w:r w:rsidR="003860FF">
        <w:t>VAD</w:t>
      </w:r>
      <w:r w:rsidRPr="00964019">
        <w:t>. In total, 303 surveys were completed, 257 submissions provided and 119 people were interviewed for the review.</w:t>
      </w:r>
    </w:p>
    <w:p w14:paraId="36C2B565" w14:textId="5E3DABF9" w:rsidR="00964019" w:rsidRPr="00964019" w:rsidRDefault="00964019" w:rsidP="003111BD">
      <w:pPr>
        <w:pStyle w:val="Body"/>
      </w:pPr>
      <w:r w:rsidRPr="00964019">
        <w:t xml:space="preserve">An independent review was also conducted by a specialist Indigenous-owned consulting firm, </w:t>
      </w:r>
      <w:proofErr w:type="spellStart"/>
      <w:r w:rsidRPr="00964019">
        <w:t>Karabena</w:t>
      </w:r>
      <w:proofErr w:type="spellEnd"/>
      <w:r w:rsidRPr="00964019">
        <w:t xml:space="preserve"> Consulting, to ensure culturally sensitive consultations took place with Aboriginal </w:t>
      </w:r>
      <w:r w:rsidR="00A5284A">
        <w:t>E</w:t>
      </w:r>
      <w:r w:rsidRPr="00964019">
        <w:t>lders and community members.</w:t>
      </w:r>
    </w:p>
    <w:p w14:paraId="725E4E10" w14:textId="3D08C93E" w:rsidR="003C6E3E" w:rsidRPr="00964019" w:rsidRDefault="00964019" w:rsidP="003111BD">
      <w:pPr>
        <w:pStyle w:val="Body"/>
      </w:pPr>
      <w:r w:rsidRPr="00964019">
        <w:t xml:space="preserve">Overall, the review found that </w:t>
      </w:r>
      <w:r w:rsidR="003860FF">
        <w:t>VAD</w:t>
      </w:r>
      <w:r w:rsidRPr="00964019">
        <w:t xml:space="preserve"> in Victoria is operating as intended, providing a safe and compassionate end</w:t>
      </w:r>
      <w:r w:rsidR="003111BD">
        <w:t>-</w:t>
      </w:r>
      <w:r w:rsidRPr="00964019">
        <w:t>of</w:t>
      </w:r>
      <w:r w:rsidR="003111BD">
        <w:t>-</w:t>
      </w:r>
      <w:r w:rsidRPr="00964019">
        <w:t xml:space="preserve">life choice </w:t>
      </w:r>
      <w:r w:rsidR="00A5284A">
        <w:t>for</w:t>
      </w:r>
      <w:r w:rsidR="00A5284A" w:rsidRPr="00964019">
        <w:t xml:space="preserve"> </w:t>
      </w:r>
      <w:r w:rsidRPr="00964019">
        <w:t>eligible Victorians.</w:t>
      </w:r>
      <w:r w:rsidR="003C6E3E">
        <w:t xml:space="preserve"> </w:t>
      </w:r>
      <w:r w:rsidR="003C6E3E" w:rsidRPr="00964019">
        <w:t>The review found:</w:t>
      </w:r>
    </w:p>
    <w:p w14:paraId="26E5A431" w14:textId="3BA95ABF" w:rsidR="003C6E3E" w:rsidRPr="00C05308" w:rsidRDefault="00A5284A" w:rsidP="003111BD">
      <w:pPr>
        <w:pStyle w:val="Bullet1"/>
      </w:pPr>
      <w:r>
        <w:t>a</w:t>
      </w:r>
      <w:r w:rsidRPr="00C05308">
        <w:t xml:space="preserve">ccess </w:t>
      </w:r>
      <w:r w:rsidR="003C6E3E" w:rsidRPr="00C05308">
        <w:t xml:space="preserve">to </w:t>
      </w:r>
      <w:r w:rsidR="1C0179BD" w:rsidRPr="00C05308">
        <w:t>VAD</w:t>
      </w:r>
      <w:r w:rsidR="003C6E3E" w:rsidRPr="00C05308">
        <w:t xml:space="preserve"> is safe and compliance with the Act is very high</w:t>
      </w:r>
    </w:p>
    <w:p w14:paraId="52D8A053" w14:textId="746FEF37" w:rsidR="003C6E3E" w:rsidRPr="00C05308" w:rsidRDefault="00A5284A" w:rsidP="003111BD">
      <w:pPr>
        <w:pStyle w:val="Bullet1"/>
      </w:pPr>
      <w:r>
        <w:t>p</w:t>
      </w:r>
      <w:r w:rsidRPr="00C05308">
        <w:t xml:space="preserve">erformance </w:t>
      </w:r>
      <w:r w:rsidR="003C6E3E" w:rsidRPr="00C05308">
        <w:t>monitoring, oversight and accountability mechanisms are working well</w:t>
      </w:r>
    </w:p>
    <w:p w14:paraId="1491EF1F" w14:textId="275FBE26" w:rsidR="0050611A" w:rsidRPr="00C05308" w:rsidRDefault="00A5284A" w:rsidP="00E6724B">
      <w:pPr>
        <w:pStyle w:val="Bullet1"/>
      </w:pPr>
      <w:r>
        <w:t>s</w:t>
      </w:r>
      <w:r w:rsidRPr="00C05308">
        <w:t xml:space="preserve">ystems </w:t>
      </w:r>
      <w:r w:rsidR="003C6E3E" w:rsidRPr="00C05308">
        <w:t xml:space="preserve">and supports for health practitioners and people seeking access to </w:t>
      </w:r>
      <w:r w:rsidR="6E7D1F75" w:rsidRPr="00C05308">
        <w:t>VAD</w:t>
      </w:r>
      <w:r w:rsidR="003C6E3E" w:rsidRPr="00C05308">
        <w:t xml:space="preserve"> are operating effectively.</w:t>
      </w:r>
    </w:p>
    <w:p w14:paraId="5501D9AD" w14:textId="676ABB62" w:rsidR="00964019" w:rsidRPr="00C05308" w:rsidRDefault="00964019" w:rsidP="007E04D4">
      <w:pPr>
        <w:pStyle w:val="Bodyafterbullets"/>
      </w:pPr>
      <w:r w:rsidRPr="00C05308">
        <w:t xml:space="preserve">The review also found areas where improvements </w:t>
      </w:r>
      <w:r w:rsidR="00A5284A">
        <w:t>to</w:t>
      </w:r>
      <w:r w:rsidR="00A5284A" w:rsidRPr="00C05308">
        <w:t xml:space="preserve"> </w:t>
      </w:r>
      <w:r w:rsidRPr="00C05308">
        <w:t xml:space="preserve">the operation of </w:t>
      </w:r>
      <w:r w:rsidR="264039A5" w:rsidRPr="00C05308">
        <w:t>VAD</w:t>
      </w:r>
      <w:r w:rsidRPr="00C05308">
        <w:t xml:space="preserve"> will improve access and experience</w:t>
      </w:r>
      <w:r w:rsidR="00A5284A">
        <w:t>. These include</w:t>
      </w:r>
      <w:r w:rsidRPr="00C05308">
        <w:t xml:space="preserve"> clearer guidance for health services and health practitioners, improved community awareness of </w:t>
      </w:r>
      <w:r w:rsidR="334834DA" w:rsidRPr="00C05308">
        <w:t>VAD</w:t>
      </w:r>
      <w:r w:rsidRPr="00C05308">
        <w:t xml:space="preserve"> as an end-of-life choice</w:t>
      </w:r>
      <w:r w:rsidR="00A5284A">
        <w:t>,</w:t>
      </w:r>
      <w:r w:rsidRPr="00C05308">
        <w:t xml:space="preserve"> and </w:t>
      </w:r>
      <w:r w:rsidR="00A5284A">
        <w:t>better</w:t>
      </w:r>
      <w:r w:rsidR="00A5284A" w:rsidRPr="00C05308">
        <w:t xml:space="preserve"> </w:t>
      </w:r>
      <w:r w:rsidRPr="00C05308">
        <w:t>support and resources for the health practitioner workforce.</w:t>
      </w:r>
    </w:p>
    <w:p w14:paraId="4308A427" w14:textId="1CC38B37" w:rsidR="00964019" w:rsidRPr="00964019" w:rsidRDefault="00964019" w:rsidP="003111BD">
      <w:pPr>
        <w:pStyle w:val="Body"/>
      </w:pPr>
      <w:r w:rsidRPr="00964019">
        <w:t xml:space="preserve">The review made </w:t>
      </w:r>
      <w:r w:rsidR="00A5284A">
        <w:t>5</w:t>
      </w:r>
      <w:r w:rsidR="00A5284A" w:rsidRPr="00964019">
        <w:t xml:space="preserve"> </w:t>
      </w:r>
      <w:r w:rsidRPr="00964019">
        <w:t>recommendations:</w:t>
      </w:r>
    </w:p>
    <w:p w14:paraId="3D8E51FF" w14:textId="77777777" w:rsidR="00964019" w:rsidRPr="00C05308" w:rsidRDefault="00964019" w:rsidP="007059BB">
      <w:pPr>
        <w:pStyle w:val="Bullet1"/>
      </w:pPr>
      <w:r w:rsidRPr="00C05308">
        <w:t>Recommendation 1: Improve the provision of sector guidance and build on approaches to continuous improvement</w:t>
      </w:r>
    </w:p>
    <w:p w14:paraId="17EC77B6" w14:textId="68C9FAAD" w:rsidR="00964019" w:rsidRPr="00C05308" w:rsidRDefault="00964019" w:rsidP="007059BB">
      <w:pPr>
        <w:pStyle w:val="Bullet1"/>
      </w:pPr>
      <w:r w:rsidRPr="00C05308">
        <w:t xml:space="preserve">Recommendation 2: Enhance community awareness of </w:t>
      </w:r>
      <w:r w:rsidR="3EDB3DFC" w:rsidRPr="00C05308">
        <w:t>VAD</w:t>
      </w:r>
      <w:r w:rsidRPr="00C05308">
        <w:t xml:space="preserve"> and grief and bereavement supports</w:t>
      </w:r>
    </w:p>
    <w:p w14:paraId="65B92CF3" w14:textId="2B284C64" w:rsidR="00964019" w:rsidRPr="00C05308" w:rsidRDefault="00964019" w:rsidP="007059BB">
      <w:pPr>
        <w:pStyle w:val="Bullet1"/>
      </w:pPr>
      <w:r w:rsidRPr="00C05308">
        <w:t xml:space="preserve">Recommendation 3: Support the workforce to ensure </w:t>
      </w:r>
      <w:r w:rsidR="400E39B4" w:rsidRPr="00C05308">
        <w:t>VAD</w:t>
      </w:r>
      <w:r w:rsidRPr="00C05308">
        <w:t xml:space="preserve"> is accessible, viable and sustainable</w:t>
      </w:r>
    </w:p>
    <w:p w14:paraId="0BFE4A16" w14:textId="77777777" w:rsidR="00964019" w:rsidRPr="00C05308" w:rsidRDefault="00964019" w:rsidP="007059BB">
      <w:pPr>
        <w:pStyle w:val="Bullet1"/>
      </w:pPr>
      <w:r w:rsidRPr="00C05308">
        <w:t>Recommendation 4: Consider enhancement to the statewide service models to meet anticipated future demand</w:t>
      </w:r>
    </w:p>
    <w:p w14:paraId="356CDF5F" w14:textId="19496A56" w:rsidR="00964019" w:rsidRPr="00C05308" w:rsidRDefault="00964019" w:rsidP="007059BB">
      <w:pPr>
        <w:pStyle w:val="Bullet1"/>
      </w:pPr>
      <w:r w:rsidRPr="00C05308">
        <w:t xml:space="preserve">Recommendation 5: Advocate to the Commonwealth Government for greater federal support for </w:t>
      </w:r>
      <w:r w:rsidR="038F51DF" w:rsidRPr="00C05308">
        <w:t>VAD</w:t>
      </w:r>
      <w:r w:rsidR="00A5284A">
        <w:t>.</w:t>
      </w:r>
    </w:p>
    <w:p w14:paraId="1466A679" w14:textId="7AD2563C" w:rsidR="00B66FB1" w:rsidRDefault="00964019" w:rsidP="002569C7">
      <w:pPr>
        <w:pStyle w:val="Body"/>
      </w:pPr>
      <w:r w:rsidRPr="00964019">
        <w:t>The Victorian Government has accepted all recommendations.</w:t>
      </w:r>
    </w:p>
    <w:p w14:paraId="68DA4DDD" w14:textId="188342B9" w:rsidR="00964019" w:rsidRPr="00F97302" w:rsidRDefault="00964019" w:rsidP="002569C7">
      <w:pPr>
        <w:pStyle w:val="Body"/>
      </w:pPr>
      <w:r w:rsidRPr="00964019">
        <w:t>Whil</w:t>
      </w:r>
      <w:r w:rsidR="00A5284A">
        <w:t xml:space="preserve">e </w:t>
      </w:r>
      <w:r w:rsidRPr="00964019">
        <w:t xml:space="preserve">the review </w:t>
      </w:r>
      <w:r w:rsidR="00160463">
        <w:t xml:space="preserve">focused on the </w:t>
      </w:r>
      <w:r w:rsidRPr="00964019">
        <w:t>operation</w:t>
      </w:r>
      <w:r w:rsidR="00160463">
        <w:t xml:space="preserve"> of the Act</w:t>
      </w:r>
      <w:r w:rsidRPr="00964019">
        <w:t>, consultation feedback also highlighted the need for legislative reform in some areas.</w:t>
      </w:r>
    </w:p>
    <w:p w14:paraId="494EA90D" w14:textId="77777777" w:rsidR="00A5284A" w:rsidRDefault="00A5284A">
      <w:pPr>
        <w:spacing w:after="0" w:line="240" w:lineRule="auto"/>
        <w:rPr>
          <w:rFonts w:eastAsia="MS Gothic" w:cs="Arial"/>
          <w:bCs/>
          <w:color w:val="201547"/>
          <w:kern w:val="32"/>
          <w:sz w:val="44"/>
          <w:szCs w:val="44"/>
          <w:lang w:val="en-GB" w:eastAsia="en-AU"/>
        </w:rPr>
      </w:pPr>
      <w:r>
        <w:rPr>
          <w:lang w:val="en-GB" w:eastAsia="en-AU"/>
        </w:rPr>
        <w:br w:type="page"/>
      </w:r>
    </w:p>
    <w:p w14:paraId="48B81414" w14:textId="0D6C743C" w:rsidR="00020D42" w:rsidRDefault="00163735" w:rsidP="00020D42">
      <w:pPr>
        <w:pStyle w:val="Heading1"/>
        <w:rPr>
          <w:lang w:val="en-GB" w:eastAsia="en-AU"/>
        </w:rPr>
      </w:pPr>
      <w:bookmarkStart w:id="17" w:name="_Toc207964642"/>
      <w:r>
        <w:rPr>
          <w:lang w:val="en-GB" w:eastAsia="en-AU"/>
        </w:rPr>
        <w:lastRenderedPageBreak/>
        <w:t>Continuous improvement</w:t>
      </w:r>
      <w:r w:rsidR="00976008">
        <w:rPr>
          <w:lang w:val="en-GB" w:eastAsia="en-AU"/>
        </w:rPr>
        <w:t xml:space="preserve"> and reflections on </w:t>
      </w:r>
      <w:r w:rsidR="009A4B3F">
        <w:rPr>
          <w:lang w:val="en-GB" w:eastAsia="en-AU"/>
        </w:rPr>
        <w:t xml:space="preserve">recommendations of the </w:t>
      </w:r>
      <w:r w:rsidR="003E7416">
        <w:rPr>
          <w:lang w:val="en-GB" w:eastAsia="en-AU"/>
        </w:rPr>
        <w:t>review</w:t>
      </w:r>
      <w:bookmarkEnd w:id="17"/>
    </w:p>
    <w:p w14:paraId="260FA1CE" w14:textId="28586563" w:rsidR="003E7416" w:rsidRPr="007B6AEB" w:rsidRDefault="00A13D2E" w:rsidP="003E7416">
      <w:pPr>
        <w:pStyle w:val="Introbody0"/>
        <w:rPr>
          <w:color w:val="auto"/>
        </w:rPr>
      </w:pPr>
      <w:r w:rsidRPr="007B6AEB">
        <w:rPr>
          <w:color w:val="auto"/>
        </w:rPr>
        <w:t>One of the Board's</w:t>
      </w:r>
      <w:r w:rsidR="00984143" w:rsidRPr="007B6AEB">
        <w:rPr>
          <w:color w:val="auto"/>
        </w:rPr>
        <w:t xml:space="preserve"> key</w:t>
      </w:r>
      <w:r w:rsidR="00CA2458" w:rsidRPr="007B6AEB">
        <w:rPr>
          <w:color w:val="auto"/>
        </w:rPr>
        <w:t xml:space="preserve"> </w:t>
      </w:r>
      <w:r w:rsidRPr="007B6AEB">
        <w:rPr>
          <w:color w:val="auto"/>
        </w:rPr>
        <w:t xml:space="preserve">functions is to promote continuous improvement in the quality and safety of </w:t>
      </w:r>
      <w:r w:rsidR="2708377B" w:rsidRPr="007B6AEB">
        <w:rPr>
          <w:color w:val="auto"/>
        </w:rPr>
        <w:t>VAD</w:t>
      </w:r>
      <w:r w:rsidRPr="007B6AEB">
        <w:rPr>
          <w:color w:val="auto"/>
        </w:rPr>
        <w:t xml:space="preserve">. </w:t>
      </w:r>
    </w:p>
    <w:p w14:paraId="717FD5C3" w14:textId="6BF82864" w:rsidR="00D10B4F" w:rsidRPr="007B6AEB" w:rsidRDefault="00A13D2E" w:rsidP="003E7416">
      <w:pPr>
        <w:pStyle w:val="Introbody0"/>
        <w:rPr>
          <w:color w:val="auto"/>
        </w:rPr>
      </w:pPr>
      <w:r w:rsidRPr="007B6AEB">
        <w:rPr>
          <w:color w:val="auto"/>
        </w:rPr>
        <w:t xml:space="preserve">As part of the compliance review process, the Board </w:t>
      </w:r>
      <w:r w:rsidR="4B670DBF" w:rsidRPr="007B6AEB">
        <w:rPr>
          <w:color w:val="auto"/>
        </w:rPr>
        <w:t>reviews</w:t>
      </w:r>
      <w:r w:rsidRPr="007B6AEB">
        <w:rPr>
          <w:color w:val="auto"/>
        </w:rPr>
        <w:t xml:space="preserve"> individual cases to identify </w:t>
      </w:r>
      <w:r w:rsidR="00510F30" w:rsidRPr="007B6AEB">
        <w:rPr>
          <w:color w:val="auto"/>
        </w:rPr>
        <w:t xml:space="preserve">areas for development </w:t>
      </w:r>
      <w:r w:rsidR="00F028C0" w:rsidRPr="007B6AEB">
        <w:rPr>
          <w:color w:val="auto"/>
        </w:rPr>
        <w:t>to</w:t>
      </w:r>
      <w:r w:rsidRPr="007B6AEB">
        <w:rPr>
          <w:color w:val="auto"/>
        </w:rPr>
        <w:t xml:space="preserve"> reduce barriers to equitable and timely access to </w:t>
      </w:r>
      <w:r w:rsidR="003860FF" w:rsidRPr="007B6AEB">
        <w:rPr>
          <w:color w:val="auto"/>
        </w:rPr>
        <w:t>VAD</w:t>
      </w:r>
      <w:r w:rsidRPr="007B6AEB">
        <w:rPr>
          <w:color w:val="auto"/>
        </w:rPr>
        <w:t>.</w:t>
      </w:r>
      <w:r w:rsidR="009B6062" w:rsidRPr="007B6AEB">
        <w:rPr>
          <w:color w:val="auto"/>
        </w:rPr>
        <w:t xml:space="preserve"> </w:t>
      </w:r>
    </w:p>
    <w:p w14:paraId="26FF8DF2" w14:textId="1A43BB94" w:rsidR="005453E3" w:rsidRPr="007B6AEB" w:rsidRDefault="00D10B4F" w:rsidP="007D0F47">
      <w:pPr>
        <w:pStyle w:val="Introbody0"/>
        <w:rPr>
          <w:rStyle w:val="BodyChar"/>
          <w:color w:val="auto"/>
          <w:lang w:eastAsia="en-AU"/>
        </w:rPr>
      </w:pPr>
      <w:r w:rsidRPr="007B6AEB">
        <w:rPr>
          <w:color w:val="auto"/>
        </w:rPr>
        <w:t xml:space="preserve">The </w:t>
      </w:r>
      <w:r w:rsidR="007E04D4" w:rsidRPr="007B6AEB">
        <w:rPr>
          <w:color w:val="auto"/>
        </w:rPr>
        <w:t>B</w:t>
      </w:r>
      <w:r w:rsidRPr="007B6AEB">
        <w:rPr>
          <w:color w:val="auto"/>
        </w:rPr>
        <w:t>oard</w:t>
      </w:r>
      <w:r w:rsidR="009B6062" w:rsidRPr="007B6AEB">
        <w:rPr>
          <w:color w:val="auto"/>
        </w:rPr>
        <w:t xml:space="preserve"> identified </w:t>
      </w:r>
      <w:r w:rsidRPr="007B6AEB">
        <w:rPr>
          <w:color w:val="auto"/>
        </w:rPr>
        <w:t xml:space="preserve">barriers </w:t>
      </w:r>
      <w:r w:rsidR="005E1825" w:rsidRPr="007B6AEB">
        <w:rPr>
          <w:color w:val="auto"/>
        </w:rPr>
        <w:t>includ</w:t>
      </w:r>
      <w:r w:rsidRPr="007B6AEB">
        <w:rPr>
          <w:color w:val="auto"/>
        </w:rPr>
        <w:t>ing</w:t>
      </w:r>
      <w:r w:rsidR="009B6062" w:rsidRPr="007B6AEB">
        <w:rPr>
          <w:color w:val="auto"/>
        </w:rPr>
        <w:t xml:space="preserve"> lack of </w:t>
      </w:r>
      <w:r w:rsidR="00D13D42" w:rsidRPr="007B6AEB">
        <w:rPr>
          <w:color w:val="auto"/>
        </w:rPr>
        <w:t xml:space="preserve">community awareness </w:t>
      </w:r>
      <w:r w:rsidR="00984143" w:rsidRPr="007B6AEB">
        <w:rPr>
          <w:color w:val="auto"/>
        </w:rPr>
        <w:t>about</w:t>
      </w:r>
      <w:r w:rsidR="009B6062" w:rsidRPr="007B6AEB">
        <w:rPr>
          <w:color w:val="auto"/>
        </w:rPr>
        <w:t xml:space="preserve"> </w:t>
      </w:r>
      <w:r w:rsidR="003860FF" w:rsidRPr="007B6AEB">
        <w:rPr>
          <w:color w:val="auto"/>
        </w:rPr>
        <w:t>VAD</w:t>
      </w:r>
      <w:r w:rsidR="009B6062" w:rsidRPr="007B6AEB">
        <w:rPr>
          <w:color w:val="auto"/>
        </w:rPr>
        <w:t xml:space="preserve">, </w:t>
      </w:r>
      <w:r w:rsidR="0024111F" w:rsidRPr="007B6AEB">
        <w:rPr>
          <w:color w:val="auto"/>
        </w:rPr>
        <w:t>underestimation of</w:t>
      </w:r>
      <w:r w:rsidR="009B6062" w:rsidRPr="007B6AEB">
        <w:rPr>
          <w:color w:val="auto"/>
        </w:rPr>
        <w:t xml:space="preserve"> the length of time </w:t>
      </w:r>
      <w:r w:rsidR="00680EE8" w:rsidRPr="007B6AEB">
        <w:rPr>
          <w:color w:val="auto"/>
        </w:rPr>
        <w:t>required</w:t>
      </w:r>
      <w:r w:rsidR="009B6062" w:rsidRPr="007B6AEB">
        <w:rPr>
          <w:color w:val="auto"/>
        </w:rPr>
        <w:t xml:space="preserve"> to access it and difficulties in </w:t>
      </w:r>
      <w:r w:rsidR="00680EE8" w:rsidRPr="007B6AEB">
        <w:rPr>
          <w:color w:val="auto"/>
        </w:rPr>
        <w:t>accessing</w:t>
      </w:r>
      <w:r w:rsidR="009B6062" w:rsidRPr="007B6AEB">
        <w:rPr>
          <w:color w:val="auto"/>
        </w:rPr>
        <w:t xml:space="preserve"> qualified medical practitioners.</w:t>
      </w:r>
    </w:p>
    <w:p w14:paraId="79069B50" w14:textId="592C7EA3" w:rsidR="00D10B4F" w:rsidRPr="007B6AEB" w:rsidRDefault="7B942DE9" w:rsidP="003E7416">
      <w:pPr>
        <w:pStyle w:val="Introbody0"/>
        <w:rPr>
          <w:rStyle w:val="BodyChar"/>
          <w:color w:val="auto"/>
          <w:lang w:eastAsia="en-AU"/>
        </w:rPr>
      </w:pPr>
      <w:r w:rsidRPr="007B6AEB">
        <w:rPr>
          <w:rStyle w:val="BodyChar"/>
          <w:color w:val="auto"/>
          <w:lang w:eastAsia="en-AU"/>
        </w:rPr>
        <w:t>Th</w:t>
      </w:r>
      <w:r w:rsidR="4B36CD5A" w:rsidRPr="007B6AEB">
        <w:rPr>
          <w:rStyle w:val="BodyChar"/>
          <w:color w:val="auto"/>
          <w:lang w:eastAsia="en-AU"/>
        </w:rPr>
        <w:t>is year, the</w:t>
      </w:r>
      <w:r w:rsidRPr="007B6AEB">
        <w:rPr>
          <w:rStyle w:val="BodyChar"/>
          <w:color w:val="auto"/>
          <w:lang w:eastAsia="en-AU"/>
        </w:rPr>
        <w:t xml:space="preserve"> </w:t>
      </w:r>
      <w:r w:rsidR="00D10B4F" w:rsidRPr="007B6AEB">
        <w:rPr>
          <w:rStyle w:val="BodyChar"/>
          <w:color w:val="auto"/>
          <w:lang w:eastAsia="en-AU"/>
        </w:rPr>
        <w:t xml:space="preserve">review </w:t>
      </w:r>
      <w:r w:rsidR="6CB0F49C" w:rsidRPr="007B6AEB">
        <w:rPr>
          <w:rStyle w:val="BodyChar"/>
          <w:color w:val="auto"/>
          <w:lang w:eastAsia="en-AU"/>
        </w:rPr>
        <w:t xml:space="preserve">of the </w:t>
      </w:r>
      <w:r w:rsidR="00072CC5" w:rsidRPr="007B6AEB">
        <w:rPr>
          <w:rStyle w:val="BodyChar"/>
          <w:color w:val="auto"/>
          <w:lang w:eastAsia="en-AU"/>
        </w:rPr>
        <w:t xml:space="preserve">first </w:t>
      </w:r>
      <w:r w:rsidR="00D10B4F" w:rsidRPr="007B6AEB">
        <w:rPr>
          <w:rStyle w:val="BodyChar"/>
          <w:color w:val="auto"/>
          <w:lang w:eastAsia="en-AU"/>
        </w:rPr>
        <w:t xml:space="preserve">4 </w:t>
      </w:r>
      <w:r w:rsidR="00072CC5" w:rsidRPr="007B6AEB">
        <w:rPr>
          <w:rStyle w:val="BodyChar"/>
          <w:color w:val="auto"/>
          <w:lang w:eastAsia="en-AU"/>
        </w:rPr>
        <w:t xml:space="preserve">years of the operation of </w:t>
      </w:r>
      <w:r w:rsidR="6CB0F49C" w:rsidRPr="007B6AEB">
        <w:rPr>
          <w:rStyle w:val="BodyChar"/>
          <w:color w:val="auto"/>
          <w:lang w:eastAsia="en-AU"/>
        </w:rPr>
        <w:t xml:space="preserve">Victoria’s </w:t>
      </w:r>
      <w:r w:rsidR="6CB0F49C" w:rsidRPr="007B6AEB">
        <w:rPr>
          <w:rStyle w:val="BodyChar"/>
          <w:i/>
          <w:color w:val="auto"/>
          <w:lang w:eastAsia="en-AU"/>
        </w:rPr>
        <w:t>Voluntary Assisted Dying Act 2017</w:t>
      </w:r>
      <w:r w:rsidRPr="007B6AEB">
        <w:rPr>
          <w:rStyle w:val="BodyChar"/>
          <w:color w:val="auto"/>
          <w:lang w:eastAsia="en-AU"/>
        </w:rPr>
        <w:t xml:space="preserve"> </w:t>
      </w:r>
      <w:r w:rsidR="5A10A4E4" w:rsidRPr="007B6AEB">
        <w:rPr>
          <w:rStyle w:val="BodyChar"/>
          <w:color w:val="auto"/>
          <w:lang w:eastAsia="en-AU"/>
        </w:rPr>
        <w:t>observed that</w:t>
      </w:r>
      <w:r w:rsidRPr="007B6AEB">
        <w:rPr>
          <w:rStyle w:val="BodyChar"/>
          <w:color w:val="auto"/>
          <w:lang w:eastAsia="en-AU"/>
        </w:rPr>
        <w:t xml:space="preserve"> access to </w:t>
      </w:r>
      <w:r w:rsidR="08C3242E" w:rsidRPr="007B6AEB">
        <w:rPr>
          <w:rStyle w:val="BodyChar"/>
          <w:color w:val="auto"/>
          <w:lang w:eastAsia="en-AU"/>
        </w:rPr>
        <w:t>VAD</w:t>
      </w:r>
      <w:r w:rsidRPr="007B6AEB">
        <w:rPr>
          <w:rStyle w:val="BodyChar"/>
          <w:color w:val="auto"/>
          <w:lang w:eastAsia="en-AU"/>
        </w:rPr>
        <w:t xml:space="preserve"> is </w:t>
      </w:r>
      <w:r w:rsidR="00B25320" w:rsidRPr="007B6AEB">
        <w:rPr>
          <w:rStyle w:val="BodyChar"/>
          <w:color w:val="auto"/>
          <w:lang w:eastAsia="en-AU"/>
        </w:rPr>
        <w:t>safe</w:t>
      </w:r>
      <w:r w:rsidR="00851BAD" w:rsidRPr="007B6AEB">
        <w:rPr>
          <w:rStyle w:val="BodyChar"/>
          <w:color w:val="auto"/>
          <w:lang w:eastAsia="en-AU"/>
        </w:rPr>
        <w:t xml:space="preserve"> </w:t>
      </w:r>
      <w:r w:rsidRPr="007B6AEB">
        <w:rPr>
          <w:rStyle w:val="BodyChar"/>
          <w:color w:val="auto"/>
          <w:lang w:eastAsia="en-AU"/>
        </w:rPr>
        <w:t xml:space="preserve">and the program is working as </w:t>
      </w:r>
      <w:r w:rsidR="34A29A0B" w:rsidRPr="007B6AEB">
        <w:rPr>
          <w:rStyle w:val="BodyChar"/>
          <w:color w:val="auto"/>
          <w:lang w:eastAsia="en-AU"/>
        </w:rPr>
        <w:t>intended</w:t>
      </w:r>
      <w:r w:rsidRPr="007B6AEB">
        <w:rPr>
          <w:rStyle w:val="BodyChar"/>
          <w:color w:val="auto"/>
          <w:lang w:eastAsia="en-AU"/>
        </w:rPr>
        <w:t xml:space="preserve">. </w:t>
      </w:r>
    </w:p>
    <w:p w14:paraId="6C12D953" w14:textId="7314CB78" w:rsidR="00D10B4F" w:rsidRPr="007B6AEB" w:rsidRDefault="00D10B4F" w:rsidP="003E7416">
      <w:pPr>
        <w:pStyle w:val="Introbody0"/>
        <w:rPr>
          <w:rStyle w:val="BodyChar"/>
          <w:color w:val="auto"/>
          <w:lang w:eastAsia="en-AU"/>
        </w:rPr>
      </w:pPr>
      <w:r w:rsidRPr="007B6AEB">
        <w:rPr>
          <w:rStyle w:val="BodyChar"/>
          <w:color w:val="auto"/>
          <w:lang w:eastAsia="en-AU"/>
        </w:rPr>
        <w:t>The</w:t>
      </w:r>
      <w:r w:rsidR="50DF9DBB" w:rsidRPr="007B6AEB">
        <w:rPr>
          <w:rStyle w:val="BodyChar"/>
          <w:color w:val="auto"/>
          <w:lang w:eastAsia="en-AU"/>
        </w:rPr>
        <w:t xml:space="preserve"> </w:t>
      </w:r>
      <w:r w:rsidRPr="007B6AEB">
        <w:rPr>
          <w:rStyle w:val="BodyChar"/>
          <w:color w:val="auto"/>
          <w:lang w:eastAsia="en-AU"/>
        </w:rPr>
        <w:t xml:space="preserve">review found that </w:t>
      </w:r>
      <w:r w:rsidR="65D587E2" w:rsidRPr="007B6AEB">
        <w:rPr>
          <w:rStyle w:val="BodyChar"/>
          <w:color w:val="auto"/>
          <w:lang w:eastAsia="en-AU"/>
        </w:rPr>
        <w:t>c</w:t>
      </w:r>
      <w:r w:rsidR="7B942DE9" w:rsidRPr="007B6AEB">
        <w:rPr>
          <w:rStyle w:val="BodyChar"/>
          <w:color w:val="auto"/>
          <w:lang w:eastAsia="en-AU"/>
        </w:rPr>
        <w:t xml:space="preserve">ompliance with the Act has been very high, and the time in which people can access </w:t>
      </w:r>
      <w:r w:rsidR="003860FF" w:rsidRPr="007B6AEB">
        <w:rPr>
          <w:rStyle w:val="BodyChar"/>
          <w:color w:val="auto"/>
          <w:lang w:eastAsia="en-AU"/>
        </w:rPr>
        <w:t>VAD</w:t>
      </w:r>
      <w:r w:rsidR="7B942DE9" w:rsidRPr="007B6AEB">
        <w:rPr>
          <w:rStyle w:val="BodyChar"/>
          <w:color w:val="auto"/>
          <w:lang w:eastAsia="en-AU"/>
        </w:rPr>
        <w:t xml:space="preserve"> is progressively shortening</w:t>
      </w:r>
      <w:r w:rsidRPr="007B6AEB">
        <w:rPr>
          <w:rStyle w:val="BodyChar"/>
          <w:color w:val="auto"/>
          <w:lang w:eastAsia="en-AU"/>
        </w:rPr>
        <w:t xml:space="preserve">. However, it </w:t>
      </w:r>
      <w:r w:rsidR="008238CD" w:rsidRPr="007B6AEB">
        <w:rPr>
          <w:rStyle w:val="BodyChar"/>
          <w:color w:val="auto"/>
          <w:lang w:eastAsia="en-AU"/>
        </w:rPr>
        <w:t>also</w:t>
      </w:r>
      <w:r w:rsidR="7628F277" w:rsidRPr="007B6AEB">
        <w:rPr>
          <w:rStyle w:val="BodyChar"/>
          <w:color w:val="auto"/>
          <w:lang w:eastAsia="en-AU"/>
        </w:rPr>
        <w:t xml:space="preserve"> </w:t>
      </w:r>
      <w:r w:rsidR="537E3A1E" w:rsidRPr="007B6AEB">
        <w:rPr>
          <w:rStyle w:val="BodyChar"/>
          <w:color w:val="auto"/>
          <w:lang w:eastAsia="en-AU"/>
        </w:rPr>
        <w:t xml:space="preserve">identified that some processes and safeguards impede access, undermine patient-centred care and would benefit from improvement. </w:t>
      </w:r>
    </w:p>
    <w:p w14:paraId="36C18D64" w14:textId="128B9C90" w:rsidR="001D067E" w:rsidRPr="007B6AEB" w:rsidRDefault="00D10B4F" w:rsidP="00641517">
      <w:pPr>
        <w:pStyle w:val="Introbody0"/>
        <w:rPr>
          <w:rStyle w:val="BodyChar"/>
          <w:color w:val="auto"/>
          <w:lang w:eastAsia="en-AU"/>
        </w:rPr>
      </w:pPr>
      <w:r w:rsidRPr="007B6AEB">
        <w:rPr>
          <w:rStyle w:val="BodyChar"/>
          <w:color w:val="auto"/>
          <w:lang w:eastAsia="en-AU"/>
        </w:rPr>
        <w:t>T</w:t>
      </w:r>
      <w:r w:rsidR="001D067E" w:rsidRPr="007B6AEB">
        <w:rPr>
          <w:rStyle w:val="BodyChar"/>
          <w:color w:val="auto"/>
          <w:lang w:eastAsia="en-AU"/>
        </w:rPr>
        <w:t xml:space="preserve">he </w:t>
      </w:r>
      <w:r w:rsidRPr="007B6AEB">
        <w:rPr>
          <w:rStyle w:val="BodyChar"/>
          <w:color w:val="auto"/>
          <w:lang w:eastAsia="en-AU"/>
        </w:rPr>
        <w:t xml:space="preserve">review </w:t>
      </w:r>
      <w:r w:rsidR="001D067E" w:rsidRPr="007B6AEB">
        <w:rPr>
          <w:rStyle w:val="BodyChar"/>
          <w:color w:val="auto"/>
          <w:lang w:eastAsia="en-AU"/>
        </w:rPr>
        <w:t xml:space="preserve">presented </w:t>
      </w:r>
      <w:r w:rsidRPr="007B6AEB">
        <w:rPr>
          <w:rStyle w:val="BodyChar"/>
          <w:color w:val="auto"/>
          <w:lang w:eastAsia="en-AU"/>
        </w:rPr>
        <w:t xml:space="preserve">5 </w:t>
      </w:r>
      <w:r w:rsidR="001D067E" w:rsidRPr="007B6AEB">
        <w:rPr>
          <w:rStyle w:val="BodyChar"/>
          <w:color w:val="auto"/>
          <w:lang w:eastAsia="en-AU"/>
        </w:rPr>
        <w:t xml:space="preserve">key </w:t>
      </w:r>
      <w:r w:rsidR="00386559" w:rsidRPr="007B6AEB">
        <w:rPr>
          <w:rStyle w:val="BodyChar"/>
          <w:color w:val="auto"/>
          <w:lang w:eastAsia="en-AU"/>
        </w:rPr>
        <w:t>recommendations</w:t>
      </w:r>
      <w:r w:rsidRPr="007B6AEB">
        <w:rPr>
          <w:rStyle w:val="BodyChar"/>
          <w:color w:val="auto"/>
          <w:lang w:eastAsia="en-AU"/>
        </w:rPr>
        <w:t>.</w:t>
      </w:r>
      <w:r w:rsidR="001D067E" w:rsidRPr="007B6AEB">
        <w:rPr>
          <w:rStyle w:val="BodyChar"/>
          <w:color w:val="auto"/>
          <w:lang w:eastAsia="en-AU"/>
        </w:rPr>
        <w:t xml:space="preserve"> </w:t>
      </w:r>
      <w:r w:rsidRPr="007B6AEB">
        <w:rPr>
          <w:rStyle w:val="BodyChar"/>
          <w:color w:val="auto"/>
          <w:lang w:eastAsia="en-AU"/>
        </w:rPr>
        <w:t>This section sets out the</w:t>
      </w:r>
      <w:r w:rsidR="001D067E" w:rsidRPr="007B6AEB">
        <w:rPr>
          <w:rStyle w:val="BodyChar"/>
          <w:color w:val="auto"/>
          <w:lang w:eastAsia="en-AU"/>
        </w:rPr>
        <w:t xml:space="preserve"> </w:t>
      </w:r>
      <w:r w:rsidR="00B966CE" w:rsidRPr="007B6AEB">
        <w:rPr>
          <w:rStyle w:val="BodyChar"/>
          <w:color w:val="auto"/>
          <w:lang w:eastAsia="en-AU"/>
        </w:rPr>
        <w:t>B</w:t>
      </w:r>
      <w:r w:rsidRPr="007B6AEB">
        <w:rPr>
          <w:rStyle w:val="BodyChar"/>
          <w:color w:val="auto"/>
          <w:lang w:eastAsia="en-AU"/>
        </w:rPr>
        <w:t>oard’s commentary on each of these recommendations.</w:t>
      </w:r>
    </w:p>
    <w:p w14:paraId="6931F35D" w14:textId="3D075241" w:rsidR="00C86EB3" w:rsidRPr="00D0203E" w:rsidRDefault="00EA1D73" w:rsidP="00641517">
      <w:pPr>
        <w:pStyle w:val="Heading2"/>
        <w:rPr>
          <w:rStyle w:val="BodyChar"/>
          <w:rFonts w:eastAsia="MS Gothic"/>
          <w:color w:val="201547"/>
          <w:sz w:val="30"/>
          <w:szCs w:val="30"/>
        </w:rPr>
      </w:pPr>
      <w:r w:rsidRPr="2CE031D3">
        <w:rPr>
          <w:rStyle w:val="BodyChar"/>
          <w:color w:val="201547"/>
          <w:sz w:val="32"/>
          <w:szCs w:val="32"/>
        </w:rPr>
        <w:t>Recommendation 1: Increase the provision of sector guidance and build on approaches to continuous improvement</w:t>
      </w:r>
    </w:p>
    <w:p w14:paraId="63526E61" w14:textId="7179F5DC" w:rsidR="00244C6E" w:rsidRPr="00020D42" w:rsidRDefault="00244C6E" w:rsidP="00244C6E">
      <w:pPr>
        <w:pStyle w:val="Heading3"/>
        <w:rPr>
          <w:lang w:val="en-GB" w:eastAsia="en-AU"/>
        </w:rPr>
      </w:pPr>
      <w:r w:rsidRPr="00020D42">
        <w:rPr>
          <w:lang w:val="en-GB" w:eastAsia="en-AU"/>
        </w:rPr>
        <w:t>Obstruction by services to accessing voluntary assisted dying</w:t>
      </w:r>
    </w:p>
    <w:p w14:paraId="3086A52E" w14:textId="77777777" w:rsidR="00F07200" w:rsidRDefault="31EF0DE9" w:rsidP="378CB8F3">
      <w:pPr>
        <w:suppressAutoHyphens/>
        <w:autoSpaceDE w:val="0"/>
        <w:autoSpaceDN w:val="0"/>
        <w:adjustRightInd w:val="0"/>
        <w:spacing w:after="113" w:line="270" w:lineRule="atLeast"/>
        <w:textAlignment w:val="center"/>
        <w:rPr>
          <w:rStyle w:val="BodyChar"/>
          <w:lang w:eastAsia="en-AU"/>
        </w:rPr>
      </w:pPr>
      <w:r w:rsidRPr="00C05308">
        <w:rPr>
          <w:rStyle w:val="BodyChar"/>
          <w:lang w:eastAsia="en-AU"/>
        </w:rPr>
        <w:t xml:space="preserve">While </w:t>
      </w:r>
      <w:r w:rsidR="76057E86" w:rsidRPr="00C05308">
        <w:rPr>
          <w:rStyle w:val="BodyChar"/>
          <w:lang w:eastAsia="en-AU"/>
        </w:rPr>
        <w:t>VAD</w:t>
      </w:r>
      <w:r w:rsidRPr="00C05308">
        <w:rPr>
          <w:rStyle w:val="BodyChar"/>
          <w:lang w:eastAsia="en-AU"/>
        </w:rPr>
        <w:t xml:space="preserve"> legislation recognises the right of medical practitioners to conscientiously object, the Act is generally silent on the rights of services to support an applicant to access </w:t>
      </w:r>
      <w:r w:rsidR="003860FF" w:rsidRPr="00C05308">
        <w:rPr>
          <w:rStyle w:val="BodyChar"/>
          <w:lang w:eastAsia="en-AU"/>
        </w:rPr>
        <w:t>VAD</w:t>
      </w:r>
      <w:r w:rsidRPr="00C05308">
        <w:rPr>
          <w:rStyle w:val="BodyChar"/>
          <w:lang w:eastAsia="en-AU"/>
        </w:rPr>
        <w:t xml:space="preserve">. </w:t>
      </w:r>
    </w:p>
    <w:p w14:paraId="332F8CA7" w14:textId="77777777" w:rsidR="00F07200" w:rsidRDefault="31EF0DE9" w:rsidP="378CB8F3">
      <w:pPr>
        <w:suppressAutoHyphens/>
        <w:autoSpaceDE w:val="0"/>
        <w:autoSpaceDN w:val="0"/>
        <w:adjustRightInd w:val="0"/>
        <w:spacing w:after="113" w:line="270" w:lineRule="atLeast"/>
        <w:textAlignment w:val="center"/>
        <w:rPr>
          <w:lang w:eastAsia="en-AU"/>
        </w:rPr>
      </w:pPr>
      <w:r w:rsidRPr="00C05308">
        <w:rPr>
          <w:rStyle w:val="BodyChar"/>
          <w:lang w:eastAsia="en-AU"/>
        </w:rPr>
        <w:t>While</w:t>
      </w:r>
      <w:r w:rsidRPr="00C05308">
        <w:rPr>
          <w:rFonts w:ascii="Cambria" w:hAnsi="Cambria" w:cs="Cambria"/>
          <w:sz w:val="19"/>
          <w:szCs w:val="19"/>
          <w:lang w:eastAsia="en-AU"/>
        </w:rPr>
        <w:t> </w:t>
      </w:r>
      <w:r w:rsidRPr="00C05308">
        <w:rPr>
          <w:rStyle w:val="BodyChar"/>
          <w:lang w:eastAsia="en-AU"/>
        </w:rPr>
        <w:t xml:space="preserve">a facility at which a patient may be residing (either temporarily or permanently) has no legislated role in </w:t>
      </w:r>
      <w:r w:rsidR="003860FF" w:rsidRPr="00C05308">
        <w:rPr>
          <w:rStyle w:val="BodyChar"/>
          <w:lang w:eastAsia="en-AU"/>
        </w:rPr>
        <w:t>VAD</w:t>
      </w:r>
      <w:r w:rsidRPr="00C05308">
        <w:rPr>
          <w:rStyle w:val="BodyChar"/>
          <w:lang w:eastAsia="en-AU"/>
        </w:rPr>
        <w:t>, it can refuse access in</w:t>
      </w:r>
      <w:r w:rsidRPr="00C05308">
        <w:rPr>
          <w:rFonts w:ascii="Cambria" w:hAnsi="Cambria" w:cs="Cambria"/>
          <w:sz w:val="19"/>
          <w:szCs w:val="19"/>
          <w:lang w:eastAsia="en-AU"/>
        </w:rPr>
        <w:t> </w:t>
      </w:r>
      <w:r w:rsidRPr="00C05308">
        <w:rPr>
          <w:rStyle w:val="BodyChar"/>
          <w:lang w:eastAsia="en-AU"/>
        </w:rPr>
        <w:t>various ways</w:t>
      </w:r>
      <w:r w:rsidR="73BC8779" w:rsidRPr="00C05308">
        <w:rPr>
          <w:rStyle w:val="BodyChar"/>
          <w:lang w:eastAsia="en-AU"/>
        </w:rPr>
        <w:t>.</w:t>
      </w:r>
      <w:r w:rsidRPr="00C05308">
        <w:rPr>
          <w:lang w:eastAsia="en-AU"/>
        </w:rPr>
        <w:t xml:space="preserve"> </w:t>
      </w:r>
    </w:p>
    <w:p w14:paraId="0F0D22EB" w14:textId="36AB0729" w:rsidR="00244C6E" w:rsidRDefault="73BC8779" w:rsidP="378CB8F3">
      <w:pPr>
        <w:suppressAutoHyphens/>
        <w:autoSpaceDE w:val="0"/>
        <w:autoSpaceDN w:val="0"/>
        <w:adjustRightInd w:val="0"/>
        <w:spacing w:after="113" w:line="270" w:lineRule="atLeast"/>
        <w:textAlignment w:val="center"/>
        <w:rPr>
          <w:lang w:eastAsia="en-AU"/>
        </w:rPr>
      </w:pPr>
      <w:r w:rsidRPr="00C05308">
        <w:rPr>
          <w:lang w:eastAsia="en-AU"/>
        </w:rPr>
        <w:t>T</w:t>
      </w:r>
      <w:r w:rsidR="31EF0DE9" w:rsidRPr="00C05308">
        <w:rPr>
          <w:lang w:eastAsia="en-AU"/>
        </w:rPr>
        <w:t>he Board is unable to accurately determine the magnitude and impact of obstructive practices</w:t>
      </w:r>
      <w:r w:rsidR="00F07200">
        <w:rPr>
          <w:lang w:eastAsia="en-AU"/>
        </w:rPr>
        <w:t>. This is because</w:t>
      </w:r>
      <w:r w:rsidR="31EF0DE9" w:rsidRPr="00C05308">
        <w:rPr>
          <w:lang w:eastAsia="en-AU"/>
        </w:rPr>
        <w:t xml:space="preserve"> instances are not routinely </w:t>
      </w:r>
      <w:r w:rsidR="009A7F17" w:rsidRPr="00C05308">
        <w:rPr>
          <w:lang w:eastAsia="en-AU"/>
        </w:rPr>
        <w:t>reported,</w:t>
      </w:r>
      <w:r w:rsidR="31EF0DE9" w:rsidRPr="00C05308">
        <w:rPr>
          <w:lang w:eastAsia="en-AU"/>
        </w:rPr>
        <w:t xml:space="preserve"> and health services are not obligated to provide information to the Board. The confidential nature of </w:t>
      </w:r>
      <w:r w:rsidR="003860FF" w:rsidRPr="00C05308">
        <w:rPr>
          <w:lang w:eastAsia="en-AU"/>
        </w:rPr>
        <w:t>VAD</w:t>
      </w:r>
      <w:r w:rsidR="31EF0DE9" w:rsidRPr="00C05308">
        <w:rPr>
          <w:lang w:eastAsia="en-AU"/>
        </w:rPr>
        <w:t xml:space="preserve"> requests between a patient and medical practitioner </w:t>
      </w:r>
      <w:r w:rsidR="00B30D83" w:rsidRPr="00C05308">
        <w:rPr>
          <w:lang w:eastAsia="en-AU"/>
        </w:rPr>
        <w:t>further</w:t>
      </w:r>
      <w:r w:rsidR="31EF0DE9" w:rsidRPr="00C05308">
        <w:rPr>
          <w:lang w:eastAsia="en-AU"/>
        </w:rPr>
        <w:t xml:space="preserve"> compounds </w:t>
      </w:r>
      <w:r w:rsidR="00B30D83" w:rsidRPr="00C05308">
        <w:rPr>
          <w:lang w:eastAsia="en-AU"/>
        </w:rPr>
        <w:t>difficulty</w:t>
      </w:r>
      <w:r w:rsidR="31EF0DE9" w:rsidRPr="00C05308">
        <w:rPr>
          <w:lang w:eastAsia="en-AU"/>
        </w:rPr>
        <w:t xml:space="preserve"> in pinpointing specific services where obstructive</w:t>
      </w:r>
      <w:r w:rsidR="4D674DFD" w:rsidRPr="00C05308">
        <w:rPr>
          <w:lang w:eastAsia="en-AU"/>
        </w:rPr>
        <w:t xml:space="preserve"> practices </w:t>
      </w:r>
      <w:r w:rsidR="31EF0DE9" w:rsidRPr="00C05308">
        <w:rPr>
          <w:lang w:eastAsia="en-AU"/>
        </w:rPr>
        <w:t>are occurring.</w:t>
      </w:r>
    </w:p>
    <w:p w14:paraId="060158EE" w14:textId="68DEA783" w:rsidR="00244C6E" w:rsidRPr="00C05308" w:rsidRDefault="00244C6E" w:rsidP="00244C6E">
      <w:pPr>
        <w:pStyle w:val="Body"/>
        <w:rPr>
          <w:lang w:val="en-GB" w:eastAsia="en-AU"/>
        </w:rPr>
      </w:pPr>
      <w:r w:rsidRPr="00C05308">
        <w:rPr>
          <w:lang w:val="en-GB" w:eastAsia="en-AU"/>
        </w:rPr>
        <w:t>T</w:t>
      </w:r>
      <w:r w:rsidR="00AF0152" w:rsidRPr="00C05308">
        <w:rPr>
          <w:lang w:val="en-GB" w:eastAsia="en-AU"/>
        </w:rPr>
        <w:t>he</w:t>
      </w:r>
      <w:r w:rsidRPr="00C05308">
        <w:rPr>
          <w:lang w:val="en-GB" w:eastAsia="en-AU"/>
        </w:rPr>
        <w:t xml:space="preserve"> Board considers</w:t>
      </w:r>
      <w:r w:rsidR="00F07200">
        <w:rPr>
          <w:lang w:val="en-GB" w:eastAsia="en-AU"/>
        </w:rPr>
        <w:t xml:space="preserve"> that</w:t>
      </w:r>
      <w:r w:rsidRPr="00C05308">
        <w:rPr>
          <w:lang w:val="en-GB" w:eastAsia="en-AU"/>
        </w:rPr>
        <w:t xml:space="preserve"> health </w:t>
      </w:r>
      <w:r w:rsidR="671BA832" w:rsidRPr="00C05308">
        <w:rPr>
          <w:lang w:val="en-GB" w:eastAsia="en-AU"/>
        </w:rPr>
        <w:t>services</w:t>
      </w:r>
      <w:r w:rsidRPr="00C05308">
        <w:rPr>
          <w:lang w:val="en-GB" w:eastAsia="en-AU"/>
        </w:rPr>
        <w:t xml:space="preserve"> and </w:t>
      </w:r>
      <w:r w:rsidR="4EC92963" w:rsidRPr="00C05308">
        <w:rPr>
          <w:lang w:val="en-GB" w:eastAsia="en-AU"/>
        </w:rPr>
        <w:t xml:space="preserve">residential </w:t>
      </w:r>
      <w:r w:rsidRPr="00C05308">
        <w:rPr>
          <w:lang w:val="en-GB" w:eastAsia="en-AU"/>
        </w:rPr>
        <w:t xml:space="preserve">aged care </w:t>
      </w:r>
      <w:r w:rsidR="1FCA194E" w:rsidRPr="00C05308">
        <w:rPr>
          <w:lang w:val="en-GB" w:eastAsia="en-AU"/>
        </w:rPr>
        <w:t xml:space="preserve">facilities </w:t>
      </w:r>
      <w:r w:rsidRPr="00C05308">
        <w:rPr>
          <w:lang w:val="en-GB" w:eastAsia="en-AU"/>
        </w:rPr>
        <w:t>should:</w:t>
      </w:r>
    </w:p>
    <w:p w14:paraId="7CBD67D7" w14:textId="0DF1727D" w:rsidR="00244C6E" w:rsidRPr="00C05308" w:rsidRDefault="00F07200" w:rsidP="00244C6E">
      <w:pPr>
        <w:pStyle w:val="Bullet1"/>
        <w:rPr>
          <w:lang w:val="en-GB" w:eastAsia="en-AU"/>
        </w:rPr>
      </w:pPr>
      <w:r>
        <w:rPr>
          <w:lang w:val="en-GB" w:eastAsia="en-AU"/>
        </w:rPr>
        <w:t>c</w:t>
      </w:r>
      <w:r w:rsidRPr="00C05308">
        <w:rPr>
          <w:lang w:val="en-GB" w:eastAsia="en-AU"/>
        </w:rPr>
        <w:t xml:space="preserve">onsult </w:t>
      </w:r>
      <w:r w:rsidR="00244C6E" w:rsidRPr="00C05308">
        <w:rPr>
          <w:lang w:val="en-GB" w:eastAsia="en-AU"/>
        </w:rPr>
        <w:t xml:space="preserve">stakeholders and have a </w:t>
      </w:r>
      <w:r w:rsidR="0B53C879" w:rsidRPr="00C05308">
        <w:rPr>
          <w:lang w:val="en-GB" w:eastAsia="en-AU"/>
        </w:rPr>
        <w:t>VAD</w:t>
      </w:r>
      <w:r w:rsidR="00244C6E" w:rsidRPr="00C05308">
        <w:rPr>
          <w:lang w:val="en-GB" w:eastAsia="en-AU"/>
        </w:rPr>
        <w:t xml:space="preserve"> request protocol or policy in place, with a view to creating a safe environment for </w:t>
      </w:r>
      <w:r w:rsidR="00B36EB2" w:rsidRPr="00C05308">
        <w:rPr>
          <w:lang w:val="en-GB" w:eastAsia="en-AU"/>
        </w:rPr>
        <w:t xml:space="preserve">patients, </w:t>
      </w:r>
      <w:r w:rsidR="00244C6E" w:rsidRPr="00C05308">
        <w:rPr>
          <w:lang w:val="en-GB" w:eastAsia="en-AU"/>
        </w:rPr>
        <w:t>residents and staff –</w:t>
      </w:r>
      <w:r>
        <w:rPr>
          <w:lang w:val="en-GB" w:eastAsia="en-AU"/>
        </w:rPr>
        <w:t xml:space="preserve"> </w:t>
      </w:r>
      <w:r w:rsidRPr="00C05308">
        <w:rPr>
          <w:lang w:val="en-GB" w:eastAsia="en-AU"/>
        </w:rPr>
        <w:t>for</w:t>
      </w:r>
      <w:r>
        <w:rPr>
          <w:lang w:val="en-GB" w:eastAsia="en-AU"/>
        </w:rPr>
        <w:t xml:space="preserve"> both </w:t>
      </w:r>
      <w:r w:rsidR="00244C6E" w:rsidRPr="00C05308">
        <w:rPr>
          <w:lang w:val="en-GB" w:eastAsia="en-AU"/>
        </w:rPr>
        <w:t xml:space="preserve">those who want access to </w:t>
      </w:r>
      <w:r w:rsidR="115D0A52" w:rsidRPr="00C05308">
        <w:rPr>
          <w:lang w:val="en-GB" w:eastAsia="en-AU"/>
        </w:rPr>
        <w:t>VAD</w:t>
      </w:r>
      <w:r w:rsidR="00244C6E" w:rsidRPr="00C05308">
        <w:rPr>
          <w:lang w:val="en-GB" w:eastAsia="en-AU"/>
        </w:rPr>
        <w:t xml:space="preserve"> or who wish to support it, and for those who do</w:t>
      </w:r>
      <w:r w:rsidR="0043459A" w:rsidRPr="00C05308">
        <w:rPr>
          <w:lang w:val="en-GB" w:eastAsia="en-AU"/>
        </w:rPr>
        <w:t xml:space="preserve"> no</w:t>
      </w:r>
      <w:r w:rsidR="00244C6E" w:rsidRPr="00C05308">
        <w:rPr>
          <w:lang w:val="en-GB" w:eastAsia="en-AU"/>
        </w:rPr>
        <w:t>t</w:t>
      </w:r>
    </w:p>
    <w:p w14:paraId="0945AAF4" w14:textId="5E0B9255" w:rsidR="00244C6E" w:rsidRPr="00C05308" w:rsidRDefault="00F07200" w:rsidP="00244C6E">
      <w:pPr>
        <w:pStyle w:val="Bullet1"/>
        <w:rPr>
          <w:lang w:val="en-GB" w:eastAsia="en-AU"/>
        </w:rPr>
      </w:pPr>
      <w:r>
        <w:rPr>
          <w:lang w:val="en-GB" w:eastAsia="en-AU"/>
        </w:rPr>
        <w:t>c</w:t>
      </w:r>
      <w:r w:rsidRPr="00C05308">
        <w:rPr>
          <w:lang w:val="en-GB" w:eastAsia="en-AU"/>
        </w:rPr>
        <w:t xml:space="preserve">ommunicate </w:t>
      </w:r>
      <w:r w:rsidR="00244C6E" w:rsidRPr="00C05308">
        <w:rPr>
          <w:lang w:val="en-GB" w:eastAsia="en-AU"/>
        </w:rPr>
        <w:t xml:space="preserve">their </w:t>
      </w:r>
      <w:r w:rsidR="3266EC44" w:rsidRPr="00C05308">
        <w:rPr>
          <w:lang w:val="en-GB" w:eastAsia="en-AU"/>
        </w:rPr>
        <w:t>VAD</w:t>
      </w:r>
      <w:r w:rsidR="00244C6E" w:rsidRPr="00C05308">
        <w:rPr>
          <w:lang w:val="en-GB" w:eastAsia="en-AU"/>
        </w:rPr>
        <w:t xml:space="preserve"> policy openly so patients or residents can </w:t>
      </w:r>
      <w:r w:rsidR="00D02608">
        <w:rPr>
          <w:lang w:val="en-GB" w:eastAsia="en-AU"/>
        </w:rPr>
        <w:t>consider this when</w:t>
      </w:r>
      <w:r w:rsidR="00244C6E" w:rsidRPr="00C05308">
        <w:rPr>
          <w:lang w:val="en-GB" w:eastAsia="en-AU"/>
        </w:rPr>
        <w:t xml:space="preserve"> deciding which health or aged care facility they attend</w:t>
      </w:r>
    </w:p>
    <w:p w14:paraId="50BC1241" w14:textId="4284DC91" w:rsidR="00244C6E" w:rsidRPr="00C05308" w:rsidRDefault="00F07200" w:rsidP="00244C6E">
      <w:pPr>
        <w:pStyle w:val="Bullet1"/>
        <w:rPr>
          <w:rStyle w:val="BodyChar"/>
          <w:lang w:val="en-GB" w:eastAsia="en-AU"/>
        </w:rPr>
      </w:pPr>
      <w:r>
        <w:rPr>
          <w:rStyle w:val="BodyChar"/>
          <w:lang w:val="en-GB" w:eastAsia="en-AU"/>
        </w:rPr>
        <w:t>p</w:t>
      </w:r>
      <w:r w:rsidRPr="00C05308">
        <w:rPr>
          <w:rStyle w:val="BodyChar"/>
          <w:lang w:val="en-GB" w:eastAsia="en-AU"/>
        </w:rPr>
        <w:t xml:space="preserve">rovide </w:t>
      </w:r>
      <w:r w:rsidR="00244C6E" w:rsidRPr="00C05308">
        <w:rPr>
          <w:rStyle w:val="BodyChar"/>
          <w:lang w:val="en-GB" w:eastAsia="en-AU"/>
        </w:rPr>
        <w:t xml:space="preserve">safeguards including the ability for individuals to be referred in sufficient time to another service, or </w:t>
      </w:r>
      <w:r w:rsidR="00643167">
        <w:rPr>
          <w:rStyle w:val="BodyChar"/>
          <w:lang w:val="en-GB" w:eastAsia="en-AU"/>
        </w:rPr>
        <w:t xml:space="preserve">to </w:t>
      </w:r>
      <w:r w:rsidR="00244C6E" w:rsidRPr="00C05308">
        <w:rPr>
          <w:rStyle w:val="BodyChar"/>
          <w:lang w:val="en-GB" w:eastAsia="en-AU"/>
        </w:rPr>
        <w:t xml:space="preserve">access </w:t>
      </w:r>
      <w:r w:rsidR="212396CF" w:rsidRPr="00C05308">
        <w:rPr>
          <w:rStyle w:val="BodyChar"/>
          <w:lang w:val="en-GB" w:eastAsia="en-AU"/>
        </w:rPr>
        <w:t>VAD</w:t>
      </w:r>
      <w:r w:rsidR="00244C6E" w:rsidRPr="00C05308">
        <w:rPr>
          <w:rStyle w:val="BodyChar"/>
          <w:lang w:val="en-GB" w:eastAsia="en-AU"/>
        </w:rPr>
        <w:t xml:space="preserve"> services within the facility without involvement of objecting staff</w:t>
      </w:r>
    </w:p>
    <w:p w14:paraId="4EE13D56" w14:textId="5A21805E" w:rsidR="00695319" w:rsidRPr="00F07200" w:rsidRDefault="00F07200" w:rsidP="007D0F47">
      <w:pPr>
        <w:pStyle w:val="Bullet1"/>
        <w:rPr>
          <w:rStyle w:val="BodyChar"/>
          <w:lang w:val="en-GB" w:eastAsia="en-AU"/>
        </w:rPr>
      </w:pPr>
      <w:r w:rsidRPr="00F07200">
        <w:rPr>
          <w:rStyle w:val="BodyChar"/>
          <w:lang w:val="en-GB" w:eastAsia="en-AU"/>
        </w:rPr>
        <w:t xml:space="preserve">enable </w:t>
      </w:r>
      <w:r w:rsidR="000C7ACC" w:rsidRPr="00F07200">
        <w:rPr>
          <w:rStyle w:val="BodyChar"/>
          <w:lang w:val="en-GB" w:eastAsia="en-AU"/>
        </w:rPr>
        <w:t xml:space="preserve">on-site access for </w:t>
      </w:r>
      <w:r w:rsidR="00F46AE4" w:rsidRPr="00F07200">
        <w:rPr>
          <w:rStyle w:val="BodyChar"/>
          <w:lang w:val="en-GB" w:eastAsia="en-AU"/>
        </w:rPr>
        <w:t xml:space="preserve">support staff </w:t>
      </w:r>
      <w:r w:rsidR="000C7ACC" w:rsidRPr="00F07200">
        <w:rPr>
          <w:rStyle w:val="BodyChar"/>
          <w:lang w:val="en-GB" w:eastAsia="en-AU"/>
        </w:rPr>
        <w:t>(</w:t>
      </w:r>
      <w:r w:rsidR="00F46AE4" w:rsidRPr="00F07200">
        <w:rPr>
          <w:rStyle w:val="BodyChar"/>
          <w:lang w:val="en-GB" w:eastAsia="en-AU"/>
        </w:rPr>
        <w:t>including medical practitioners, pharmacists and care navigators</w:t>
      </w:r>
      <w:r w:rsidR="000C7ACC" w:rsidRPr="00F07200">
        <w:rPr>
          <w:rStyle w:val="BodyChar"/>
          <w:lang w:val="en-GB" w:eastAsia="en-AU"/>
        </w:rPr>
        <w:t>)</w:t>
      </w:r>
      <w:r w:rsidR="003B4844" w:rsidRPr="00F07200">
        <w:rPr>
          <w:rStyle w:val="BodyChar"/>
          <w:lang w:val="en-GB" w:eastAsia="en-AU"/>
        </w:rPr>
        <w:t xml:space="preserve"> </w:t>
      </w:r>
      <w:r w:rsidR="0050258C" w:rsidRPr="00F07200">
        <w:rPr>
          <w:rStyle w:val="BodyChar"/>
          <w:lang w:val="en-GB" w:eastAsia="en-AU"/>
        </w:rPr>
        <w:t>to</w:t>
      </w:r>
      <w:r w:rsidR="00DD5E18" w:rsidRPr="00F07200">
        <w:rPr>
          <w:rStyle w:val="BodyChar"/>
          <w:lang w:val="en-GB" w:eastAsia="en-AU"/>
        </w:rPr>
        <w:t xml:space="preserve"> a </w:t>
      </w:r>
      <w:r w:rsidR="00744043" w:rsidRPr="00F07200">
        <w:rPr>
          <w:rStyle w:val="BodyChar"/>
          <w:lang w:val="en-GB" w:eastAsia="en-AU"/>
        </w:rPr>
        <w:t>patient or resident</w:t>
      </w:r>
      <w:r w:rsidR="00F00FD6" w:rsidRPr="00F07200">
        <w:rPr>
          <w:rStyle w:val="BodyChar"/>
          <w:lang w:val="en-GB" w:eastAsia="en-AU"/>
        </w:rPr>
        <w:t xml:space="preserve">, </w:t>
      </w:r>
      <w:r w:rsidR="00F00FD6" w:rsidRPr="00641517">
        <w:rPr>
          <w:rStyle w:val="BodyChar"/>
        </w:rPr>
        <w:t>for</w:t>
      </w:r>
      <w:r w:rsidR="00F00FD6" w:rsidRPr="00F07200">
        <w:rPr>
          <w:rStyle w:val="BodyChar"/>
          <w:lang w:val="en-GB" w:eastAsia="en-AU"/>
        </w:rPr>
        <w:t xml:space="preserve"> the purpose of </w:t>
      </w:r>
      <w:r w:rsidR="009371AF" w:rsidRPr="00F07200">
        <w:rPr>
          <w:rStyle w:val="BodyChar"/>
          <w:lang w:val="en-GB" w:eastAsia="en-AU"/>
        </w:rPr>
        <w:t xml:space="preserve">facilitating </w:t>
      </w:r>
      <w:r w:rsidR="000D4E1C" w:rsidRPr="00F07200">
        <w:rPr>
          <w:rStyle w:val="BodyChar"/>
          <w:lang w:val="en-GB" w:eastAsia="en-AU"/>
        </w:rPr>
        <w:t>a</w:t>
      </w:r>
      <w:r w:rsidR="009371AF" w:rsidRPr="00F07200">
        <w:rPr>
          <w:rStyle w:val="BodyChar"/>
          <w:lang w:val="en-GB" w:eastAsia="en-AU"/>
        </w:rPr>
        <w:t xml:space="preserve"> VAD request. </w:t>
      </w:r>
      <w:r w:rsidR="00C53CD3" w:rsidRPr="00F07200">
        <w:rPr>
          <w:rStyle w:val="BodyChar"/>
          <w:lang w:val="en-GB" w:eastAsia="en-AU"/>
        </w:rPr>
        <w:t>This may include</w:t>
      </w:r>
      <w:r w:rsidR="000C7ACC" w:rsidRPr="00F07200">
        <w:rPr>
          <w:rStyle w:val="BodyChar"/>
          <w:lang w:val="en-GB" w:eastAsia="en-AU"/>
        </w:rPr>
        <w:t xml:space="preserve"> </w:t>
      </w:r>
      <w:r w:rsidR="000C7ACC" w:rsidRPr="00F07200">
        <w:rPr>
          <w:rStyle w:val="BodyChar"/>
          <w:lang w:val="en-GB" w:eastAsia="en-AU"/>
        </w:rPr>
        <w:lastRenderedPageBreak/>
        <w:t xml:space="preserve">conducting </w:t>
      </w:r>
      <w:r w:rsidR="00C53CD3" w:rsidRPr="00F07200">
        <w:rPr>
          <w:rStyle w:val="BodyChar"/>
          <w:lang w:val="en-GB" w:eastAsia="en-AU"/>
        </w:rPr>
        <w:t>assessments</w:t>
      </w:r>
      <w:r w:rsidR="007A1DD3" w:rsidRPr="00F07200">
        <w:rPr>
          <w:rStyle w:val="BodyChar"/>
          <w:lang w:val="en-GB" w:eastAsia="en-AU"/>
        </w:rPr>
        <w:t>, substance d</w:t>
      </w:r>
      <w:r w:rsidR="002F10DB" w:rsidRPr="00F07200">
        <w:rPr>
          <w:rStyle w:val="BodyChar"/>
          <w:lang w:val="en-GB" w:eastAsia="en-AU"/>
        </w:rPr>
        <w:t xml:space="preserve">elivery, and </w:t>
      </w:r>
      <w:r w:rsidR="00E1520E" w:rsidRPr="00F07200">
        <w:rPr>
          <w:rStyle w:val="BodyChar"/>
          <w:lang w:val="en-GB" w:eastAsia="en-AU"/>
        </w:rPr>
        <w:t>administration of</w:t>
      </w:r>
      <w:r w:rsidR="003956D0" w:rsidRPr="00F07200">
        <w:rPr>
          <w:rStyle w:val="BodyChar"/>
          <w:lang w:val="en-GB" w:eastAsia="en-AU"/>
        </w:rPr>
        <w:t xml:space="preserve"> the</w:t>
      </w:r>
      <w:r w:rsidR="00E1520E" w:rsidRPr="00F07200">
        <w:rPr>
          <w:rStyle w:val="BodyChar"/>
          <w:lang w:val="en-GB" w:eastAsia="en-AU"/>
        </w:rPr>
        <w:t xml:space="preserve"> substance – as requested by the applicant.</w:t>
      </w:r>
    </w:p>
    <w:p w14:paraId="529F8D56" w14:textId="05AF5DA7" w:rsidR="00244C6E" w:rsidRPr="00020D42" w:rsidRDefault="00244C6E" w:rsidP="00244C6E">
      <w:pPr>
        <w:pStyle w:val="Heading3"/>
        <w:rPr>
          <w:lang w:val="en-GB" w:eastAsia="en-AU"/>
        </w:rPr>
      </w:pPr>
      <w:r w:rsidRPr="00020D42">
        <w:rPr>
          <w:lang w:val="en-GB" w:eastAsia="en-AU"/>
        </w:rPr>
        <w:t xml:space="preserve">Voluntary assisted dying </w:t>
      </w:r>
      <w:r w:rsidR="005D3CF4">
        <w:rPr>
          <w:lang w:val="en-GB" w:eastAsia="en-AU"/>
        </w:rPr>
        <w:t>Portal</w:t>
      </w:r>
      <w:r w:rsidRPr="00020D42">
        <w:rPr>
          <w:lang w:val="en-GB" w:eastAsia="en-AU"/>
        </w:rPr>
        <w:t> </w:t>
      </w:r>
      <w:r w:rsidR="00F07200">
        <w:rPr>
          <w:lang w:val="en-GB" w:eastAsia="en-AU"/>
        </w:rPr>
        <w:t>improvements</w:t>
      </w:r>
    </w:p>
    <w:p w14:paraId="4DFE01D8" w14:textId="4247DDF6" w:rsidR="00244C6E" w:rsidRPr="000173CB" w:rsidRDefault="00244C6E" w:rsidP="00244C6E">
      <w:pPr>
        <w:suppressAutoHyphens/>
        <w:autoSpaceDE w:val="0"/>
        <w:autoSpaceDN w:val="0"/>
        <w:adjustRightInd w:val="0"/>
        <w:spacing w:after="113" w:line="270" w:lineRule="atLeast"/>
        <w:textAlignment w:val="center"/>
        <w:rPr>
          <w:rStyle w:val="BodyChar"/>
          <w:i/>
        </w:rPr>
      </w:pPr>
      <w:r w:rsidRPr="00020D42">
        <w:rPr>
          <w:rStyle w:val="BodyChar"/>
          <w:lang w:val="en-GB" w:eastAsia="en-AU"/>
        </w:rPr>
        <w:t xml:space="preserve">The </w:t>
      </w:r>
      <w:r w:rsidR="005D3CF4">
        <w:rPr>
          <w:rStyle w:val="BodyChar"/>
          <w:lang w:val="en-GB" w:eastAsia="en-AU"/>
        </w:rPr>
        <w:t>Portal</w:t>
      </w:r>
      <w:r w:rsidRPr="00020D42">
        <w:rPr>
          <w:rStyle w:val="BodyChar"/>
          <w:lang w:val="en-GB" w:eastAsia="en-AU"/>
        </w:rPr>
        <w:t xml:space="preserve"> is the </w:t>
      </w:r>
      <w:r w:rsidR="00102F90">
        <w:rPr>
          <w:rStyle w:val="BodyChar"/>
          <w:lang w:val="en-GB" w:eastAsia="en-AU"/>
        </w:rPr>
        <w:t>information management system through which</w:t>
      </w:r>
      <w:r w:rsidRPr="00020D42">
        <w:rPr>
          <w:rStyle w:val="BodyChar"/>
          <w:lang w:val="en-GB" w:eastAsia="en-AU"/>
        </w:rPr>
        <w:t xml:space="preserve"> </w:t>
      </w:r>
      <w:r w:rsidR="00723202">
        <w:rPr>
          <w:rStyle w:val="BodyChar"/>
          <w:lang w:val="en-GB" w:eastAsia="en-AU"/>
        </w:rPr>
        <w:t>registered</w:t>
      </w:r>
      <w:r w:rsidR="00723202" w:rsidRPr="00020D42">
        <w:rPr>
          <w:rStyle w:val="BodyChar"/>
          <w:lang w:val="en-GB" w:eastAsia="en-AU"/>
        </w:rPr>
        <w:t xml:space="preserve"> </w:t>
      </w:r>
      <w:r w:rsidRPr="00020D42">
        <w:rPr>
          <w:rStyle w:val="BodyChar"/>
          <w:lang w:val="en-GB" w:eastAsia="en-AU"/>
        </w:rPr>
        <w:t xml:space="preserve">practitioners complete, submit, view and download forms required under the </w:t>
      </w:r>
      <w:r w:rsidRPr="000173CB">
        <w:rPr>
          <w:rStyle w:val="BodyChar"/>
          <w:i/>
        </w:rPr>
        <w:t>Voluntary Assisted Dying Act 2017</w:t>
      </w:r>
      <w:r w:rsidRPr="00020D42">
        <w:rPr>
          <w:rStyle w:val="BodyChar"/>
          <w:lang w:val="en-GB" w:eastAsia="en-AU"/>
        </w:rPr>
        <w:t xml:space="preserve"> and the </w:t>
      </w:r>
      <w:r w:rsidRPr="00641517">
        <w:rPr>
          <w:rStyle w:val="BodyChar"/>
          <w:i/>
        </w:rPr>
        <w:t>Voluntary Assisted Dying Regulations 2018</w:t>
      </w:r>
      <w:r w:rsidRPr="00641517">
        <w:rPr>
          <w:rStyle w:val="BodyChar"/>
          <w:iCs/>
        </w:rPr>
        <w:t>.</w:t>
      </w:r>
    </w:p>
    <w:p w14:paraId="2499A100" w14:textId="590D0321" w:rsidR="00244C6E" w:rsidRDefault="00244C6E" w:rsidP="00FB40CC">
      <w:pPr>
        <w:pStyle w:val="Body"/>
        <w:rPr>
          <w:rStyle w:val="BodyChar"/>
          <w:lang w:val="en-GB" w:eastAsia="en-AU"/>
        </w:rPr>
      </w:pPr>
      <w:r w:rsidRPr="295F3FDA">
        <w:rPr>
          <w:rStyle w:val="BodyChar"/>
          <w:lang w:val="en-GB" w:eastAsia="en-AU"/>
        </w:rPr>
        <w:t>A significant project</w:t>
      </w:r>
      <w:r w:rsidR="00513142" w:rsidRPr="295F3FDA">
        <w:rPr>
          <w:rStyle w:val="BodyChar"/>
          <w:lang w:val="en-GB" w:eastAsia="en-AU"/>
        </w:rPr>
        <w:t xml:space="preserve"> to</w:t>
      </w:r>
      <w:r w:rsidRPr="295F3FDA">
        <w:rPr>
          <w:rStyle w:val="BodyChar"/>
          <w:lang w:val="en-GB" w:eastAsia="en-AU"/>
        </w:rPr>
        <w:t xml:space="preserve"> </w:t>
      </w:r>
      <w:r w:rsidR="00F07200">
        <w:rPr>
          <w:rStyle w:val="BodyChar"/>
          <w:lang w:val="en-GB" w:eastAsia="en-AU"/>
        </w:rPr>
        <w:t>improve</w:t>
      </w:r>
      <w:r w:rsidR="00F07200" w:rsidRPr="295F3FDA">
        <w:rPr>
          <w:rStyle w:val="BodyChar"/>
          <w:lang w:val="en-GB" w:eastAsia="en-AU"/>
        </w:rPr>
        <w:t xml:space="preserve"> </w:t>
      </w:r>
      <w:r w:rsidRPr="295F3FDA">
        <w:rPr>
          <w:rStyle w:val="BodyChar"/>
          <w:lang w:val="en-GB" w:eastAsia="en-AU"/>
        </w:rPr>
        <w:t xml:space="preserve">the </w:t>
      </w:r>
      <w:r w:rsidR="005D3CF4">
        <w:rPr>
          <w:rStyle w:val="BodyChar"/>
          <w:lang w:val="en-GB" w:eastAsia="en-AU"/>
        </w:rPr>
        <w:t>Portal</w:t>
      </w:r>
      <w:r w:rsidR="00F07200" w:rsidRPr="295F3FDA">
        <w:rPr>
          <w:rStyle w:val="BodyChar"/>
          <w:lang w:val="en-GB" w:eastAsia="en-AU"/>
        </w:rPr>
        <w:t xml:space="preserve"> </w:t>
      </w:r>
      <w:r w:rsidRPr="295F3FDA">
        <w:rPr>
          <w:rStyle w:val="BodyChar"/>
          <w:lang w:val="en-GB" w:eastAsia="en-AU"/>
        </w:rPr>
        <w:t>commenced in</w:t>
      </w:r>
      <w:r w:rsidR="002100F1" w:rsidRPr="295F3FDA">
        <w:rPr>
          <w:rStyle w:val="BodyChar"/>
          <w:lang w:val="en-GB" w:eastAsia="en-AU"/>
        </w:rPr>
        <w:t xml:space="preserve"> January</w:t>
      </w:r>
      <w:r w:rsidR="00F07200">
        <w:rPr>
          <w:rStyle w:val="BodyChar"/>
          <w:lang w:val="en-GB" w:eastAsia="en-AU"/>
        </w:rPr>
        <w:t xml:space="preserve"> 2024</w:t>
      </w:r>
      <w:r w:rsidRPr="295F3FDA">
        <w:rPr>
          <w:rStyle w:val="BodyChar"/>
          <w:lang w:val="en-GB" w:eastAsia="en-AU"/>
        </w:rPr>
        <w:t xml:space="preserve"> and</w:t>
      </w:r>
      <w:r w:rsidR="00F07200">
        <w:rPr>
          <w:rStyle w:val="BodyChar"/>
          <w:lang w:val="en-GB" w:eastAsia="en-AU"/>
        </w:rPr>
        <w:t xml:space="preserve"> was</w:t>
      </w:r>
      <w:r w:rsidR="00513142" w:rsidRPr="295F3FDA">
        <w:rPr>
          <w:rStyle w:val="BodyChar"/>
          <w:lang w:val="en-GB" w:eastAsia="en-AU"/>
        </w:rPr>
        <w:t xml:space="preserve"> </w:t>
      </w:r>
      <w:r w:rsidRPr="295F3FDA">
        <w:rPr>
          <w:rStyle w:val="BodyChar"/>
          <w:lang w:val="en-GB" w:eastAsia="en-AU"/>
        </w:rPr>
        <w:t>completed in October 202</w:t>
      </w:r>
      <w:r w:rsidR="002100F1" w:rsidRPr="295F3FDA">
        <w:rPr>
          <w:rStyle w:val="BodyChar"/>
          <w:lang w:val="en-GB" w:eastAsia="en-AU"/>
        </w:rPr>
        <w:t>4</w:t>
      </w:r>
      <w:r w:rsidRPr="295F3FDA">
        <w:rPr>
          <w:rStyle w:val="BodyChar"/>
          <w:lang w:val="en-GB" w:eastAsia="en-AU"/>
        </w:rPr>
        <w:t>. Based on stakeholder feedback, including</w:t>
      </w:r>
      <w:r w:rsidR="00A672BA" w:rsidRPr="295F3FDA">
        <w:rPr>
          <w:rStyle w:val="BodyChar"/>
          <w:lang w:val="en-GB" w:eastAsia="en-AU"/>
        </w:rPr>
        <w:t xml:space="preserve"> </w:t>
      </w:r>
      <w:r w:rsidRPr="295F3FDA">
        <w:rPr>
          <w:rStyle w:val="BodyChar"/>
          <w:lang w:val="en-GB" w:eastAsia="en-AU"/>
        </w:rPr>
        <w:t>from medical practitioner</w:t>
      </w:r>
      <w:r w:rsidR="00F07200">
        <w:rPr>
          <w:rStyle w:val="BodyChar"/>
          <w:lang w:val="en-GB" w:eastAsia="en-AU"/>
        </w:rPr>
        <w:t>s</w:t>
      </w:r>
      <w:r w:rsidRPr="295F3FDA">
        <w:rPr>
          <w:rStyle w:val="BodyChar"/>
          <w:lang w:val="en-GB" w:eastAsia="en-AU"/>
        </w:rPr>
        <w:t xml:space="preserve">, </w:t>
      </w:r>
      <w:r w:rsidR="00CF5388" w:rsidRPr="295F3FDA">
        <w:rPr>
          <w:rStyle w:val="BodyChar"/>
          <w:lang w:val="en-GB" w:eastAsia="en-AU"/>
        </w:rPr>
        <w:t xml:space="preserve">92 </w:t>
      </w:r>
      <w:r w:rsidR="00F07200">
        <w:rPr>
          <w:rStyle w:val="BodyChar"/>
          <w:lang w:val="en-GB" w:eastAsia="en-AU"/>
        </w:rPr>
        <w:t>improvements</w:t>
      </w:r>
      <w:r w:rsidR="00F07200" w:rsidRPr="295F3FDA">
        <w:rPr>
          <w:rStyle w:val="BodyChar"/>
          <w:lang w:val="en-GB" w:eastAsia="en-AU"/>
        </w:rPr>
        <w:t xml:space="preserve"> </w:t>
      </w:r>
      <w:r w:rsidR="00CF5388" w:rsidRPr="295F3FDA">
        <w:rPr>
          <w:rStyle w:val="BodyChar"/>
          <w:lang w:val="en-GB" w:eastAsia="en-AU"/>
        </w:rPr>
        <w:t xml:space="preserve">were </w:t>
      </w:r>
      <w:r w:rsidR="00C86F93" w:rsidRPr="295F3FDA">
        <w:rPr>
          <w:rStyle w:val="BodyChar"/>
          <w:lang w:val="en-GB" w:eastAsia="en-AU"/>
        </w:rPr>
        <w:t>made</w:t>
      </w:r>
      <w:r w:rsidR="007A7473" w:rsidRPr="295F3FDA">
        <w:rPr>
          <w:rStyle w:val="BodyChar"/>
          <w:lang w:val="en-GB" w:eastAsia="en-AU"/>
        </w:rPr>
        <w:t xml:space="preserve"> to the </w:t>
      </w:r>
      <w:r w:rsidR="005D3CF4">
        <w:rPr>
          <w:rStyle w:val="BodyChar"/>
          <w:lang w:val="en-GB" w:eastAsia="en-AU"/>
        </w:rPr>
        <w:t>Portal</w:t>
      </w:r>
      <w:r w:rsidR="007A7473" w:rsidRPr="295F3FDA">
        <w:rPr>
          <w:rStyle w:val="BodyChar"/>
          <w:lang w:val="en-GB" w:eastAsia="en-AU"/>
        </w:rPr>
        <w:t>. T</w:t>
      </w:r>
      <w:r w:rsidRPr="295F3FDA">
        <w:rPr>
          <w:rStyle w:val="BodyChar"/>
          <w:lang w:val="en-GB" w:eastAsia="en-AU"/>
        </w:rPr>
        <w:t>he</w:t>
      </w:r>
      <w:r w:rsidR="00D05F84" w:rsidRPr="295F3FDA">
        <w:rPr>
          <w:rStyle w:val="BodyChar"/>
          <w:lang w:val="en-GB" w:eastAsia="en-AU"/>
        </w:rPr>
        <w:t>se improvements</w:t>
      </w:r>
      <w:r w:rsidRPr="295F3FDA">
        <w:rPr>
          <w:rStyle w:val="BodyChar"/>
          <w:lang w:val="en-GB" w:eastAsia="en-AU"/>
        </w:rPr>
        <w:t xml:space="preserve"> optimis</w:t>
      </w:r>
      <w:r w:rsidR="00B1765A" w:rsidRPr="295F3FDA">
        <w:rPr>
          <w:rStyle w:val="BodyChar"/>
          <w:lang w:val="en-GB" w:eastAsia="en-AU"/>
        </w:rPr>
        <w:t>e</w:t>
      </w:r>
      <w:r w:rsidR="00713FDC" w:rsidRPr="295F3FDA">
        <w:rPr>
          <w:rStyle w:val="BodyChar"/>
          <w:lang w:val="en-GB" w:eastAsia="en-AU"/>
        </w:rPr>
        <w:t xml:space="preserve"> </w:t>
      </w:r>
      <w:r w:rsidRPr="295F3FDA">
        <w:rPr>
          <w:rStyle w:val="BodyChar"/>
          <w:lang w:val="en-GB" w:eastAsia="en-AU"/>
        </w:rPr>
        <w:t xml:space="preserve">usability and </w:t>
      </w:r>
      <w:r w:rsidR="00F47788" w:rsidRPr="295F3FDA">
        <w:rPr>
          <w:rStyle w:val="BodyChar"/>
          <w:lang w:val="en-GB" w:eastAsia="en-AU"/>
        </w:rPr>
        <w:t>performance</w:t>
      </w:r>
      <w:r w:rsidR="00B46526" w:rsidRPr="295F3FDA">
        <w:rPr>
          <w:rStyle w:val="BodyChar"/>
          <w:lang w:val="en-GB" w:eastAsia="en-AU"/>
        </w:rPr>
        <w:t xml:space="preserve">, </w:t>
      </w:r>
      <w:r w:rsidR="00F17ED0" w:rsidRPr="295F3FDA">
        <w:rPr>
          <w:rStyle w:val="BodyChar"/>
          <w:lang w:val="en-GB" w:eastAsia="en-AU"/>
        </w:rPr>
        <w:t xml:space="preserve">improve cohesiveness of system elements that comprise a </w:t>
      </w:r>
      <w:r w:rsidR="003860FF">
        <w:rPr>
          <w:rStyle w:val="BodyChar"/>
          <w:lang w:val="en-GB" w:eastAsia="en-AU"/>
        </w:rPr>
        <w:t>VAD</w:t>
      </w:r>
      <w:r w:rsidR="00F17ED0" w:rsidRPr="295F3FDA">
        <w:rPr>
          <w:rStyle w:val="BodyChar"/>
          <w:lang w:val="en-GB" w:eastAsia="en-AU"/>
        </w:rPr>
        <w:t xml:space="preserve"> application,</w:t>
      </w:r>
      <w:r w:rsidR="00513142" w:rsidRPr="295F3FDA">
        <w:rPr>
          <w:rStyle w:val="BodyChar"/>
          <w:lang w:val="en-GB" w:eastAsia="en-AU"/>
        </w:rPr>
        <w:t xml:space="preserve"> </w:t>
      </w:r>
      <w:r w:rsidR="00CC1362" w:rsidRPr="295F3FDA">
        <w:rPr>
          <w:rStyle w:val="BodyChar"/>
          <w:lang w:val="en-GB" w:eastAsia="en-AU"/>
        </w:rPr>
        <w:t>streamlin</w:t>
      </w:r>
      <w:r w:rsidR="00B1765A" w:rsidRPr="295F3FDA">
        <w:rPr>
          <w:rStyle w:val="BodyChar"/>
          <w:lang w:val="en-GB" w:eastAsia="en-AU"/>
        </w:rPr>
        <w:t>e</w:t>
      </w:r>
      <w:r w:rsidR="00CC1362" w:rsidRPr="295F3FDA">
        <w:rPr>
          <w:rStyle w:val="BodyChar"/>
          <w:lang w:val="en-GB" w:eastAsia="en-AU"/>
        </w:rPr>
        <w:t xml:space="preserve"> </w:t>
      </w:r>
      <w:r w:rsidR="00585028" w:rsidRPr="295F3FDA">
        <w:rPr>
          <w:rStyle w:val="BodyChar"/>
          <w:lang w:val="en-GB" w:eastAsia="en-AU"/>
        </w:rPr>
        <w:t>administrative processes to improve timeliness</w:t>
      </w:r>
      <w:r w:rsidR="00DF3717">
        <w:rPr>
          <w:rStyle w:val="BodyChar"/>
          <w:lang w:val="en-GB" w:eastAsia="en-AU"/>
        </w:rPr>
        <w:t xml:space="preserve"> and support compliance with the </w:t>
      </w:r>
      <w:r w:rsidR="00A02A37">
        <w:rPr>
          <w:rStyle w:val="BodyChar"/>
          <w:lang w:val="en-GB" w:eastAsia="en-AU"/>
        </w:rPr>
        <w:t>Act</w:t>
      </w:r>
      <w:r w:rsidR="00585028" w:rsidRPr="295F3FDA">
        <w:rPr>
          <w:rStyle w:val="BodyChar"/>
          <w:lang w:val="en-GB" w:eastAsia="en-AU"/>
        </w:rPr>
        <w:t>.</w:t>
      </w:r>
      <w:r w:rsidR="00F17ED0" w:rsidRPr="295F3FDA">
        <w:rPr>
          <w:rStyle w:val="BodyChar"/>
          <w:lang w:val="en-GB" w:eastAsia="en-AU"/>
        </w:rPr>
        <w:t xml:space="preserve"> </w:t>
      </w:r>
      <w:r w:rsidR="349429D8" w:rsidRPr="295F3FDA">
        <w:rPr>
          <w:rStyle w:val="BodyChar"/>
          <w:lang w:val="en-GB" w:eastAsia="en-AU"/>
        </w:rPr>
        <w:t>O</w:t>
      </w:r>
      <w:r w:rsidR="00F17ED0" w:rsidRPr="295F3FDA">
        <w:rPr>
          <w:rStyle w:val="BodyChar"/>
          <w:lang w:val="en-GB" w:eastAsia="en-AU"/>
        </w:rPr>
        <w:t>verall,</w:t>
      </w:r>
      <w:r w:rsidR="00CC63EF" w:rsidRPr="295F3FDA">
        <w:rPr>
          <w:rStyle w:val="BodyChar"/>
          <w:lang w:val="en-GB" w:eastAsia="en-AU"/>
        </w:rPr>
        <w:t xml:space="preserve"> </w:t>
      </w:r>
      <w:r w:rsidR="20302331" w:rsidRPr="295F3FDA">
        <w:rPr>
          <w:rStyle w:val="BodyChar"/>
          <w:lang w:val="en-GB" w:eastAsia="en-AU"/>
        </w:rPr>
        <w:t>the</w:t>
      </w:r>
      <w:r w:rsidRPr="295F3FDA">
        <w:rPr>
          <w:rStyle w:val="BodyChar"/>
          <w:lang w:val="en-GB" w:eastAsia="en-AU"/>
        </w:rPr>
        <w:t xml:space="preserve"> </w:t>
      </w:r>
      <w:r w:rsidR="20302331" w:rsidRPr="295F3FDA">
        <w:rPr>
          <w:rStyle w:val="BodyChar"/>
          <w:lang w:val="en-GB" w:eastAsia="en-AU"/>
        </w:rPr>
        <w:t xml:space="preserve">changes </w:t>
      </w:r>
      <w:r w:rsidRPr="295F3FDA">
        <w:rPr>
          <w:rStyle w:val="BodyChar"/>
          <w:lang w:val="en-GB" w:eastAsia="en-AU"/>
        </w:rPr>
        <w:t>improve</w:t>
      </w:r>
      <w:r w:rsidR="0E422E87" w:rsidRPr="295F3FDA">
        <w:rPr>
          <w:rStyle w:val="BodyChar"/>
          <w:lang w:val="en-GB" w:eastAsia="en-AU"/>
        </w:rPr>
        <w:t>d</w:t>
      </w:r>
      <w:r w:rsidRPr="295F3FDA">
        <w:rPr>
          <w:rStyle w:val="BodyChar"/>
          <w:lang w:val="en-GB" w:eastAsia="en-AU"/>
        </w:rPr>
        <w:t xml:space="preserve"> the</w:t>
      </w:r>
      <w:r w:rsidR="00F07200">
        <w:rPr>
          <w:rStyle w:val="BodyChar"/>
          <w:lang w:val="en-GB" w:eastAsia="en-AU"/>
        </w:rPr>
        <w:t xml:space="preserve"> </w:t>
      </w:r>
      <w:r w:rsidR="005D3CF4">
        <w:rPr>
          <w:rStyle w:val="BodyChar"/>
          <w:lang w:val="en-GB" w:eastAsia="en-AU"/>
        </w:rPr>
        <w:t>Portal</w:t>
      </w:r>
      <w:r w:rsidR="00F07200">
        <w:rPr>
          <w:rStyle w:val="BodyChar"/>
          <w:lang w:val="en-GB" w:eastAsia="en-AU"/>
        </w:rPr>
        <w:t>’s</w:t>
      </w:r>
      <w:r w:rsidRPr="295F3FDA">
        <w:rPr>
          <w:rStyle w:val="BodyChar"/>
          <w:lang w:val="en-GB" w:eastAsia="en-AU"/>
        </w:rPr>
        <w:t xml:space="preserve"> quality and</w:t>
      </w:r>
      <w:r w:rsidRPr="295F3FDA">
        <w:rPr>
          <w:rFonts w:ascii="Cambria" w:hAnsi="Cambria" w:cs="Cambria"/>
          <w:color w:val="000000" w:themeColor="text1"/>
          <w:sz w:val="19"/>
          <w:szCs w:val="19"/>
          <w:lang w:val="en-GB" w:eastAsia="en-AU"/>
        </w:rPr>
        <w:t> </w:t>
      </w:r>
      <w:r w:rsidRPr="295F3FDA">
        <w:rPr>
          <w:rStyle w:val="BodyChar"/>
          <w:lang w:val="en-GB" w:eastAsia="en-AU"/>
        </w:rPr>
        <w:t>safety</w:t>
      </w:r>
      <w:r w:rsidR="00F07200">
        <w:rPr>
          <w:rStyle w:val="BodyChar"/>
          <w:lang w:val="en-GB" w:eastAsia="en-AU"/>
        </w:rPr>
        <w:t>.</w:t>
      </w:r>
    </w:p>
    <w:p w14:paraId="4B6C1B70" w14:textId="49D2E5D3" w:rsidR="00643EE8" w:rsidRPr="00451578" w:rsidRDefault="00481E3F" w:rsidP="00643EE8">
      <w:pPr>
        <w:pStyle w:val="Body"/>
        <w:rPr>
          <w:rStyle w:val="BodyChar"/>
        </w:rPr>
      </w:pPr>
      <w:r w:rsidRPr="00643EE8">
        <w:t xml:space="preserve">The </w:t>
      </w:r>
      <w:r w:rsidR="00801D14">
        <w:t>project</w:t>
      </w:r>
      <w:r w:rsidRPr="00643EE8">
        <w:t xml:space="preserve"> reflects the Board’s commitment to reducing the administrative burden of the application process</w:t>
      </w:r>
      <w:r w:rsidR="00695EA5" w:rsidRPr="00643EE8">
        <w:t xml:space="preserve"> and </w:t>
      </w:r>
      <w:r w:rsidR="00643EE8" w:rsidRPr="00643EE8">
        <w:t>improving timeliness</w:t>
      </w:r>
      <w:r w:rsidR="00733CEB">
        <w:t xml:space="preserve"> where possible</w:t>
      </w:r>
      <w:r w:rsidR="00DB0969" w:rsidRPr="00643EE8">
        <w:t>.</w:t>
      </w:r>
      <w:r w:rsidR="00451578">
        <w:t xml:space="preserve"> </w:t>
      </w:r>
      <w:r w:rsidR="00643EE8">
        <w:t xml:space="preserve">The Board </w:t>
      </w:r>
      <w:r w:rsidR="00451578">
        <w:t xml:space="preserve">continues to </w:t>
      </w:r>
      <w:r w:rsidR="00F07200">
        <w:t xml:space="preserve">gather </w:t>
      </w:r>
      <w:r w:rsidR="00451578">
        <w:t xml:space="preserve">feedback on improving the </w:t>
      </w:r>
      <w:r w:rsidR="005D3CF4">
        <w:t>Portal</w:t>
      </w:r>
      <w:r w:rsidR="00F07200">
        <w:t>. It</w:t>
      </w:r>
      <w:r w:rsidR="00643EE8">
        <w:t xml:space="preserve"> </w:t>
      </w:r>
      <w:r w:rsidR="00451578">
        <w:t>support</w:t>
      </w:r>
      <w:r w:rsidR="00F07200">
        <w:t>s</w:t>
      </w:r>
      <w:r w:rsidR="00451578">
        <w:t xml:space="preserve"> consultation</w:t>
      </w:r>
      <w:r w:rsidR="005B2215">
        <w:t>s</w:t>
      </w:r>
      <w:r w:rsidR="00643EE8">
        <w:t xml:space="preserve"> </w:t>
      </w:r>
      <w:r w:rsidR="00643EE8">
        <w:rPr>
          <w:rStyle w:val="BodyChar"/>
          <w:lang w:val="en-GB" w:eastAsia="en-AU"/>
        </w:rPr>
        <w:t xml:space="preserve">with local e-health services to improve compatibility of local networks and </w:t>
      </w:r>
      <w:r w:rsidR="005B15D4">
        <w:rPr>
          <w:rStyle w:val="BodyChar"/>
          <w:lang w:val="en-GB" w:eastAsia="en-AU"/>
        </w:rPr>
        <w:t xml:space="preserve">medical practitioner </w:t>
      </w:r>
      <w:r w:rsidR="00643EE8">
        <w:rPr>
          <w:rStyle w:val="BodyChar"/>
          <w:lang w:val="en-GB" w:eastAsia="en-AU"/>
        </w:rPr>
        <w:t>access to the</w:t>
      </w:r>
      <w:r w:rsidR="00733CEB">
        <w:rPr>
          <w:rStyle w:val="BodyChar"/>
          <w:lang w:val="en-GB" w:eastAsia="en-AU"/>
        </w:rPr>
        <w:t xml:space="preserve"> </w:t>
      </w:r>
      <w:r w:rsidR="005D3CF4">
        <w:rPr>
          <w:rStyle w:val="BodyChar"/>
          <w:lang w:val="en-GB" w:eastAsia="en-AU"/>
        </w:rPr>
        <w:t>Portal</w:t>
      </w:r>
      <w:r w:rsidR="00643EE8">
        <w:rPr>
          <w:rStyle w:val="BodyChar"/>
          <w:lang w:val="en-GB" w:eastAsia="en-AU"/>
        </w:rPr>
        <w:t>.</w:t>
      </w:r>
    </w:p>
    <w:p w14:paraId="29DE7A5C" w14:textId="1EB67E1F" w:rsidR="00C159AE" w:rsidRPr="00D0203E" w:rsidRDefault="00C159AE" w:rsidP="00A45A09">
      <w:pPr>
        <w:pStyle w:val="Heading3"/>
        <w:rPr>
          <w:rStyle w:val="BodyChar"/>
          <w:color w:val="201547"/>
          <w:sz w:val="32"/>
          <w:szCs w:val="32"/>
        </w:rPr>
      </w:pPr>
      <w:r w:rsidRPr="2CE031D3">
        <w:rPr>
          <w:rStyle w:val="BodyChar"/>
          <w:color w:val="201547"/>
          <w:sz w:val="32"/>
          <w:szCs w:val="32"/>
        </w:rPr>
        <w:t xml:space="preserve">Recommendation </w:t>
      </w:r>
      <w:r w:rsidRPr="2CE031D3">
        <w:rPr>
          <w:rStyle w:val="BodyChar"/>
          <w:rFonts w:eastAsia="MS Gothic"/>
          <w:color w:val="201547"/>
          <w:sz w:val="30"/>
          <w:szCs w:val="30"/>
        </w:rPr>
        <w:t>2</w:t>
      </w:r>
      <w:r w:rsidRPr="2CE031D3">
        <w:rPr>
          <w:rStyle w:val="BodyChar"/>
          <w:color w:val="201547"/>
          <w:sz w:val="32"/>
          <w:szCs w:val="32"/>
        </w:rPr>
        <w:t xml:space="preserve">: </w:t>
      </w:r>
      <w:r w:rsidRPr="2CE031D3">
        <w:rPr>
          <w:rStyle w:val="BodyChar"/>
          <w:rFonts w:eastAsia="MS Gothic"/>
          <w:color w:val="201547"/>
          <w:sz w:val="30"/>
          <w:szCs w:val="30"/>
        </w:rPr>
        <w:t xml:space="preserve">Enhance community awareness of </w:t>
      </w:r>
      <w:r w:rsidR="005156E1" w:rsidRPr="2CE031D3">
        <w:rPr>
          <w:rStyle w:val="BodyChar"/>
          <w:rFonts w:eastAsia="MS Gothic"/>
          <w:color w:val="201547"/>
          <w:sz w:val="30"/>
          <w:szCs w:val="30"/>
        </w:rPr>
        <w:t>voluntary assisted dying</w:t>
      </w:r>
      <w:r w:rsidRPr="2CE031D3">
        <w:rPr>
          <w:rStyle w:val="BodyChar"/>
          <w:rFonts w:eastAsia="MS Gothic"/>
          <w:color w:val="201547"/>
          <w:sz w:val="30"/>
          <w:szCs w:val="30"/>
        </w:rPr>
        <w:t xml:space="preserve"> and grief and bereavement supports</w:t>
      </w:r>
    </w:p>
    <w:p w14:paraId="48F59692" w14:textId="41DCFB15" w:rsidR="00244C6E" w:rsidRPr="00B9791C" w:rsidRDefault="00244C6E" w:rsidP="00B9791C">
      <w:pPr>
        <w:pStyle w:val="Heading3"/>
      </w:pPr>
      <w:r w:rsidRPr="00B9791C">
        <w:t xml:space="preserve">Enhancement of information provided to the public on </w:t>
      </w:r>
      <w:r w:rsidR="7DA1EB7D" w:rsidRPr="00B9791C">
        <w:t>VAD</w:t>
      </w:r>
    </w:p>
    <w:p w14:paraId="45C8A2EA" w14:textId="2AAA4AF3" w:rsidR="00F07200" w:rsidRDefault="002B65FE" w:rsidP="00B13627">
      <w:pPr>
        <w:pStyle w:val="Body"/>
        <w:rPr>
          <w:rStyle w:val="BodyChar"/>
        </w:rPr>
      </w:pPr>
      <w:r w:rsidRPr="00B13627">
        <w:rPr>
          <w:rStyle w:val="BodyChar"/>
        </w:rPr>
        <w:t>In collaboration with the Department of Health,</w:t>
      </w:r>
      <w:r w:rsidR="00F07200">
        <w:rPr>
          <w:rStyle w:val="BodyChar"/>
        </w:rPr>
        <w:t xml:space="preserve"> the </w:t>
      </w:r>
      <w:r w:rsidR="0095474C">
        <w:rPr>
          <w:rStyle w:val="BodyChar"/>
        </w:rPr>
        <w:t>B</w:t>
      </w:r>
      <w:r w:rsidR="00F07200">
        <w:rPr>
          <w:rStyle w:val="BodyChar"/>
        </w:rPr>
        <w:t>oard is developing</w:t>
      </w:r>
      <w:r w:rsidRPr="00B13627">
        <w:rPr>
          <w:rStyle w:val="BodyChar"/>
        </w:rPr>
        <w:t xml:space="preserve"> further guidance on eligibility criteria</w:t>
      </w:r>
      <w:r w:rsidR="00EB6B8B">
        <w:rPr>
          <w:rStyle w:val="BodyChar"/>
        </w:rPr>
        <w:t>.</w:t>
      </w:r>
      <w:r>
        <w:rPr>
          <w:rStyle w:val="BodyChar"/>
        </w:rPr>
        <w:t xml:space="preserve"> </w:t>
      </w:r>
      <w:r w:rsidR="00EB6B8B" w:rsidRPr="007C5425">
        <w:rPr>
          <w:rStyle w:val="BodyChar"/>
        </w:rPr>
        <w:t>The guidance</w:t>
      </w:r>
      <w:r w:rsidR="003C7E6C">
        <w:rPr>
          <w:rStyle w:val="BodyChar"/>
        </w:rPr>
        <w:t xml:space="preserve"> </w:t>
      </w:r>
      <w:r w:rsidR="00C446B1">
        <w:rPr>
          <w:rStyle w:val="BodyChar"/>
        </w:rPr>
        <w:t>will</w:t>
      </w:r>
      <w:r w:rsidR="00EB6B8B" w:rsidRPr="007C5425">
        <w:rPr>
          <w:rStyle w:val="BodyChar"/>
        </w:rPr>
        <w:t xml:space="preserve"> </w:t>
      </w:r>
      <w:r w:rsidR="001A430E" w:rsidRPr="007C5425">
        <w:rPr>
          <w:rStyle w:val="BodyChar"/>
        </w:rPr>
        <w:t>support</w:t>
      </w:r>
      <w:r w:rsidR="00244C6E" w:rsidRPr="007C5425">
        <w:rPr>
          <w:rStyle w:val="BodyChar"/>
        </w:rPr>
        <w:t xml:space="preserve"> </w:t>
      </w:r>
      <w:r w:rsidR="00F07200" w:rsidRPr="007C5425">
        <w:rPr>
          <w:rStyle w:val="BodyChar"/>
        </w:rPr>
        <w:t>patients</w:t>
      </w:r>
      <w:r w:rsidR="00F07200">
        <w:rPr>
          <w:rStyle w:val="BodyChar"/>
        </w:rPr>
        <w:t xml:space="preserve"> who </w:t>
      </w:r>
      <w:r w:rsidR="00B67661" w:rsidRPr="007C5425">
        <w:rPr>
          <w:rStyle w:val="BodyChar"/>
        </w:rPr>
        <w:t>reques</w:t>
      </w:r>
      <w:r w:rsidR="00F07200">
        <w:rPr>
          <w:rStyle w:val="BodyChar"/>
        </w:rPr>
        <w:t>t</w:t>
      </w:r>
      <w:r w:rsidR="00B67661" w:rsidRPr="007C5425">
        <w:rPr>
          <w:rStyle w:val="BodyChar"/>
        </w:rPr>
        <w:t xml:space="preserve"> </w:t>
      </w:r>
      <w:r w:rsidR="001A430E" w:rsidRPr="007C5425">
        <w:rPr>
          <w:rStyle w:val="BodyChar"/>
        </w:rPr>
        <w:t>more information as they explore</w:t>
      </w:r>
      <w:r w:rsidR="00B67661" w:rsidRPr="007C5425">
        <w:rPr>
          <w:rStyle w:val="BodyChar"/>
        </w:rPr>
        <w:t xml:space="preserve"> </w:t>
      </w:r>
      <w:r w:rsidR="00EB6B8B" w:rsidRPr="007C5425">
        <w:rPr>
          <w:rStyle w:val="BodyChar"/>
        </w:rPr>
        <w:t>end-of-life care options</w:t>
      </w:r>
      <w:r w:rsidR="00244C6E" w:rsidRPr="007C5425">
        <w:rPr>
          <w:rStyle w:val="BodyChar"/>
        </w:rPr>
        <w:t>.</w:t>
      </w:r>
      <w:r w:rsidR="00370712" w:rsidRPr="007C5425">
        <w:rPr>
          <w:rStyle w:val="BodyChar"/>
        </w:rPr>
        <w:t xml:space="preserve"> </w:t>
      </w:r>
    </w:p>
    <w:p w14:paraId="6C8EA644" w14:textId="17D3D451" w:rsidR="00EE1B21" w:rsidRDefault="00370712" w:rsidP="00B13627">
      <w:pPr>
        <w:pStyle w:val="Body"/>
        <w:rPr>
          <w:rStyle w:val="BodyChar"/>
        </w:rPr>
      </w:pPr>
      <w:r w:rsidRPr="00B13627">
        <w:rPr>
          <w:rStyle w:val="BodyChar"/>
        </w:rPr>
        <w:t xml:space="preserve">The Board continues to </w:t>
      </w:r>
      <w:r w:rsidR="005031D1" w:rsidRPr="00B13627">
        <w:rPr>
          <w:rStyle w:val="BodyChar"/>
        </w:rPr>
        <w:t xml:space="preserve">engage with </w:t>
      </w:r>
      <w:r w:rsidR="009E4589" w:rsidRPr="00B13627">
        <w:rPr>
          <w:rStyle w:val="BodyChar"/>
        </w:rPr>
        <w:t xml:space="preserve">the Department of Health and </w:t>
      </w:r>
      <w:r w:rsidR="00F07200">
        <w:rPr>
          <w:rStyle w:val="BodyChar"/>
        </w:rPr>
        <w:t>other s</w:t>
      </w:r>
      <w:r w:rsidR="005031D1" w:rsidRPr="00B13627">
        <w:rPr>
          <w:rStyle w:val="BodyChar"/>
        </w:rPr>
        <w:t>takeholders</w:t>
      </w:r>
      <w:r w:rsidR="00D03528" w:rsidRPr="00B13627">
        <w:rPr>
          <w:rStyle w:val="BodyChar"/>
        </w:rPr>
        <w:t xml:space="preserve"> </w:t>
      </w:r>
      <w:r w:rsidR="00802427" w:rsidRPr="00B13627">
        <w:rPr>
          <w:rStyle w:val="BodyChar"/>
        </w:rPr>
        <w:t xml:space="preserve">to </w:t>
      </w:r>
      <w:r w:rsidR="008D0785" w:rsidRPr="00B13627">
        <w:rPr>
          <w:rStyle w:val="BodyChar"/>
        </w:rPr>
        <w:t>ensure</w:t>
      </w:r>
      <w:r w:rsidR="009E4589" w:rsidRPr="00B13627">
        <w:rPr>
          <w:rStyle w:val="BodyChar"/>
        </w:rPr>
        <w:t xml:space="preserve"> </w:t>
      </w:r>
      <w:r w:rsidRPr="00B13627">
        <w:rPr>
          <w:rStyle w:val="BodyChar"/>
        </w:rPr>
        <w:t xml:space="preserve">information about </w:t>
      </w:r>
      <w:r w:rsidR="003860FF">
        <w:rPr>
          <w:rStyle w:val="BodyChar"/>
        </w:rPr>
        <w:t>VAD</w:t>
      </w:r>
      <w:r w:rsidRPr="00B13627">
        <w:rPr>
          <w:rStyle w:val="BodyChar"/>
        </w:rPr>
        <w:t xml:space="preserve"> reach</w:t>
      </w:r>
      <w:r w:rsidR="008D0785" w:rsidRPr="00B13627">
        <w:rPr>
          <w:rStyle w:val="BodyChar"/>
        </w:rPr>
        <w:t xml:space="preserve">es </w:t>
      </w:r>
      <w:r w:rsidRPr="00B13627">
        <w:rPr>
          <w:rStyle w:val="BodyChar"/>
        </w:rPr>
        <w:t>the community</w:t>
      </w:r>
      <w:r w:rsidR="008D0785" w:rsidRPr="00B13627">
        <w:rPr>
          <w:rStyle w:val="BodyChar"/>
        </w:rPr>
        <w:t xml:space="preserve"> effectively</w:t>
      </w:r>
      <w:r w:rsidR="007C5425">
        <w:rPr>
          <w:rStyle w:val="BodyChar"/>
        </w:rPr>
        <w:t xml:space="preserve"> via available</w:t>
      </w:r>
      <w:r w:rsidR="00F07200">
        <w:rPr>
          <w:rStyle w:val="BodyChar"/>
        </w:rPr>
        <w:t xml:space="preserve"> means</w:t>
      </w:r>
      <w:r w:rsidR="0084600C">
        <w:rPr>
          <w:rStyle w:val="BodyChar"/>
        </w:rPr>
        <w:t xml:space="preserve">, </w:t>
      </w:r>
      <w:r w:rsidR="009D4AB6">
        <w:rPr>
          <w:rStyle w:val="BodyChar"/>
        </w:rPr>
        <w:t>including through the</w:t>
      </w:r>
      <w:r w:rsidR="0084600C">
        <w:rPr>
          <w:rStyle w:val="BodyChar"/>
        </w:rPr>
        <w:t xml:space="preserve"> </w:t>
      </w:r>
      <w:r w:rsidR="00585BDF">
        <w:rPr>
          <w:rStyle w:val="BodyChar"/>
        </w:rPr>
        <w:t>d</w:t>
      </w:r>
      <w:r w:rsidR="00B973B3">
        <w:rPr>
          <w:rStyle w:val="BodyChar"/>
        </w:rPr>
        <w:t xml:space="preserve">epartment’s </w:t>
      </w:r>
      <w:r w:rsidR="009D4AB6">
        <w:rPr>
          <w:rStyle w:val="BodyChar"/>
        </w:rPr>
        <w:t xml:space="preserve">dedicated </w:t>
      </w:r>
      <w:r w:rsidR="00B973B3">
        <w:rPr>
          <w:rStyle w:val="BodyChar"/>
        </w:rPr>
        <w:t>website</w:t>
      </w:r>
      <w:r w:rsidRPr="00B13627">
        <w:rPr>
          <w:rStyle w:val="BodyChar"/>
        </w:rPr>
        <w:t>.</w:t>
      </w:r>
    </w:p>
    <w:p w14:paraId="1EB43B89" w14:textId="3662BB23" w:rsidR="00244C6E" w:rsidRPr="00B13627" w:rsidRDefault="009D66F3" w:rsidP="00B13627">
      <w:pPr>
        <w:pStyle w:val="Body"/>
        <w:rPr>
          <w:rStyle w:val="BodyChar"/>
        </w:rPr>
      </w:pPr>
      <w:r w:rsidRPr="00B13627">
        <w:rPr>
          <w:rStyle w:val="BodyChar"/>
        </w:rPr>
        <w:t xml:space="preserve">The Board </w:t>
      </w:r>
      <w:r>
        <w:rPr>
          <w:rStyle w:val="BodyChar"/>
        </w:rPr>
        <w:t>continues to improve</w:t>
      </w:r>
      <w:r w:rsidRPr="00B13627">
        <w:rPr>
          <w:rStyle w:val="BodyChar"/>
        </w:rPr>
        <w:t xml:space="preserve"> presentation and provision of </w:t>
      </w:r>
      <w:r w:rsidRPr="00B9791C">
        <w:rPr>
          <w:rStyle w:val="BodyChar"/>
        </w:rPr>
        <w:t xml:space="preserve">information on </w:t>
      </w:r>
      <w:r w:rsidR="6C6A2068" w:rsidRPr="00B9791C">
        <w:rPr>
          <w:rStyle w:val="BodyChar"/>
        </w:rPr>
        <w:t>VAD</w:t>
      </w:r>
      <w:r w:rsidR="006853D2" w:rsidRPr="00B9791C">
        <w:rPr>
          <w:rStyle w:val="BodyChar"/>
        </w:rPr>
        <w:t>.</w:t>
      </w:r>
    </w:p>
    <w:p w14:paraId="035CC4A0" w14:textId="35184C61" w:rsidR="004926E8" w:rsidRPr="00D21EFB" w:rsidRDefault="00244C6E" w:rsidP="00D21EFB">
      <w:pPr>
        <w:pStyle w:val="Heading3"/>
        <w:rPr>
          <w:rStyle w:val="BodyChar"/>
          <w:rFonts w:eastAsia="MS Gothic"/>
          <w:sz w:val="30"/>
          <w:szCs w:val="30"/>
        </w:rPr>
      </w:pPr>
      <w:r w:rsidRPr="2CE031D3">
        <w:rPr>
          <w:rStyle w:val="BodyChar"/>
          <w:rFonts w:eastAsia="MS Gothic"/>
          <w:sz w:val="30"/>
          <w:szCs w:val="30"/>
        </w:rPr>
        <w:t xml:space="preserve">Lifting </w:t>
      </w:r>
      <w:r w:rsidR="00F07200" w:rsidRPr="2CE031D3">
        <w:rPr>
          <w:rStyle w:val="BodyChar"/>
          <w:rFonts w:eastAsia="MS Gothic"/>
          <w:sz w:val="30"/>
          <w:szCs w:val="30"/>
        </w:rPr>
        <w:t xml:space="preserve">the </w:t>
      </w:r>
      <w:r w:rsidRPr="2CE031D3">
        <w:rPr>
          <w:rStyle w:val="BodyChar"/>
          <w:rFonts w:eastAsia="MS Gothic"/>
          <w:sz w:val="30"/>
          <w:szCs w:val="30"/>
        </w:rPr>
        <w:t xml:space="preserve">ban on medical practitioners from raising </w:t>
      </w:r>
      <w:r w:rsidR="6E62169D" w:rsidRPr="2CE031D3">
        <w:rPr>
          <w:rStyle w:val="BodyChar"/>
          <w:rFonts w:eastAsia="MS Gothic"/>
          <w:sz w:val="30"/>
          <w:szCs w:val="30"/>
        </w:rPr>
        <w:t>VAD</w:t>
      </w:r>
      <w:r w:rsidRPr="2CE031D3">
        <w:rPr>
          <w:rStyle w:val="BodyChar"/>
          <w:rFonts w:eastAsia="MS Gothic"/>
          <w:sz w:val="30"/>
          <w:szCs w:val="30"/>
        </w:rPr>
        <w:t xml:space="preserve"> during end-of-life care discussions</w:t>
      </w:r>
    </w:p>
    <w:p w14:paraId="766AFF63" w14:textId="6B98FFA8" w:rsidR="00F07200" w:rsidRDefault="007F7427" w:rsidP="007F7427">
      <w:pPr>
        <w:pStyle w:val="Body"/>
        <w:rPr>
          <w:lang w:val="en-GB" w:eastAsia="en-AU"/>
        </w:rPr>
      </w:pPr>
      <w:r w:rsidRPr="00B9791C">
        <w:rPr>
          <w:lang w:val="en-GB" w:eastAsia="en-AU"/>
        </w:rPr>
        <w:t xml:space="preserve">As demand for </w:t>
      </w:r>
      <w:r w:rsidR="003860FF" w:rsidRPr="00B9791C">
        <w:rPr>
          <w:lang w:val="en-GB" w:eastAsia="en-AU"/>
        </w:rPr>
        <w:t>VAD</w:t>
      </w:r>
      <w:r w:rsidRPr="00B9791C">
        <w:rPr>
          <w:lang w:val="en-GB" w:eastAsia="en-AU"/>
        </w:rPr>
        <w:t xml:space="preserve"> increases, medical practitioners </w:t>
      </w:r>
      <w:r w:rsidR="004923CB" w:rsidRPr="00B9791C">
        <w:rPr>
          <w:lang w:val="en-GB" w:eastAsia="en-AU"/>
        </w:rPr>
        <w:t>should</w:t>
      </w:r>
      <w:r w:rsidRPr="00B9791C">
        <w:rPr>
          <w:lang w:val="en-GB" w:eastAsia="en-AU"/>
        </w:rPr>
        <w:t xml:space="preserve"> anticipate</w:t>
      </w:r>
      <w:r w:rsidR="001F5285">
        <w:rPr>
          <w:lang w:val="en-GB" w:eastAsia="en-AU"/>
        </w:rPr>
        <w:t>,</w:t>
      </w:r>
      <w:r w:rsidR="001660E2">
        <w:rPr>
          <w:lang w:val="en-GB" w:eastAsia="en-AU"/>
        </w:rPr>
        <w:t xml:space="preserve"> and be better prepared for</w:t>
      </w:r>
      <w:r w:rsidR="00567600">
        <w:rPr>
          <w:lang w:val="en-GB" w:eastAsia="en-AU"/>
        </w:rPr>
        <w:t>,</w:t>
      </w:r>
      <w:r w:rsidR="00F07200">
        <w:rPr>
          <w:lang w:val="en-GB" w:eastAsia="en-AU"/>
        </w:rPr>
        <w:t xml:space="preserve"> questions about</w:t>
      </w:r>
      <w:r w:rsidR="001660E2">
        <w:rPr>
          <w:lang w:val="en-GB" w:eastAsia="en-AU"/>
        </w:rPr>
        <w:t xml:space="preserve"> VAD</w:t>
      </w:r>
      <w:r w:rsidRPr="00B9791C">
        <w:rPr>
          <w:lang w:val="en-GB" w:eastAsia="en-AU"/>
        </w:rPr>
        <w:t xml:space="preserve"> during end-of-life care discussions</w:t>
      </w:r>
      <w:r w:rsidR="001660E2">
        <w:rPr>
          <w:lang w:val="en-GB" w:eastAsia="en-AU"/>
        </w:rPr>
        <w:t xml:space="preserve"> with their patients</w:t>
      </w:r>
      <w:r w:rsidRPr="00B9791C">
        <w:rPr>
          <w:lang w:val="en-GB" w:eastAsia="en-AU"/>
        </w:rPr>
        <w:t xml:space="preserve">. </w:t>
      </w:r>
    </w:p>
    <w:p w14:paraId="6F698396" w14:textId="3020B475" w:rsidR="007F7427" w:rsidRDefault="00F07200" w:rsidP="007F7427">
      <w:pPr>
        <w:pStyle w:val="Body"/>
        <w:rPr>
          <w:lang w:val="en-GB" w:eastAsia="en-AU"/>
        </w:rPr>
      </w:pPr>
      <w:r>
        <w:rPr>
          <w:lang w:val="en-GB" w:eastAsia="en-AU"/>
        </w:rPr>
        <w:t>We need to</w:t>
      </w:r>
      <w:r w:rsidR="007F7427" w:rsidRPr="00B9791C">
        <w:rPr>
          <w:lang w:val="en-GB" w:eastAsia="en-AU"/>
        </w:rPr>
        <w:t xml:space="preserve"> </w:t>
      </w:r>
      <w:r w:rsidR="00DC33F3">
        <w:rPr>
          <w:lang w:val="en-GB" w:eastAsia="en-AU"/>
        </w:rPr>
        <w:t>ensure</w:t>
      </w:r>
      <w:r w:rsidR="0053201A" w:rsidRPr="00B9791C">
        <w:rPr>
          <w:lang w:val="en-GB" w:eastAsia="en-AU"/>
        </w:rPr>
        <w:t xml:space="preserve"> patients</w:t>
      </w:r>
      <w:r w:rsidR="007F7427" w:rsidRPr="00B9791C">
        <w:rPr>
          <w:lang w:val="en-GB" w:eastAsia="en-AU"/>
        </w:rPr>
        <w:t>,</w:t>
      </w:r>
      <w:r w:rsidR="00D35932" w:rsidRPr="00B9791C">
        <w:rPr>
          <w:lang w:val="en-GB" w:eastAsia="en-AU"/>
        </w:rPr>
        <w:t xml:space="preserve"> health professionals</w:t>
      </w:r>
      <w:r w:rsidR="007F7427" w:rsidRPr="00B9791C">
        <w:rPr>
          <w:lang w:val="en-GB" w:eastAsia="en-AU"/>
        </w:rPr>
        <w:t xml:space="preserve"> and health services </w:t>
      </w:r>
      <w:r w:rsidR="00DC33F3">
        <w:rPr>
          <w:lang w:val="en-GB" w:eastAsia="en-AU"/>
        </w:rPr>
        <w:t xml:space="preserve">are equipped </w:t>
      </w:r>
      <w:r w:rsidR="007F7427" w:rsidRPr="00B9791C">
        <w:rPr>
          <w:lang w:val="en-GB" w:eastAsia="en-AU"/>
        </w:rPr>
        <w:t>for</w:t>
      </w:r>
      <w:r w:rsidR="000714DF" w:rsidRPr="00B9791C">
        <w:rPr>
          <w:lang w:val="en-GB" w:eastAsia="en-AU"/>
        </w:rPr>
        <w:t xml:space="preserve"> these</w:t>
      </w:r>
      <w:r w:rsidR="007F7427" w:rsidRPr="00B9791C">
        <w:rPr>
          <w:lang w:val="en-GB" w:eastAsia="en-AU"/>
        </w:rPr>
        <w:t xml:space="preserve"> </w:t>
      </w:r>
      <w:r w:rsidR="0053201A" w:rsidRPr="00B9791C">
        <w:rPr>
          <w:lang w:val="en-GB" w:eastAsia="en-AU"/>
        </w:rPr>
        <w:t>conversations</w:t>
      </w:r>
      <w:r w:rsidR="007F7427" w:rsidRPr="00B9791C">
        <w:rPr>
          <w:lang w:val="en-GB" w:eastAsia="en-AU"/>
        </w:rPr>
        <w:t>.</w:t>
      </w:r>
    </w:p>
    <w:p w14:paraId="75CFE3B3" w14:textId="77777777" w:rsidR="00917BE1" w:rsidRDefault="00917BE1" w:rsidP="0095474C">
      <w:pPr>
        <w:pStyle w:val="Quotetext"/>
        <w:rPr>
          <w:b/>
          <w:bCs/>
          <w:i/>
          <w:iCs/>
        </w:rPr>
      </w:pPr>
      <w:r w:rsidRPr="00EF01CA">
        <w:t>Finding out how to start the VAD process was my biggest barrier, as no one mentioned it and I didn’t know who to ask. Knowing someone who had taken his own life because VAD wasn’t legislated at the time made me more aware of the value of VAD now that I am in a similar situation.</w:t>
      </w:r>
      <w:r w:rsidRPr="00EF01CA">
        <w:br/>
      </w:r>
      <w:r w:rsidRPr="00EF01CA">
        <w:rPr>
          <w:b/>
          <w:bCs/>
          <w:i/>
          <w:iCs/>
        </w:rPr>
        <w:t>Applicant</w:t>
      </w:r>
    </w:p>
    <w:p w14:paraId="5166B67C" w14:textId="682B6552" w:rsidR="00F07200" w:rsidRDefault="007F7427" w:rsidP="007F7427">
      <w:pPr>
        <w:pStyle w:val="Body"/>
        <w:rPr>
          <w:lang w:val="en-GB" w:eastAsia="en-AU"/>
        </w:rPr>
      </w:pPr>
      <w:r w:rsidRPr="00B9791C">
        <w:rPr>
          <w:lang w:val="en-GB" w:eastAsia="en-AU"/>
        </w:rPr>
        <w:t xml:space="preserve">A pragmatic reason is </w:t>
      </w:r>
      <w:r w:rsidR="09025C53" w:rsidRPr="00B9791C">
        <w:rPr>
          <w:lang w:val="en-GB" w:eastAsia="en-AU"/>
        </w:rPr>
        <w:t>that</w:t>
      </w:r>
      <w:r w:rsidR="00F07200">
        <w:rPr>
          <w:lang w:val="en-GB" w:eastAsia="en-AU"/>
        </w:rPr>
        <w:t xml:space="preserve"> some patients will inevitably ask about</w:t>
      </w:r>
      <w:r w:rsidRPr="00B9791C">
        <w:rPr>
          <w:lang w:val="en-GB" w:eastAsia="en-AU"/>
        </w:rPr>
        <w:t xml:space="preserve"> </w:t>
      </w:r>
      <w:r w:rsidR="653F2AFE" w:rsidRPr="00B9791C">
        <w:rPr>
          <w:lang w:val="en-GB" w:eastAsia="en-AU"/>
        </w:rPr>
        <w:t>VAD</w:t>
      </w:r>
      <w:r w:rsidRPr="00B9791C">
        <w:rPr>
          <w:lang w:val="en-GB" w:eastAsia="en-AU"/>
        </w:rPr>
        <w:t xml:space="preserve"> </w:t>
      </w:r>
      <w:r w:rsidR="00F07200">
        <w:rPr>
          <w:lang w:val="en-GB" w:eastAsia="en-AU"/>
        </w:rPr>
        <w:t>as part of</w:t>
      </w:r>
      <w:r w:rsidRPr="00B9791C">
        <w:rPr>
          <w:lang w:val="en-GB" w:eastAsia="en-AU"/>
        </w:rPr>
        <w:t xml:space="preserve"> their end-of-life planning. Attempts to exclude </w:t>
      </w:r>
      <w:r w:rsidR="7E8D57F6" w:rsidRPr="00B9791C">
        <w:rPr>
          <w:lang w:val="en-GB" w:eastAsia="en-AU"/>
        </w:rPr>
        <w:t>VAD</w:t>
      </w:r>
      <w:r w:rsidR="00F07200">
        <w:rPr>
          <w:lang w:val="en-GB" w:eastAsia="en-AU"/>
        </w:rPr>
        <w:t xml:space="preserve"> from these discussions</w:t>
      </w:r>
      <w:r w:rsidRPr="00B9791C">
        <w:rPr>
          <w:lang w:val="en-GB" w:eastAsia="en-AU"/>
        </w:rPr>
        <w:t xml:space="preserve"> are impractical</w:t>
      </w:r>
      <w:r w:rsidR="00F07200">
        <w:rPr>
          <w:lang w:val="en-GB" w:eastAsia="en-AU"/>
        </w:rPr>
        <w:t>. This is because</w:t>
      </w:r>
      <w:r w:rsidRPr="00B9791C">
        <w:rPr>
          <w:lang w:val="en-GB" w:eastAsia="en-AU"/>
        </w:rPr>
        <w:t xml:space="preserve"> patients</w:t>
      </w:r>
      <w:r w:rsidR="009335ED" w:rsidRPr="00B9791C">
        <w:rPr>
          <w:lang w:val="en-GB" w:eastAsia="en-AU"/>
        </w:rPr>
        <w:t xml:space="preserve"> </w:t>
      </w:r>
      <w:r w:rsidR="009335ED" w:rsidRPr="00B9791C">
        <w:rPr>
          <w:lang w:val="en-GB" w:eastAsia="en-AU"/>
        </w:rPr>
        <w:lastRenderedPageBreak/>
        <w:t>tend to</w:t>
      </w:r>
      <w:r w:rsidRPr="00B9791C">
        <w:rPr>
          <w:lang w:val="en-GB" w:eastAsia="en-AU"/>
        </w:rPr>
        <w:t xml:space="preserve"> see end-of-life choices holistically</w:t>
      </w:r>
      <w:r w:rsidR="00F07200">
        <w:rPr>
          <w:lang w:val="en-GB" w:eastAsia="en-AU"/>
        </w:rPr>
        <w:t>,</w:t>
      </w:r>
      <w:r w:rsidRPr="00B9791C">
        <w:rPr>
          <w:lang w:val="en-GB" w:eastAsia="en-AU"/>
        </w:rPr>
        <w:t xml:space="preserve"> and </w:t>
      </w:r>
      <w:r w:rsidR="00F07200">
        <w:rPr>
          <w:lang w:val="en-GB" w:eastAsia="en-AU"/>
        </w:rPr>
        <w:t xml:space="preserve">they </w:t>
      </w:r>
      <w:r w:rsidRPr="00B9791C">
        <w:rPr>
          <w:lang w:val="en-GB" w:eastAsia="en-AU"/>
        </w:rPr>
        <w:t xml:space="preserve">are unlikely to </w:t>
      </w:r>
      <w:r w:rsidR="009335ED" w:rsidRPr="00B9791C">
        <w:rPr>
          <w:lang w:val="en-GB" w:eastAsia="en-AU"/>
        </w:rPr>
        <w:t>separate</w:t>
      </w:r>
      <w:r w:rsidRPr="00B9791C">
        <w:rPr>
          <w:lang w:val="en-GB" w:eastAsia="en-AU"/>
        </w:rPr>
        <w:t xml:space="preserve"> palliative options and </w:t>
      </w:r>
      <w:r w:rsidR="721AAA46" w:rsidRPr="00B9791C">
        <w:rPr>
          <w:lang w:val="en-GB" w:eastAsia="en-AU"/>
        </w:rPr>
        <w:t>VAD</w:t>
      </w:r>
      <w:r w:rsidR="008443F2" w:rsidRPr="00B9791C">
        <w:rPr>
          <w:lang w:val="en-GB" w:eastAsia="en-AU"/>
        </w:rPr>
        <w:t xml:space="preserve"> in an end-of-life care discussion</w:t>
      </w:r>
      <w:r w:rsidR="00EE786F">
        <w:rPr>
          <w:lang w:val="en-GB" w:eastAsia="en-AU"/>
        </w:rPr>
        <w:t>.</w:t>
      </w:r>
      <w:r w:rsidR="00FB5595" w:rsidRPr="00B9791C">
        <w:rPr>
          <w:rStyle w:val="FootnoteReference"/>
          <w:lang w:val="en-GB" w:eastAsia="en-AU"/>
        </w:rPr>
        <w:footnoteReference w:id="17"/>
      </w:r>
    </w:p>
    <w:p w14:paraId="74F754DE" w14:textId="0FB52BA4" w:rsidR="00F07200" w:rsidRDefault="007F7427" w:rsidP="007F7427">
      <w:pPr>
        <w:pStyle w:val="Body"/>
        <w:rPr>
          <w:lang w:val="en-GB" w:eastAsia="en-AU"/>
        </w:rPr>
      </w:pPr>
      <w:r w:rsidRPr="00B9791C">
        <w:rPr>
          <w:lang w:val="en-GB" w:eastAsia="en-AU"/>
        </w:rPr>
        <w:t xml:space="preserve">An ethical reason to prepare for </w:t>
      </w:r>
      <w:r w:rsidR="0D1DFDCA" w:rsidRPr="00B9791C">
        <w:rPr>
          <w:lang w:val="en-GB" w:eastAsia="en-AU"/>
        </w:rPr>
        <w:t>VAD</w:t>
      </w:r>
      <w:r w:rsidRPr="00B9791C">
        <w:rPr>
          <w:lang w:val="en-GB" w:eastAsia="en-AU"/>
        </w:rPr>
        <w:t xml:space="preserve"> discussions is </w:t>
      </w:r>
      <w:r w:rsidR="4EB98B19" w:rsidRPr="00B9791C">
        <w:rPr>
          <w:lang w:val="en-GB" w:eastAsia="en-AU"/>
        </w:rPr>
        <w:t xml:space="preserve">that it </w:t>
      </w:r>
      <w:r w:rsidRPr="00B9791C">
        <w:rPr>
          <w:lang w:val="en-GB" w:eastAsia="en-AU"/>
        </w:rPr>
        <w:t xml:space="preserve">is </w:t>
      </w:r>
      <w:r w:rsidR="7D97C3E6" w:rsidRPr="00B9791C">
        <w:rPr>
          <w:lang w:val="en-GB" w:eastAsia="en-AU"/>
        </w:rPr>
        <w:t>nece</w:t>
      </w:r>
      <w:r w:rsidR="4BF207F3" w:rsidRPr="00B9791C">
        <w:rPr>
          <w:lang w:val="en-GB" w:eastAsia="en-AU"/>
        </w:rPr>
        <w:t>s</w:t>
      </w:r>
      <w:r w:rsidR="7D97C3E6" w:rsidRPr="00B9791C">
        <w:rPr>
          <w:lang w:val="en-GB" w:eastAsia="en-AU"/>
        </w:rPr>
        <w:t xml:space="preserve">sary </w:t>
      </w:r>
      <w:r w:rsidRPr="00B9791C">
        <w:rPr>
          <w:lang w:val="en-GB" w:eastAsia="en-AU"/>
        </w:rPr>
        <w:t xml:space="preserve">to inform patients about their potential or future eligibility for </w:t>
      </w:r>
      <w:r w:rsidR="5E9B99AD" w:rsidRPr="00B9791C">
        <w:rPr>
          <w:lang w:val="en-GB" w:eastAsia="en-AU"/>
        </w:rPr>
        <w:t>VAD</w:t>
      </w:r>
      <w:r w:rsidR="00F07200">
        <w:rPr>
          <w:lang w:val="en-GB" w:eastAsia="en-AU"/>
        </w:rPr>
        <w:t>. This will allow them to</w:t>
      </w:r>
      <w:r w:rsidR="28D91E31" w:rsidRPr="00B9791C">
        <w:rPr>
          <w:lang w:val="en-GB" w:eastAsia="en-AU"/>
        </w:rPr>
        <w:t xml:space="preserve"> make a fu</w:t>
      </w:r>
      <w:r w:rsidR="2000FAD5" w:rsidRPr="00B9791C">
        <w:rPr>
          <w:lang w:val="en-GB" w:eastAsia="en-AU"/>
        </w:rPr>
        <w:t>l</w:t>
      </w:r>
      <w:r w:rsidR="28D91E31" w:rsidRPr="00B9791C">
        <w:rPr>
          <w:lang w:val="en-GB" w:eastAsia="en-AU"/>
        </w:rPr>
        <w:t xml:space="preserve">ly informed </w:t>
      </w:r>
      <w:r w:rsidR="30BECC91" w:rsidRPr="00B9791C">
        <w:rPr>
          <w:lang w:val="en-GB" w:eastAsia="en-AU"/>
        </w:rPr>
        <w:t>decision</w:t>
      </w:r>
      <w:r w:rsidR="28D91E31" w:rsidRPr="00B9791C">
        <w:rPr>
          <w:lang w:val="en-GB" w:eastAsia="en-AU"/>
        </w:rPr>
        <w:t xml:space="preserve"> about their </w:t>
      </w:r>
      <w:r w:rsidR="0053201A" w:rsidRPr="00B9791C">
        <w:rPr>
          <w:lang w:val="en-GB" w:eastAsia="en-AU"/>
        </w:rPr>
        <w:t xml:space="preserve">preferred </w:t>
      </w:r>
      <w:r w:rsidR="28D91E31" w:rsidRPr="00B9791C">
        <w:rPr>
          <w:lang w:val="en-GB" w:eastAsia="en-AU"/>
        </w:rPr>
        <w:t>treatment</w:t>
      </w:r>
      <w:r w:rsidRPr="00B9791C">
        <w:rPr>
          <w:lang w:val="en-GB" w:eastAsia="en-AU"/>
        </w:rPr>
        <w:t xml:space="preserve">. </w:t>
      </w:r>
    </w:p>
    <w:p w14:paraId="3DEA0E66" w14:textId="76331397" w:rsidR="007F7427" w:rsidRDefault="007F7427" w:rsidP="007F7427">
      <w:pPr>
        <w:pStyle w:val="Body"/>
        <w:rPr>
          <w:lang w:val="en-GB" w:eastAsia="en-AU"/>
        </w:rPr>
      </w:pPr>
      <w:r w:rsidRPr="00B9791C">
        <w:rPr>
          <w:lang w:val="en-GB" w:eastAsia="en-AU"/>
        </w:rPr>
        <w:t xml:space="preserve">Some patients, as with end-of-life care discussions generally, may be waiting for health practitioners to initiate </w:t>
      </w:r>
      <w:r w:rsidR="0DA5C5E2" w:rsidRPr="00B9791C">
        <w:rPr>
          <w:lang w:val="en-GB" w:eastAsia="en-AU"/>
        </w:rPr>
        <w:t>VAD</w:t>
      </w:r>
      <w:r w:rsidRPr="00B9791C">
        <w:rPr>
          <w:lang w:val="en-GB" w:eastAsia="en-AU"/>
        </w:rPr>
        <w:t xml:space="preserve"> discussions. Other patients may not be aware </w:t>
      </w:r>
      <w:r w:rsidR="0EFF4707" w:rsidRPr="00B9791C">
        <w:rPr>
          <w:lang w:val="en-GB" w:eastAsia="en-AU"/>
        </w:rPr>
        <w:t>that</w:t>
      </w:r>
      <w:r w:rsidRPr="00B9791C">
        <w:rPr>
          <w:lang w:val="en-GB" w:eastAsia="en-AU"/>
        </w:rPr>
        <w:t xml:space="preserve"> </w:t>
      </w:r>
      <w:r w:rsidR="6A9E0900" w:rsidRPr="00B9791C">
        <w:rPr>
          <w:lang w:val="en-GB" w:eastAsia="en-AU"/>
        </w:rPr>
        <w:t>VAD</w:t>
      </w:r>
      <w:r w:rsidR="00DD4A1C" w:rsidRPr="00B9791C">
        <w:rPr>
          <w:lang w:val="en-GB" w:eastAsia="en-AU"/>
        </w:rPr>
        <w:t xml:space="preserve"> is an end-of-life care option</w:t>
      </w:r>
      <w:r w:rsidRPr="00B9791C">
        <w:rPr>
          <w:lang w:val="en-GB" w:eastAsia="en-AU"/>
        </w:rPr>
        <w:t xml:space="preserve"> or</w:t>
      </w:r>
      <w:r w:rsidR="003F5683" w:rsidRPr="00B9791C">
        <w:rPr>
          <w:lang w:val="en-GB" w:eastAsia="en-AU"/>
        </w:rPr>
        <w:t xml:space="preserve"> </w:t>
      </w:r>
      <w:r w:rsidR="00F07200">
        <w:rPr>
          <w:lang w:val="en-GB" w:eastAsia="en-AU"/>
        </w:rPr>
        <w:t>whether they may be eligible</w:t>
      </w:r>
      <w:r w:rsidRPr="00B9791C">
        <w:rPr>
          <w:lang w:val="en-GB" w:eastAsia="en-AU"/>
        </w:rPr>
        <w:t>.</w:t>
      </w:r>
    </w:p>
    <w:p w14:paraId="5D610081" w14:textId="5F22D0B8" w:rsidR="00917BE1" w:rsidRPr="0095474C" w:rsidRDefault="00917BE1" w:rsidP="0095474C">
      <w:pPr>
        <w:pStyle w:val="Quotetext"/>
      </w:pPr>
      <w:r w:rsidRPr="0095474C">
        <w:t>I think there should be the ability for specialists to talk to patients or at least give them a handout with their options. It’s still considered taboo, and I suspect many people wouldn</w:t>
      </w:r>
      <w:r w:rsidR="00F07200">
        <w:t>’</w:t>
      </w:r>
      <w:r w:rsidRPr="0095474C">
        <w:t>t be brave enough to have the conversation.</w:t>
      </w:r>
      <w:r w:rsidRPr="0095474C">
        <w:br/>
      </w:r>
      <w:r w:rsidRPr="0095474C">
        <w:rPr>
          <w:b/>
          <w:bCs/>
        </w:rPr>
        <w:t xml:space="preserve">Contact </w:t>
      </w:r>
      <w:r w:rsidR="00F07200" w:rsidRPr="0095474C">
        <w:rPr>
          <w:b/>
          <w:bCs/>
        </w:rPr>
        <w:t>person</w:t>
      </w:r>
    </w:p>
    <w:p w14:paraId="2A9834E9" w14:textId="7B9220B1" w:rsidR="00FF0FCD" w:rsidRPr="00B9791C" w:rsidRDefault="00025905" w:rsidP="007F7427">
      <w:pPr>
        <w:pStyle w:val="Body"/>
        <w:rPr>
          <w:lang w:eastAsia="en-AU"/>
        </w:rPr>
      </w:pPr>
      <w:r w:rsidRPr="00B9791C">
        <w:rPr>
          <w:lang w:eastAsia="en-AU"/>
        </w:rPr>
        <w:t>T</w:t>
      </w:r>
      <w:r w:rsidR="00014C75" w:rsidRPr="00B9791C">
        <w:rPr>
          <w:lang w:eastAsia="en-AU"/>
        </w:rPr>
        <w:t xml:space="preserve">he Board </w:t>
      </w:r>
      <w:r w:rsidR="00576A08">
        <w:rPr>
          <w:lang w:eastAsia="en-AU"/>
        </w:rPr>
        <w:t>has previously</w:t>
      </w:r>
      <w:r w:rsidR="00D81515">
        <w:rPr>
          <w:lang w:eastAsia="en-AU"/>
        </w:rPr>
        <w:t xml:space="preserve"> </w:t>
      </w:r>
      <w:r w:rsidR="00014C75" w:rsidRPr="00B9791C">
        <w:rPr>
          <w:lang w:eastAsia="en-AU"/>
        </w:rPr>
        <w:t>recommend</w:t>
      </w:r>
      <w:r w:rsidR="00D81515">
        <w:rPr>
          <w:lang w:eastAsia="en-AU"/>
        </w:rPr>
        <w:t>ed</w:t>
      </w:r>
      <w:r w:rsidR="005A6C76" w:rsidRPr="00B9791C">
        <w:rPr>
          <w:lang w:eastAsia="en-AU"/>
        </w:rPr>
        <w:t xml:space="preserve"> legislat</w:t>
      </w:r>
      <w:r w:rsidR="00014C75" w:rsidRPr="00B9791C">
        <w:rPr>
          <w:lang w:eastAsia="en-AU"/>
        </w:rPr>
        <w:t>ing</w:t>
      </w:r>
      <w:r w:rsidR="005A6C76" w:rsidRPr="00B9791C">
        <w:rPr>
          <w:lang w:eastAsia="en-AU"/>
        </w:rPr>
        <w:t xml:space="preserve"> to allow health practitioners to initiate discussion</w:t>
      </w:r>
      <w:r w:rsidR="00014C75" w:rsidRPr="00B9791C">
        <w:rPr>
          <w:lang w:eastAsia="en-AU"/>
        </w:rPr>
        <w:t xml:space="preserve"> </w:t>
      </w:r>
      <w:r w:rsidR="00953557" w:rsidRPr="00B9791C">
        <w:rPr>
          <w:lang w:eastAsia="en-AU"/>
        </w:rPr>
        <w:t>of all</w:t>
      </w:r>
      <w:r w:rsidR="00014C75" w:rsidRPr="00B9791C">
        <w:rPr>
          <w:lang w:eastAsia="en-AU"/>
        </w:rPr>
        <w:t xml:space="preserve"> end-of-life care options including </w:t>
      </w:r>
      <w:r w:rsidR="5BFB419D" w:rsidRPr="00B9791C">
        <w:rPr>
          <w:lang w:eastAsia="en-AU"/>
        </w:rPr>
        <w:t>VAD</w:t>
      </w:r>
      <w:r w:rsidR="005A6C76" w:rsidRPr="00B9791C">
        <w:rPr>
          <w:lang w:eastAsia="en-AU"/>
        </w:rPr>
        <w:t xml:space="preserve"> with </w:t>
      </w:r>
      <w:r w:rsidR="00014C75" w:rsidRPr="00B9791C">
        <w:rPr>
          <w:lang w:eastAsia="en-AU"/>
        </w:rPr>
        <w:t xml:space="preserve">their </w:t>
      </w:r>
      <w:r w:rsidR="005A6C76" w:rsidRPr="00B9791C">
        <w:rPr>
          <w:lang w:eastAsia="en-AU"/>
        </w:rPr>
        <w:t>patients</w:t>
      </w:r>
      <w:r w:rsidR="00F07200">
        <w:rPr>
          <w:lang w:eastAsia="en-AU"/>
        </w:rPr>
        <w:t>. This would bring Victoria</w:t>
      </w:r>
      <w:r w:rsidR="005A6C76" w:rsidRPr="00B9791C">
        <w:rPr>
          <w:lang w:eastAsia="en-AU"/>
        </w:rPr>
        <w:t xml:space="preserve"> into line with other states.</w:t>
      </w:r>
    </w:p>
    <w:p w14:paraId="6A29C675" w14:textId="48C82532" w:rsidR="001E45D7" w:rsidRPr="00567A58" w:rsidRDefault="001E45D7" w:rsidP="001E45D7">
      <w:pPr>
        <w:pStyle w:val="Heading3"/>
        <w:rPr>
          <w:rStyle w:val="BodyChar"/>
          <w:rFonts w:eastAsia="MS Gothic"/>
          <w:sz w:val="30"/>
          <w:szCs w:val="30"/>
        </w:rPr>
      </w:pPr>
      <w:r w:rsidRPr="2CE031D3">
        <w:rPr>
          <w:rStyle w:val="BodyChar"/>
          <w:rFonts w:eastAsia="MS Gothic"/>
          <w:sz w:val="30"/>
          <w:szCs w:val="30"/>
        </w:rPr>
        <w:t>Grief and bereavement support</w:t>
      </w:r>
    </w:p>
    <w:p w14:paraId="7CDF1BF9" w14:textId="003E006F" w:rsidR="00F07200" w:rsidRDefault="00C70733" w:rsidP="007F7427">
      <w:pPr>
        <w:pStyle w:val="Body"/>
        <w:rPr>
          <w:lang w:eastAsia="en-AU"/>
        </w:rPr>
      </w:pPr>
      <w:r w:rsidRPr="00B9791C">
        <w:rPr>
          <w:lang w:eastAsia="en-AU"/>
        </w:rPr>
        <w:t xml:space="preserve">Grief and bereavement </w:t>
      </w:r>
      <w:r w:rsidR="00E84A2A" w:rsidRPr="00B9791C">
        <w:rPr>
          <w:lang w:eastAsia="en-AU"/>
        </w:rPr>
        <w:t xml:space="preserve">associated with a </w:t>
      </w:r>
      <w:r w:rsidR="17D937F8" w:rsidRPr="00B9791C">
        <w:rPr>
          <w:lang w:eastAsia="en-AU"/>
        </w:rPr>
        <w:t>VAD</w:t>
      </w:r>
      <w:r w:rsidR="00DB6A07" w:rsidRPr="00B9791C">
        <w:rPr>
          <w:lang w:eastAsia="en-AU"/>
        </w:rPr>
        <w:t xml:space="preserve"> </w:t>
      </w:r>
      <w:r w:rsidRPr="00B9791C">
        <w:rPr>
          <w:lang w:eastAsia="en-AU"/>
        </w:rPr>
        <w:t>d</w:t>
      </w:r>
      <w:r w:rsidR="00DB6A07" w:rsidRPr="00B9791C">
        <w:rPr>
          <w:lang w:eastAsia="en-AU"/>
        </w:rPr>
        <w:t>eath</w:t>
      </w:r>
      <w:r w:rsidRPr="00B9791C">
        <w:rPr>
          <w:lang w:eastAsia="en-AU"/>
        </w:rPr>
        <w:t xml:space="preserve"> can be a complex and challenging experience.</w:t>
      </w:r>
      <w:r w:rsidR="00122D98" w:rsidRPr="00B9791C">
        <w:rPr>
          <w:lang w:eastAsia="en-AU"/>
        </w:rPr>
        <w:t xml:space="preserve"> </w:t>
      </w:r>
      <w:r w:rsidR="00B41CD7">
        <w:rPr>
          <w:lang w:eastAsia="en-AU"/>
        </w:rPr>
        <w:t>P</w:t>
      </w:r>
      <w:r w:rsidR="00511BDB" w:rsidRPr="00B9791C">
        <w:rPr>
          <w:lang w:eastAsia="en-AU"/>
        </w:rPr>
        <w:t xml:space="preserve">ractitioners </w:t>
      </w:r>
      <w:r w:rsidR="00B41CD7">
        <w:rPr>
          <w:lang w:eastAsia="en-AU"/>
        </w:rPr>
        <w:t>report</w:t>
      </w:r>
      <w:r w:rsidR="00FD53DE">
        <w:rPr>
          <w:lang w:eastAsia="en-AU"/>
        </w:rPr>
        <w:t xml:space="preserve"> that</w:t>
      </w:r>
      <w:r w:rsidR="00511BDB" w:rsidRPr="00B9791C">
        <w:rPr>
          <w:lang w:eastAsia="en-AU"/>
        </w:rPr>
        <w:t xml:space="preserve"> grief </w:t>
      </w:r>
      <w:r w:rsidR="00EB6B8B" w:rsidRPr="00B9791C">
        <w:rPr>
          <w:lang w:eastAsia="en-AU"/>
        </w:rPr>
        <w:t>following</w:t>
      </w:r>
      <w:r w:rsidR="00511BDB" w:rsidRPr="00B9791C">
        <w:rPr>
          <w:lang w:eastAsia="en-AU"/>
        </w:rPr>
        <w:t xml:space="preserve"> </w:t>
      </w:r>
      <w:r w:rsidR="553CF749" w:rsidRPr="00B9791C">
        <w:rPr>
          <w:lang w:eastAsia="en-AU"/>
        </w:rPr>
        <w:t>VAD</w:t>
      </w:r>
      <w:r w:rsidR="00511BDB" w:rsidRPr="00B9791C">
        <w:rPr>
          <w:lang w:eastAsia="en-AU"/>
        </w:rPr>
        <w:t xml:space="preserve"> </w:t>
      </w:r>
      <w:r w:rsidR="00FD53DE">
        <w:rPr>
          <w:lang w:eastAsia="en-AU"/>
        </w:rPr>
        <w:t>often feels</w:t>
      </w:r>
      <w:r w:rsidR="00511BDB" w:rsidRPr="00B9791C">
        <w:rPr>
          <w:lang w:eastAsia="en-AU"/>
        </w:rPr>
        <w:t xml:space="preserve"> ‘different’</w:t>
      </w:r>
      <w:r w:rsidR="00F07200">
        <w:rPr>
          <w:lang w:eastAsia="en-AU"/>
        </w:rPr>
        <w:t>.</w:t>
      </w:r>
      <w:r w:rsidR="00F968EF" w:rsidRPr="00B9791C">
        <w:rPr>
          <w:rStyle w:val="FootnoteReference"/>
          <w:lang w:eastAsia="en-AU"/>
        </w:rPr>
        <w:footnoteReference w:id="18"/>
      </w:r>
      <w:r w:rsidR="00511BDB" w:rsidRPr="00B9791C">
        <w:rPr>
          <w:lang w:eastAsia="en-AU"/>
        </w:rPr>
        <w:t xml:space="preserve"> </w:t>
      </w:r>
    </w:p>
    <w:p w14:paraId="4D180616" w14:textId="77777777" w:rsidR="00F07200" w:rsidRDefault="00281DC5" w:rsidP="007F7427">
      <w:pPr>
        <w:pStyle w:val="Body"/>
        <w:rPr>
          <w:lang w:eastAsia="en-AU"/>
        </w:rPr>
      </w:pPr>
      <w:r w:rsidRPr="00B9791C">
        <w:rPr>
          <w:lang w:eastAsia="en-AU"/>
        </w:rPr>
        <w:t>It is widely reported there are u</w:t>
      </w:r>
      <w:r w:rsidR="00122D98" w:rsidRPr="00B9791C">
        <w:rPr>
          <w:lang w:eastAsia="en-AU"/>
        </w:rPr>
        <w:t xml:space="preserve">nique </w:t>
      </w:r>
      <w:r w:rsidR="00E84A2A" w:rsidRPr="00B9791C">
        <w:rPr>
          <w:lang w:eastAsia="en-AU"/>
        </w:rPr>
        <w:t>factors</w:t>
      </w:r>
      <w:r w:rsidR="00122D98" w:rsidRPr="00B9791C">
        <w:rPr>
          <w:lang w:eastAsia="en-AU"/>
        </w:rPr>
        <w:t xml:space="preserve"> in grief and bereavement associated with </w:t>
      </w:r>
      <w:r w:rsidR="00186682">
        <w:rPr>
          <w:lang w:eastAsia="en-AU"/>
        </w:rPr>
        <w:t xml:space="preserve">VAD </w:t>
      </w:r>
      <w:r w:rsidR="00122D98" w:rsidRPr="00B9791C">
        <w:rPr>
          <w:lang w:eastAsia="en-AU"/>
        </w:rPr>
        <w:t xml:space="preserve">deaths, </w:t>
      </w:r>
      <w:r w:rsidRPr="00B9791C">
        <w:rPr>
          <w:lang w:eastAsia="en-AU"/>
        </w:rPr>
        <w:t>and</w:t>
      </w:r>
      <w:r w:rsidR="00122D98" w:rsidRPr="00B9791C">
        <w:rPr>
          <w:lang w:eastAsia="en-AU"/>
        </w:rPr>
        <w:t xml:space="preserve"> </w:t>
      </w:r>
      <w:r w:rsidRPr="00B9791C">
        <w:rPr>
          <w:lang w:eastAsia="en-AU"/>
        </w:rPr>
        <w:t>the bereaved</w:t>
      </w:r>
      <w:r w:rsidR="00122D98" w:rsidRPr="00B9791C">
        <w:rPr>
          <w:lang w:eastAsia="en-AU"/>
        </w:rPr>
        <w:t xml:space="preserve"> </w:t>
      </w:r>
      <w:r w:rsidRPr="00B9791C">
        <w:rPr>
          <w:lang w:eastAsia="en-AU"/>
        </w:rPr>
        <w:t>can experience</w:t>
      </w:r>
      <w:r w:rsidR="00122D98" w:rsidRPr="00B9791C">
        <w:rPr>
          <w:lang w:eastAsia="en-AU"/>
        </w:rPr>
        <w:t xml:space="preserve"> feelings of isolation</w:t>
      </w:r>
      <w:r w:rsidR="00B572AC" w:rsidRPr="00B9791C">
        <w:rPr>
          <w:lang w:eastAsia="en-AU"/>
        </w:rPr>
        <w:t xml:space="preserve"> because of </w:t>
      </w:r>
      <w:r w:rsidR="000C07F5">
        <w:rPr>
          <w:lang w:eastAsia="en-AU"/>
        </w:rPr>
        <w:t>limited</w:t>
      </w:r>
      <w:r w:rsidR="00B572AC" w:rsidRPr="00B9791C">
        <w:rPr>
          <w:lang w:eastAsia="en-AU"/>
        </w:rPr>
        <w:t xml:space="preserve"> understanding or acceptance of </w:t>
      </w:r>
      <w:r w:rsidR="2318A9F6" w:rsidRPr="00B9791C">
        <w:rPr>
          <w:lang w:eastAsia="en-AU"/>
        </w:rPr>
        <w:t xml:space="preserve">VAD </w:t>
      </w:r>
      <w:r w:rsidRPr="00B9791C">
        <w:rPr>
          <w:lang w:eastAsia="en-AU"/>
        </w:rPr>
        <w:t>within their network or community</w:t>
      </w:r>
      <w:r w:rsidR="004D1125" w:rsidRPr="00B9791C">
        <w:rPr>
          <w:lang w:eastAsia="en-AU"/>
        </w:rPr>
        <w:t>,</w:t>
      </w:r>
      <w:r w:rsidR="00066B71" w:rsidRPr="00B9791C">
        <w:rPr>
          <w:lang w:eastAsia="en-AU"/>
        </w:rPr>
        <w:t xml:space="preserve"> and </w:t>
      </w:r>
      <w:r w:rsidR="00EB6B8B" w:rsidRPr="00B9791C">
        <w:rPr>
          <w:lang w:eastAsia="en-AU"/>
        </w:rPr>
        <w:t xml:space="preserve">a </w:t>
      </w:r>
      <w:r w:rsidR="00066B71" w:rsidRPr="00B9791C">
        <w:rPr>
          <w:lang w:eastAsia="en-AU"/>
        </w:rPr>
        <w:t xml:space="preserve">lack of </w:t>
      </w:r>
      <w:r w:rsidR="008769AD" w:rsidRPr="00B9791C">
        <w:rPr>
          <w:lang w:eastAsia="en-AU"/>
        </w:rPr>
        <w:t xml:space="preserve">counselling services specific </w:t>
      </w:r>
      <w:r w:rsidR="004D1125" w:rsidRPr="00B9791C">
        <w:rPr>
          <w:lang w:eastAsia="en-AU"/>
        </w:rPr>
        <w:t xml:space="preserve">to </w:t>
      </w:r>
      <w:r w:rsidR="4CD1BDD8" w:rsidRPr="00B9791C">
        <w:rPr>
          <w:lang w:eastAsia="en-AU"/>
        </w:rPr>
        <w:t>VAD</w:t>
      </w:r>
      <w:r w:rsidR="004A3307" w:rsidRPr="00B9791C">
        <w:rPr>
          <w:lang w:eastAsia="en-AU"/>
        </w:rPr>
        <w:t>.</w:t>
      </w:r>
      <w:r w:rsidR="003120BB" w:rsidRPr="00B9791C">
        <w:rPr>
          <w:lang w:eastAsia="en-AU"/>
        </w:rPr>
        <w:t xml:space="preserve"> </w:t>
      </w:r>
    </w:p>
    <w:p w14:paraId="7396093D" w14:textId="66EA7F06" w:rsidR="004A3307" w:rsidRPr="00B9791C" w:rsidRDefault="004A3307" w:rsidP="007F7427">
      <w:pPr>
        <w:pStyle w:val="Body"/>
        <w:rPr>
          <w:lang w:eastAsia="en-AU"/>
        </w:rPr>
      </w:pPr>
      <w:r w:rsidRPr="00B9791C">
        <w:rPr>
          <w:lang w:eastAsia="en-AU"/>
        </w:rPr>
        <w:t xml:space="preserve">Grief and bereavement support services </w:t>
      </w:r>
      <w:r w:rsidR="00942F9D">
        <w:rPr>
          <w:lang w:eastAsia="en-AU"/>
        </w:rPr>
        <w:t>dedicated</w:t>
      </w:r>
      <w:r w:rsidRPr="00B9791C">
        <w:rPr>
          <w:lang w:eastAsia="en-AU"/>
        </w:rPr>
        <w:t xml:space="preserve"> to </w:t>
      </w:r>
      <w:r w:rsidR="71F50FCE" w:rsidRPr="00B9791C">
        <w:rPr>
          <w:lang w:eastAsia="en-AU"/>
        </w:rPr>
        <w:t>VAD</w:t>
      </w:r>
      <w:r w:rsidRPr="00B9791C">
        <w:rPr>
          <w:lang w:eastAsia="en-AU"/>
        </w:rPr>
        <w:t xml:space="preserve"> </w:t>
      </w:r>
      <w:r w:rsidR="00186682">
        <w:rPr>
          <w:lang w:eastAsia="en-AU"/>
        </w:rPr>
        <w:t>remain</w:t>
      </w:r>
      <w:r w:rsidRPr="00B9791C">
        <w:rPr>
          <w:lang w:eastAsia="en-AU"/>
        </w:rPr>
        <w:t xml:space="preserve"> a recognised gap in the community. </w:t>
      </w:r>
    </w:p>
    <w:p w14:paraId="2AA0FA9A" w14:textId="7782D09F" w:rsidR="00F07200" w:rsidRDefault="006D7297" w:rsidP="007F7427">
      <w:pPr>
        <w:pStyle w:val="Body"/>
        <w:rPr>
          <w:lang w:eastAsia="en-AU"/>
        </w:rPr>
      </w:pPr>
      <w:r w:rsidRPr="00B9791C">
        <w:rPr>
          <w:lang w:eastAsia="en-AU"/>
        </w:rPr>
        <w:t>The Board continue</w:t>
      </w:r>
      <w:r w:rsidR="00EB6B8B" w:rsidRPr="00B9791C">
        <w:rPr>
          <w:lang w:eastAsia="en-AU"/>
        </w:rPr>
        <w:t>s</w:t>
      </w:r>
      <w:r w:rsidRPr="00B9791C">
        <w:rPr>
          <w:lang w:eastAsia="en-AU"/>
        </w:rPr>
        <w:t xml:space="preserve"> to monitor c</w:t>
      </w:r>
      <w:r w:rsidR="002A30E7" w:rsidRPr="00B9791C">
        <w:rPr>
          <w:lang w:eastAsia="en-AU"/>
        </w:rPr>
        <w:t>ontact person feedback</w:t>
      </w:r>
      <w:r w:rsidRPr="00B9791C">
        <w:rPr>
          <w:lang w:eastAsia="en-AU"/>
        </w:rPr>
        <w:t xml:space="preserve"> and find ways to improve</w:t>
      </w:r>
      <w:r w:rsidR="002A30E7" w:rsidRPr="00B9791C">
        <w:rPr>
          <w:lang w:eastAsia="en-AU"/>
        </w:rPr>
        <w:t xml:space="preserve"> referral to support services</w:t>
      </w:r>
      <w:r w:rsidRPr="00B9791C">
        <w:rPr>
          <w:lang w:eastAsia="en-AU"/>
        </w:rPr>
        <w:t xml:space="preserve">. </w:t>
      </w:r>
    </w:p>
    <w:p w14:paraId="62C6F032" w14:textId="7FF97FB8" w:rsidR="007A272B" w:rsidRPr="00B9791C" w:rsidRDefault="006D7297" w:rsidP="007F7427">
      <w:pPr>
        <w:pStyle w:val="Body"/>
        <w:rPr>
          <w:lang w:eastAsia="en-AU"/>
        </w:rPr>
      </w:pPr>
      <w:r w:rsidRPr="00B9791C">
        <w:rPr>
          <w:lang w:eastAsia="en-AU"/>
        </w:rPr>
        <w:t>Contact persons, family members and support people are advised to seek support from their local GP.</w:t>
      </w:r>
      <w:r w:rsidR="00C151AE" w:rsidRPr="00B9791C">
        <w:rPr>
          <w:lang w:eastAsia="en-AU"/>
        </w:rPr>
        <w:t xml:space="preserve"> Other</w:t>
      </w:r>
      <w:r w:rsidR="00EB6B8B" w:rsidRPr="00B9791C">
        <w:rPr>
          <w:lang w:eastAsia="en-AU"/>
        </w:rPr>
        <w:t xml:space="preserve"> support services</w:t>
      </w:r>
      <w:r w:rsidR="00C151AE" w:rsidRPr="00B9791C">
        <w:rPr>
          <w:lang w:eastAsia="en-AU"/>
        </w:rPr>
        <w:t xml:space="preserve"> can be found </w:t>
      </w:r>
      <w:r w:rsidR="00F07200">
        <w:rPr>
          <w:lang w:eastAsia="en-AU"/>
        </w:rPr>
        <w:t>in Appendix 3.</w:t>
      </w:r>
    </w:p>
    <w:p w14:paraId="64A7D2F2" w14:textId="4F305DA1" w:rsidR="00C159AE" w:rsidRPr="00D0203E" w:rsidRDefault="00C159AE" w:rsidP="00A45A09">
      <w:pPr>
        <w:pStyle w:val="Heading3"/>
        <w:rPr>
          <w:rStyle w:val="BodyChar"/>
          <w:color w:val="201547"/>
          <w:sz w:val="32"/>
          <w:szCs w:val="32"/>
        </w:rPr>
      </w:pPr>
      <w:r w:rsidRPr="2CE031D3">
        <w:rPr>
          <w:rStyle w:val="BodyChar"/>
          <w:color w:val="201547"/>
          <w:sz w:val="32"/>
          <w:szCs w:val="32"/>
        </w:rPr>
        <w:t xml:space="preserve">Recommendation </w:t>
      </w:r>
      <w:r w:rsidRPr="2CE031D3">
        <w:rPr>
          <w:rStyle w:val="BodyChar"/>
          <w:rFonts w:eastAsia="MS Gothic"/>
          <w:color w:val="201547"/>
          <w:sz w:val="30"/>
          <w:szCs w:val="30"/>
        </w:rPr>
        <w:t>3</w:t>
      </w:r>
      <w:r w:rsidRPr="2CE031D3">
        <w:rPr>
          <w:rStyle w:val="BodyChar"/>
          <w:color w:val="201547"/>
          <w:sz w:val="32"/>
          <w:szCs w:val="32"/>
        </w:rPr>
        <w:t xml:space="preserve">: </w:t>
      </w:r>
      <w:r w:rsidRPr="2CE031D3">
        <w:rPr>
          <w:rStyle w:val="BodyChar"/>
          <w:rFonts w:eastAsia="MS Gothic"/>
          <w:color w:val="201547"/>
          <w:sz w:val="30"/>
          <w:szCs w:val="30"/>
        </w:rPr>
        <w:t>Support the workforce to ensure VAD is accessible, viable and sustainable</w:t>
      </w:r>
    </w:p>
    <w:p w14:paraId="2909254D" w14:textId="6CB9FF56" w:rsidR="00447F70" w:rsidRPr="00020D42" w:rsidRDefault="00447F70" w:rsidP="00447F70">
      <w:pPr>
        <w:pStyle w:val="Heading3"/>
        <w:rPr>
          <w:lang w:val="en-GB" w:eastAsia="en-AU"/>
        </w:rPr>
      </w:pPr>
      <w:r>
        <w:rPr>
          <w:lang w:val="en-GB" w:eastAsia="en-AU"/>
        </w:rPr>
        <w:t>Increase engagement and participation of medical practitioners</w:t>
      </w:r>
    </w:p>
    <w:p w14:paraId="420550B0" w14:textId="6EA3FDEB" w:rsidR="00F07200" w:rsidRDefault="00353115" w:rsidP="000C5AF0">
      <w:pPr>
        <w:pStyle w:val="Body"/>
      </w:pPr>
      <w:r w:rsidRPr="00B9791C">
        <w:t>The Board continues to monitor workforce capacity trends to ensure the sustainability</w:t>
      </w:r>
      <w:r w:rsidR="00406758" w:rsidRPr="00B9791C">
        <w:t xml:space="preserve"> of the program</w:t>
      </w:r>
      <w:r w:rsidRPr="00B9791C">
        <w:t xml:space="preserve"> and its ability to meet</w:t>
      </w:r>
      <w:r w:rsidR="00FC4A09">
        <w:t xml:space="preserve"> anticipated</w:t>
      </w:r>
      <w:r w:rsidRPr="00B9791C">
        <w:t xml:space="preserve"> future </w:t>
      </w:r>
      <w:r w:rsidR="004636CE" w:rsidRPr="00B9791C">
        <w:t>demand</w:t>
      </w:r>
      <w:r w:rsidR="004636CE">
        <w:t>.</w:t>
      </w:r>
      <w:r w:rsidRPr="00B9791C">
        <w:t xml:space="preserve"> </w:t>
      </w:r>
    </w:p>
    <w:p w14:paraId="4E8CE6C6" w14:textId="2FE758EE" w:rsidR="000C5AF0" w:rsidRDefault="000C5AF0" w:rsidP="000C5AF0">
      <w:pPr>
        <w:pStyle w:val="Body"/>
      </w:pPr>
      <w:r w:rsidRPr="00B9791C">
        <w:t>Increased support</w:t>
      </w:r>
      <w:r w:rsidR="00D759B3">
        <w:t>,</w:t>
      </w:r>
      <w:r w:rsidRPr="00B9791C">
        <w:t xml:space="preserve"> </w:t>
      </w:r>
      <w:r w:rsidR="009C58B1" w:rsidRPr="00B9791C">
        <w:t xml:space="preserve">such as </w:t>
      </w:r>
      <w:r w:rsidR="00F07200">
        <w:t>better</w:t>
      </w:r>
      <w:r w:rsidR="00F07200" w:rsidRPr="00B9791C">
        <w:t xml:space="preserve"> </w:t>
      </w:r>
      <w:r w:rsidR="009C58B1" w:rsidRPr="00B9791C">
        <w:t xml:space="preserve">peer support and opportunities for </w:t>
      </w:r>
      <w:r w:rsidR="00F57645" w:rsidRPr="00B9791C">
        <w:t xml:space="preserve">collaboration, </w:t>
      </w:r>
      <w:r w:rsidR="00F07200">
        <w:t>will help to</w:t>
      </w:r>
      <w:r w:rsidRPr="00B9791C">
        <w:t xml:space="preserve"> retain and engage practitioners</w:t>
      </w:r>
      <w:r w:rsidR="00F07200">
        <w:t>. It will also help</w:t>
      </w:r>
      <w:r w:rsidRPr="00B9791C">
        <w:t xml:space="preserve"> to offset</w:t>
      </w:r>
      <w:r w:rsidR="00F07200">
        <w:t xml:space="preserve"> the</w:t>
      </w:r>
      <w:r w:rsidRPr="00B9791C">
        <w:t xml:space="preserve"> demands of the workload and the challenging nature of the work.</w:t>
      </w:r>
    </w:p>
    <w:p w14:paraId="56C7354F" w14:textId="55A8BE5E" w:rsidR="007B073B" w:rsidRPr="00B9791C" w:rsidRDefault="007B073B" w:rsidP="007B073B">
      <w:pPr>
        <w:pStyle w:val="Body"/>
      </w:pPr>
      <w:r w:rsidRPr="00B9791C">
        <w:lastRenderedPageBreak/>
        <w:t xml:space="preserve">The Board has been </w:t>
      </w:r>
      <w:r w:rsidR="000747BC" w:rsidRPr="00B9791C">
        <w:t>collaborating</w:t>
      </w:r>
      <w:r w:rsidRPr="00B9791C">
        <w:t xml:space="preserve"> with stakeholders to improve the current training program and expand educational initiatives. In 2024</w:t>
      </w:r>
      <w:r w:rsidR="00BD65B2" w:rsidRPr="00BD65B2">
        <w:t>–</w:t>
      </w:r>
      <w:r w:rsidRPr="00B9791C">
        <w:t xml:space="preserve">25, the Board invited medical colleges to share insights on how they prepare and support members training to become </w:t>
      </w:r>
      <w:r w:rsidR="49DF9462" w:rsidRPr="00B9791C">
        <w:t>VAD</w:t>
      </w:r>
      <w:r w:rsidRPr="00B9791C">
        <w:t xml:space="preserve"> practitioners. Looking ahead to 2025-26, the Board aims to broaden this dialogue and explore further strategies to ensure sustainability</w:t>
      </w:r>
      <w:r w:rsidR="00770DEF" w:rsidRPr="00B9791C">
        <w:t xml:space="preserve"> of the program</w:t>
      </w:r>
      <w:r w:rsidRPr="00B9791C">
        <w:t xml:space="preserve"> and increase</w:t>
      </w:r>
      <w:r w:rsidR="00FA374D" w:rsidRPr="00B9791C">
        <w:t xml:space="preserve"> specialty</w:t>
      </w:r>
      <w:r w:rsidRPr="00B9791C">
        <w:t xml:space="preserve"> diversity within the practitioner cohort.</w:t>
      </w:r>
    </w:p>
    <w:p w14:paraId="461BC4AF" w14:textId="2BB904F6" w:rsidR="000F7CA0" w:rsidRPr="00020D42" w:rsidRDefault="00EE786F" w:rsidP="000F7CA0">
      <w:pPr>
        <w:pStyle w:val="Heading3"/>
        <w:rPr>
          <w:lang w:val="en-GB" w:eastAsia="en-AU"/>
        </w:rPr>
      </w:pPr>
      <w:r>
        <w:rPr>
          <w:lang w:val="en-GB" w:eastAsia="en-AU"/>
        </w:rPr>
        <w:t>Improve</w:t>
      </w:r>
      <w:r w:rsidR="000F7CA0" w:rsidRPr="00020D42">
        <w:rPr>
          <w:lang w:val="en-GB" w:eastAsia="en-AU"/>
        </w:rPr>
        <w:t xml:space="preserve"> </w:t>
      </w:r>
      <w:r w:rsidR="000F7CA0">
        <w:rPr>
          <w:lang w:val="en-GB" w:eastAsia="en-AU"/>
        </w:rPr>
        <w:t xml:space="preserve">education </w:t>
      </w:r>
      <w:r>
        <w:rPr>
          <w:lang w:val="en-GB" w:eastAsia="en-AU"/>
        </w:rPr>
        <w:t xml:space="preserve">for </w:t>
      </w:r>
      <w:r w:rsidR="000F7CA0">
        <w:rPr>
          <w:lang w:val="en-GB" w:eastAsia="en-AU"/>
        </w:rPr>
        <w:t>medical practitioners</w:t>
      </w:r>
    </w:p>
    <w:p w14:paraId="535C9BC3" w14:textId="4EF66032" w:rsidR="00244F29" w:rsidRPr="00B9791C" w:rsidRDefault="00244F29" w:rsidP="00244F29">
      <w:pPr>
        <w:pStyle w:val="Body"/>
      </w:pPr>
      <w:r w:rsidRPr="00B9791C">
        <w:t xml:space="preserve">The Board seeks to educate </w:t>
      </w:r>
      <w:r w:rsidR="00935C86" w:rsidRPr="00B9791C">
        <w:t xml:space="preserve">participating medical </w:t>
      </w:r>
      <w:r w:rsidRPr="00B9791C">
        <w:t xml:space="preserve">practitioners about their obligations under the Act and to enhance the delivery of </w:t>
      </w:r>
      <w:r w:rsidR="3939F061" w:rsidRPr="00B9791C">
        <w:t>VAD</w:t>
      </w:r>
      <w:r w:rsidR="00935C86" w:rsidRPr="00B9791C">
        <w:t xml:space="preserve"> </w:t>
      </w:r>
      <w:r w:rsidRPr="00B9791C">
        <w:t>services across Victoria</w:t>
      </w:r>
      <w:r w:rsidR="00EE786F">
        <w:t>. It does this</w:t>
      </w:r>
      <w:r w:rsidRPr="00B9791C">
        <w:t xml:space="preserve"> by:</w:t>
      </w:r>
    </w:p>
    <w:p w14:paraId="22D060EF" w14:textId="1FEEEF05" w:rsidR="00244F29" w:rsidRPr="00B9791C" w:rsidRDefault="00EE786F" w:rsidP="00244F29">
      <w:pPr>
        <w:pStyle w:val="Bullet1"/>
      </w:pPr>
      <w:r>
        <w:rPr>
          <w:b/>
        </w:rPr>
        <w:t>p</w:t>
      </w:r>
      <w:r w:rsidRPr="00B9791C">
        <w:rPr>
          <w:b/>
        </w:rPr>
        <w:t xml:space="preserve">romoting </w:t>
      </w:r>
      <w:r w:rsidR="00EF4688" w:rsidRPr="00B9791C">
        <w:rPr>
          <w:b/>
        </w:rPr>
        <w:t>compliance</w:t>
      </w:r>
      <w:r>
        <w:t xml:space="preserve"> – n</w:t>
      </w:r>
      <w:r w:rsidR="00244F29" w:rsidRPr="00B9791C">
        <w:t>otifying individual practitioners about minor instances of non-compliance (that do not require referral) to promote</w:t>
      </w:r>
      <w:r w:rsidR="00660594" w:rsidRPr="00B9791C">
        <w:t xml:space="preserve"> compliance</w:t>
      </w:r>
      <w:r w:rsidR="00244F29" w:rsidRPr="00B9791C">
        <w:t xml:space="preserve"> with the Act</w:t>
      </w:r>
    </w:p>
    <w:p w14:paraId="2F23632D" w14:textId="55671850" w:rsidR="00244F29" w:rsidRPr="00B9791C" w:rsidRDefault="00EE786F" w:rsidP="00244F29">
      <w:pPr>
        <w:pStyle w:val="Bullet1"/>
      </w:pPr>
      <w:r>
        <w:rPr>
          <w:b/>
        </w:rPr>
        <w:t>e</w:t>
      </w:r>
      <w:r w:rsidR="00EF4688" w:rsidRPr="00B9791C">
        <w:rPr>
          <w:b/>
        </w:rPr>
        <w:t>ducational outreach</w:t>
      </w:r>
      <w:r w:rsidR="00EF4688" w:rsidRPr="00B9791C">
        <w:t xml:space="preserve"> </w:t>
      </w:r>
      <w:r>
        <w:t>– p</w:t>
      </w:r>
      <w:r w:rsidR="00244F29" w:rsidRPr="00B9791C">
        <w:t>roviding education about compliance matters and other issues of concern</w:t>
      </w:r>
      <w:r w:rsidR="00A63FD4" w:rsidRPr="00B9791C">
        <w:t xml:space="preserve"> through a quarterly </w:t>
      </w:r>
      <w:r>
        <w:t>newsletter</w:t>
      </w:r>
      <w:r w:rsidR="00731E78" w:rsidRPr="00B9791C">
        <w:t xml:space="preserve"> and ongoing dialogue </w:t>
      </w:r>
      <w:r w:rsidR="00F62C72" w:rsidRPr="00B9791C">
        <w:t xml:space="preserve">with </w:t>
      </w:r>
      <w:r w:rsidR="00CC3A5D" w:rsidRPr="00B9791C">
        <w:t>medical practitioners</w:t>
      </w:r>
    </w:p>
    <w:p w14:paraId="7BA09195" w14:textId="37C2EF51" w:rsidR="00244F29" w:rsidRPr="00B9791C" w:rsidRDefault="00EE786F" w:rsidP="00244F29">
      <w:pPr>
        <w:pStyle w:val="Bullet1"/>
      </w:pPr>
      <w:r>
        <w:rPr>
          <w:b/>
        </w:rPr>
        <w:t>t</w:t>
      </w:r>
      <w:r w:rsidR="00E73BDD" w:rsidRPr="00B9791C">
        <w:rPr>
          <w:b/>
        </w:rPr>
        <w:t>raining and community engagement</w:t>
      </w:r>
      <w:r w:rsidR="00E73BDD" w:rsidRPr="00B9791C">
        <w:t xml:space="preserve"> </w:t>
      </w:r>
      <w:r>
        <w:t>– p</w:t>
      </w:r>
      <w:r w:rsidR="00A63FD4" w:rsidRPr="00B9791C">
        <w:t>resenting at</w:t>
      </w:r>
      <w:r w:rsidR="00244F29" w:rsidRPr="00B9791C">
        <w:t xml:space="preserve"> </w:t>
      </w:r>
      <w:r w:rsidR="00A63FD4" w:rsidRPr="00B9791C">
        <w:t xml:space="preserve">medical practitioner </w:t>
      </w:r>
      <w:r w:rsidR="00244F29" w:rsidRPr="00B9791C">
        <w:t>training sessions</w:t>
      </w:r>
      <w:r w:rsidR="00587990" w:rsidRPr="00B9791C">
        <w:t xml:space="preserve"> and attending Community of Practice meetings</w:t>
      </w:r>
    </w:p>
    <w:p w14:paraId="59FDF1F8" w14:textId="60192336" w:rsidR="00244F29" w:rsidRPr="00B9791C" w:rsidRDefault="00EE786F" w:rsidP="00244F29">
      <w:pPr>
        <w:pStyle w:val="Bullet1"/>
      </w:pPr>
      <w:r>
        <w:rPr>
          <w:b/>
        </w:rPr>
        <w:t>improving</w:t>
      </w:r>
      <w:r w:rsidRPr="00B9791C">
        <w:rPr>
          <w:b/>
        </w:rPr>
        <w:t xml:space="preserve"> </w:t>
      </w:r>
      <w:r w:rsidR="00FA285F" w:rsidRPr="00B9791C">
        <w:rPr>
          <w:b/>
        </w:rPr>
        <w:t>current</w:t>
      </w:r>
      <w:r w:rsidR="00C95889" w:rsidRPr="00B9791C">
        <w:rPr>
          <w:b/>
        </w:rPr>
        <w:t xml:space="preserve"> education initiatives</w:t>
      </w:r>
      <w:r>
        <w:t xml:space="preserve"> – s</w:t>
      </w:r>
      <w:r w:rsidR="00FA285F" w:rsidRPr="00B9791C">
        <w:t>upport</w:t>
      </w:r>
      <w:r w:rsidR="00FA5622">
        <w:t>ing</w:t>
      </w:r>
      <w:r w:rsidR="00FA285F" w:rsidRPr="00B9791C">
        <w:t xml:space="preserve"> the</w:t>
      </w:r>
      <w:r w:rsidR="00C95889" w:rsidRPr="00B9791C">
        <w:t xml:space="preserve"> </w:t>
      </w:r>
      <w:r w:rsidR="00244F29" w:rsidRPr="00B9791C">
        <w:t>deliver</w:t>
      </w:r>
      <w:r w:rsidR="00FA285F" w:rsidRPr="00B9791C">
        <w:t>y</w:t>
      </w:r>
      <w:r w:rsidR="00244F29" w:rsidRPr="00B9791C">
        <w:t xml:space="preserve"> </w:t>
      </w:r>
      <w:r w:rsidR="00A63FD4" w:rsidRPr="00B9791C">
        <w:t>and improv</w:t>
      </w:r>
      <w:r w:rsidR="00FA285F" w:rsidRPr="00B9791C">
        <w:t>ement</w:t>
      </w:r>
      <w:r w:rsidR="00244F29" w:rsidRPr="00B9791C">
        <w:t xml:space="preserve"> </w:t>
      </w:r>
      <w:r w:rsidR="00FA285F" w:rsidRPr="00B9791C">
        <w:t xml:space="preserve">of </w:t>
      </w:r>
      <w:r w:rsidR="5ED495A6" w:rsidRPr="00B9791C">
        <w:t xml:space="preserve">the </w:t>
      </w:r>
      <w:r w:rsidR="00244F29" w:rsidRPr="00B9791C">
        <w:t>education</w:t>
      </w:r>
      <w:r w:rsidR="00EF4688" w:rsidRPr="00B9791C">
        <w:t xml:space="preserve"> program</w:t>
      </w:r>
      <w:r w:rsidR="00244F29" w:rsidRPr="00B9791C">
        <w:t xml:space="preserve"> provided by the Department</w:t>
      </w:r>
      <w:r w:rsidR="00A63FD4" w:rsidRPr="00B9791C">
        <w:t xml:space="preserve"> of Health</w:t>
      </w:r>
    </w:p>
    <w:p w14:paraId="7E38A635" w14:textId="33B4EBE5" w:rsidR="00244F29" w:rsidRPr="00B9791C" w:rsidRDefault="00EE786F" w:rsidP="00244F29">
      <w:pPr>
        <w:pStyle w:val="Bullet1"/>
      </w:pPr>
      <w:r>
        <w:rPr>
          <w:b/>
        </w:rPr>
        <w:t>f</w:t>
      </w:r>
      <w:r w:rsidRPr="00B9791C">
        <w:rPr>
          <w:b/>
        </w:rPr>
        <w:t xml:space="preserve">eedback </w:t>
      </w:r>
      <w:r w:rsidR="00E73BDD" w:rsidRPr="00B9791C">
        <w:rPr>
          <w:b/>
        </w:rPr>
        <w:t>mechanism</w:t>
      </w:r>
      <w:r w:rsidR="00E73BDD" w:rsidRPr="00B9791C">
        <w:t xml:space="preserve"> </w:t>
      </w:r>
      <w:r>
        <w:t>– c</w:t>
      </w:r>
      <w:r w:rsidR="00E73BDD" w:rsidRPr="00B9791C">
        <w:t>ollecting</w:t>
      </w:r>
      <w:r w:rsidR="00244F29" w:rsidRPr="00B9791C">
        <w:t xml:space="preserve"> feedback </w:t>
      </w:r>
      <w:r w:rsidR="00C95889" w:rsidRPr="00B9791C">
        <w:t xml:space="preserve">and suggestions </w:t>
      </w:r>
      <w:r w:rsidR="004E53C5" w:rsidRPr="00B9791C">
        <w:t xml:space="preserve">from medical practitioners </w:t>
      </w:r>
      <w:r w:rsidR="00244F29" w:rsidRPr="00B9791C">
        <w:t>on the improvement of training and education initiatives</w:t>
      </w:r>
    </w:p>
    <w:p w14:paraId="6CF2B0E1" w14:textId="04722599" w:rsidR="00EE786F" w:rsidRPr="00EE786F" w:rsidRDefault="00EE786F" w:rsidP="00EE786F">
      <w:pPr>
        <w:pStyle w:val="Bullet1"/>
        <w:rPr>
          <w:lang w:val="en-GB" w:eastAsia="en-AU"/>
        </w:rPr>
      </w:pPr>
      <w:r w:rsidRPr="00EE786F">
        <w:rPr>
          <w:b/>
          <w:lang w:val="en-GB" w:eastAsia="en-AU"/>
        </w:rPr>
        <w:t>c</w:t>
      </w:r>
      <w:r w:rsidR="00E73BDD" w:rsidRPr="00EE786F">
        <w:rPr>
          <w:b/>
          <w:lang w:val="en-GB" w:eastAsia="en-AU"/>
        </w:rPr>
        <w:t>urriculum development</w:t>
      </w:r>
      <w:r w:rsidR="00E73BDD" w:rsidRPr="00EE786F">
        <w:rPr>
          <w:lang w:val="en-GB" w:eastAsia="en-AU"/>
        </w:rPr>
        <w:t xml:space="preserve"> </w:t>
      </w:r>
      <w:r w:rsidRPr="00EE786F">
        <w:rPr>
          <w:lang w:val="en-GB" w:eastAsia="en-AU"/>
        </w:rPr>
        <w:t>– s</w:t>
      </w:r>
      <w:r w:rsidR="001024D7" w:rsidRPr="00EE786F">
        <w:rPr>
          <w:lang w:val="en-GB" w:eastAsia="en-AU"/>
        </w:rPr>
        <w:t xml:space="preserve">upporting </w:t>
      </w:r>
      <w:r w:rsidR="001024D7" w:rsidRPr="007D0F47">
        <w:t>medical</w:t>
      </w:r>
      <w:r w:rsidR="001024D7" w:rsidRPr="00EE786F">
        <w:rPr>
          <w:lang w:val="en-GB" w:eastAsia="en-AU"/>
        </w:rPr>
        <w:t xml:space="preserve"> colleges to</w:t>
      </w:r>
      <w:r w:rsidR="00E73BDD" w:rsidRPr="00EE786F">
        <w:rPr>
          <w:lang w:val="en-GB" w:eastAsia="en-AU"/>
        </w:rPr>
        <w:t xml:space="preserve"> integrate</w:t>
      </w:r>
      <w:r w:rsidR="001024D7" w:rsidRPr="00EE786F">
        <w:rPr>
          <w:lang w:val="en-GB" w:eastAsia="en-AU"/>
        </w:rPr>
        <w:t xml:space="preserve"> </w:t>
      </w:r>
      <w:r w:rsidR="0B2977C9" w:rsidRPr="00EE786F">
        <w:rPr>
          <w:lang w:val="en-GB" w:eastAsia="en-AU"/>
        </w:rPr>
        <w:t>VAD</w:t>
      </w:r>
      <w:r w:rsidR="000D1337" w:rsidRPr="00EE786F">
        <w:rPr>
          <w:lang w:val="en-GB" w:eastAsia="en-AU"/>
        </w:rPr>
        <w:t xml:space="preserve"> </w:t>
      </w:r>
      <w:r w:rsidR="00E73BDD" w:rsidRPr="00EE786F">
        <w:rPr>
          <w:lang w:val="en-GB" w:eastAsia="en-AU"/>
        </w:rPr>
        <w:t xml:space="preserve">into </w:t>
      </w:r>
      <w:r w:rsidR="000D1337" w:rsidRPr="00EE786F">
        <w:rPr>
          <w:lang w:val="en-GB" w:eastAsia="en-AU"/>
        </w:rPr>
        <w:t xml:space="preserve">end-of-life care teaching </w:t>
      </w:r>
      <w:r w:rsidRPr="00EE786F">
        <w:rPr>
          <w:lang w:val="en-GB" w:eastAsia="en-AU"/>
        </w:rPr>
        <w:t>curriculums</w:t>
      </w:r>
      <w:r w:rsidR="000D1337" w:rsidRPr="00EE786F">
        <w:rPr>
          <w:lang w:val="en-GB" w:eastAsia="en-AU"/>
        </w:rPr>
        <w:t>.</w:t>
      </w:r>
    </w:p>
    <w:p w14:paraId="5ADC5F3B" w14:textId="0390A52A" w:rsidR="00FD7431" w:rsidRDefault="79EF1BC1" w:rsidP="007D0F47">
      <w:pPr>
        <w:pStyle w:val="Quotetext"/>
        <w:spacing w:before="120"/>
        <w:rPr>
          <w:b/>
          <w:bCs/>
          <w:i/>
          <w:iCs/>
        </w:rPr>
      </w:pPr>
      <w:r w:rsidRPr="60539E1F">
        <w:t xml:space="preserve">There needs to be more </w:t>
      </w:r>
      <w:r w:rsidRPr="00EE786F">
        <w:t>education</w:t>
      </w:r>
      <w:r w:rsidRPr="60539E1F">
        <w:t xml:space="preserve"> given to health services on their role, especially for non-faith-based organisations and what their ethical obligations are to facilitate patients wanting VAD.</w:t>
      </w:r>
      <w:r w:rsidR="00343CAE">
        <w:br/>
      </w:r>
      <w:r w:rsidR="558C4190" w:rsidRPr="60539E1F">
        <w:rPr>
          <w:b/>
          <w:bCs/>
          <w:i/>
          <w:iCs/>
        </w:rPr>
        <w:t>Medical practitioner</w:t>
      </w:r>
    </w:p>
    <w:p w14:paraId="595BCB8E" w14:textId="61BC159F" w:rsidR="00EA41F5" w:rsidRPr="00020D42" w:rsidRDefault="006B523A" w:rsidP="00EA41F5">
      <w:pPr>
        <w:pStyle w:val="Heading3"/>
        <w:rPr>
          <w:lang w:val="en-GB" w:eastAsia="en-AU"/>
        </w:rPr>
      </w:pPr>
      <w:r>
        <w:rPr>
          <w:lang w:val="en-GB" w:eastAsia="en-AU"/>
        </w:rPr>
        <w:t>Non-participating m</w:t>
      </w:r>
      <w:r w:rsidR="00EA41F5">
        <w:rPr>
          <w:lang w:val="en-GB" w:eastAsia="en-AU"/>
        </w:rPr>
        <w:t>edical practitioners</w:t>
      </w:r>
    </w:p>
    <w:p w14:paraId="0EDC05F0" w14:textId="31ED5F34" w:rsidR="008A7F04" w:rsidRPr="00131911" w:rsidRDefault="001E6BD2" w:rsidP="008A7F04">
      <w:pPr>
        <w:pStyle w:val="Body"/>
      </w:pPr>
      <w:r w:rsidRPr="001E6BD2">
        <w:t>Medical practitioners may choose not to participate in VAD for various reasons, including time constraints, institutional policies</w:t>
      </w:r>
      <w:r>
        <w:t xml:space="preserve"> that govern their employment</w:t>
      </w:r>
      <w:r w:rsidRPr="001E6BD2">
        <w:t xml:space="preserve"> or conscientious objection. </w:t>
      </w:r>
    </w:p>
    <w:p w14:paraId="03215911" w14:textId="7E6EB0BC" w:rsidR="001E6BD2" w:rsidRDefault="001E6BD2" w:rsidP="0075339B">
      <w:pPr>
        <w:pStyle w:val="Body"/>
      </w:pPr>
      <w:r w:rsidRPr="001E6BD2">
        <w:t>While practitioners have the right to decline involvement, the Board encourages the broader medical profession to respond respectfully and promptly to patients seeking information</w:t>
      </w:r>
      <w:r w:rsidR="00103685">
        <w:t xml:space="preserve"> – </w:t>
      </w:r>
      <w:r w:rsidRPr="001E6BD2">
        <w:t>either by providing guidance or referring them to a trained practitioner or the Care Navigator Service.</w:t>
      </w:r>
    </w:p>
    <w:p w14:paraId="0A42A225" w14:textId="2FF6886F" w:rsidR="00EE786F" w:rsidRDefault="00BE15CA" w:rsidP="0075339B">
      <w:pPr>
        <w:pStyle w:val="Body"/>
      </w:pPr>
      <w:r w:rsidRPr="00B9791C">
        <w:t>Obstruction</w:t>
      </w:r>
      <w:r w:rsidR="008A1D71" w:rsidRPr="00B9791C">
        <w:t>,</w:t>
      </w:r>
      <w:r w:rsidRPr="00B9791C">
        <w:t xml:space="preserve"> inaction</w:t>
      </w:r>
      <w:r w:rsidR="008A1D71" w:rsidRPr="00B9791C">
        <w:t xml:space="preserve"> or discouragement</w:t>
      </w:r>
      <w:r w:rsidRPr="00B9791C">
        <w:t xml:space="preserve"> </w:t>
      </w:r>
      <w:r w:rsidR="00094541" w:rsidRPr="00B9791C">
        <w:t>by</w:t>
      </w:r>
      <w:r w:rsidRPr="00B9791C">
        <w:t xml:space="preserve"> medical practitioners</w:t>
      </w:r>
      <w:r w:rsidR="008A1D71" w:rsidRPr="00B9791C">
        <w:t xml:space="preserve"> </w:t>
      </w:r>
      <w:r w:rsidR="00C533DE" w:rsidRPr="00B9791C">
        <w:t xml:space="preserve">in response to a person’s request for more information </w:t>
      </w:r>
      <w:r w:rsidR="00EF645A">
        <w:t>about VAD</w:t>
      </w:r>
      <w:r w:rsidR="00C533DE" w:rsidRPr="00B9791C">
        <w:t xml:space="preserve"> </w:t>
      </w:r>
      <w:r w:rsidR="008A1D71" w:rsidRPr="00B9791C">
        <w:t>is inconsistent with p</w:t>
      </w:r>
      <w:r w:rsidR="00F86A0E" w:rsidRPr="00B9791C">
        <w:t>atient</w:t>
      </w:r>
      <w:r w:rsidR="008A1D71" w:rsidRPr="00B9791C">
        <w:t xml:space="preserve">-centred </w:t>
      </w:r>
      <w:r w:rsidR="00C533DE" w:rsidRPr="00B9791C">
        <w:t>treatment</w:t>
      </w:r>
      <w:r w:rsidR="00EE786F">
        <w:t>.</w:t>
      </w:r>
      <w:r w:rsidR="00240EF5" w:rsidRPr="00B9791C">
        <w:t xml:space="preserve"> </w:t>
      </w:r>
      <w:r w:rsidR="00EE786F">
        <w:t>It also</w:t>
      </w:r>
      <w:r w:rsidR="00EE786F" w:rsidRPr="00B9791C">
        <w:t xml:space="preserve"> </w:t>
      </w:r>
      <w:r w:rsidR="00EF645A">
        <w:t xml:space="preserve">undermines </w:t>
      </w:r>
      <w:r w:rsidR="00240EF5" w:rsidRPr="00B9791C">
        <w:t>t</w:t>
      </w:r>
      <w:r w:rsidR="00C533DE" w:rsidRPr="00B9791C">
        <w:t xml:space="preserve">he provision of compassionate end-of-life care that </w:t>
      </w:r>
      <w:r w:rsidR="00B54DA6">
        <w:t>respects</w:t>
      </w:r>
      <w:r w:rsidR="00C533DE" w:rsidRPr="00B9791C">
        <w:t xml:space="preserve"> personal </w:t>
      </w:r>
      <w:r w:rsidR="00E0003A" w:rsidRPr="00B9791C">
        <w:t>autonomy.</w:t>
      </w:r>
      <w:r w:rsidR="002220FE">
        <w:t xml:space="preserve"> </w:t>
      </w:r>
    </w:p>
    <w:p w14:paraId="216F31EA" w14:textId="605CD30A" w:rsidR="00C81CE0" w:rsidRPr="00B9791C" w:rsidRDefault="002220FE" w:rsidP="0075339B">
      <w:pPr>
        <w:pStyle w:val="Body"/>
      </w:pPr>
      <w:r>
        <w:t>The Board notes such behaviour is inconsistent with the Australian Medical Association’s position on conscientious objection</w:t>
      </w:r>
      <w:r w:rsidR="00EE786F">
        <w:t>,</w:t>
      </w:r>
      <w:r>
        <w:t xml:space="preserve"> which states that medical practitioners </w:t>
      </w:r>
      <w:r w:rsidR="00EE786F">
        <w:t>‘</w:t>
      </w:r>
      <w:r>
        <w:t>have an ethical obligation to minimise disruption to patient care and must never use a conscientious objection to intentionally impede patients’ access to care</w:t>
      </w:r>
      <w:r w:rsidR="00EE786F">
        <w:t>’</w:t>
      </w:r>
      <w:r>
        <w:t>.</w:t>
      </w:r>
      <w:r>
        <w:rPr>
          <w:rStyle w:val="FootnoteReference"/>
        </w:rPr>
        <w:footnoteReference w:id="19"/>
      </w:r>
    </w:p>
    <w:p w14:paraId="4E195A9A" w14:textId="5E457B21" w:rsidR="00100928" w:rsidRPr="00702D3F" w:rsidRDefault="00100928" w:rsidP="00100928">
      <w:pPr>
        <w:pStyle w:val="Heading3"/>
        <w:rPr>
          <w:lang w:eastAsia="en-AU"/>
        </w:rPr>
      </w:pPr>
      <w:r w:rsidRPr="00702D3F">
        <w:rPr>
          <w:lang w:eastAsia="en-AU"/>
        </w:rPr>
        <w:lastRenderedPageBreak/>
        <w:t xml:space="preserve">First requests and ineligible assessments </w:t>
      </w:r>
    </w:p>
    <w:p w14:paraId="3DB59465" w14:textId="492D79BD" w:rsidR="00100928" w:rsidRDefault="00100928" w:rsidP="00100928">
      <w:pPr>
        <w:pStyle w:val="Body"/>
      </w:pPr>
      <w:r w:rsidRPr="00B9791C">
        <w:t xml:space="preserve">The Act requires a practitioner </w:t>
      </w:r>
      <w:r w:rsidR="5311AF4E" w:rsidRPr="00B9791C">
        <w:t>to</w:t>
      </w:r>
      <w:r w:rsidRPr="00B9791C">
        <w:t xml:space="preserve"> respond to a person’s request for </w:t>
      </w:r>
      <w:r w:rsidR="50009566" w:rsidRPr="00B9791C">
        <w:t>VAD</w:t>
      </w:r>
      <w:r w:rsidRPr="00B9791C">
        <w:t xml:space="preserve"> within </w:t>
      </w:r>
      <w:r w:rsidR="00517A03">
        <w:t>7</w:t>
      </w:r>
      <w:r w:rsidR="00517A03" w:rsidRPr="00B9791C">
        <w:t xml:space="preserve"> </w:t>
      </w:r>
      <w:r w:rsidRPr="00B9791C">
        <w:t xml:space="preserve">days, by either accepting or refusing it. If accepted, a practitioner can then assess the applicant for eligibility and </w:t>
      </w:r>
      <w:r w:rsidR="00517A03">
        <w:t>submit</w:t>
      </w:r>
      <w:r w:rsidR="00517A03" w:rsidRPr="00B9791C">
        <w:t xml:space="preserve"> </w:t>
      </w:r>
      <w:r w:rsidRPr="00B9791C">
        <w:t>assessment outcome of eligible or ineligible to the Board</w:t>
      </w:r>
      <w:r w:rsidR="002B286D">
        <w:t>.</w:t>
      </w:r>
    </w:p>
    <w:p w14:paraId="066F2F53" w14:textId="4283888F" w:rsidR="00100928" w:rsidRPr="00B9791C" w:rsidRDefault="00100928" w:rsidP="00100928">
      <w:pPr>
        <w:pStyle w:val="Body"/>
        <w:rPr>
          <w:rFonts w:cs="Arial"/>
          <w:szCs w:val="21"/>
        </w:rPr>
      </w:pPr>
      <w:r w:rsidRPr="00B9791C">
        <w:rPr>
          <w:rFonts w:cs="Arial"/>
          <w:szCs w:val="21"/>
          <w:lang w:eastAsia="en-AU"/>
        </w:rPr>
        <w:t xml:space="preserve">This year, the Board reviewed public findings from the State Coroner </w:t>
      </w:r>
      <w:r w:rsidR="001F70B9">
        <w:rPr>
          <w:rFonts w:cs="Arial"/>
          <w:szCs w:val="21"/>
          <w:lang w:eastAsia="en-AU"/>
        </w:rPr>
        <w:t>involving</w:t>
      </w:r>
      <w:r w:rsidRPr="00B9791C">
        <w:rPr>
          <w:rFonts w:cs="Arial"/>
          <w:szCs w:val="21"/>
          <w:lang w:eastAsia="en-AU"/>
        </w:rPr>
        <w:t xml:space="preserve"> deceased individuals who </w:t>
      </w:r>
      <w:r w:rsidR="00912330">
        <w:rPr>
          <w:rFonts w:cs="Arial"/>
          <w:szCs w:val="21"/>
          <w:lang w:eastAsia="en-AU"/>
        </w:rPr>
        <w:t>had</w:t>
      </w:r>
      <w:r w:rsidRPr="00B9791C">
        <w:rPr>
          <w:rFonts w:cs="Arial"/>
          <w:szCs w:val="21"/>
          <w:lang w:eastAsia="en-AU"/>
        </w:rPr>
        <w:t xml:space="preserve"> sought access to </w:t>
      </w:r>
      <w:r w:rsidR="4F98B311" w:rsidRPr="00B9791C">
        <w:rPr>
          <w:rFonts w:cs="Arial"/>
          <w:lang w:eastAsia="en-AU"/>
        </w:rPr>
        <w:t>VAD</w:t>
      </w:r>
      <w:r w:rsidRPr="00B9791C">
        <w:rPr>
          <w:rFonts w:cs="Arial"/>
          <w:szCs w:val="21"/>
          <w:lang w:eastAsia="en-AU"/>
        </w:rPr>
        <w:t xml:space="preserve"> but were found ineligible. </w:t>
      </w:r>
      <w:r w:rsidRPr="00B9791C">
        <w:rPr>
          <w:rFonts w:cs="Arial"/>
          <w:szCs w:val="21"/>
        </w:rPr>
        <w:t xml:space="preserve">These cases highlight the challenges medical practitioners may face in providing accurate prognoses. In some instances, difficulties may have been alleviated if the eligibility criteria for prognosis had been 12 months instead of </w:t>
      </w:r>
      <w:r w:rsidR="00517A03">
        <w:rPr>
          <w:rFonts w:cs="Arial"/>
          <w:szCs w:val="21"/>
        </w:rPr>
        <w:t>6</w:t>
      </w:r>
      <w:r w:rsidRPr="00B9791C">
        <w:rPr>
          <w:rFonts w:cs="Arial"/>
          <w:szCs w:val="21"/>
        </w:rPr>
        <w:t>. Several cases revealed that individuals died within days of being found ineligible.</w:t>
      </w:r>
    </w:p>
    <w:p w14:paraId="4F6E8EA7" w14:textId="6A15BA2B" w:rsidR="00100928" w:rsidRPr="00B9791C" w:rsidRDefault="00100928" w:rsidP="00100928">
      <w:pPr>
        <w:pStyle w:val="Body"/>
      </w:pPr>
      <w:r w:rsidRPr="00B9791C">
        <w:t xml:space="preserve">A recurring theme identified by the </w:t>
      </w:r>
      <w:r w:rsidR="00517A03">
        <w:t>c</w:t>
      </w:r>
      <w:r w:rsidRPr="00B9791C">
        <w:t xml:space="preserve">oroner </w:t>
      </w:r>
      <w:r w:rsidR="00AA34BA">
        <w:t>in these cases</w:t>
      </w:r>
      <w:r w:rsidRPr="00B9791C">
        <w:t xml:space="preserve"> </w:t>
      </w:r>
      <w:r w:rsidR="00AA34BA">
        <w:t>was</w:t>
      </w:r>
      <w:r w:rsidRPr="00B9791C">
        <w:t xml:space="preserve"> the impact that </w:t>
      </w:r>
      <w:r w:rsidR="5AA62760" w:rsidRPr="00B9791C">
        <w:t xml:space="preserve">VAD </w:t>
      </w:r>
      <w:r w:rsidRPr="00B9791C">
        <w:t xml:space="preserve">refusal or denial of information or referral had on the deceased. Family members reported that when </w:t>
      </w:r>
      <w:r w:rsidR="00AA1CF9">
        <w:t>individuals</w:t>
      </w:r>
      <w:r w:rsidRPr="00B9791C">
        <w:t xml:space="preserve"> believed they would have access to </w:t>
      </w:r>
      <w:r w:rsidR="351C58AB" w:rsidRPr="00B9791C">
        <w:t>VAD</w:t>
      </w:r>
      <w:r w:rsidR="00517A03">
        <w:t>,</w:t>
      </w:r>
      <w:r w:rsidRPr="00B9791C">
        <w:t xml:space="preserve"> they maintained hope that they would be able to exercise control over how they died. When their access to </w:t>
      </w:r>
      <w:r w:rsidR="6B48D29F" w:rsidRPr="00B9791C">
        <w:t>VAD</w:t>
      </w:r>
      <w:r w:rsidRPr="00B9791C">
        <w:t xml:space="preserve"> was refused or </w:t>
      </w:r>
      <w:r w:rsidR="00517A03">
        <w:t xml:space="preserve">a </w:t>
      </w:r>
      <w:r w:rsidR="003412CB">
        <w:t>request</w:t>
      </w:r>
      <w:r w:rsidR="003412CB" w:rsidRPr="00B9791C">
        <w:t xml:space="preserve"> </w:t>
      </w:r>
      <w:r w:rsidRPr="00B9791C">
        <w:t>for more information was rebuffed, their consequent despair and frustration contributed to their decision to take their own life.</w:t>
      </w:r>
    </w:p>
    <w:p w14:paraId="7A0AC758" w14:textId="4AF285B0" w:rsidR="00100928" w:rsidRDefault="00100928" w:rsidP="00100928">
      <w:pPr>
        <w:pStyle w:val="Body"/>
        <w:rPr>
          <w:rFonts w:cs="Arial"/>
        </w:rPr>
      </w:pPr>
      <w:r w:rsidRPr="00B9791C">
        <w:rPr>
          <w:rFonts w:cs="Arial"/>
        </w:rPr>
        <w:t xml:space="preserve">These findings underscore the importance for </w:t>
      </w:r>
      <w:r w:rsidR="00135601" w:rsidRPr="00B9791C">
        <w:rPr>
          <w:rFonts w:cs="Arial"/>
        </w:rPr>
        <w:t xml:space="preserve">medical </w:t>
      </w:r>
      <w:r w:rsidRPr="00B9791C">
        <w:rPr>
          <w:rFonts w:cs="Arial"/>
        </w:rPr>
        <w:t>practitioners to be mindful of the potential consequences of assessing an applicant</w:t>
      </w:r>
      <w:r w:rsidR="00517A03">
        <w:rPr>
          <w:rFonts w:cs="Arial"/>
        </w:rPr>
        <w:t xml:space="preserve"> as</w:t>
      </w:r>
      <w:r w:rsidRPr="00B9791C">
        <w:rPr>
          <w:rFonts w:cs="Arial"/>
        </w:rPr>
        <w:t xml:space="preserve"> ineligible for </w:t>
      </w:r>
      <w:r w:rsidR="360B0C4B" w:rsidRPr="00B9791C">
        <w:rPr>
          <w:rFonts w:cs="Arial"/>
        </w:rPr>
        <w:t>VAD</w:t>
      </w:r>
      <w:r w:rsidR="00590059">
        <w:rPr>
          <w:rFonts w:cs="Arial"/>
        </w:rPr>
        <w:t xml:space="preserve"> or withholding refer</w:t>
      </w:r>
      <w:r w:rsidR="004D7ABA">
        <w:rPr>
          <w:rFonts w:cs="Arial"/>
        </w:rPr>
        <w:t>rals</w:t>
      </w:r>
      <w:r w:rsidR="00517A03">
        <w:rPr>
          <w:rFonts w:cs="Arial"/>
        </w:rPr>
        <w:t>. Practitioners should</w:t>
      </w:r>
      <w:r w:rsidRPr="00B9791C">
        <w:rPr>
          <w:rFonts w:cs="Arial"/>
        </w:rPr>
        <w:t xml:space="preserve"> offer</w:t>
      </w:r>
      <w:r w:rsidR="000B3F7A">
        <w:rPr>
          <w:rFonts w:cs="Arial"/>
        </w:rPr>
        <w:t xml:space="preserve"> the</w:t>
      </w:r>
      <w:r w:rsidR="002A2531">
        <w:rPr>
          <w:rFonts w:cs="Arial"/>
        </w:rPr>
        <w:t>ir patients</w:t>
      </w:r>
      <w:r w:rsidRPr="00B9791C">
        <w:rPr>
          <w:rFonts w:cs="Arial"/>
        </w:rPr>
        <w:t xml:space="preserve"> </w:t>
      </w:r>
      <w:r w:rsidR="00044670">
        <w:rPr>
          <w:rFonts w:cs="Arial"/>
        </w:rPr>
        <w:t>connection</w:t>
      </w:r>
      <w:r w:rsidRPr="00B9791C">
        <w:rPr>
          <w:rFonts w:cs="Arial"/>
        </w:rPr>
        <w:t xml:space="preserve"> to appropriate support services.</w:t>
      </w:r>
    </w:p>
    <w:p w14:paraId="6D7DD226" w14:textId="00A8ADA9" w:rsidR="00C159AE" w:rsidRDefault="00C159AE" w:rsidP="00A45A09">
      <w:pPr>
        <w:pStyle w:val="Heading3"/>
        <w:rPr>
          <w:rStyle w:val="BodyChar"/>
          <w:rFonts w:eastAsia="MS Gothic"/>
          <w:color w:val="201547"/>
          <w:sz w:val="30"/>
          <w:szCs w:val="30"/>
        </w:rPr>
      </w:pPr>
      <w:r w:rsidRPr="2CE031D3">
        <w:rPr>
          <w:rStyle w:val="BodyChar"/>
          <w:color w:val="201547"/>
          <w:sz w:val="32"/>
          <w:szCs w:val="32"/>
        </w:rPr>
        <w:t xml:space="preserve">Recommendation </w:t>
      </w:r>
      <w:r w:rsidRPr="2CE031D3">
        <w:rPr>
          <w:rStyle w:val="BodyChar"/>
          <w:rFonts w:eastAsia="MS Gothic"/>
          <w:color w:val="201547"/>
          <w:sz w:val="30"/>
          <w:szCs w:val="30"/>
        </w:rPr>
        <w:t>4</w:t>
      </w:r>
      <w:r w:rsidRPr="2CE031D3">
        <w:rPr>
          <w:rStyle w:val="BodyChar"/>
          <w:color w:val="201547"/>
          <w:sz w:val="32"/>
          <w:szCs w:val="32"/>
        </w:rPr>
        <w:t xml:space="preserve">: </w:t>
      </w:r>
      <w:r w:rsidRPr="2CE031D3">
        <w:rPr>
          <w:rStyle w:val="BodyChar"/>
          <w:rFonts w:eastAsia="MS Gothic"/>
          <w:color w:val="201547"/>
          <w:sz w:val="30"/>
          <w:szCs w:val="30"/>
        </w:rPr>
        <w:t>Consider enhancements to the statewide service models to meet anticipated future demand</w:t>
      </w:r>
    </w:p>
    <w:p w14:paraId="7CB88BC3" w14:textId="5E1EDB1D" w:rsidR="00447F70" w:rsidRPr="00B9791C" w:rsidRDefault="007F7427" w:rsidP="00447F70">
      <w:pPr>
        <w:pStyle w:val="Body"/>
      </w:pPr>
      <w:r w:rsidRPr="00B9791C">
        <w:t xml:space="preserve">The Board supports </w:t>
      </w:r>
      <w:r w:rsidR="00074EC5" w:rsidRPr="00B9791C">
        <w:t xml:space="preserve">the expansion </w:t>
      </w:r>
      <w:r w:rsidR="00767311" w:rsidRPr="00B9791C">
        <w:t xml:space="preserve">and additional resourcing </w:t>
      </w:r>
      <w:r w:rsidR="00074EC5" w:rsidRPr="00B9791C">
        <w:t xml:space="preserve">of </w:t>
      </w:r>
      <w:r w:rsidR="00517A03">
        <w:t>s</w:t>
      </w:r>
      <w:r w:rsidR="00074EC5" w:rsidRPr="00B9791C">
        <w:t>tatewide services</w:t>
      </w:r>
      <w:r w:rsidR="00574A39" w:rsidRPr="00B9791C">
        <w:t xml:space="preserve"> to meet growth in demand for </w:t>
      </w:r>
      <w:r w:rsidR="007D61BE" w:rsidRPr="00B9791C">
        <w:t>VAD</w:t>
      </w:r>
      <w:r w:rsidR="00517A03">
        <w:t>.</w:t>
      </w:r>
      <w:r w:rsidR="007D61BE">
        <w:t xml:space="preserve"> </w:t>
      </w:r>
      <w:r w:rsidR="00517A03">
        <w:t>It</w:t>
      </w:r>
      <w:r w:rsidR="00517A03" w:rsidRPr="00B9791C">
        <w:t xml:space="preserve"> </w:t>
      </w:r>
      <w:r w:rsidR="003D7944" w:rsidRPr="00B9791C">
        <w:t xml:space="preserve">continues </w:t>
      </w:r>
      <w:r w:rsidR="00517A03">
        <w:t>to provide</w:t>
      </w:r>
      <w:r w:rsidR="00517A03" w:rsidRPr="00B9791C">
        <w:t xml:space="preserve"> </w:t>
      </w:r>
      <w:r w:rsidR="00886298" w:rsidRPr="00B9791C">
        <w:t>feedback</w:t>
      </w:r>
      <w:r w:rsidR="00767311" w:rsidRPr="00B9791C">
        <w:t xml:space="preserve"> an</w:t>
      </w:r>
      <w:r w:rsidR="00251E83" w:rsidRPr="00B9791C">
        <w:t>d observations</w:t>
      </w:r>
      <w:r w:rsidR="00886298" w:rsidRPr="00B9791C">
        <w:t xml:space="preserve"> </w:t>
      </w:r>
      <w:r w:rsidR="00D54460" w:rsidRPr="00B9791C">
        <w:t>to the</w:t>
      </w:r>
      <w:r w:rsidR="009D012C" w:rsidRPr="00B9791C">
        <w:t xml:space="preserve"> </w:t>
      </w:r>
      <w:r w:rsidR="00857139" w:rsidRPr="00B9791C">
        <w:t>D</w:t>
      </w:r>
      <w:r w:rsidR="00D54460" w:rsidRPr="00B9791C">
        <w:t>epartment</w:t>
      </w:r>
      <w:r w:rsidR="00857139" w:rsidRPr="00B9791C">
        <w:t xml:space="preserve"> of Health</w:t>
      </w:r>
      <w:r w:rsidR="00D54460" w:rsidRPr="00B9791C">
        <w:t xml:space="preserve"> and </w:t>
      </w:r>
      <w:r w:rsidR="00517A03">
        <w:t>s</w:t>
      </w:r>
      <w:r w:rsidR="00D54460" w:rsidRPr="00B9791C">
        <w:t>tatewide services</w:t>
      </w:r>
      <w:r w:rsidR="005D4A62" w:rsidRPr="00B9791C">
        <w:t xml:space="preserve"> about </w:t>
      </w:r>
      <w:r w:rsidR="00251E83" w:rsidRPr="00B9791C">
        <w:t>matters related to service performance and anticipated growth of the program</w:t>
      </w:r>
      <w:r w:rsidR="00D54460" w:rsidRPr="00B9791C">
        <w:t>.</w:t>
      </w:r>
    </w:p>
    <w:p w14:paraId="7F73876B" w14:textId="73467999" w:rsidR="005E616E" w:rsidRPr="00B9791C" w:rsidRDefault="005E616E" w:rsidP="005E616E">
      <w:pPr>
        <w:pStyle w:val="Body"/>
      </w:pPr>
      <w:r w:rsidRPr="00B9791C">
        <w:t>The</w:t>
      </w:r>
      <w:r w:rsidR="00F27471" w:rsidRPr="00B9791C">
        <w:t xml:space="preserve"> Board also supports greater collaboration between services. The</w:t>
      </w:r>
      <w:r w:rsidRPr="00B9791C">
        <w:t xml:space="preserve"> </w:t>
      </w:r>
      <w:r w:rsidR="00AF1DF7">
        <w:t>Statewide Care Navigator Service</w:t>
      </w:r>
      <w:r w:rsidRPr="00B9791C">
        <w:t xml:space="preserve"> would benefit from a formal relationship with the Medical Practitioner Community of Practice. The Board supports the </w:t>
      </w:r>
      <w:r w:rsidR="00AF1DF7">
        <w:t>Statewide Care Navigator Service</w:t>
      </w:r>
      <w:r w:rsidR="28E03413" w:rsidRPr="00B9791C">
        <w:t xml:space="preserve"> </w:t>
      </w:r>
      <w:r w:rsidRPr="00B9791C">
        <w:t xml:space="preserve">working with the Department of Health to strengthen this relationship, noting the role the </w:t>
      </w:r>
      <w:r w:rsidR="00AF1DF7">
        <w:t>Statewide Care Navigator Service</w:t>
      </w:r>
      <w:r w:rsidRPr="00B9791C">
        <w:t xml:space="preserve"> plays in </w:t>
      </w:r>
      <w:r w:rsidR="00536DD1" w:rsidRPr="00B9791C">
        <w:t xml:space="preserve">the </w:t>
      </w:r>
      <w:r w:rsidR="00517A03">
        <w:t>c</w:t>
      </w:r>
      <w:r w:rsidR="00517A03" w:rsidRPr="00B9791C">
        <w:t xml:space="preserve">ommunity </w:t>
      </w:r>
      <w:r w:rsidR="00536DD1" w:rsidRPr="00B9791C">
        <w:t xml:space="preserve">of </w:t>
      </w:r>
      <w:r w:rsidR="00517A03">
        <w:t>p</w:t>
      </w:r>
      <w:r w:rsidR="00517A03" w:rsidRPr="00B9791C">
        <w:t xml:space="preserve">ractice </w:t>
      </w:r>
      <w:r w:rsidRPr="00B9791C">
        <w:t>in other states.</w:t>
      </w:r>
    </w:p>
    <w:p w14:paraId="217DBAD3" w14:textId="7DF445AE" w:rsidR="00465BED" w:rsidRPr="00D0203E" w:rsidRDefault="00465BED" w:rsidP="00A45A09">
      <w:pPr>
        <w:pStyle w:val="Heading3"/>
        <w:rPr>
          <w:rStyle w:val="BodyChar"/>
          <w:rFonts w:eastAsia="MS Gothic"/>
          <w:color w:val="201547"/>
          <w:sz w:val="30"/>
          <w:szCs w:val="30"/>
        </w:rPr>
      </w:pPr>
      <w:r w:rsidRPr="2CE031D3">
        <w:rPr>
          <w:rStyle w:val="BodyChar"/>
          <w:color w:val="201547"/>
          <w:sz w:val="32"/>
          <w:szCs w:val="32"/>
        </w:rPr>
        <w:t xml:space="preserve">Recommendation </w:t>
      </w:r>
      <w:r w:rsidR="00644090" w:rsidRPr="2CE031D3">
        <w:rPr>
          <w:rStyle w:val="BodyChar"/>
          <w:rFonts w:eastAsia="MS Gothic"/>
          <w:color w:val="201547"/>
          <w:sz w:val="30"/>
          <w:szCs w:val="30"/>
        </w:rPr>
        <w:t>5</w:t>
      </w:r>
      <w:r w:rsidRPr="2CE031D3">
        <w:rPr>
          <w:rStyle w:val="BodyChar"/>
          <w:color w:val="201547"/>
          <w:sz w:val="32"/>
          <w:szCs w:val="32"/>
        </w:rPr>
        <w:t xml:space="preserve">: </w:t>
      </w:r>
      <w:r w:rsidRPr="2CE031D3">
        <w:rPr>
          <w:rStyle w:val="BodyChar"/>
          <w:rFonts w:eastAsia="MS Gothic"/>
          <w:color w:val="201547"/>
          <w:sz w:val="30"/>
          <w:szCs w:val="30"/>
        </w:rPr>
        <w:t>Advocate to the Commonwealth for greater federal support for VAD</w:t>
      </w:r>
    </w:p>
    <w:p w14:paraId="34E72B65" w14:textId="78B8964A" w:rsidR="00020D42" w:rsidRPr="00020D42" w:rsidRDefault="00020D42" w:rsidP="00D0203E">
      <w:pPr>
        <w:pStyle w:val="Heading3"/>
        <w:rPr>
          <w:lang w:val="en-GB" w:eastAsia="en-AU"/>
        </w:rPr>
      </w:pPr>
      <w:r w:rsidRPr="00020D42">
        <w:rPr>
          <w:lang w:val="en-GB" w:eastAsia="en-AU"/>
        </w:rPr>
        <w:t>Commonwealth Criminal Code</w:t>
      </w:r>
    </w:p>
    <w:p w14:paraId="36EB51D1" w14:textId="62AD3193" w:rsidR="00340E3D" w:rsidRDefault="00020D42" w:rsidP="000906FC">
      <w:pPr>
        <w:pStyle w:val="Body"/>
        <w:rPr>
          <w:lang w:val="en-GB" w:eastAsia="en-AU"/>
        </w:rPr>
      </w:pPr>
      <w:r w:rsidRPr="00020D42">
        <w:rPr>
          <w:lang w:val="en-GB" w:eastAsia="en-AU"/>
        </w:rPr>
        <w:t xml:space="preserve">As the </w:t>
      </w:r>
      <w:r w:rsidR="00A442F0">
        <w:rPr>
          <w:lang w:val="en-GB" w:eastAsia="en-AU"/>
        </w:rPr>
        <w:t>Board</w:t>
      </w:r>
      <w:r w:rsidRPr="00020D42">
        <w:rPr>
          <w:lang w:val="en-GB" w:eastAsia="en-AU"/>
        </w:rPr>
        <w:t xml:space="preserve"> has highlighted since the commencement of the Act, the existing Commonwealth law</w:t>
      </w:r>
      <w:r w:rsidR="008621E6">
        <w:rPr>
          <w:lang w:val="en-GB" w:eastAsia="en-AU"/>
        </w:rPr>
        <w:t xml:space="preserve"> </w:t>
      </w:r>
      <w:r w:rsidR="00AD00DE">
        <w:rPr>
          <w:lang w:val="en-GB" w:eastAsia="en-AU"/>
        </w:rPr>
        <w:t xml:space="preserve">that bans the use of </w:t>
      </w:r>
      <w:r w:rsidR="008621E6">
        <w:rPr>
          <w:lang w:val="en-GB" w:eastAsia="en-AU"/>
        </w:rPr>
        <w:t>telehealth for VAD discussions and assessments</w:t>
      </w:r>
      <w:r w:rsidRPr="6EE4546A">
        <w:rPr>
          <w:lang w:val="en-GB" w:eastAsia="en-AU"/>
        </w:rPr>
        <w:t xml:space="preserve"> </w:t>
      </w:r>
      <w:r w:rsidRPr="00020D42">
        <w:rPr>
          <w:lang w:val="en-GB" w:eastAsia="en-AU"/>
        </w:rPr>
        <w:t>creates barriers to accessing care</w:t>
      </w:r>
      <w:r w:rsidR="00517A03">
        <w:rPr>
          <w:lang w:val="en-GB" w:eastAsia="en-AU"/>
        </w:rPr>
        <w:t>. In some cases, this</w:t>
      </w:r>
      <w:r w:rsidRPr="00020D42">
        <w:rPr>
          <w:lang w:val="en-GB" w:eastAsia="en-AU"/>
        </w:rPr>
        <w:t xml:space="preserve"> creates situations </w:t>
      </w:r>
      <w:r w:rsidR="00517A03">
        <w:rPr>
          <w:lang w:val="en-GB" w:eastAsia="en-AU"/>
        </w:rPr>
        <w:t>that result</w:t>
      </w:r>
      <w:r w:rsidR="00517A03" w:rsidRPr="00020D42">
        <w:rPr>
          <w:lang w:val="en-GB" w:eastAsia="en-AU"/>
        </w:rPr>
        <w:t xml:space="preserve"> </w:t>
      </w:r>
      <w:r w:rsidRPr="00020D42">
        <w:rPr>
          <w:lang w:val="en-GB" w:eastAsia="en-AU"/>
        </w:rPr>
        <w:t>in unreasonable travel demands on medical practitioners and people suffering from life-limiting medical conditions.</w:t>
      </w:r>
    </w:p>
    <w:p w14:paraId="6EB8F6B7" w14:textId="0B116F43" w:rsidR="00020D42" w:rsidRDefault="0032180E" w:rsidP="000906FC">
      <w:pPr>
        <w:pStyle w:val="Body"/>
        <w:rPr>
          <w:lang w:val="en-GB" w:eastAsia="en-AU"/>
        </w:rPr>
      </w:pPr>
      <w:r w:rsidRPr="00A527AA">
        <w:rPr>
          <w:lang w:val="en-GB" w:eastAsia="en-AU"/>
        </w:rPr>
        <w:t xml:space="preserve">The Commonwealth Criminal Code provides that it is an offence to use an electronic carriage service such as a telephone or the internet to access, transmit, publish or make available material that counsels or incites suicide. </w:t>
      </w:r>
      <w:r w:rsidR="00B44B6B" w:rsidRPr="00A527AA">
        <w:rPr>
          <w:lang w:val="en-GB" w:eastAsia="en-AU"/>
        </w:rPr>
        <w:t>A</w:t>
      </w:r>
      <w:r w:rsidR="00020D42" w:rsidRPr="00A527AA">
        <w:rPr>
          <w:lang w:val="en-GB" w:eastAsia="en-AU"/>
        </w:rPr>
        <w:t xml:space="preserve"> Federal Court judgement in 2023 </w:t>
      </w:r>
      <w:r w:rsidR="00B44B6B" w:rsidRPr="00A527AA">
        <w:rPr>
          <w:lang w:val="en-GB" w:eastAsia="en-AU"/>
        </w:rPr>
        <w:t xml:space="preserve">determined </w:t>
      </w:r>
      <w:r w:rsidR="00020D42" w:rsidRPr="00A527AA">
        <w:rPr>
          <w:lang w:val="en-GB" w:eastAsia="en-AU"/>
        </w:rPr>
        <w:t xml:space="preserve">health practitioners who use electronic communications for </w:t>
      </w:r>
      <w:r w:rsidR="5B6EDED0" w:rsidRPr="00A527AA">
        <w:rPr>
          <w:lang w:val="en-GB" w:eastAsia="en-AU"/>
        </w:rPr>
        <w:t>VAD</w:t>
      </w:r>
      <w:r w:rsidR="00020D42" w:rsidRPr="00A527AA">
        <w:rPr>
          <w:lang w:val="en-GB" w:eastAsia="en-AU"/>
        </w:rPr>
        <w:t xml:space="preserve"> activities under the Act will be at risk of breaching the Code.</w:t>
      </w:r>
    </w:p>
    <w:p w14:paraId="695673BF" w14:textId="77777777" w:rsidR="00C949D6" w:rsidRPr="00C949D6" w:rsidRDefault="00C949D6" w:rsidP="009F6657">
      <w:pPr>
        <w:pStyle w:val="Quotetext"/>
      </w:pPr>
      <w:r w:rsidRPr="00C949D6">
        <w:lastRenderedPageBreak/>
        <w:t>Very difficult to coordinate a rural patient who lived hours from our service without being able to utilise telecommunications. This caused delays in being able to assess and manage this case.</w:t>
      </w:r>
      <w:r w:rsidRPr="00C949D6">
        <w:br/>
      </w:r>
      <w:r w:rsidRPr="009F6657">
        <w:rPr>
          <w:b/>
          <w:bCs/>
        </w:rPr>
        <w:t>Medical practitioner</w:t>
      </w:r>
    </w:p>
    <w:p w14:paraId="48DDCC8E" w14:textId="4349AB11" w:rsidR="00020D42" w:rsidRDefault="00020D42" w:rsidP="009F6657">
      <w:pPr>
        <w:pStyle w:val="Bodyaftertablefigure"/>
        <w:rPr>
          <w:lang w:eastAsia="en-AU"/>
        </w:rPr>
      </w:pPr>
      <w:r w:rsidRPr="00A527AA">
        <w:rPr>
          <w:lang w:eastAsia="en-AU"/>
        </w:rPr>
        <w:t xml:space="preserve">The </w:t>
      </w:r>
      <w:r w:rsidR="00A442F0" w:rsidRPr="00A527AA">
        <w:rPr>
          <w:lang w:eastAsia="en-AU"/>
        </w:rPr>
        <w:t>Board</w:t>
      </w:r>
      <w:r w:rsidRPr="00A527AA">
        <w:rPr>
          <w:lang w:eastAsia="en-AU"/>
        </w:rPr>
        <w:t xml:space="preserve"> recognises the logistical issues </w:t>
      </w:r>
      <w:r w:rsidRPr="00743AE0">
        <w:t>this</w:t>
      </w:r>
      <w:r w:rsidRPr="00A527AA">
        <w:rPr>
          <w:lang w:eastAsia="en-AU"/>
        </w:rPr>
        <w:t xml:space="preserve"> decision </w:t>
      </w:r>
      <w:r w:rsidR="0042113D" w:rsidRPr="00A527AA">
        <w:rPr>
          <w:lang w:eastAsia="en-AU"/>
        </w:rPr>
        <w:t>causes</w:t>
      </w:r>
      <w:r w:rsidR="00517A03">
        <w:rPr>
          <w:lang w:eastAsia="en-AU"/>
        </w:rPr>
        <w:t>.</w:t>
      </w:r>
      <w:r w:rsidR="0042113D" w:rsidRPr="00A527AA">
        <w:rPr>
          <w:lang w:eastAsia="en-AU"/>
        </w:rPr>
        <w:t xml:space="preserve"> </w:t>
      </w:r>
      <w:r w:rsidR="00517A03">
        <w:rPr>
          <w:lang w:eastAsia="en-AU"/>
        </w:rPr>
        <w:t>It</w:t>
      </w:r>
      <w:r w:rsidR="00517A03" w:rsidRPr="00A527AA">
        <w:rPr>
          <w:lang w:eastAsia="en-AU"/>
        </w:rPr>
        <w:t xml:space="preserve"> </w:t>
      </w:r>
      <w:r w:rsidRPr="00A527AA">
        <w:rPr>
          <w:lang w:eastAsia="en-AU"/>
        </w:rPr>
        <w:t>continue</w:t>
      </w:r>
      <w:r w:rsidR="007077B9" w:rsidRPr="00A527AA">
        <w:rPr>
          <w:lang w:eastAsia="en-AU"/>
        </w:rPr>
        <w:t>s</w:t>
      </w:r>
      <w:r w:rsidRPr="00A527AA">
        <w:rPr>
          <w:lang w:eastAsia="en-AU"/>
        </w:rPr>
        <w:t xml:space="preserve"> to advocate, </w:t>
      </w:r>
      <w:r w:rsidR="00873298" w:rsidRPr="00A527AA">
        <w:rPr>
          <w:lang w:eastAsia="en-AU"/>
        </w:rPr>
        <w:t>a</w:t>
      </w:r>
      <w:r w:rsidRPr="00A527AA">
        <w:rPr>
          <w:lang w:eastAsia="en-AU"/>
        </w:rPr>
        <w:t xml:space="preserve">longside other Australian jurisdictions with </w:t>
      </w:r>
      <w:r w:rsidR="2A8FB1D7" w:rsidRPr="00A527AA">
        <w:rPr>
          <w:lang w:eastAsia="en-AU"/>
        </w:rPr>
        <w:t>VAD</w:t>
      </w:r>
      <w:r w:rsidRPr="00A527AA">
        <w:rPr>
          <w:lang w:eastAsia="en-AU"/>
        </w:rPr>
        <w:t xml:space="preserve"> legislation, for a change </w:t>
      </w:r>
      <w:r w:rsidR="007077B9" w:rsidRPr="00A527AA">
        <w:rPr>
          <w:lang w:eastAsia="en-AU"/>
        </w:rPr>
        <w:t xml:space="preserve">to </w:t>
      </w:r>
      <w:r w:rsidRPr="00A527AA">
        <w:rPr>
          <w:lang w:eastAsia="en-AU"/>
        </w:rPr>
        <w:t>the Commonwealth law</w:t>
      </w:r>
      <w:r w:rsidR="007077B9" w:rsidRPr="00A527AA">
        <w:rPr>
          <w:lang w:eastAsia="en-AU"/>
        </w:rPr>
        <w:t xml:space="preserve">. </w:t>
      </w:r>
      <w:r w:rsidR="007E5086" w:rsidRPr="00A527AA">
        <w:rPr>
          <w:lang w:eastAsia="en-AU"/>
        </w:rPr>
        <w:t>A</w:t>
      </w:r>
      <w:r w:rsidRPr="00A527AA">
        <w:rPr>
          <w:lang w:eastAsia="en-AU"/>
        </w:rPr>
        <w:t xml:space="preserve">ccess to </w:t>
      </w:r>
      <w:r w:rsidR="73391247" w:rsidRPr="00A527AA">
        <w:rPr>
          <w:lang w:eastAsia="en-AU"/>
        </w:rPr>
        <w:t>VAD</w:t>
      </w:r>
      <w:r w:rsidRPr="00A527AA">
        <w:rPr>
          <w:lang w:eastAsia="en-AU"/>
        </w:rPr>
        <w:t xml:space="preserve"> </w:t>
      </w:r>
      <w:r w:rsidR="007E5086" w:rsidRPr="00A527AA">
        <w:rPr>
          <w:lang w:eastAsia="en-AU"/>
        </w:rPr>
        <w:t xml:space="preserve">should be available </w:t>
      </w:r>
      <w:r w:rsidRPr="00A527AA">
        <w:rPr>
          <w:lang w:eastAsia="en-AU"/>
        </w:rPr>
        <w:t xml:space="preserve">for all Victorians, regardless of their </w:t>
      </w:r>
      <w:r w:rsidR="001E7C50" w:rsidRPr="00A527AA">
        <w:rPr>
          <w:lang w:eastAsia="en-AU"/>
        </w:rPr>
        <w:t xml:space="preserve">geographical </w:t>
      </w:r>
      <w:r w:rsidRPr="00A527AA">
        <w:rPr>
          <w:lang w:eastAsia="en-AU"/>
        </w:rPr>
        <w:t>location or mobility.</w:t>
      </w:r>
    </w:p>
    <w:p w14:paraId="71D9A02F" w14:textId="77777777" w:rsidR="001C308C" w:rsidRPr="00517A03" w:rsidRDefault="001C308C" w:rsidP="009F6657">
      <w:pPr>
        <w:pStyle w:val="Quotetext"/>
      </w:pPr>
      <w:r w:rsidRPr="00517A03">
        <w:t>Living regionally, I found it hard to get to appointments. It would have been nice to at least have the oncologist appointment by zoom.</w:t>
      </w:r>
      <w:r w:rsidRPr="00517A03">
        <w:br/>
      </w:r>
      <w:r w:rsidRPr="00743AE0">
        <w:rPr>
          <w:b/>
          <w:bCs/>
        </w:rPr>
        <w:t>Applicant</w:t>
      </w:r>
    </w:p>
    <w:p w14:paraId="61508DD0" w14:textId="13C7147D" w:rsidR="00B87AC5" w:rsidRDefault="00517A03" w:rsidP="009F6657">
      <w:pPr>
        <w:pStyle w:val="Bodyaftertablefigure"/>
      </w:pPr>
      <w:r>
        <w:t xml:space="preserve">The </w:t>
      </w:r>
      <w:r w:rsidR="00B966CE">
        <w:t>B</w:t>
      </w:r>
      <w:r>
        <w:t>oard has made</w:t>
      </w:r>
      <w:r w:rsidRPr="00A527AA">
        <w:t xml:space="preserve"> </w:t>
      </w:r>
      <w:r w:rsidR="00B87AC5" w:rsidRPr="00A527AA">
        <w:t xml:space="preserve">approaches at </w:t>
      </w:r>
      <w:r>
        <w:t>s</w:t>
      </w:r>
      <w:r w:rsidR="00B87AC5" w:rsidRPr="00A527AA">
        <w:t xml:space="preserve">tate and </w:t>
      </w:r>
      <w:r w:rsidR="00B87AC5" w:rsidRPr="00517A03">
        <w:t>Commonwealth</w:t>
      </w:r>
      <w:r w:rsidR="00B87AC5" w:rsidRPr="00A527AA">
        <w:t xml:space="preserve"> level to advocate for repeal of </w:t>
      </w:r>
      <w:r w:rsidR="2C32D419" w:rsidRPr="00A527AA">
        <w:t>the</w:t>
      </w:r>
      <w:r w:rsidR="00B87AC5" w:rsidRPr="00A527AA">
        <w:t xml:space="preserve"> ban on</w:t>
      </w:r>
      <w:r w:rsidR="002F090B" w:rsidRPr="00A527AA">
        <w:t xml:space="preserve"> the</w:t>
      </w:r>
      <w:r w:rsidR="00B87AC5" w:rsidRPr="00A527AA">
        <w:t xml:space="preserve"> use of telehealth.</w:t>
      </w:r>
    </w:p>
    <w:p w14:paraId="29B005C0" w14:textId="44100261" w:rsidR="007D2C2E" w:rsidRDefault="003D0B50" w:rsidP="007D2C2E">
      <w:pPr>
        <w:pStyle w:val="Heading3"/>
        <w:rPr>
          <w:lang w:val="en-GB" w:eastAsia="en-AU"/>
        </w:rPr>
      </w:pPr>
      <w:r>
        <w:rPr>
          <w:lang w:val="en-GB" w:eastAsia="en-AU"/>
        </w:rPr>
        <w:t>Medicare Benefits Schedule</w:t>
      </w:r>
      <w:r w:rsidR="008D57BE">
        <w:rPr>
          <w:lang w:val="en-GB" w:eastAsia="en-AU"/>
        </w:rPr>
        <w:t xml:space="preserve"> (MBS)</w:t>
      </w:r>
      <w:r>
        <w:rPr>
          <w:lang w:val="en-GB" w:eastAsia="en-AU"/>
        </w:rPr>
        <w:t xml:space="preserve"> and </w:t>
      </w:r>
      <w:r w:rsidR="32D4CA32" w:rsidRPr="004C5CA8">
        <w:t>VAD</w:t>
      </w:r>
    </w:p>
    <w:p w14:paraId="2B11B302" w14:textId="2BDA779D" w:rsidR="00517A03" w:rsidRDefault="00517A03" w:rsidP="00324E39">
      <w:pPr>
        <w:pStyle w:val="Body"/>
      </w:pPr>
      <w:r>
        <w:t>M</w:t>
      </w:r>
      <w:r w:rsidR="007526C0" w:rsidRPr="00A527AA">
        <w:t xml:space="preserve">edical practitioners who support applicants through a </w:t>
      </w:r>
      <w:r w:rsidR="351DED18" w:rsidRPr="00A527AA">
        <w:t>VAD</w:t>
      </w:r>
      <w:r w:rsidR="007526C0" w:rsidRPr="00A527AA">
        <w:t xml:space="preserve"> request </w:t>
      </w:r>
      <w:r>
        <w:t>have</w:t>
      </w:r>
      <w:r w:rsidRPr="00A527AA">
        <w:t xml:space="preserve"> </w:t>
      </w:r>
      <w:r w:rsidR="007526C0" w:rsidRPr="00A527AA">
        <w:t>considerable</w:t>
      </w:r>
      <w:r>
        <w:t xml:space="preserve"> demands on them. This</w:t>
      </w:r>
      <w:r w:rsidR="007526C0" w:rsidRPr="00A527AA">
        <w:t xml:space="preserve"> is particularly </w:t>
      </w:r>
      <w:r w:rsidR="00313F4F" w:rsidRPr="00A527AA">
        <w:t>so</w:t>
      </w:r>
      <w:r w:rsidR="007526C0" w:rsidRPr="00A527AA">
        <w:t xml:space="preserve"> for practitioners assuming the role of </w:t>
      </w:r>
      <w:r w:rsidR="00AB237A">
        <w:t>co-ordinating</w:t>
      </w:r>
      <w:r w:rsidR="007526C0" w:rsidRPr="00A527AA">
        <w:t xml:space="preserve"> medical practitioner.</w:t>
      </w:r>
      <w:r w:rsidR="001F74A2" w:rsidRPr="00A527AA">
        <w:t xml:space="preserve"> </w:t>
      </w:r>
    </w:p>
    <w:p w14:paraId="5E0E0284" w14:textId="48C82DC3" w:rsidR="00D450E2" w:rsidRPr="00A527AA" w:rsidRDefault="00756270" w:rsidP="00324E39">
      <w:pPr>
        <w:pStyle w:val="Body"/>
      </w:pPr>
      <w:r w:rsidRPr="00A527AA">
        <w:t xml:space="preserve">The </w:t>
      </w:r>
      <w:r w:rsidR="6652BEFD" w:rsidRPr="00A527AA">
        <w:t>VAD</w:t>
      </w:r>
      <w:r w:rsidR="007408FF" w:rsidRPr="00A527AA">
        <w:t xml:space="preserve"> </w:t>
      </w:r>
      <w:r w:rsidRPr="00A527AA">
        <w:t xml:space="preserve">process </w:t>
      </w:r>
      <w:r w:rsidR="00D450E2" w:rsidRPr="00A527AA">
        <w:t>can be</w:t>
      </w:r>
      <w:r w:rsidRPr="00A527AA">
        <w:t xml:space="preserve"> protracted</w:t>
      </w:r>
      <w:r w:rsidR="00D450E2" w:rsidRPr="00A527AA">
        <w:t xml:space="preserve"> over weeks and months</w:t>
      </w:r>
      <w:r w:rsidR="00517A03">
        <w:t>.</w:t>
      </w:r>
      <w:r w:rsidRPr="00A527AA">
        <w:t xml:space="preserve"> </w:t>
      </w:r>
      <w:r w:rsidR="00517A03">
        <w:t>It</w:t>
      </w:r>
      <w:r w:rsidR="00517A03" w:rsidRPr="00A527AA">
        <w:t xml:space="preserve"> </w:t>
      </w:r>
      <w:r w:rsidR="00D450E2" w:rsidRPr="00A527AA">
        <w:t xml:space="preserve">involves the dedication of intensive </w:t>
      </w:r>
      <w:r w:rsidR="006F660C" w:rsidRPr="00A527AA">
        <w:t>hours</w:t>
      </w:r>
      <w:r w:rsidR="00D450E2" w:rsidRPr="00A527AA">
        <w:t xml:space="preserve"> to support an applicant</w:t>
      </w:r>
      <w:r w:rsidR="00556524" w:rsidRPr="00A527AA">
        <w:t>,</w:t>
      </w:r>
      <w:r w:rsidR="00D450E2" w:rsidRPr="00A527AA">
        <w:t xml:space="preserve"> coordinate the application</w:t>
      </w:r>
      <w:r w:rsidR="00556524" w:rsidRPr="00A527AA">
        <w:t xml:space="preserve"> and</w:t>
      </w:r>
      <w:r w:rsidR="00517A03">
        <w:t>,</w:t>
      </w:r>
      <w:r w:rsidR="00556524" w:rsidRPr="00A527AA">
        <w:t xml:space="preserve"> in some instances</w:t>
      </w:r>
      <w:r w:rsidR="00517A03">
        <w:t>,</w:t>
      </w:r>
      <w:r w:rsidR="00556524" w:rsidRPr="00A527AA">
        <w:t xml:space="preserve"> be present at the time of administration</w:t>
      </w:r>
      <w:r w:rsidR="00D450E2" w:rsidRPr="00A527AA">
        <w:t>.</w:t>
      </w:r>
    </w:p>
    <w:p w14:paraId="295AA6C0" w14:textId="65AE8144" w:rsidR="00E07052" w:rsidRPr="00A527AA" w:rsidRDefault="00517A03" w:rsidP="00324E39">
      <w:pPr>
        <w:pStyle w:val="Body"/>
      </w:pPr>
      <w:r>
        <w:t>There are no</w:t>
      </w:r>
      <w:r w:rsidR="5D03A48B" w:rsidRPr="00A527AA">
        <w:t xml:space="preserve"> MBS item numbers </w:t>
      </w:r>
      <w:r w:rsidR="003F2E86" w:rsidRPr="00A527AA">
        <w:t>specifically for</w:t>
      </w:r>
      <w:r w:rsidR="5D03A48B" w:rsidRPr="00A527AA">
        <w:t xml:space="preserve"> </w:t>
      </w:r>
      <w:r w:rsidR="5CEEF730" w:rsidRPr="00A527AA">
        <w:t>VAD</w:t>
      </w:r>
      <w:r w:rsidR="001F74A2" w:rsidRPr="00A527AA">
        <w:t xml:space="preserve"> services</w:t>
      </w:r>
      <w:r w:rsidR="4B4A4A8F" w:rsidRPr="00A527AA">
        <w:t xml:space="preserve"> in the federal funding model</w:t>
      </w:r>
      <w:r>
        <w:t>.</w:t>
      </w:r>
      <w:r w:rsidR="003F2E86" w:rsidRPr="00A527AA">
        <w:t xml:space="preserve"> </w:t>
      </w:r>
      <w:r>
        <w:t xml:space="preserve">This </w:t>
      </w:r>
      <w:r w:rsidR="003F2E86" w:rsidRPr="00A527AA">
        <w:t xml:space="preserve">means </w:t>
      </w:r>
      <w:r>
        <w:t xml:space="preserve">that </w:t>
      </w:r>
      <w:r w:rsidR="003F2E86" w:rsidRPr="00A527AA">
        <w:t>much of the work</w:t>
      </w:r>
      <w:r>
        <w:t xml:space="preserve"> medical practitioners undertake to provide VAD</w:t>
      </w:r>
      <w:r w:rsidR="003F2E86" w:rsidRPr="00A527AA">
        <w:t xml:space="preserve"> is </w:t>
      </w:r>
      <w:r w:rsidR="00584735" w:rsidRPr="00A527AA">
        <w:t>unpaid</w:t>
      </w:r>
      <w:r w:rsidR="003F2E86" w:rsidRPr="00A527AA">
        <w:t xml:space="preserve">. </w:t>
      </w:r>
      <w:r w:rsidR="31AD0CDF" w:rsidRPr="00A527AA">
        <w:t>S</w:t>
      </w:r>
      <w:r w:rsidR="38A17015" w:rsidRPr="00A527AA">
        <w:t>ome m</w:t>
      </w:r>
      <w:r w:rsidR="03541EF5" w:rsidRPr="00A527AA">
        <w:t>edical practitioners</w:t>
      </w:r>
      <w:r w:rsidR="38A17015" w:rsidRPr="00A527AA">
        <w:t xml:space="preserve"> </w:t>
      </w:r>
      <w:r w:rsidR="4EE4B227" w:rsidRPr="00A527AA">
        <w:t xml:space="preserve">may </w:t>
      </w:r>
      <w:r w:rsidR="38A17015" w:rsidRPr="00A527AA">
        <w:t xml:space="preserve">opt to privately </w:t>
      </w:r>
      <w:r w:rsidR="009F3951" w:rsidRPr="00A527AA">
        <w:t xml:space="preserve">invoice </w:t>
      </w:r>
      <w:r w:rsidR="00247937" w:rsidRPr="00A527AA">
        <w:t>applicants</w:t>
      </w:r>
      <w:r>
        <w:t>.</w:t>
      </w:r>
      <w:r w:rsidRPr="00A527AA">
        <w:t xml:space="preserve"> </w:t>
      </w:r>
      <w:r>
        <w:t>H</w:t>
      </w:r>
      <w:r w:rsidRPr="00A527AA">
        <w:t>owever</w:t>
      </w:r>
      <w:r w:rsidR="00247937" w:rsidRPr="00A527AA">
        <w:t>,</w:t>
      </w:r>
      <w:r w:rsidR="38A17015" w:rsidRPr="00A527AA">
        <w:t xml:space="preserve"> </w:t>
      </w:r>
      <w:r w:rsidR="3249408A" w:rsidRPr="00A527AA">
        <w:t>many</w:t>
      </w:r>
      <w:r w:rsidR="00110DE7" w:rsidRPr="00A527AA">
        <w:t xml:space="preserve"> </w:t>
      </w:r>
      <w:r w:rsidR="38A17015" w:rsidRPr="00A527AA">
        <w:t>medical practitioners</w:t>
      </w:r>
      <w:r w:rsidR="7C9AD3AE" w:rsidRPr="00A527AA">
        <w:t xml:space="preserve"> </w:t>
      </w:r>
      <w:r w:rsidR="058284AB" w:rsidRPr="00A527AA">
        <w:t>are reluctant to do</w:t>
      </w:r>
      <w:r w:rsidR="7C9AD3AE" w:rsidRPr="00A527AA">
        <w:t xml:space="preserve"> </w:t>
      </w:r>
      <w:r w:rsidR="058284AB" w:rsidRPr="00A527AA">
        <w:t>so</w:t>
      </w:r>
      <w:r w:rsidR="7C9AD3AE" w:rsidRPr="00A527AA">
        <w:t>,</w:t>
      </w:r>
      <w:r w:rsidR="000D7ADE" w:rsidRPr="00A527AA">
        <w:t xml:space="preserve"> </w:t>
      </w:r>
      <w:r>
        <w:t>and they</w:t>
      </w:r>
      <w:r w:rsidRPr="00A527AA">
        <w:t xml:space="preserve"> </w:t>
      </w:r>
      <w:r>
        <w:t>provide</w:t>
      </w:r>
      <w:r w:rsidRPr="00A527AA">
        <w:t xml:space="preserve"> </w:t>
      </w:r>
      <w:r w:rsidR="058284AB" w:rsidRPr="00A527AA">
        <w:t>service</w:t>
      </w:r>
      <w:r>
        <w:t>s</w:t>
      </w:r>
      <w:r w:rsidR="058284AB" w:rsidRPr="00A527AA">
        <w:t xml:space="preserve"> without </w:t>
      </w:r>
      <w:r w:rsidR="571877F1" w:rsidRPr="00A527AA">
        <w:t xml:space="preserve">sufficient </w:t>
      </w:r>
      <w:r w:rsidR="058284AB" w:rsidRPr="00A527AA">
        <w:t>remuneration</w:t>
      </w:r>
      <w:r w:rsidR="64411978" w:rsidRPr="00A527AA">
        <w:t>.</w:t>
      </w:r>
    </w:p>
    <w:p w14:paraId="56C38BF6" w14:textId="3CA293CB" w:rsidR="00A6739D" w:rsidRPr="00A527AA" w:rsidRDefault="00A6739D" w:rsidP="00324E39">
      <w:pPr>
        <w:pStyle w:val="Body"/>
      </w:pPr>
      <w:r w:rsidRPr="00A527AA">
        <w:t>Inadequate remuneration for medical practitioners is thought to be a significant barrier to equitable access. It can d</w:t>
      </w:r>
      <w:r w:rsidR="0057628A" w:rsidRPr="00A527AA">
        <w:t>eter</w:t>
      </w:r>
      <w:r w:rsidRPr="00A527AA">
        <w:t xml:space="preserve"> practitioners from participating in </w:t>
      </w:r>
      <w:r w:rsidR="00D51E64" w:rsidRPr="00A527AA">
        <w:t>the program</w:t>
      </w:r>
      <w:r w:rsidR="00517A03">
        <w:t>. This</w:t>
      </w:r>
      <w:r w:rsidRPr="00A527AA">
        <w:t xml:space="preserve"> </w:t>
      </w:r>
      <w:r w:rsidR="00517A03">
        <w:t>limits</w:t>
      </w:r>
      <w:r w:rsidR="00517A03" w:rsidRPr="00A527AA">
        <w:t xml:space="preserve"> </w:t>
      </w:r>
      <w:r w:rsidRPr="00A527AA">
        <w:t xml:space="preserve">the availability of care </w:t>
      </w:r>
      <w:r w:rsidR="00D51E64" w:rsidRPr="00A527AA">
        <w:t>across Victoria</w:t>
      </w:r>
      <w:r w:rsidRPr="00A527AA">
        <w:t xml:space="preserve">. Furthermore, </w:t>
      </w:r>
      <w:r w:rsidR="00EF0335" w:rsidRPr="00A527AA">
        <w:t xml:space="preserve">it can </w:t>
      </w:r>
      <w:r w:rsidRPr="00A527AA">
        <w:t>serve as a disincentive for both new and existing practitioners to register or remain engaged</w:t>
      </w:r>
      <w:r w:rsidR="00EF0335" w:rsidRPr="00A527AA">
        <w:t>.</w:t>
      </w:r>
    </w:p>
    <w:p w14:paraId="3410E991" w14:textId="1821BDD1" w:rsidR="00C23DBB" w:rsidRPr="00A527AA" w:rsidRDefault="00517A03" w:rsidP="00324E39">
      <w:pPr>
        <w:pStyle w:val="Body"/>
      </w:pPr>
      <w:r>
        <w:t>On</w:t>
      </w:r>
      <w:r w:rsidRPr="00A527AA">
        <w:t xml:space="preserve"> </w:t>
      </w:r>
      <w:r w:rsidR="00C23DBB" w:rsidRPr="00A527AA">
        <w:t xml:space="preserve">1 July 2024, </w:t>
      </w:r>
      <w:r>
        <w:t>Western Australia</w:t>
      </w:r>
      <w:r w:rsidRPr="00A527AA">
        <w:t xml:space="preserve"> </w:t>
      </w:r>
      <w:r w:rsidR="00C23DBB" w:rsidRPr="00A527AA">
        <w:t xml:space="preserve">introduced </w:t>
      </w:r>
      <w:r>
        <w:t xml:space="preserve">the </w:t>
      </w:r>
      <w:r w:rsidR="00C23DBB" w:rsidRPr="00A527AA">
        <w:rPr>
          <w:i/>
          <w:iCs/>
        </w:rPr>
        <w:t>Voluntary</w:t>
      </w:r>
      <w:r w:rsidR="001A7918">
        <w:rPr>
          <w:i/>
          <w:iCs/>
        </w:rPr>
        <w:t xml:space="preserve"> </w:t>
      </w:r>
      <w:r>
        <w:rPr>
          <w:i/>
          <w:iCs/>
        </w:rPr>
        <w:t>a</w:t>
      </w:r>
      <w:r w:rsidRPr="00A527AA">
        <w:rPr>
          <w:i/>
          <w:iCs/>
        </w:rPr>
        <w:t xml:space="preserve">ssisted </w:t>
      </w:r>
      <w:r>
        <w:rPr>
          <w:i/>
          <w:iCs/>
        </w:rPr>
        <w:t>d</w:t>
      </w:r>
      <w:r w:rsidRPr="00A527AA">
        <w:rPr>
          <w:i/>
          <w:iCs/>
        </w:rPr>
        <w:t>ying practitioner fee for service payment guidelines</w:t>
      </w:r>
      <w:r w:rsidR="00C23DBB" w:rsidRPr="00A527AA">
        <w:t xml:space="preserve">. The </w:t>
      </w:r>
      <w:r w:rsidR="00D91361" w:rsidRPr="00A527AA">
        <w:t>g</w:t>
      </w:r>
      <w:r w:rsidR="00C23DBB" w:rsidRPr="00A527AA">
        <w:t>uidelines advance equity of access by supporting</w:t>
      </w:r>
      <w:r w:rsidR="00D97103" w:rsidRPr="00A527AA">
        <w:t xml:space="preserve"> </w:t>
      </w:r>
      <w:r>
        <w:t>Western Australia</w:t>
      </w:r>
      <w:r w:rsidRPr="00A527AA">
        <w:t xml:space="preserve"> </w:t>
      </w:r>
      <w:r w:rsidR="00C23DBB" w:rsidRPr="00A527AA">
        <w:t>practitioner participation in the process</w:t>
      </w:r>
      <w:r>
        <w:t>. They provide</w:t>
      </w:r>
      <w:r w:rsidRPr="00A527AA">
        <w:t xml:space="preserve"> </w:t>
      </w:r>
      <w:r w:rsidR="00C23DBB" w:rsidRPr="00A527AA">
        <w:t xml:space="preserve">dedicated payments for </w:t>
      </w:r>
      <w:r w:rsidR="22C1EC61" w:rsidRPr="00A527AA">
        <w:t>VAD</w:t>
      </w:r>
      <w:r w:rsidR="00C23DBB" w:rsidRPr="00A527AA">
        <w:t xml:space="preserve"> services.</w:t>
      </w:r>
    </w:p>
    <w:p w14:paraId="64813594" w14:textId="1ADC5515" w:rsidR="00C63A04" w:rsidRPr="00A527AA" w:rsidRDefault="003D0B50" w:rsidP="00481E3F">
      <w:pPr>
        <w:pStyle w:val="Body"/>
      </w:pPr>
      <w:r w:rsidRPr="00A527AA">
        <w:t>The</w:t>
      </w:r>
      <w:r w:rsidR="00313F4F" w:rsidRPr="00A527AA">
        <w:t xml:space="preserve"> </w:t>
      </w:r>
      <w:r w:rsidR="00040E1F" w:rsidRPr="00A527AA">
        <w:t xml:space="preserve">Board </w:t>
      </w:r>
      <w:r w:rsidR="00313F4F" w:rsidRPr="00A527AA">
        <w:t xml:space="preserve">recognises the </w:t>
      </w:r>
      <w:r w:rsidR="00040E1F" w:rsidRPr="00A527AA">
        <w:t>compassion</w:t>
      </w:r>
      <w:r w:rsidR="00CD7884" w:rsidRPr="00A527AA">
        <w:t xml:space="preserve"> and</w:t>
      </w:r>
      <w:r w:rsidR="00231088" w:rsidRPr="00A527AA">
        <w:t xml:space="preserve"> </w:t>
      </w:r>
      <w:r w:rsidR="00CD7884" w:rsidRPr="00A527AA">
        <w:t xml:space="preserve">commitment </w:t>
      </w:r>
      <w:r w:rsidR="003B2C87" w:rsidRPr="00A527AA">
        <w:t>of</w:t>
      </w:r>
      <w:r w:rsidR="00CD7884" w:rsidRPr="00A527AA">
        <w:t xml:space="preserve"> medical practitioners</w:t>
      </w:r>
      <w:r w:rsidR="00231088" w:rsidRPr="00A527AA">
        <w:t xml:space="preserve"> </w:t>
      </w:r>
      <w:r w:rsidR="003B2C87" w:rsidRPr="00A527AA">
        <w:t>who</w:t>
      </w:r>
      <w:r w:rsidR="00231088" w:rsidRPr="00A527AA">
        <w:t xml:space="preserve"> </w:t>
      </w:r>
      <w:r w:rsidR="00E744BC" w:rsidRPr="00A527AA">
        <w:t>support applicants</w:t>
      </w:r>
      <w:r w:rsidR="004916D9" w:rsidRPr="00A527AA">
        <w:t xml:space="preserve"> seeking </w:t>
      </w:r>
      <w:r w:rsidR="0C677649" w:rsidRPr="00A527AA">
        <w:t>VAD</w:t>
      </w:r>
      <w:r w:rsidR="00517A03">
        <w:t>.</w:t>
      </w:r>
      <w:r w:rsidR="003918EB" w:rsidRPr="00A527AA">
        <w:t xml:space="preserve"> </w:t>
      </w:r>
      <w:r w:rsidR="00517A03">
        <w:t>It</w:t>
      </w:r>
      <w:r w:rsidRPr="00A527AA">
        <w:t xml:space="preserve"> continue</w:t>
      </w:r>
      <w:r w:rsidR="00703D71" w:rsidRPr="00A527AA">
        <w:t>s</w:t>
      </w:r>
      <w:r w:rsidRPr="00A527AA">
        <w:t xml:space="preserve"> to advocate, alongside other Australian jurisdictions with </w:t>
      </w:r>
      <w:r w:rsidR="21CA308D" w:rsidRPr="00A527AA">
        <w:t>VAD</w:t>
      </w:r>
      <w:r w:rsidRPr="00A527AA">
        <w:t xml:space="preserve"> legislation, for </w:t>
      </w:r>
      <w:r w:rsidR="00231088" w:rsidRPr="00A527AA">
        <w:t xml:space="preserve">re-evaluation of the </w:t>
      </w:r>
      <w:r w:rsidR="00250AF8" w:rsidRPr="00A527AA">
        <w:t xml:space="preserve">current </w:t>
      </w:r>
      <w:r w:rsidR="00231088" w:rsidRPr="00A527AA">
        <w:t>federal funding model.</w:t>
      </w:r>
    </w:p>
    <w:p w14:paraId="463FB15D" w14:textId="77777777" w:rsidR="00885E60" w:rsidRDefault="00885E60">
      <w:pPr>
        <w:spacing w:after="0" w:line="240" w:lineRule="auto"/>
        <w:rPr>
          <w:rFonts w:eastAsia="Times"/>
        </w:rPr>
      </w:pPr>
      <w:r>
        <w:br w:type="page"/>
      </w:r>
    </w:p>
    <w:p w14:paraId="2B9DFAB0" w14:textId="50C5D0BB" w:rsidR="00E07598" w:rsidRPr="00E07598" w:rsidRDefault="007F0E96" w:rsidP="00C17409">
      <w:pPr>
        <w:pStyle w:val="Heading1"/>
      </w:pPr>
      <w:bookmarkStart w:id="18" w:name="_Toc207964643"/>
      <w:r>
        <w:lastRenderedPageBreak/>
        <w:t>Stakeholder</w:t>
      </w:r>
      <w:r w:rsidR="005B30C2">
        <w:t xml:space="preserve"> engagement</w:t>
      </w:r>
      <w:r>
        <w:t xml:space="preserve"> and consultation</w:t>
      </w:r>
      <w:bookmarkEnd w:id="18"/>
    </w:p>
    <w:p w14:paraId="0B37D6B9" w14:textId="685896AB" w:rsidR="003E7416" w:rsidRPr="007B6AEB" w:rsidRDefault="00EB1677" w:rsidP="00EE694F">
      <w:pPr>
        <w:pStyle w:val="Body"/>
      </w:pPr>
      <w:r w:rsidRPr="007B6AEB">
        <w:t>The</w:t>
      </w:r>
      <w:r w:rsidR="00CB311A" w:rsidRPr="007B6AEB">
        <w:t xml:space="preserve"> Board continued to</w:t>
      </w:r>
      <w:r w:rsidR="00BB697C" w:rsidRPr="007B6AEB">
        <w:t xml:space="preserve"> </w:t>
      </w:r>
      <w:r w:rsidR="001960FD" w:rsidRPr="007B6AEB">
        <w:t xml:space="preserve">engage and consult </w:t>
      </w:r>
      <w:r w:rsidR="00BB697C" w:rsidRPr="007B6AEB">
        <w:t xml:space="preserve">with </w:t>
      </w:r>
      <w:r w:rsidR="000832DB" w:rsidRPr="007B6AEB">
        <w:t xml:space="preserve">the Victorian community, </w:t>
      </w:r>
      <w:r w:rsidR="000B0F5E" w:rsidRPr="007B6AEB">
        <w:t>special interest</w:t>
      </w:r>
      <w:r w:rsidR="000832DB" w:rsidRPr="007B6AEB">
        <w:t xml:space="preserve"> groups and organisations, government departments and agencies, and medical practitioners in relation to </w:t>
      </w:r>
      <w:r w:rsidR="1DD8FD60" w:rsidRPr="007B6AEB">
        <w:t>VAD</w:t>
      </w:r>
      <w:r w:rsidR="000832DB" w:rsidRPr="007B6AEB">
        <w:t xml:space="preserve">. </w:t>
      </w:r>
    </w:p>
    <w:p w14:paraId="5DEDDE1C" w14:textId="387B5332" w:rsidR="003E7416" w:rsidRPr="007B6AEB" w:rsidRDefault="006B473B" w:rsidP="00EE694F">
      <w:pPr>
        <w:pStyle w:val="Body"/>
      </w:pPr>
      <w:r w:rsidRPr="007B6AEB">
        <w:t>The Board also welcomed correspondence</w:t>
      </w:r>
      <w:r w:rsidR="00A86BDB" w:rsidRPr="007B6AEB">
        <w:t xml:space="preserve"> from medical practitioners, public and private entities, and members of the public.</w:t>
      </w:r>
    </w:p>
    <w:p w14:paraId="1E4F5497" w14:textId="0D15D43B" w:rsidR="006A752C" w:rsidRPr="007B6AEB" w:rsidRDefault="00E91090" w:rsidP="00EE694F">
      <w:pPr>
        <w:pStyle w:val="Body"/>
        <w:rPr>
          <w:lang w:eastAsia="en-AU"/>
        </w:rPr>
      </w:pPr>
      <w:r w:rsidRPr="007B6AEB">
        <w:rPr>
          <w:lang w:eastAsia="en-AU"/>
        </w:rPr>
        <w:t xml:space="preserve">Ongoing </w:t>
      </w:r>
      <w:r w:rsidR="00EE694F" w:rsidRPr="007B6AEB">
        <w:rPr>
          <w:lang w:eastAsia="en-AU"/>
        </w:rPr>
        <w:t xml:space="preserve">stakeholder engagement ensures the program remains safe, trusted and responsive to </w:t>
      </w:r>
      <w:r w:rsidR="003E7416" w:rsidRPr="007B6AEB">
        <w:rPr>
          <w:lang w:eastAsia="en-AU"/>
        </w:rPr>
        <w:t xml:space="preserve">the needs of </w:t>
      </w:r>
      <w:r w:rsidR="007520CE" w:rsidRPr="007B6AEB">
        <w:rPr>
          <w:lang w:eastAsia="en-AU"/>
        </w:rPr>
        <w:t xml:space="preserve">patients, </w:t>
      </w:r>
      <w:r w:rsidR="00EE694F" w:rsidRPr="007B6AEB">
        <w:rPr>
          <w:lang w:eastAsia="en-AU"/>
        </w:rPr>
        <w:t xml:space="preserve">medical practitioners and </w:t>
      </w:r>
      <w:r w:rsidR="003E7416" w:rsidRPr="007B6AEB">
        <w:rPr>
          <w:lang w:eastAsia="en-AU"/>
        </w:rPr>
        <w:t xml:space="preserve">the </w:t>
      </w:r>
      <w:r w:rsidR="00EE694F" w:rsidRPr="007B6AEB">
        <w:rPr>
          <w:lang w:eastAsia="en-AU"/>
        </w:rPr>
        <w:t>community</w:t>
      </w:r>
      <w:r w:rsidR="00BF48D2" w:rsidRPr="007B6AEB">
        <w:rPr>
          <w:lang w:eastAsia="en-AU"/>
        </w:rPr>
        <w:t xml:space="preserve">. </w:t>
      </w:r>
      <w:r w:rsidR="003E7416" w:rsidRPr="007B6AEB">
        <w:rPr>
          <w:lang w:eastAsia="en-AU"/>
        </w:rPr>
        <w:t xml:space="preserve">This </w:t>
      </w:r>
      <w:r w:rsidR="00F51146" w:rsidRPr="007B6AEB">
        <w:rPr>
          <w:lang w:eastAsia="en-AU"/>
        </w:rPr>
        <w:t xml:space="preserve">helps to </w:t>
      </w:r>
      <w:r w:rsidR="00AD5ADB" w:rsidRPr="007B6AEB">
        <w:rPr>
          <w:lang w:eastAsia="en-AU"/>
        </w:rPr>
        <w:t xml:space="preserve">ensure </w:t>
      </w:r>
      <w:r w:rsidR="003E7416" w:rsidRPr="007B6AEB">
        <w:rPr>
          <w:lang w:eastAsia="en-AU"/>
        </w:rPr>
        <w:t xml:space="preserve">the </w:t>
      </w:r>
      <w:r w:rsidR="00EA4829" w:rsidRPr="007B6AEB">
        <w:rPr>
          <w:lang w:eastAsia="en-AU"/>
        </w:rPr>
        <w:t>B</w:t>
      </w:r>
      <w:r w:rsidR="003E7416" w:rsidRPr="007B6AEB">
        <w:rPr>
          <w:lang w:eastAsia="en-AU"/>
        </w:rPr>
        <w:t xml:space="preserve">oard’s </w:t>
      </w:r>
      <w:r w:rsidR="00AD5ADB" w:rsidRPr="007B6AEB">
        <w:rPr>
          <w:lang w:eastAsia="en-AU"/>
        </w:rPr>
        <w:t>role is</w:t>
      </w:r>
      <w:r w:rsidR="00F51146" w:rsidRPr="007B6AEB">
        <w:rPr>
          <w:lang w:eastAsia="en-AU"/>
        </w:rPr>
        <w:t xml:space="preserve"> well</w:t>
      </w:r>
      <w:r w:rsidR="00AD5ADB" w:rsidRPr="007B6AEB">
        <w:rPr>
          <w:lang w:eastAsia="en-AU"/>
        </w:rPr>
        <w:t xml:space="preserve"> understood.</w:t>
      </w:r>
    </w:p>
    <w:p w14:paraId="5CDC8E31" w14:textId="12E99ADF" w:rsidR="003E7416" w:rsidRPr="00EA4829" w:rsidRDefault="003E7416" w:rsidP="00EA4829">
      <w:pPr>
        <w:pStyle w:val="Heading2"/>
      </w:pPr>
      <w:r>
        <w:rPr>
          <w:lang w:eastAsia="en-AU"/>
        </w:rPr>
        <w:t>Overview</w:t>
      </w:r>
    </w:p>
    <w:p w14:paraId="37BC9C2F" w14:textId="132CEAA0" w:rsidR="00EE694F" w:rsidRDefault="00EB1677" w:rsidP="00EE694F">
      <w:pPr>
        <w:pStyle w:val="Body"/>
        <w:rPr>
          <w:lang w:eastAsia="en-AU"/>
        </w:rPr>
      </w:pPr>
      <w:r>
        <w:rPr>
          <w:lang w:eastAsia="en-AU"/>
        </w:rPr>
        <w:t xml:space="preserve">Engagement activities conducted over the </w:t>
      </w:r>
      <w:r w:rsidR="003E7416">
        <w:rPr>
          <w:lang w:eastAsia="en-AU"/>
        </w:rPr>
        <w:t xml:space="preserve">past </w:t>
      </w:r>
      <w:r>
        <w:rPr>
          <w:lang w:eastAsia="en-AU"/>
        </w:rPr>
        <w:t>12 months included:</w:t>
      </w:r>
    </w:p>
    <w:p w14:paraId="2E1B9EB5" w14:textId="0BEC825E" w:rsidR="00EB1677" w:rsidRPr="008E2374" w:rsidRDefault="003E7416" w:rsidP="008E2374">
      <w:pPr>
        <w:pStyle w:val="Bullet1"/>
      </w:pPr>
      <w:r>
        <w:t>p</w:t>
      </w:r>
      <w:r w:rsidRPr="008E2374">
        <w:t>articipati</w:t>
      </w:r>
      <w:r>
        <w:t>ng</w:t>
      </w:r>
      <w:r w:rsidRPr="008E2374">
        <w:t xml:space="preserve"> </w:t>
      </w:r>
      <w:r w:rsidR="192681F0" w:rsidRPr="008E2374">
        <w:t>in</w:t>
      </w:r>
      <w:r w:rsidR="00C524F4" w:rsidRPr="008E2374">
        <w:t xml:space="preserve"> the </w:t>
      </w:r>
      <w:r w:rsidR="00C524F4" w:rsidRPr="00EA4829">
        <w:t xml:space="preserve">Trans-Tasman Voluntary Assisted Dying </w:t>
      </w:r>
      <w:r w:rsidR="0E53BB07" w:rsidRPr="00EA4829">
        <w:t>Chairs Forum</w:t>
      </w:r>
    </w:p>
    <w:p w14:paraId="64D52083" w14:textId="3C20AADC" w:rsidR="00C524F4" w:rsidRPr="008E2374" w:rsidRDefault="003E7416" w:rsidP="008E2374">
      <w:pPr>
        <w:pStyle w:val="Bullet1"/>
      </w:pPr>
      <w:r>
        <w:t>presenting</w:t>
      </w:r>
      <w:r w:rsidRPr="008E2374">
        <w:t xml:space="preserve"> </w:t>
      </w:r>
      <w:r w:rsidR="00C524F4" w:rsidRPr="008E2374">
        <w:t>at conferences</w:t>
      </w:r>
      <w:r w:rsidR="009219F0" w:rsidRPr="008E2374">
        <w:t xml:space="preserve"> and </w:t>
      </w:r>
      <w:r w:rsidR="001B055F">
        <w:t>symposiums</w:t>
      </w:r>
    </w:p>
    <w:p w14:paraId="5156E670" w14:textId="5D41FD85" w:rsidR="00C524F4" w:rsidRPr="008E2374" w:rsidRDefault="003E7416" w:rsidP="008E2374">
      <w:pPr>
        <w:pStyle w:val="Bullet1"/>
      </w:pPr>
      <w:r>
        <w:t>a</w:t>
      </w:r>
      <w:r w:rsidRPr="008E2374">
        <w:t xml:space="preserve">ttending </w:t>
      </w:r>
      <w:r>
        <w:t>c</w:t>
      </w:r>
      <w:r w:rsidR="00C524F4" w:rsidRPr="008E2374">
        <w:t xml:space="preserve">ommunity of </w:t>
      </w:r>
      <w:r>
        <w:t>p</w:t>
      </w:r>
      <w:r w:rsidRPr="008E2374">
        <w:t>ractice</w:t>
      </w:r>
      <w:r>
        <w:t xml:space="preserve"> meetings</w:t>
      </w:r>
      <w:r w:rsidRPr="008E2374">
        <w:t xml:space="preserve"> </w:t>
      </w:r>
      <w:r w:rsidR="00C524F4" w:rsidRPr="008E2374">
        <w:t xml:space="preserve">and </w:t>
      </w:r>
      <w:r w:rsidR="001B055F">
        <w:t xml:space="preserve">presenting at </w:t>
      </w:r>
      <w:r w:rsidR="00B45A2F">
        <w:t xml:space="preserve">practitioner </w:t>
      </w:r>
      <w:r w:rsidR="00C524F4" w:rsidRPr="008E2374">
        <w:t>training</w:t>
      </w:r>
    </w:p>
    <w:p w14:paraId="4798E9A4" w14:textId="1A570E83" w:rsidR="00947422" w:rsidRPr="008E2374" w:rsidRDefault="003E7416" w:rsidP="008E2374">
      <w:pPr>
        <w:pStyle w:val="Bullet1"/>
      </w:pPr>
      <w:r>
        <w:t>m</w:t>
      </w:r>
      <w:r w:rsidRPr="008E2374">
        <w:t xml:space="preserve">aintaining </w:t>
      </w:r>
      <w:r>
        <w:t xml:space="preserve">a </w:t>
      </w:r>
      <w:r w:rsidR="00AD5ADB" w:rsidRPr="008E2374">
        <w:t>dialogue with</w:t>
      </w:r>
      <w:r>
        <w:t xml:space="preserve"> the</w:t>
      </w:r>
      <w:r w:rsidR="00AD5ADB" w:rsidRPr="008E2374">
        <w:t xml:space="preserve"> </w:t>
      </w:r>
      <w:r w:rsidR="00A970BC" w:rsidRPr="008E2374">
        <w:t>State Coroner’s</w:t>
      </w:r>
      <w:r w:rsidR="00221372" w:rsidRPr="008E2374">
        <w:t xml:space="preserve"> office</w:t>
      </w:r>
      <w:r w:rsidR="00A970BC" w:rsidRPr="008E2374">
        <w:t xml:space="preserve">, </w:t>
      </w:r>
      <w:r w:rsidR="00AD5ADB" w:rsidRPr="008E2374">
        <w:t>D</w:t>
      </w:r>
      <w:r w:rsidR="00972C08" w:rsidRPr="008E2374">
        <w:t>ying with</w:t>
      </w:r>
      <w:r w:rsidR="00E46269" w:rsidRPr="008E2374">
        <w:t xml:space="preserve"> Dignity Victoria,</w:t>
      </w:r>
      <w:r w:rsidR="00AD5ADB" w:rsidRPr="008E2374">
        <w:t xml:space="preserve"> Go Gentle Australia, </w:t>
      </w:r>
      <w:r w:rsidR="00520425" w:rsidRPr="008E2374">
        <w:t>Voluntary Assisted Dying Australia and New Zealand</w:t>
      </w:r>
      <w:r w:rsidR="00AD5ADB" w:rsidRPr="008E2374">
        <w:t>,</w:t>
      </w:r>
      <w:r w:rsidR="00D4408E" w:rsidRPr="008E2374">
        <w:t xml:space="preserve"> Aged Care peak bod</w:t>
      </w:r>
      <w:r w:rsidR="008B2C8F" w:rsidRPr="008E2374">
        <w:t>ies</w:t>
      </w:r>
      <w:r w:rsidR="00D4408E" w:rsidRPr="008E2374">
        <w:t>,</w:t>
      </w:r>
      <w:r w:rsidR="00AD5ADB" w:rsidRPr="008E2374">
        <w:t xml:space="preserve"> </w:t>
      </w:r>
      <w:r w:rsidR="00CB7A48" w:rsidRPr="008E2374">
        <w:t xml:space="preserve">Commonwealth </w:t>
      </w:r>
      <w:r w:rsidR="00AD5ADB" w:rsidRPr="008E2374">
        <w:t>D</w:t>
      </w:r>
      <w:r w:rsidR="00520425" w:rsidRPr="008E2374">
        <w:t xml:space="preserve">epartment of </w:t>
      </w:r>
      <w:r w:rsidR="00AD5ADB" w:rsidRPr="008E2374">
        <w:t>H</w:t>
      </w:r>
      <w:r w:rsidR="00520425" w:rsidRPr="008E2374">
        <w:t>ealth</w:t>
      </w:r>
      <w:r w:rsidR="00020423" w:rsidRPr="008E2374">
        <w:t xml:space="preserve">, </w:t>
      </w:r>
      <w:r w:rsidR="00520425" w:rsidRPr="008E2374">
        <w:t xml:space="preserve">Victorian </w:t>
      </w:r>
      <w:r w:rsidR="00B63C61" w:rsidRPr="008E2374">
        <w:t>D</w:t>
      </w:r>
      <w:r w:rsidR="00520425" w:rsidRPr="008E2374">
        <w:t xml:space="preserve">epartment of </w:t>
      </w:r>
      <w:r w:rsidR="00B63C61" w:rsidRPr="008E2374">
        <w:t>H</w:t>
      </w:r>
      <w:r w:rsidR="00520425" w:rsidRPr="008E2374">
        <w:t>ealth</w:t>
      </w:r>
      <w:r w:rsidR="00B63C61" w:rsidRPr="008E2374">
        <w:t xml:space="preserve">, </w:t>
      </w:r>
      <w:r>
        <w:t>s</w:t>
      </w:r>
      <w:r w:rsidRPr="008E2374">
        <w:t xml:space="preserve">tatewide </w:t>
      </w:r>
      <w:r w:rsidR="00520425" w:rsidRPr="008E2374">
        <w:t>services</w:t>
      </w:r>
      <w:r w:rsidR="002443CD">
        <w:t xml:space="preserve"> and</w:t>
      </w:r>
      <w:r w:rsidR="00520425" w:rsidRPr="008E2374">
        <w:t xml:space="preserve"> </w:t>
      </w:r>
      <w:r w:rsidR="00B63C61" w:rsidRPr="008E2374">
        <w:t>medical practitioner</w:t>
      </w:r>
      <w:r w:rsidR="00780093">
        <w:t>s</w:t>
      </w:r>
      <w:r>
        <w:t>.</w:t>
      </w:r>
    </w:p>
    <w:p w14:paraId="260DE47F" w14:textId="0618A773" w:rsidR="000756B7" w:rsidRPr="00E2686B" w:rsidRDefault="000756B7" w:rsidP="00EA4829">
      <w:pPr>
        <w:pStyle w:val="Heading2"/>
      </w:pPr>
      <w:r w:rsidRPr="00E2686B">
        <w:t xml:space="preserve">AMA position statement </w:t>
      </w:r>
      <w:r w:rsidRPr="003E7416">
        <w:t>update</w:t>
      </w:r>
    </w:p>
    <w:p w14:paraId="25AC18A6" w14:textId="47A2E14C" w:rsidR="003E7416" w:rsidRDefault="0036172F" w:rsidP="000756B7">
      <w:pPr>
        <w:pStyle w:val="Body"/>
      </w:pPr>
      <w:r w:rsidRPr="00E2686B">
        <w:t>The Board was pleased to see the Australian Medical Association (AMA) release an updated position statement on voluntary assisted dying in 2025</w:t>
      </w:r>
      <w:r w:rsidR="00BE1AA6">
        <w:t>.</w:t>
      </w:r>
      <w:r w:rsidR="00507497">
        <w:rPr>
          <w:rStyle w:val="FootnoteReference"/>
        </w:rPr>
        <w:footnoteReference w:id="20"/>
      </w:r>
      <w:r w:rsidRPr="00E2686B">
        <w:t xml:space="preserve"> </w:t>
      </w:r>
    </w:p>
    <w:p w14:paraId="008A4860" w14:textId="50557A83" w:rsidR="0036172F" w:rsidRPr="00E2686B" w:rsidRDefault="0036172F" w:rsidP="000756B7">
      <w:pPr>
        <w:pStyle w:val="Body"/>
      </w:pPr>
      <w:r w:rsidRPr="00E2686B">
        <w:t>The new statement is a significant departure from the peak medical body’s previous position</w:t>
      </w:r>
      <w:r w:rsidR="003E7416">
        <w:t>. The AMA</w:t>
      </w:r>
      <w:r w:rsidRPr="00E2686B">
        <w:t xml:space="preserve"> now recognises </w:t>
      </w:r>
      <w:r w:rsidR="003E7416">
        <w:t xml:space="preserve">that </w:t>
      </w:r>
      <w:r w:rsidRPr="00E2686B">
        <w:t>end-of-life care encompass</w:t>
      </w:r>
      <w:r w:rsidR="003E7416">
        <w:t>es</w:t>
      </w:r>
      <w:r w:rsidRPr="00E2686B">
        <w:t xml:space="preserve"> a variety of health services, including palliative care services and voluntary assisted dying services (in jurisdictions where it is lawful).</w:t>
      </w:r>
    </w:p>
    <w:p w14:paraId="6D2183BE" w14:textId="61AFF60C" w:rsidR="000756B7" w:rsidRPr="00E2686B" w:rsidRDefault="000756B7" w:rsidP="000756B7">
      <w:pPr>
        <w:pStyle w:val="Body"/>
      </w:pPr>
      <w:r w:rsidRPr="00E2686B">
        <w:t xml:space="preserve">Notably, the position statement supports both medical practitioners and patients who choose to participate, as well as those who choose not to participate in </w:t>
      </w:r>
      <w:r w:rsidR="483598E5" w:rsidRPr="00E2686B">
        <w:t>VAD</w:t>
      </w:r>
      <w:r w:rsidRPr="00E2686B">
        <w:t xml:space="preserve">. </w:t>
      </w:r>
    </w:p>
    <w:p w14:paraId="254FB6E6" w14:textId="77777777" w:rsidR="00783102" w:rsidRDefault="000756B7" w:rsidP="000756B7">
      <w:pPr>
        <w:pStyle w:val="Body"/>
      </w:pPr>
      <w:r w:rsidRPr="00E2686B">
        <w:t xml:space="preserve">It emphasises </w:t>
      </w:r>
      <w:r w:rsidR="003E7416">
        <w:t xml:space="preserve">that </w:t>
      </w:r>
      <w:r w:rsidRPr="00E2686B">
        <w:t xml:space="preserve">medical practitioners </w:t>
      </w:r>
      <w:r w:rsidR="003E7416">
        <w:t>‘</w:t>
      </w:r>
      <w:r w:rsidRPr="00E2686B">
        <w:t>have an ethical duty to provide their patients with quality end-of-life care that strives to alleviate pain and suffering, supports individuals’ values and preferences for care and allows them to achieve the best quality of life possible</w:t>
      </w:r>
      <w:r w:rsidR="003E7416">
        <w:t>’.</w:t>
      </w:r>
      <w:r w:rsidR="003E7416" w:rsidRPr="00E2686B">
        <w:t xml:space="preserve"> </w:t>
      </w:r>
    </w:p>
    <w:p w14:paraId="39C8086F" w14:textId="693EB26C" w:rsidR="000756B7" w:rsidRPr="00E2686B" w:rsidRDefault="003E7416" w:rsidP="000756B7">
      <w:pPr>
        <w:pStyle w:val="Body"/>
      </w:pPr>
      <w:r>
        <w:t>Th</w:t>
      </w:r>
      <w:r w:rsidR="000756B7" w:rsidRPr="00E2686B">
        <w:t xml:space="preserve">at is, medical practitioners should continue to support patients as they explore their options, including </w:t>
      </w:r>
      <w:r w:rsidR="36F3F40B" w:rsidRPr="00E2686B">
        <w:t>VAD</w:t>
      </w:r>
      <w:r w:rsidR="000756B7" w:rsidRPr="00E2686B">
        <w:t>, as they make end-of-life care decisions.</w:t>
      </w:r>
    </w:p>
    <w:p w14:paraId="795EF507" w14:textId="77777777" w:rsidR="003E7416" w:rsidRDefault="000756B7" w:rsidP="00AA1710">
      <w:pPr>
        <w:pStyle w:val="Body"/>
      </w:pPr>
      <w:r w:rsidRPr="00E2686B">
        <w:t>The AMA’s statement signals an important message to its membership, the broader medical profession, and health services</w:t>
      </w:r>
      <w:r w:rsidR="00780093" w:rsidRPr="00E2686B">
        <w:t>.</w:t>
      </w:r>
      <w:r w:rsidRPr="00E2686B">
        <w:t xml:space="preserve"> </w:t>
      </w:r>
    </w:p>
    <w:p w14:paraId="71671213" w14:textId="765475DF" w:rsidR="003E7416" w:rsidRDefault="000756B7" w:rsidP="00AA1710">
      <w:pPr>
        <w:pStyle w:val="Body"/>
      </w:pPr>
      <w:r w:rsidRPr="00E2686B">
        <w:t>It affirms</w:t>
      </w:r>
      <w:r w:rsidR="1394EA3A" w:rsidRPr="00E2686B">
        <w:t xml:space="preserve"> that</w:t>
      </w:r>
      <w:r w:rsidRPr="00E2686B">
        <w:t xml:space="preserve"> </w:t>
      </w:r>
      <w:r w:rsidR="0F26C452" w:rsidRPr="00E2686B">
        <w:t xml:space="preserve">VAD </w:t>
      </w:r>
      <w:r w:rsidRPr="00E2686B">
        <w:t>is a health service and option at end of life</w:t>
      </w:r>
      <w:r w:rsidR="003E7416">
        <w:t>.</w:t>
      </w:r>
      <w:r w:rsidR="003E7416" w:rsidRPr="00E2686B">
        <w:t xml:space="preserve"> </w:t>
      </w:r>
      <w:r w:rsidR="003E7416">
        <w:t>It highlights that</w:t>
      </w:r>
      <w:r w:rsidR="003E7416" w:rsidRPr="00E2686B">
        <w:t xml:space="preserve"> </w:t>
      </w:r>
      <w:r w:rsidRPr="00E2686B">
        <w:t xml:space="preserve">patients and medical practitioners who choose to participate in </w:t>
      </w:r>
      <w:r w:rsidR="2EC72463" w:rsidRPr="00E2686B">
        <w:t>VAD</w:t>
      </w:r>
      <w:r w:rsidRPr="00E2686B">
        <w:t xml:space="preserve"> should not be impeded or discouraged from doing so. </w:t>
      </w:r>
    </w:p>
    <w:p w14:paraId="01D87CF7" w14:textId="77777777" w:rsidR="00783102" w:rsidRDefault="003E7416" w:rsidP="00AA1710">
      <w:pPr>
        <w:pStyle w:val="Body"/>
      </w:pPr>
      <w:r>
        <w:lastRenderedPageBreak/>
        <w:t>It also</w:t>
      </w:r>
      <w:r w:rsidR="000756B7" w:rsidRPr="00E2686B">
        <w:t xml:space="preserve"> calls for greater support and facilitation from the broader health sector and governments to enable practitioners to support patients who are considering </w:t>
      </w:r>
      <w:r w:rsidR="2F4E30C6" w:rsidRPr="00E2686B">
        <w:t>VAD</w:t>
      </w:r>
      <w:r w:rsidR="000756B7" w:rsidRPr="00E2686B">
        <w:t xml:space="preserve"> at end of life.</w:t>
      </w:r>
    </w:p>
    <w:p w14:paraId="24FE4EFC" w14:textId="4C1CA450" w:rsidR="00986A8B" w:rsidRPr="00FF3E88" w:rsidRDefault="000756B7" w:rsidP="00AA1710">
      <w:pPr>
        <w:pStyle w:val="Body"/>
      </w:pPr>
      <w:r w:rsidRPr="00E2686B">
        <w:t>This support is crucial to ensure patients and medical practitioners can participate without obstruction.</w:t>
      </w:r>
    </w:p>
    <w:p w14:paraId="3E33FC82" w14:textId="77777777" w:rsidR="003D27FB" w:rsidRDefault="003D27FB">
      <w:pPr>
        <w:spacing w:after="0" w:line="240" w:lineRule="auto"/>
        <w:rPr>
          <w:rFonts w:eastAsia="MS Gothic" w:cs="Arial"/>
          <w:bCs/>
          <w:color w:val="201547"/>
          <w:kern w:val="32"/>
          <w:sz w:val="44"/>
          <w:szCs w:val="44"/>
          <w:lang w:val="en-GB" w:eastAsia="en-AU"/>
        </w:rPr>
      </w:pPr>
      <w:r>
        <w:rPr>
          <w:lang w:val="en-GB" w:eastAsia="en-AU"/>
        </w:rPr>
        <w:br w:type="page"/>
      </w:r>
    </w:p>
    <w:p w14:paraId="6DD537E1" w14:textId="3A998E76" w:rsidR="00020D42" w:rsidRPr="00186849" w:rsidRDefault="00A442F0" w:rsidP="00020D42">
      <w:pPr>
        <w:pStyle w:val="Heading1"/>
        <w:rPr>
          <w:lang w:val="en-GB" w:eastAsia="en-AU"/>
        </w:rPr>
      </w:pPr>
      <w:bookmarkStart w:id="19" w:name="_Toc207964644"/>
      <w:r w:rsidRPr="00186849">
        <w:rPr>
          <w:lang w:val="en-GB" w:eastAsia="en-AU"/>
        </w:rPr>
        <w:lastRenderedPageBreak/>
        <w:t>Board</w:t>
      </w:r>
      <w:r w:rsidR="00020D42" w:rsidRPr="00186849">
        <w:rPr>
          <w:lang w:val="en-GB" w:eastAsia="en-AU"/>
        </w:rPr>
        <w:t xml:space="preserve"> reflections</w:t>
      </w:r>
      <w:r w:rsidR="000C74CA" w:rsidRPr="00186849">
        <w:rPr>
          <w:lang w:val="en-GB" w:eastAsia="en-AU"/>
        </w:rPr>
        <w:t xml:space="preserve"> on</w:t>
      </w:r>
      <w:r w:rsidR="00020D42" w:rsidRPr="00186849">
        <w:rPr>
          <w:lang w:val="en-GB" w:eastAsia="en-AU"/>
        </w:rPr>
        <w:t xml:space="preserve"> amendments to the Act</w:t>
      </w:r>
      <w:bookmarkEnd w:id="19"/>
    </w:p>
    <w:p w14:paraId="48ED1B30" w14:textId="52315602" w:rsidR="00502FC5" w:rsidRPr="007B6AEB" w:rsidRDefault="00502FC5" w:rsidP="00A94654">
      <w:pPr>
        <w:pStyle w:val="Body"/>
      </w:pPr>
      <w:r w:rsidRPr="007B6AEB">
        <w:t xml:space="preserve">The </w:t>
      </w:r>
      <w:r w:rsidR="00EA4829" w:rsidRPr="007B6AEB">
        <w:t>B</w:t>
      </w:r>
      <w:r w:rsidRPr="007B6AEB">
        <w:t>oard reviews</w:t>
      </w:r>
      <w:r w:rsidR="00A42E6E" w:rsidRPr="007B6AEB">
        <w:t xml:space="preserve"> </w:t>
      </w:r>
      <w:r w:rsidR="01B2BA93" w:rsidRPr="007B6AEB">
        <w:t>each</w:t>
      </w:r>
      <w:r w:rsidR="00A42E6E" w:rsidRPr="007B6AEB">
        <w:t xml:space="preserve"> case</w:t>
      </w:r>
      <w:r w:rsidR="00F3406E" w:rsidRPr="007B6AEB">
        <w:t xml:space="preserve"> to identify opportunities </w:t>
      </w:r>
      <w:r w:rsidR="00A94654" w:rsidRPr="007B6AEB">
        <w:t>to improve efficiency and reduce unnecessary barriers to equitable and timely access</w:t>
      </w:r>
      <w:r w:rsidR="00B20F6F" w:rsidRPr="007B6AEB">
        <w:t xml:space="preserve"> to VAD</w:t>
      </w:r>
      <w:r w:rsidRPr="007B6AEB">
        <w:t xml:space="preserve">. It </w:t>
      </w:r>
      <w:r w:rsidR="00A94654" w:rsidRPr="007B6AEB">
        <w:t xml:space="preserve">regularly </w:t>
      </w:r>
      <w:r w:rsidRPr="007B6AEB">
        <w:t xml:space="preserve">provides </w:t>
      </w:r>
      <w:r w:rsidR="00A94654" w:rsidRPr="007B6AEB">
        <w:t xml:space="preserve">advice on these matters. </w:t>
      </w:r>
    </w:p>
    <w:p w14:paraId="5E1A59AD" w14:textId="00909D28" w:rsidR="00A94654" w:rsidRPr="007B6AEB" w:rsidRDefault="00A94654" w:rsidP="00A94654">
      <w:pPr>
        <w:pStyle w:val="Body"/>
        <w:rPr>
          <w:lang w:eastAsia="en-AU"/>
        </w:rPr>
      </w:pPr>
      <w:r w:rsidRPr="007B6AEB">
        <w:t xml:space="preserve">However, </w:t>
      </w:r>
      <w:r w:rsidR="00502FC5" w:rsidRPr="007B6AEB">
        <w:t xml:space="preserve">the Act will need to be amended if we are </w:t>
      </w:r>
      <w:r w:rsidRPr="007B6AEB">
        <w:t xml:space="preserve">to achieve the goal of providing </w:t>
      </w:r>
      <w:r w:rsidR="17E1D3B2" w:rsidRPr="007B6AEB">
        <w:t xml:space="preserve">optimal </w:t>
      </w:r>
      <w:r w:rsidRPr="007B6AEB">
        <w:t xml:space="preserve">compassionate care and </w:t>
      </w:r>
      <w:r w:rsidR="40C25D6A" w:rsidRPr="007B6AEB">
        <w:t xml:space="preserve">to </w:t>
      </w:r>
      <w:r w:rsidRPr="007B6AEB">
        <w:t>bring the legislation in line with other jurisdictions</w:t>
      </w:r>
      <w:r w:rsidR="004A04BE" w:rsidRPr="007B6AEB">
        <w:t>.</w:t>
      </w:r>
    </w:p>
    <w:p w14:paraId="7E80D20C" w14:textId="7E903491" w:rsidR="00502FC5" w:rsidRPr="007B6AEB" w:rsidRDefault="00A94654" w:rsidP="00A94654">
      <w:pPr>
        <w:pStyle w:val="Body"/>
        <w:rPr>
          <w:lang w:eastAsia="en-AU"/>
        </w:rPr>
      </w:pPr>
      <w:r w:rsidRPr="007B6AEB">
        <w:rPr>
          <w:lang w:eastAsia="en-AU"/>
        </w:rPr>
        <w:t xml:space="preserve">The Act has now been in operation in Victoria for </w:t>
      </w:r>
      <w:r w:rsidR="00502FC5" w:rsidRPr="007B6AEB">
        <w:rPr>
          <w:lang w:eastAsia="en-AU"/>
        </w:rPr>
        <w:t xml:space="preserve">6 </w:t>
      </w:r>
      <w:r w:rsidRPr="007B6AEB">
        <w:rPr>
          <w:lang w:eastAsia="en-AU"/>
        </w:rPr>
        <w:t xml:space="preserve">years, enabling a substantive review of performance against its goals. </w:t>
      </w:r>
    </w:p>
    <w:p w14:paraId="33EF2461" w14:textId="018575CB" w:rsidR="00A94654" w:rsidRPr="007B6AEB" w:rsidRDefault="08A784BE" w:rsidP="00A94654">
      <w:pPr>
        <w:pStyle w:val="Body"/>
        <w:rPr>
          <w:lang w:eastAsia="en-AU"/>
        </w:rPr>
      </w:pPr>
      <w:r w:rsidRPr="007B6AEB">
        <w:rPr>
          <w:lang w:eastAsia="en-AU"/>
        </w:rPr>
        <w:t>With</w:t>
      </w:r>
      <w:r w:rsidR="00A94654" w:rsidRPr="007B6AEB">
        <w:rPr>
          <w:lang w:eastAsia="en-AU"/>
        </w:rPr>
        <w:t xml:space="preserve"> legislation now operating in all other states and passed in the </w:t>
      </w:r>
      <w:r w:rsidR="006F1823" w:rsidRPr="007B6AEB">
        <w:rPr>
          <w:lang w:eastAsia="en-AU"/>
        </w:rPr>
        <w:t>Australian Capital Territory</w:t>
      </w:r>
      <w:r w:rsidR="00A94654" w:rsidRPr="007B6AEB">
        <w:rPr>
          <w:lang w:eastAsia="en-AU"/>
        </w:rPr>
        <w:t>,</w:t>
      </w:r>
      <w:r w:rsidR="00502FC5" w:rsidRPr="007B6AEB">
        <w:rPr>
          <w:lang w:eastAsia="en-AU"/>
        </w:rPr>
        <w:t xml:space="preserve"> there are</w:t>
      </w:r>
      <w:r w:rsidR="00A94654" w:rsidRPr="007B6AEB">
        <w:rPr>
          <w:lang w:eastAsia="en-AU"/>
        </w:rPr>
        <w:t xml:space="preserve"> opportunities for harmonisation and </w:t>
      </w:r>
      <w:r w:rsidR="687E3956" w:rsidRPr="007B6AEB">
        <w:rPr>
          <w:lang w:eastAsia="en-AU"/>
        </w:rPr>
        <w:t xml:space="preserve">sharing </w:t>
      </w:r>
      <w:r w:rsidR="00502FC5" w:rsidRPr="007B6AEB">
        <w:rPr>
          <w:lang w:eastAsia="en-AU"/>
        </w:rPr>
        <w:t>knowledge</w:t>
      </w:r>
      <w:r w:rsidR="4CC0FD8D" w:rsidRPr="007B6AEB">
        <w:rPr>
          <w:lang w:eastAsia="en-AU"/>
        </w:rPr>
        <w:t>.</w:t>
      </w:r>
    </w:p>
    <w:p w14:paraId="3EE8CD60" w14:textId="122AF7CB" w:rsidR="00502FC5" w:rsidRPr="00EA4829" w:rsidRDefault="00502FC5" w:rsidP="00EA4829">
      <w:pPr>
        <w:pStyle w:val="Heading2"/>
      </w:pPr>
      <w:r>
        <w:rPr>
          <w:lang w:eastAsia="en-AU"/>
        </w:rPr>
        <w:t>Overview</w:t>
      </w:r>
    </w:p>
    <w:p w14:paraId="4A32105C" w14:textId="06A06D0A" w:rsidR="00502FC5" w:rsidRDefault="00A94654" w:rsidP="00A94654">
      <w:pPr>
        <w:pStyle w:val="Body"/>
        <w:rPr>
          <w:lang w:eastAsia="en-AU"/>
        </w:rPr>
      </w:pPr>
      <w:r w:rsidRPr="00186849">
        <w:rPr>
          <w:lang w:eastAsia="en-AU"/>
        </w:rPr>
        <w:t xml:space="preserve">This year, the Board welcomed the Minister’s announcement to review and amend the Act. </w:t>
      </w:r>
    </w:p>
    <w:p w14:paraId="6A3CDB70" w14:textId="77777777" w:rsidR="00502FC5" w:rsidRDefault="00B240C9" w:rsidP="00A94654">
      <w:pPr>
        <w:pStyle w:val="Body"/>
        <w:rPr>
          <w:lang w:eastAsia="en-AU"/>
        </w:rPr>
      </w:pPr>
      <w:r w:rsidRPr="00186849">
        <w:rPr>
          <w:lang w:eastAsia="en-AU"/>
        </w:rPr>
        <w:t>Subject to consultation</w:t>
      </w:r>
      <w:r w:rsidR="00A94654" w:rsidRPr="00186849">
        <w:rPr>
          <w:lang w:eastAsia="en-AU"/>
        </w:rPr>
        <w:t xml:space="preserve">, the Victorian Government is considering legislative changes </w:t>
      </w:r>
      <w:r w:rsidR="004A0FCE" w:rsidRPr="00186849">
        <w:rPr>
          <w:lang w:eastAsia="en-AU"/>
        </w:rPr>
        <w:t>that include</w:t>
      </w:r>
      <w:r w:rsidR="00502FC5">
        <w:rPr>
          <w:lang w:eastAsia="en-AU"/>
        </w:rPr>
        <w:t>:</w:t>
      </w:r>
    </w:p>
    <w:p w14:paraId="76A01A66" w14:textId="6629B58B" w:rsidR="00502FC5" w:rsidRPr="00EA4829" w:rsidRDefault="00A94654" w:rsidP="00EA4829">
      <w:pPr>
        <w:pStyle w:val="Bullet1"/>
      </w:pPr>
      <w:r w:rsidRPr="00EA4829">
        <w:t>allow</w:t>
      </w:r>
      <w:r w:rsidR="004A0FCE" w:rsidRPr="00EA4829">
        <w:t>ing</w:t>
      </w:r>
      <w:r w:rsidRPr="00EA4829">
        <w:t xml:space="preserve"> health practitioners </w:t>
      </w:r>
      <w:r w:rsidR="00C9074C" w:rsidRPr="00EA4829">
        <w:t>to</w:t>
      </w:r>
      <w:r w:rsidRPr="00EA4829">
        <w:t xml:space="preserve"> initiate discussions about </w:t>
      </w:r>
      <w:r w:rsidR="6A8151A8" w:rsidRPr="00EA4829">
        <w:t>VAD</w:t>
      </w:r>
      <w:r w:rsidR="14104B2F" w:rsidRPr="00EA4829">
        <w:t xml:space="preserve"> with their patients</w:t>
      </w:r>
    </w:p>
    <w:p w14:paraId="27D852E0" w14:textId="4276837C" w:rsidR="00502FC5" w:rsidRPr="00EA4829" w:rsidRDefault="00A94654" w:rsidP="00EA4829">
      <w:pPr>
        <w:pStyle w:val="Bullet1"/>
      </w:pPr>
      <w:r w:rsidRPr="00EA4829">
        <w:t>requir</w:t>
      </w:r>
      <w:r w:rsidR="004A0FCE" w:rsidRPr="00EA4829">
        <w:t>ing</w:t>
      </w:r>
      <w:r w:rsidRPr="00EA4829">
        <w:t xml:space="preserve"> health practitioners who conscientiously object to </w:t>
      </w:r>
      <w:r w:rsidR="489A86C7" w:rsidRPr="00EA4829">
        <w:t>VAD</w:t>
      </w:r>
      <w:r w:rsidRPr="00EA4829">
        <w:t xml:space="preserve"> to provide minimum information to patients</w:t>
      </w:r>
    </w:p>
    <w:p w14:paraId="7853719B" w14:textId="22F18DC4" w:rsidR="00E0008F" w:rsidRPr="00EA4829" w:rsidRDefault="00A94654" w:rsidP="00EA4829">
      <w:pPr>
        <w:pStyle w:val="Bullet1"/>
      </w:pPr>
      <w:r w:rsidRPr="00EA4829">
        <w:t>remov</w:t>
      </w:r>
      <w:r w:rsidR="004A0FCE" w:rsidRPr="00EA4829">
        <w:t xml:space="preserve">ing </w:t>
      </w:r>
      <w:r w:rsidRPr="00EA4829">
        <w:t xml:space="preserve">the third assessment </w:t>
      </w:r>
      <w:r w:rsidR="008E2359" w:rsidRPr="00EA4829">
        <w:t xml:space="preserve">requirement </w:t>
      </w:r>
      <w:r w:rsidRPr="00EA4829">
        <w:t>for applicants with neurodegenerative conditions.</w:t>
      </w:r>
    </w:p>
    <w:p w14:paraId="2BED5154" w14:textId="48E7FCBF" w:rsidR="00502FC5" w:rsidRDefault="00FF5F9E" w:rsidP="00502FC5">
      <w:pPr>
        <w:pStyle w:val="Bodyafterbullets"/>
        <w:rPr>
          <w:lang w:eastAsia="en-AU"/>
        </w:rPr>
      </w:pPr>
      <w:r>
        <w:rPr>
          <w:lang w:eastAsia="en-AU"/>
        </w:rPr>
        <w:t>T</w:t>
      </w:r>
      <w:r w:rsidR="00DD2998">
        <w:rPr>
          <w:lang w:eastAsia="en-AU"/>
        </w:rPr>
        <w:t xml:space="preserve">he </w:t>
      </w:r>
      <w:r w:rsidR="00EA4829">
        <w:rPr>
          <w:lang w:eastAsia="en-AU"/>
        </w:rPr>
        <w:t>B</w:t>
      </w:r>
      <w:r w:rsidR="00DD2998">
        <w:rPr>
          <w:lang w:eastAsia="en-AU"/>
        </w:rPr>
        <w:t>oard</w:t>
      </w:r>
      <w:r w:rsidR="0052734E">
        <w:rPr>
          <w:lang w:eastAsia="en-AU"/>
        </w:rPr>
        <w:t xml:space="preserve"> </w:t>
      </w:r>
      <w:r>
        <w:rPr>
          <w:lang w:eastAsia="en-AU"/>
        </w:rPr>
        <w:t xml:space="preserve">advocated for </w:t>
      </w:r>
      <w:r w:rsidR="009462DD">
        <w:rPr>
          <w:lang w:eastAsia="en-AU"/>
        </w:rPr>
        <w:t>legislative</w:t>
      </w:r>
      <w:r>
        <w:rPr>
          <w:lang w:eastAsia="en-AU"/>
        </w:rPr>
        <w:t xml:space="preserve"> </w:t>
      </w:r>
      <w:r w:rsidRPr="00EA4829">
        <w:t>change</w:t>
      </w:r>
      <w:r w:rsidR="00706610">
        <w:rPr>
          <w:lang w:eastAsia="en-AU"/>
        </w:rPr>
        <w:t xml:space="preserve"> in </w:t>
      </w:r>
      <w:r w:rsidR="009462DD">
        <w:rPr>
          <w:lang w:eastAsia="en-AU"/>
        </w:rPr>
        <w:t>its</w:t>
      </w:r>
      <w:r w:rsidR="00706610">
        <w:rPr>
          <w:lang w:eastAsia="en-AU"/>
        </w:rPr>
        <w:t xml:space="preserve"> 2023</w:t>
      </w:r>
      <w:r w:rsidR="00BD65B2" w:rsidRPr="00BD65B2">
        <w:rPr>
          <w:lang w:eastAsia="en-AU"/>
        </w:rPr>
        <w:t>–</w:t>
      </w:r>
      <w:r w:rsidR="00706610">
        <w:rPr>
          <w:lang w:eastAsia="en-AU"/>
        </w:rPr>
        <w:t xml:space="preserve">24 </w:t>
      </w:r>
      <w:r w:rsidR="00502FC5">
        <w:rPr>
          <w:lang w:eastAsia="en-AU"/>
        </w:rPr>
        <w:t>a</w:t>
      </w:r>
      <w:r w:rsidR="00706610">
        <w:rPr>
          <w:lang w:eastAsia="en-AU"/>
        </w:rPr>
        <w:t xml:space="preserve">nnual </w:t>
      </w:r>
      <w:r w:rsidR="00502FC5">
        <w:rPr>
          <w:lang w:eastAsia="en-AU"/>
        </w:rPr>
        <w:t>report. It also made</w:t>
      </w:r>
      <w:r w:rsidR="00706610">
        <w:rPr>
          <w:lang w:eastAsia="en-AU"/>
        </w:rPr>
        <w:t xml:space="preserve"> </w:t>
      </w:r>
      <w:r w:rsidR="009462DD">
        <w:rPr>
          <w:lang w:eastAsia="en-AU"/>
        </w:rPr>
        <w:t xml:space="preserve">subsequent </w:t>
      </w:r>
      <w:r w:rsidR="00706610">
        <w:rPr>
          <w:lang w:eastAsia="en-AU"/>
        </w:rPr>
        <w:t xml:space="preserve">submissions </w:t>
      </w:r>
      <w:r w:rsidR="009462DD">
        <w:rPr>
          <w:lang w:eastAsia="en-AU"/>
        </w:rPr>
        <w:t>to the Minister</w:t>
      </w:r>
      <w:r w:rsidR="007D0962">
        <w:rPr>
          <w:lang w:eastAsia="en-AU"/>
        </w:rPr>
        <w:t xml:space="preserve"> in 2024</w:t>
      </w:r>
      <w:r w:rsidR="00BD65B2" w:rsidRPr="00BD65B2">
        <w:rPr>
          <w:lang w:eastAsia="en-AU"/>
        </w:rPr>
        <w:t>–</w:t>
      </w:r>
      <w:r w:rsidR="007D0962">
        <w:rPr>
          <w:lang w:eastAsia="en-AU"/>
        </w:rPr>
        <w:t>25</w:t>
      </w:r>
      <w:r w:rsidR="009462DD">
        <w:rPr>
          <w:lang w:eastAsia="en-AU"/>
        </w:rPr>
        <w:t xml:space="preserve"> </w:t>
      </w:r>
      <w:r w:rsidR="00706610">
        <w:rPr>
          <w:lang w:eastAsia="en-AU"/>
        </w:rPr>
        <w:t xml:space="preserve">as part of </w:t>
      </w:r>
      <w:r w:rsidR="009462DD">
        <w:rPr>
          <w:lang w:eastAsia="en-AU"/>
        </w:rPr>
        <w:t>a</w:t>
      </w:r>
      <w:r w:rsidR="00706610">
        <w:rPr>
          <w:lang w:eastAsia="en-AU"/>
        </w:rPr>
        <w:t xml:space="preserve"> consultation process</w:t>
      </w:r>
      <w:r w:rsidR="009462DD">
        <w:rPr>
          <w:lang w:eastAsia="en-AU"/>
        </w:rPr>
        <w:t xml:space="preserve"> informing the amendments</w:t>
      </w:r>
      <w:r w:rsidR="00A72D51">
        <w:rPr>
          <w:lang w:eastAsia="en-AU"/>
        </w:rPr>
        <w:t xml:space="preserve">. </w:t>
      </w:r>
    </w:p>
    <w:p w14:paraId="4B3FB435" w14:textId="09EF2223" w:rsidR="002D0872" w:rsidRDefault="00A72D51" w:rsidP="00EA4829">
      <w:pPr>
        <w:pStyle w:val="Bodyafterbullets"/>
        <w:rPr>
          <w:lang w:eastAsia="en-AU"/>
        </w:rPr>
      </w:pPr>
      <w:r>
        <w:rPr>
          <w:lang w:eastAsia="en-AU"/>
        </w:rPr>
        <w:t>In making</w:t>
      </w:r>
      <w:r w:rsidR="00502FC5">
        <w:rPr>
          <w:lang w:eastAsia="en-AU"/>
        </w:rPr>
        <w:t xml:space="preserve"> </w:t>
      </w:r>
      <w:r w:rsidR="00BD52E9">
        <w:rPr>
          <w:lang w:eastAsia="en-AU"/>
        </w:rPr>
        <w:t>its</w:t>
      </w:r>
      <w:r>
        <w:rPr>
          <w:lang w:eastAsia="en-AU"/>
        </w:rPr>
        <w:t xml:space="preserve"> recommendations</w:t>
      </w:r>
      <w:r w:rsidR="00502FC5">
        <w:rPr>
          <w:lang w:eastAsia="en-AU"/>
        </w:rPr>
        <w:t>,</w:t>
      </w:r>
      <w:r w:rsidR="002D0872" w:rsidRPr="00186849">
        <w:rPr>
          <w:lang w:eastAsia="en-AU"/>
        </w:rPr>
        <w:t xml:space="preserve"> the Board focused on promoting compassionate care and enhancing access</w:t>
      </w:r>
      <w:r w:rsidR="00BD52E9">
        <w:rPr>
          <w:lang w:eastAsia="en-AU"/>
        </w:rPr>
        <w:t>, drawing on</w:t>
      </w:r>
      <w:r w:rsidR="00D16EBF" w:rsidRPr="00934254">
        <w:rPr>
          <w:lang w:eastAsia="en-AU"/>
        </w:rPr>
        <w:t xml:space="preserve"> </w:t>
      </w:r>
      <w:r w:rsidR="002D0872" w:rsidRPr="00934254">
        <w:rPr>
          <w:lang w:eastAsia="en-AU"/>
        </w:rPr>
        <w:t>key themes</w:t>
      </w:r>
      <w:r w:rsidR="002D0872" w:rsidRPr="00186849">
        <w:rPr>
          <w:lang w:eastAsia="en-AU"/>
        </w:rPr>
        <w:t xml:space="preserve"> that have emerged through</w:t>
      </w:r>
      <w:r w:rsidR="00D16EBF">
        <w:rPr>
          <w:lang w:eastAsia="en-AU"/>
        </w:rPr>
        <w:t xml:space="preserve"> </w:t>
      </w:r>
      <w:r w:rsidR="00C478EA">
        <w:rPr>
          <w:lang w:eastAsia="en-AU"/>
        </w:rPr>
        <w:t>it</w:t>
      </w:r>
      <w:r w:rsidR="00D16EBF">
        <w:rPr>
          <w:lang w:eastAsia="en-AU"/>
        </w:rPr>
        <w:t>s</w:t>
      </w:r>
      <w:r w:rsidR="002D0872" w:rsidRPr="00186849">
        <w:rPr>
          <w:lang w:eastAsia="en-AU"/>
        </w:rPr>
        <w:t xml:space="preserve"> </w:t>
      </w:r>
      <w:r w:rsidR="00655788">
        <w:rPr>
          <w:lang w:eastAsia="en-AU"/>
        </w:rPr>
        <w:t xml:space="preserve">review of </w:t>
      </w:r>
      <w:r w:rsidR="002D0872" w:rsidRPr="00186849">
        <w:rPr>
          <w:lang w:eastAsia="en-AU"/>
        </w:rPr>
        <w:t>operational experience and stakeholder engagement.</w:t>
      </w:r>
    </w:p>
    <w:p w14:paraId="7B321E42" w14:textId="00D221AF" w:rsidR="001415C2" w:rsidRPr="00EA4829" w:rsidRDefault="001415C2" w:rsidP="00EA4829">
      <w:pPr>
        <w:pStyle w:val="Heading2"/>
        <w:rPr>
          <w:lang w:val="en-GB" w:eastAsia="en-AU"/>
        </w:rPr>
      </w:pPr>
      <w:r w:rsidRPr="00186849">
        <w:rPr>
          <w:lang w:val="en-GB" w:eastAsia="en-AU"/>
        </w:rPr>
        <w:t>Compassion and safety</w:t>
      </w:r>
    </w:p>
    <w:p w14:paraId="4CBFCC93" w14:textId="77777777" w:rsidR="001415C2" w:rsidRPr="00186849" w:rsidRDefault="001415C2" w:rsidP="001415C2">
      <w:pPr>
        <w:pStyle w:val="Body"/>
      </w:pPr>
      <w:r w:rsidRPr="00186849">
        <w:t>The then Minister for Health, when introducing the Victorian legislation into Parliament, identified the principal goals of the VAD program to be safety (for both those accessing VAD and for the public) and the delivery of compassionate, patient-centred care.</w:t>
      </w:r>
    </w:p>
    <w:p w14:paraId="75181451" w14:textId="711D1D11" w:rsidR="001415C2" w:rsidRPr="00186849" w:rsidRDefault="510A24D3" w:rsidP="001415C2">
      <w:pPr>
        <w:pStyle w:val="Body"/>
      </w:pPr>
      <w:r>
        <w:t>The Board is satisfied the first goal of safety is being achieved. There have been no issues concerning the dispensing, storage or use of the VAD substance. There have been instances of the late return of unused medication, but no harm was caused. There have been no instances of alleged offences under the Act (other than the administratively late return of forms). Other than instances of persons being pressured not to access voluntary assisted dying, there have been no reports of coercion or undue influence to access it.</w:t>
      </w:r>
    </w:p>
    <w:p w14:paraId="37D05D5D" w14:textId="02560D44" w:rsidR="001415C2" w:rsidRPr="00186849" w:rsidRDefault="001415C2" w:rsidP="001415C2">
      <w:pPr>
        <w:pStyle w:val="Body"/>
      </w:pPr>
      <w:r w:rsidRPr="00186849">
        <w:t>The Board received numerous instances of feedback that illustrate the achievement of the second goal of providing compassionate end-of-life care. These are cases in which the physical and psychological distress that can be associated with dying is minimised, the treatment is person-centred, personal autonomy is promoted, and there is an absence of unreasonable or preventable barriers to timely access.</w:t>
      </w:r>
    </w:p>
    <w:p w14:paraId="4AADDA08" w14:textId="240A1FF4" w:rsidR="00D16EBF" w:rsidRDefault="001415C2" w:rsidP="001415C2">
      <w:pPr>
        <w:pStyle w:val="Body"/>
      </w:pPr>
      <w:r w:rsidRPr="00186849">
        <w:t>For example, in one case</w:t>
      </w:r>
      <w:r w:rsidR="00D16EBF">
        <w:t>,</w:t>
      </w:r>
      <w:r w:rsidRPr="00186849">
        <w:t xml:space="preserve"> the applicant had the substance for </w:t>
      </w:r>
      <w:r w:rsidR="00D16EBF">
        <w:t>18 weeks</w:t>
      </w:r>
      <w:r w:rsidRPr="00186849">
        <w:t xml:space="preserve"> before using it. This example illustrates how having control and a sense of autonomy can provide relief from greater suffering. </w:t>
      </w:r>
    </w:p>
    <w:p w14:paraId="4F9A8F07" w14:textId="6D9A11E8" w:rsidR="001415C2" w:rsidRPr="00186849" w:rsidRDefault="001415C2" w:rsidP="001415C2">
      <w:pPr>
        <w:pStyle w:val="Body"/>
      </w:pPr>
      <w:r w:rsidRPr="00186849">
        <w:t>The applicant’s husband reported:</w:t>
      </w:r>
    </w:p>
    <w:p w14:paraId="776DDC00" w14:textId="0E4CE7F5" w:rsidR="001415C2" w:rsidRPr="00186849" w:rsidRDefault="001415C2" w:rsidP="001415C2">
      <w:pPr>
        <w:pStyle w:val="Body"/>
        <w:ind w:left="720"/>
      </w:pPr>
      <w:r w:rsidRPr="00186849">
        <w:lastRenderedPageBreak/>
        <w:t xml:space="preserve">I believe it offered </w:t>
      </w:r>
      <w:r w:rsidR="00D16EBF">
        <w:t>[</w:t>
      </w:r>
      <w:r w:rsidRPr="00186849">
        <w:t>my wife</w:t>
      </w:r>
      <w:r w:rsidR="00D16EBF">
        <w:t>]</w:t>
      </w:r>
      <w:r w:rsidR="00D16EBF" w:rsidRPr="00186849">
        <w:t xml:space="preserve"> </w:t>
      </w:r>
      <w:r w:rsidRPr="00186849">
        <w:t>a more dignified option than hospital. She passed away with her cat on her lap, looking across our backyard to the dam with me holding her. It doesn’t get better than that, it’s a wonderful option, thank you for making that possible for us.</w:t>
      </w:r>
    </w:p>
    <w:p w14:paraId="4C9DF1BF" w14:textId="77179A23" w:rsidR="001415C2" w:rsidRPr="00186849" w:rsidRDefault="001415C2" w:rsidP="00EA4829">
      <w:pPr>
        <w:pStyle w:val="Bodyafterbullets"/>
      </w:pPr>
      <w:r w:rsidRPr="00186849">
        <w:t xml:space="preserve">However, other feedback indicates there are opportunities to </w:t>
      </w:r>
      <w:r w:rsidR="00D16EBF">
        <w:t>improve</w:t>
      </w:r>
      <w:r w:rsidR="00D16EBF" w:rsidRPr="00186849">
        <w:t xml:space="preserve"> </w:t>
      </w:r>
      <w:r w:rsidRPr="00186849">
        <w:t>compassionate care. Data</w:t>
      </w:r>
      <w:r w:rsidR="00D16EBF">
        <w:t xml:space="preserve"> in this annual report shows</w:t>
      </w:r>
      <w:r w:rsidRPr="00186849">
        <w:t xml:space="preserve"> the uptake of VAD in Victoria is significantly lower than in most other states. This cannot be explained by differences in morbidity between states. Other data shows a significant proportion of people who initiate a VAD request die before the application process can be finalised, or the VAD substance is dispensed. </w:t>
      </w:r>
    </w:p>
    <w:p w14:paraId="62500F11" w14:textId="40EFB5CF" w:rsidR="001415C2" w:rsidRPr="00186849" w:rsidRDefault="001415C2" w:rsidP="001415C2">
      <w:pPr>
        <w:pStyle w:val="Body"/>
      </w:pPr>
      <w:r w:rsidRPr="00186849">
        <w:t>There are several opportunities to reduce unnecessary or unreasonable barriers</w:t>
      </w:r>
      <w:r w:rsidR="00D16EBF">
        <w:t xml:space="preserve"> to accessing VAD</w:t>
      </w:r>
      <w:r w:rsidRPr="00186849">
        <w:t xml:space="preserve">. </w:t>
      </w:r>
    </w:p>
    <w:p w14:paraId="345EE17C" w14:textId="1EDF5A9A" w:rsidR="001415C2" w:rsidRPr="00D16EBF" w:rsidRDefault="001415C2" w:rsidP="00EA4829">
      <w:pPr>
        <w:pStyle w:val="Heading2"/>
      </w:pPr>
      <w:r w:rsidRPr="00186849">
        <w:t xml:space="preserve">Awareness of VAD </w:t>
      </w:r>
    </w:p>
    <w:p w14:paraId="36FD1183" w14:textId="77777777" w:rsidR="001415C2" w:rsidRPr="00186849" w:rsidRDefault="001415C2" w:rsidP="001415C2">
      <w:pPr>
        <w:pStyle w:val="Body"/>
      </w:pPr>
      <w:r w:rsidRPr="00186849">
        <w:t>This is frequently cited as a substantial barrier and is exacerbated by health practitioners being prevented from initiating a discussion about VAD.</w:t>
      </w:r>
    </w:p>
    <w:p w14:paraId="2595A2A9" w14:textId="6C4F5497" w:rsidR="001415C2" w:rsidRPr="00186849" w:rsidRDefault="001415C2" w:rsidP="001415C2">
      <w:pPr>
        <w:pStyle w:val="Body"/>
      </w:pPr>
      <w:r w:rsidRPr="00186849">
        <w:t>A survey in Victoria in 2023 identified a lack of awareness of VAD as a barrier to access</w:t>
      </w:r>
      <w:r w:rsidR="00D16EBF">
        <w:t>.</w:t>
      </w:r>
      <w:r w:rsidRPr="00186849">
        <w:rPr>
          <w:rStyle w:val="FootnoteReference"/>
        </w:rPr>
        <w:footnoteReference w:id="21"/>
      </w:r>
    </w:p>
    <w:p w14:paraId="788DFF96" w14:textId="5B217248" w:rsidR="001415C2" w:rsidRPr="00186849" w:rsidRDefault="00D16EBF" w:rsidP="001415C2">
      <w:pPr>
        <w:pStyle w:val="Body"/>
      </w:pPr>
      <w:r>
        <w:t>It identified 4</w:t>
      </w:r>
      <w:r w:rsidR="001415C2" w:rsidRPr="00186849">
        <w:t xml:space="preserve"> specific barriers:</w:t>
      </w:r>
    </w:p>
    <w:p w14:paraId="7A9327A8" w14:textId="77777777" w:rsidR="001415C2" w:rsidRPr="00D16EBF" w:rsidRDefault="001415C2" w:rsidP="00EA4829">
      <w:pPr>
        <w:pStyle w:val="Bullet1"/>
      </w:pPr>
      <w:r w:rsidRPr="00D16EBF">
        <w:t xml:space="preserve">not knowing VAD exists as a legal option </w:t>
      </w:r>
    </w:p>
    <w:p w14:paraId="7A655622" w14:textId="77777777" w:rsidR="001415C2" w:rsidRPr="00D16EBF" w:rsidRDefault="001415C2" w:rsidP="00EA4829">
      <w:pPr>
        <w:pStyle w:val="Bullet1"/>
      </w:pPr>
      <w:r w:rsidRPr="00D16EBF">
        <w:t xml:space="preserve">not recognising a person is potentially eligible for VAD </w:t>
      </w:r>
    </w:p>
    <w:p w14:paraId="1CA64B2B" w14:textId="3DDD0A57" w:rsidR="001415C2" w:rsidRPr="00D16EBF" w:rsidRDefault="001415C2" w:rsidP="00EA4829">
      <w:pPr>
        <w:pStyle w:val="Bullet1"/>
      </w:pPr>
      <w:r w:rsidRPr="00D16EBF">
        <w:t>not knowing the next steps or not being able to achieve them in practice</w:t>
      </w:r>
    </w:p>
    <w:p w14:paraId="0F1D1F13" w14:textId="5DF5BF0C" w:rsidR="00243B90" w:rsidRPr="00D16EBF" w:rsidRDefault="001415C2" w:rsidP="00EA4829">
      <w:pPr>
        <w:pStyle w:val="Bullet1"/>
      </w:pPr>
      <w:r w:rsidRPr="00D16EBF">
        <w:t>challenges with patients being required to raise the topic of VAD because doctors are legally prohibited from doing so.</w:t>
      </w:r>
    </w:p>
    <w:p w14:paraId="510CA771" w14:textId="3311B8F2" w:rsidR="001415C2" w:rsidRPr="00186849" w:rsidRDefault="001415C2" w:rsidP="00EA4829">
      <w:pPr>
        <w:pStyle w:val="Heading2"/>
      </w:pPr>
      <w:r w:rsidRPr="00186849">
        <w:t xml:space="preserve">Access to medical practitioners </w:t>
      </w:r>
    </w:p>
    <w:p w14:paraId="444C23E6" w14:textId="77777777" w:rsidR="00D16EBF" w:rsidRDefault="001415C2" w:rsidP="001415C2">
      <w:pPr>
        <w:pStyle w:val="Body"/>
      </w:pPr>
      <w:r w:rsidRPr="00186849">
        <w:t xml:space="preserve">Accessing medical services can be challenging across a range of health needs. </w:t>
      </w:r>
    </w:p>
    <w:p w14:paraId="3D7B9692" w14:textId="38021E2B" w:rsidR="00D16EBF" w:rsidRDefault="001415C2" w:rsidP="001415C2">
      <w:pPr>
        <w:pStyle w:val="Body"/>
      </w:pPr>
      <w:r w:rsidRPr="00186849">
        <w:t xml:space="preserve">While reforms to the Act will not increase the number of specialists practising outside the Melbourne metropolitan area, they may increase the potential pool of VAD practitioners. </w:t>
      </w:r>
    </w:p>
    <w:p w14:paraId="6D808ABE" w14:textId="7D443A40" w:rsidR="001415C2" w:rsidRPr="00186849" w:rsidRDefault="001415C2" w:rsidP="001415C2">
      <w:pPr>
        <w:pStyle w:val="Body"/>
      </w:pPr>
      <w:r w:rsidRPr="00186849">
        <w:t>This can be achieved by addressing the restrictions on who may qualify as a VAD practitioner, reducing disincentives to work in this area and, where possible, reducing the work demands on practitioners.</w:t>
      </w:r>
    </w:p>
    <w:p w14:paraId="7757930E" w14:textId="099BC7BB" w:rsidR="001415C2" w:rsidRPr="00186849" w:rsidRDefault="001415C2" w:rsidP="00EA4829">
      <w:pPr>
        <w:pStyle w:val="Heading2"/>
      </w:pPr>
      <w:r w:rsidRPr="00186849">
        <w:t xml:space="preserve">Restrictions on choice and autonomy </w:t>
      </w:r>
    </w:p>
    <w:p w14:paraId="6A34F618" w14:textId="6437924C" w:rsidR="00D16EBF" w:rsidRDefault="001415C2" w:rsidP="001415C2">
      <w:pPr>
        <w:pStyle w:val="Body"/>
      </w:pPr>
      <w:r w:rsidRPr="00186849">
        <w:t xml:space="preserve">The data cited earlier in this report comparing the proportion of deaths from VAD </w:t>
      </w:r>
      <w:r w:rsidR="00D16EBF">
        <w:t xml:space="preserve">in Victoria </w:t>
      </w:r>
      <w:r w:rsidRPr="00186849">
        <w:t xml:space="preserve">with other </w:t>
      </w:r>
      <w:r w:rsidR="00D16EBF">
        <w:t>s</w:t>
      </w:r>
      <w:r w:rsidR="00D16EBF" w:rsidRPr="00186849">
        <w:t xml:space="preserve">tates </w:t>
      </w:r>
      <w:r w:rsidRPr="00186849">
        <w:t xml:space="preserve">is, to an extent, mirrored </w:t>
      </w:r>
      <w:r w:rsidR="00D16EBF">
        <w:t>in</w:t>
      </w:r>
      <w:r w:rsidR="00D16EBF" w:rsidRPr="00186849">
        <w:t xml:space="preserve"> </w:t>
      </w:r>
      <w:r w:rsidRPr="00186849">
        <w:t xml:space="preserve">the data on the use of practitioner administration of the VAD substance. </w:t>
      </w:r>
    </w:p>
    <w:p w14:paraId="75B17FFC" w14:textId="76AE149C" w:rsidR="001415C2" w:rsidRDefault="001415C2" w:rsidP="001415C2">
      <w:pPr>
        <w:pStyle w:val="Body"/>
      </w:pPr>
      <w:r w:rsidRPr="00186849">
        <w:t>In this reporting year,</w:t>
      </w:r>
      <w:r w:rsidRPr="00186849" w:rsidDel="00274D8E">
        <w:t xml:space="preserve"> </w:t>
      </w:r>
      <w:r w:rsidRPr="00186849">
        <w:t xml:space="preserve">practitioner administration accounted for 23% of VAD deaths in Victoria, compared </w:t>
      </w:r>
      <w:r w:rsidR="00D16EBF">
        <w:t>with</w:t>
      </w:r>
      <w:r w:rsidR="00D16EBF" w:rsidRPr="00186849">
        <w:t xml:space="preserve"> </w:t>
      </w:r>
      <w:r w:rsidR="00D16EBF">
        <w:t>more than</w:t>
      </w:r>
      <w:r w:rsidR="00D16EBF" w:rsidRPr="00186849">
        <w:t xml:space="preserve"> </w:t>
      </w:r>
      <w:r w:rsidRPr="00186849">
        <w:t xml:space="preserve">65% in </w:t>
      </w:r>
      <w:r w:rsidR="00D16EBF">
        <w:t>Western Australia</w:t>
      </w:r>
      <w:r w:rsidRPr="00186849">
        <w:t>, N</w:t>
      </w:r>
      <w:r w:rsidR="00D16EBF">
        <w:t xml:space="preserve">ew </w:t>
      </w:r>
      <w:r w:rsidRPr="00186849">
        <w:t>S</w:t>
      </w:r>
      <w:r w:rsidR="00D16EBF">
        <w:t xml:space="preserve">outh </w:t>
      </w:r>
      <w:r w:rsidRPr="00186849">
        <w:t>W</w:t>
      </w:r>
      <w:r w:rsidR="00D16EBF">
        <w:t>ales</w:t>
      </w:r>
      <w:r w:rsidRPr="00186849">
        <w:t xml:space="preserve"> and Queensland. While correlation does not establish causation, the data does invite the inference there is an unreasonable limitation on the degree to which Victorians can exercise their autonomy.</w:t>
      </w:r>
    </w:p>
    <w:p w14:paraId="3587E926" w14:textId="0C3B8DC7" w:rsidR="001415C2" w:rsidRPr="00927012" w:rsidRDefault="001415C2" w:rsidP="00EA4829">
      <w:pPr>
        <w:pStyle w:val="Quotetext"/>
        <w:rPr>
          <w:b/>
          <w:bCs/>
          <w:lang w:val="en-GB" w:eastAsia="en-AU"/>
        </w:rPr>
      </w:pPr>
      <w:r w:rsidRPr="008D67BD">
        <w:lastRenderedPageBreak/>
        <w:t xml:space="preserve">The only barrier I had as the physician was not knowing </w:t>
      </w:r>
      <w:r w:rsidRPr="00D16EBF">
        <w:t>that</w:t>
      </w:r>
      <w:r w:rsidRPr="008D67BD">
        <w:t xml:space="preserve"> towards the end of life</w:t>
      </w:r>
      <w:r w:rsidR="00D16EBF">
        <w:t>,</w:t>
      </w:r>
      <w:r w:rsidRPr="008D67BD">
        <w:t xml:space="preserve"> </w:t>
      </w:r>
      <w:r w:rsidR="00D16EBF">
        <w:t>[the patient]</w:t>
      </w:r>
      <w:r w:rsidR="00D16EBF" w:rsidRPr="008D67BD">
        <w:t xml:space="preserve"> </w:t>
      </w:r>
      <w:r w:rsidRPr="008D67BD">
        <w:t xml:space="preserve">would have </w:t>
      </w:r>
      <w:r w:rsidRPr="00D16EBF">
        <w:t>preferred practitioner administration.</w:t>
      </w:r>
      <w:r w:rsidRPr="00D16EBF">
        <w:br/>
      </w:r>
      <w:r w:rsidRPr="00EA4829">
        <w:rPr>
          <w:b/>
          <w:bCs/>
        </w:rPr>
        <w:t>Medical practitioner</w:t>
      </w:r>
    </w:p>
    <w:p w14:paraId="3A08215C" w14:textId="099139D7" w:rsidR="001415C2" w:rsidRPr="00D16EBF" w:rsidRDefault="001415C2" w:rsidP="00EA4829">
      <w:pPr>
        <w:pStyle w:val="Heading2"/>
      </w:pPr>
      <w:r w:rsidRPr="00186849">
        <w:t xml:space="preserve">Length of the process </w:t>
      </w:r>
    </w:p>
    <w:p w14:paraId="539AAEBA" w14:textId="3FE2415A" w:rsidR="00E422CE" w:rsidRPr="00186849" w:rsidRDefault="00D16EBF" w:rsidP="00E422CE">
      <w:pPr>
        <w:pStyle w:val="Body"/>
      </w:pPr>
      <w:r>
        <w:t>The length of time it takes to process an application does operate to deny access</w:t>
      </w:r>
      <w:r w:rsidR="0056215B">
        <w:t xml:space="preserve"> for some people</w:t>
      </w:r>
      <w:r>
        <w:t xml:space="preserve">. This is the case even </w:t>
      </w:r>
      <w:r w:rsidR="0056215B">
        <w:t>if, as the data in this report shows, some people leave it too late to apply.</w:t>
      </w:r>
    </w:p>
    <w:p w14:paraId="162B2DBB" w14:textId="5422E5C9" w:rsidR="001415C2" w:rsidRPr="0056215B" w:rsidRDefault="001415C2" w:rsidP="00EA4829">
      <w:pPr>
        <w:pStyle w:val="Heading2"/>
      </w:pPr>
      <w:r w:rsidRPr="00186849">
        <w:t xml:space="preserve">Institutional obstruction </w:t>
      </w:r>
    </w:p>
    <w:p w14:paraId="11862D76" w14:textId="386B38AF" w:rsidR="001415C2" w:rsidRDefault="001415C2" w:rsidP="001415C2">
      <w:pPr>
        <w:pStyle w:val="Body"/>
      </w:pPr>
      <w:r w:rsidRPr="00186849">
        <w:t>There is currently no data to determine whether institutional obstruction leads to a denial of access to VAD</w:t>
      </w:r>
      <w:r w:rsidR="0056215B">
        <w:t xml:space="preserve">. However, the </w:t>
      </w:r>
      <w:r w:rsidR="00EA4829">
        <w:t>B</w:t>
      </w:r>
      <w:r w:rsidR="0056215B">
        <w:t xml:space="preserve">oard has received </w:t>
      </w:r>
      <w:r w:rsidRPr="00186849">
        <w:t xml:space="preserve">numerous reports </w:t>
      </w:r>
      <w:r w:rsidR="0056215B">
        <w:t>of the</w:t>
      </w:r>
      <w:r w:rsidRPr="00186849">
        <w:t xml:space="preserve"> negative impact</w:t>
      </w:r>
      <w:r w:rsidR="00115CAC">
        <w:t xml:space="preserve"> that</w:t>
      </w:r>
      <w:r w:rsidR="0056215B">
        <w:t xml:space="preserve"> institutional obstruction </w:t>
      </w:r>
      <w:r w:rsidR="00115CAC">
        <w:t xml:space="preserve">has </w:t>
      </w:r>
      <w:r w:rsidRPr="00186849">
        <w:t>on the provision of compassionate, patient-centred care.</w:t>
      </w:r>
    </w:p>
    <w:p w14:paraId="3C215233" w14:textId="03B443EF" w:rsidR="000354F1" w:rsidRDefault="000354F1" w:rsidP="00EA4829">
      <w:pPr>
        <w:pStyle w:val="Heading2"/>
        <w:rPr>
          <w:lang w:eastAsia="en-AU"/>
        </w:rPr>
      </w:pPr>
      <w:r>
        <w:rPr>
          <w:lang w:eastAsia="en-AU"/>
        </w:rPr>
        <w:t>Harmonisation with other jurisdictions</w:t>
      </w:r>
    </w:p>
    <w:p w14:paraId="3D02788E" w14:textId="6F40A4E8" w:rsidR="0056215B" w:rsidRDefault="000354F1" w:rsidP="003D751F">
      <w:pPr>
        <w:pStyle w:val="Body"/>
      </w:pPr>
      <w:r w:rsidRPr="00934254">
        <w:t xml:space="preserve">In most other Australian states, VAD </w:t>
      </w:r>
      <w:r w:rsidR="0056215B">
        <w:t>has been</w:t>
      </w:r>
      <w:r w:rsidR="0056215B" w:rsidRPr="00934254">
        <w:t xml:space="preserve"> </w:t>
      </w:r>
      <w:r w:rsidRPr="00934254">
        <w:t xml:space="preserve">an option for end-of-life care </w:t>
      </w:r>
      <w:r w:rsidR="0056215B">
        <w:t>for long enough</w:t>
      </w:r>
      <w:r w:rsidRPr="00934254">
        <w:t xml:space="preserve"> to </w:t>
      </w:r>
      <w:r w:rsidR="00B45794" w:rsidRPr="00934254">
        <w:t>allow for</w:t>
      </w:r>
      <w:r w:rsidR="007A251A" w:rsidRPr="00934254">
        <w:t xml:space="preserve"> </w:t>
      </w:r>
      <w:r w:rsidRPr="00934254">
        <w:t>comparisons between jurisdictions.</w:t>
      </w:r>
      <w:r w:rsidR="00DA088F" w:rsidRPr="00934254">
        <w:t xml:space="preserve"> </w:t>
      </w:r>
    </w:p>
    <w:p w14:paraId="3DB076E1" w14:textId="40F2C87F" w:rsidR="00FB5BF5" w:rsidRPr="00934254" w:rsidRDefault="00AC2E30" w:rsidP="003D751F">
      <w:pPr>
        <w:pStyle w:val="Body"/>
      </w:pPr>
      <w:r w:rsidRPr="00934254">
        <w:t>Bringing</w:t>
      </w:r>
      <w:r w:rsidR="00DA088F" w:rsidRPr="00934254">
        <w:t xml:space="preserve"> Victorian legislation</w:t>
      </w:r>
      <w:r w:rsidR="00515DF9" w:rsidRPr="00934254">
        <w:t xml:space="preserve"> </w:t>
      </w:r>
      <w:r w:rsidR="00CF00EF" w:rsidRPr="00934254">
        <w:t xml:space="preserve">more </w:t>
      </w:r>
      <w:r w:rsidR="00515DF9" w:rsidRPr="00934254">
        <w:t>in line</w:t>
      </w:r>
      <w:r w:rsidR="00DA088F" w:rsidRPr="00934254">
        <w:t xml:space="preserve"> with that of other states would promote greater consistency and equity in applicant experience across </w:t>
      </w:r>
      <w:r w:rsidR="00574274" w:rsidRPr="00934254">
        <w:t>Australia,</w:t>
      </w:r>
      <w:r w:rsidR="00C63E57" w:rsidRPr="00934254">
        <w:t xml:space="preserve"> thereby</w:t>
      </w:r>
      <w:r w:rsidR="00574274" w:rsidRPr="00934254">
        <w:t xml:space="preserve"> improving</w:t>
      </w:r>
      <w:r w:rsidR="004F49F9" w:rsidRPr="00934254">
        <w:t xml:space="preserve"> </w:t>
      </w:r>
      <w:r w:rsidR="00DA088F" w:rsidRPr="00934254">
        <w:t>access and</w:t>
      </w:r>
      <w:r w:rsidR="003E7885" w:rsidRPr="00934254">
        <w:t xml:space="preserve"> quality of</w:t>
      </w:r>
      <w:r w:rsidR="00DA088F" w:rsidRPr="00934254">
        <w:t xml:space="preserve"> end-of-life care</w:t>
      </w:r>
      <w:r w:rsidR="009F463D" w:rsidRPr="00934254">
        <w:t>.</w:t>
      </w:r>
    </w:p>
    <w:p w14:paraId="119ADD64" w14:textId="2E673C44" w:rsidR="00F02357" w:rsidRDefault="00DC7D55" w:rsidP="00A94654">
      <w:pPr>
        <w:pStyle w:val="Body"/>
        <w:rPr>
          <w:lang w:eastAsia="en-AU"/>
        </w:rPr>
      </w:pPr>
      <w:r w:rsidRPr="0ABB199A">
        <w:rPr>
          <w:lang w:eastAsia="en-AU"/>
        </w:rPr>
        <w:t>I</w:t>
      </w:r>
      <w:r w:rsidR="35BEBBC5" w:rsidRPr="0ABB199A">
        <w:rPr>
          <w:lang w:eastAsia="en-AU"/>
        </w:rPr>
        <w:t xml:space="preserve">n line with its role under </w:t>
      </w:r>
      <w:r w:rsidR="0056215B">
        <w:rPr>
          <w:lang w:eastAsia="en-AU"/>
        </w:rPr>
        <w:t>s.</w:t>
      </w:r>
      <w:r w:rsidR="0056215B" w:rsidRPr="0ABB199A">
        <w:rPr>
          <w:lang w:eastAsia="en-AU"/>
        </w:rPr>
        <w:t xml:space="preserve"> </w:t>
      </w:r>
      <w:r w:rsidR="30B5D14D" w:rsidRPr="0ABB199A">
        <w:rPr>
          <w:lang w:eastAsia="en-AU"/>
        </w:rPr>
        <w:t>93</w:t>
      </w:r>
      <w:r w:rsidR="20A7C82B" w:rsidRPr="0ABB199A">
        <w:rPr>
          <w:lang w:eastAsia="en-AU"/>
        </w:rPr>
        <w:t xml:space="preserve"> (1)</w:t>
      </w:r>
      <w:r w:rsidR="61E85745" w:rsidRPr="0ABB199A">
        <w:rPr>
          <w:lang w:eastAsia="en-AU"/>
        </w:rPr>
        <w:t xml:space="preserve">(f) of the Act, the Board </w:t>
      </w:r>
      <w:r w:rsidR="01AE373D" w:rsidRPr="0ABB199A">
        <w:rPr>
          <w:lang w:eastAsia="en-AU"/>
        </w:rPr>
        <w:t>recommend</w:t>
      </w:r>
      <w:r w:rsidR="783E9477" w:rsidRPr="0ABB199A">
        <w:rPr>
          <w:lang w:eastAsia="en-AU"/>
        </w:rPr>
        <w:t>s</w:t>
      </w:r>
      <w:r w:rsidR="01AE373D" w:rsidRPr="0ABB199A">
        <w:rPr>
          <w:lang w:eastAsia="en-AU"/>
        </w:rPr>
        <w:t xml:space="preserve"> the following </w:t>
      </w:r>
      <w:r w:rsidR="5B34FE88" w:rsidRPr="0ABB199A">
        <w:rPr>
          <w:lang w:eastAsia="en-AU"/>
        </w:rPr>
        <w:t>amendments</w:t>
      </w:r>
      <w:r w:rsidR="00225828" w:rsidRPr="0ABB199A">
        <w:rPr>
          <w:lang w:eastAsia="en-AU"/>
        </w:rPr>
        <w:t>:</w:t>
      </w:r>
    </w:p>
    <w:p w14:paraId="66B2DE24" w14:textId="66D67CC9" w:rsidR="000F7253" w:rsidRPr="000F7253" w:rsidRDefault="000F7253" w:rsidP="000F7253">
      <w:pPr>
        <w:pStyle w:val="Body"/>
        <w:numPr>
          <w:ilvl w:val="0"/>
          <w:numId w:val="49"/>
        </w:numPr>
        <w:rPr>
          <w:lang w:eastAsia="en-AU"/>
        </w:rPr>
      </w:pPr>
      <w:r w:rsidRPr="000F7253">
        <w:rPr>
          <w:lang w:eastAsia="en-AU"/>
        </w:rPr>
        <w:t>Redefine eligibility criteria in relation to Australian citizenship and permanent residency to be more inclusive of individuals who may not have either of these but are ordinarily resident in Australia.</w:t>
      </w:r>
    </w:p>
    <w:p w14:paraId="7700FA7E" w14:textId="77777777" w:rsidR="000F7253" w:rsidRPr="000F7253" w:rsidRDefault="000F7253" w:rsidP="000F7253">
      <w:pPr>
        <w:pStyle w:val="Body"/>
        <w:numPr>
          <w:ilvl w:val="0"/>
          <w:numId w:val="49"/>
        </w:numPr>
        <w:rPr>
          <w:lang w:eastAsia="en-AU"/>
        </w:rPr>
      </w:pPr>
      <w:r w:rsidRPr="000F7253">
        <w:rPr>
          <w:lang w:eastAsia="en-AU"/>
        </w:rPr>
        <w:t>Extend eligibility criteria to be ‘ordinarily resident’ in Victoria for 12 months or more, to ‘ordinarily resident’ in Australia for 12 months or more.</w:t>
      </w:r>
    </w:p>
    <w:p w14:paraId="7B96B7CB" w14:textId="39D855AE" w:rsidR="000F7253" w:rsidRPr="000F7253" w:rsidRDefault="000F7253" w:rsidP="000F7253">
      <w:pPr>
        <w:pStyle w:val="Body"/>
        <w:numPr>
          <w:ilvl w:val="0"/>
          <w:numId w:val="49"/>
        </w:numPr>
        <w:rPr>
          <w:lang w:eastAsia="en-AU"/>
        </w:rPr>
      </w:pPr>
      <w:r w:rsidRPr="000F7253">
        <w:rPr>
          <w:lang w:eastAsia="en-AU"/>
        </w:rPr>
        <w:t xml:space="preserve">Standardise the time within which the requirement for ‘the disease, illness, or medical condition is expected to cause death’ to 12 months for all conditions, rather than the current distinction of </w:t>
      </w:r>
      <w:r w:rsidR="0056215B">
        <w:rPr>
          <w:lang w:eastAsia="en-AU"/>
        </w:rPr>
        <w:t>6 </w:t>
      </w:r>
      <w:r w:rsidRPr="000F7253">
        <w:rPr>
          <w:lang w:eastAsia="en-AU"/>
        </w:rPr>
        <w:t>months for most conditions and 12 months for neurodegenerative conditions.</w:t>
      </w:r>
    </w:p>
    <w:p w14:paraId="6015E90B" w14:textId="77777777" w:rsidR="000F7253" w:rsidRPr="000F7253" w:rsidRDefault="000F7253" w:rsidP="000F7253">
      <w:pPr>
        <w:pStyle w:val="Body"/>
        <w:numPr>
          <w:ilvl w:val="0"/>
          <w:numId w:val="49"/>
        </w:numPr>
        <w:rPr>
          <w:lang w:eastAsia="en-AU"/>
        </w:rPr>
      </w:pPr>
      <w:r w:rsidRPr="000F7253">
        <w:rPr>
          <w:lang w:eastAsia="en-AU"/>
        </w:rPr>
        <w:t>Remove requirement of a third medical opinion in some cases involving neurodegenerative conditions.</w:t>
      </w:r>
    </w:p>
    <w:p w14:paraId="439A4667" w14:textId="77777777" w:rsidR="000F7253" w:rsidRPr="000F7253" w:rsidRDefault="000F7253" w:rsidP="000F7253">
      <w:pPr>
        <w:pStyle w:val="Body"/>
        <w:numPr>
          <w:ilvl w:val="0"/>
          <w:numId w:val="49"/>
        </w:numPr>
        <w:rPr>
          <w:lang w:eastAsia="en-AU"/>
        </w:rPr>
      </w:pPr>
      <w:r w:rsidRPr="000F7253">
        <w:rPr>
          <w:lang w:eastAsia="en-AU"/>
        </w:rPr>
        <w:t>Lift the restriction on health practitioners to initiate discussions of VAD with their patients.</w:t>
      </w:r>
    </w:p>
    <w:p w14:paraId="108BBD7B" w14:textId="77777777" w:rsidR="000F7253" w:rsidRPr="000F7253" w:rsidRDefault="000F7253" w:rsidP="000F7253">
      <w:pPr>
        <w:pStyle w:val="Body"/>
        <w:numPr>
          <w:ilvl w:val="0"/>
          <w:numId w:val="49"/>
        </w:numPr>
        <w:rPr>
          <w:lang w:eastAsia="en-AU"/>
        </w:rPr>
      </w:pPr>
      <w:r w:rsidRPr="000F7253">
        <w:rPr>
          <w:lang w:eastAsia="en-AU"/>
        </w:rPr>
        <w:t>Reduce the 9-day consideration period between first request and final request.</w:t>
      </w:r>
    </w:p>
    <w:p w14:paraId="5BF0C5EA" w14:textId="77777777" w:rsidR="000F7253" w:rsidRPr="000F7253" w:rsidRDefault="000F7253" w:rsidP="000F7253">
      <w:pPr>
        <w:pStyle w:val="Body"/>
        <w:numPr>
          <w:ilvl w:val="0"/>
          <w:numId w:val="49"/>
        </w:numPr>
        <w:rPr>
          <w:lang w:eastAsia="en-AU"/>
        </w:rPr>
      </w:pPr>
      <w:r w:rsidRPr="000F7253">
        <w:rPr>
          <w:lang w:eastAsia="en-AU"/>
        </w:rPr>
        <w:t>Provide for applicant choice (made in consultation with medical practitioners) about the mode of administration of the VAD substance.</w:t>
      </w:r>
    </w:p>
    <w:p w14:paraId="3EE57E9F" w14:textId="6009FFD2" w:rsidR="000F7253" w:rsidRPr="000F7253" w:rsidRDefault="0056215B" w:rsidP="000F7253">
      <w:pPr>
        <w:pStyle w:val="Body"/>
        <w:numPr>
          <w:ilvl w:val="0"/>
          <w:numId w:val="49"/>
        </w:numPr>
        <w:rPr>
          <w:lang w:eastAsia="en-AU"/>
        </w:rPr>
      </w:pPr>
      <w:r>
        <w:rPr>
          <w:lang w:eastAsia="en-AU"/>
        </w:rPr>
        <w:t>Create</w:t>
      </w:r>
      <w:r w:rsidR="000F7253" w:rsidRPr="000F7253">
        <w:rPr>
          <w:lang w:eastAsia="en-AU"/>
        </w:rPr>
        <w:t xml:space="preserve"> the role of administering practitioner and extend this to include nurse practitioners.</w:t>
      </w:r>
    </w:p>
    <w:p w14:paraId="053760B9" w14:textId="310105CA" w:rsidR="000F7253" w:rsidRPr="000F7253" w:rsidRDefault="4ABB683A" w:rsidP="000F7253">
      <w:pPr>
        <w:pStyle w:val="Body"/>
        <w:numPr>
          <w:ilvl w:val="0"/>
          <w:numId w:val="49"/>
        </w:numPr>
        <w:rPr>
          <w:lang w:eastAsia="en-AU"/>
        </w:rPr>
      </w:pPr>
      <w:r w:rsidRPr="476689B1">
        <w:rPr>
          <w:lang w:eastAsia="en-AU"/>
        </w:rPr>
        <w:t>Remo</w:t>
      </w:r>
      <w:r w:rsidR="0526682D" w:rsidRPr="476689B1">
        <w:rPr>
          <w:lang w:eastAsia="en-AU"/>
        </w:rPr>
        <w:t>v</w:t>
      </w:r>
      <w:r w:rsidR="00447A3C">
        <w:rPr>
          <w:lang w:eastAsia="en-AU"/>
        </w:rPr>
        <w:t>e</w:t>
      </w:r>
      <w:r w:rsidR="000F7253" w:rsidRPr="000F7253">
        <w:rPr>
          <w:lang w:eastAsia="en-AU"/>
        </w:rPr>
        <w:t xml:space="preserve"> administration-distinctive permits (self-administration and practitioner administration) and introduc</w:t>
      </w:r>
      <w:r w:rsidR="0056215B">
        <w:rPr>
          <w:lang w:eastAsia="en-AU"/>
        </w:rPr>
        <w:t>e</w:t>
      </w:r>
      <w:r w:rsidR="000F7253" w:rsidRPr="000F7253">
        <w:rPr>
          <w:lang w:eastAsia="en-AU"/>
        </w:rPr>
        <w:t xml:space="preserve"> a generic permit that allows the medical practitioner to prescribe </w:t>
      </w:r>
      <w:r w:rsidR="0056215B">
        <w:rPr>
          <w:lang w:eastAsia="en-AU"/>
        </w:rPr>
        <w:t xml:space="preserve">the </w:t>
      </w:r>
      <w:r w:rsidR="000F7253" w:rsidRPr="000F7253">
        <w:rPr>
          <w:lang w:eastAsia="en-AU"/>
        </w:rPr>
        <w:t>substance for either method.</w:t>
      </w:r>
    </w:p>
    <w:p w14:paraId="38864D35" w14:textId="5D3606FF" w:rsidR="000F7253" w:rsidRPr="000F7253" w:rsidRDefault="000F7253" w:rsidP="000F7253">
      <w:pPr>
        <w:pStyle w:val="Body"/>
        <w:numPr>
          <w:ilvl w:val="0"/>
          <w:numId w:val="49"/>
        </w:numPr>
        <w:rPr>
          <w:lang w:eastAsia="en-AU"/>
        </w:rPr>
      </w:pPr>
      <w:r w:rsidRPr="000F7253">
        <w:rPr>
          <w:lang w:eastAsia="en-AU"/>
        </w:rPr>
        <w:t xml:space="preserve">Ease </w:t>
      </w:r>
      <w:r w:rsidR="0056215B">
        <w:rPr>
          <w:lang w:eastAsia="en-AU"/>
        </w:rPr>
        <w:t xml:space="preserve">the </w:t>
      </w:r>
      <w:r w:rsidRPr="000F7253">
        <w:rPr>
          <w:lang w:eastAsia="en-AU"/>
        </w:rPr>
        <w:t xml:space="preserve">qualification requirement of practicing at least 5 years post fellowship or vocational registration for </w:t>
      </w:r>
      <w:r w:rsidR="00AB237A">
        <w:rPr>
          <w:lang w:eastAsia="en-AU"/>
        </w:rPr>
        <w:t>co-ordinating</w:t>
      </w:r>
      <w:r w:rsidRPr="000F7253">
        <w:rPr>
          <w:lang w:eastAsia="en-AU"/>
        </w:rPr>
        <w:t xml:space="preserve"> and consulting practitioners.</w:t>
      </w:r>
    </w:p>
    <w:p w14:paraId="134CC658" w14:textId="77777777" w:rsidR="000F7253" w:rsidRPr="000F7253" w:rsidRDefault="000F7253" w:rsidP="000F7253">
      <w:pPr>
        <w:pStyle w:val="Body"/>
        <w:numPr>
          <w:ilvl w:val="0"/>
          <w:numId w:val="49"/>
        </w:numPr>
        <w:rPr>
          <w:lang w:eastAsia="en-AU"/>
        </w:rPr>
      </w:pPr>
      <w:r w:rsidRPr="000F7253">
        <w:rPr>
          <w:lang w:eastAsia="en-AU"/>
        </w:rPr>
        <w:t>Require health services and residential care facilities to make public their policies in relation to VAD.</w:t>
      </w:r>
    </w:p>
    <w:p w14:paraId="0361DA84" w14:textId="0834D7DF" w:rsidR="000F7253" w:rsidRPr="000F7253" w:rsidRDefault="000F7253" w:rsidP="000F7253">
      <w:pPr>
        <w:pStyle w:val="Body"/>
        <w:numPr>
          <w:ilvl w:val="0"/>
          <w:numId w:val="49"/>
        </w:numPr>
        <w:rPr>
          <w:lang w:eastAsia="en-AU"/>
        </w:rPr>
      </w:pPr>
      <w:r w:rsidRPr="000F7253">
        <w:rPr>
          <w:lang w:eastAsia="en-AU"/>
        </w:rPr>
        <w:lastRenderedPageBreak/>
        <w:t>Require health services and residential care facilities to facilitate access to VAD, making it possible for residents to access information, be assessed for eligibility and to administer</w:t>
      </w:r>
      <w:r w:rsidR="0056215B">
        <w:rPr>
          <w:lang w:eastAsia="en-AU"/>
        </w:rPr>
        <w:t xml:space="preserve"> the</w:t>
      </w:r>
      <w:r w:rsidRPr="000F7253">
        <w:rPr>
          <w:lang w:eastAsia="en-AU"/>
        </w:rPr>
        <w:t xml:space="preserve"> substance.</w:t>
      </w:r>
    </w:p>
    <w:p w14:paraId="5F3D5BF8" w14:textId="08078C37" w:rsidR="00AE637E" w:rsidRPr="00186849" w:rsidRDefault="000F7253" w:rsidP="00EA4829">
      <w:pPr>
        <w:pStyle w:val="Body"/>
        <w:numPr>
          <w:ilvl w:val="0"/>
          <w:numId w:val="49"/>
        </w:numPr>
        <w:rPr>
          <w:lang w:eastAsia="en-AU"/>
        </w:rPr>
      </w:pPr>
      <w:r w:rsidRPr="000F7253">
        <w:rPr>
          <w:lang w:eastAsia="en-AU"/>
        </w:rPr>
        <w:t>Remo</w:t>
      </w:r>
      <w:r w:rsidR="0056215B">
        <w:rPr>
          <w:lang w:eastAsia="en-AU"/>
        </w:rPr>
        <w:t>ve the</w:t>
      </w:r>
      <w:r w:rsidRPr="000F7253">
        <w:rPr>
          <w:lang w:eastAsia="en-AU"/>
        </w:rPr>
        <w:t xml:space="preserve"> penalty for non-compliance with </w:t>
      </w:r>
      <w:r w:rsidR="0056215B">
        <w:rPr>
          <w:lang w:eastAsia="en-AU"/>
        </w:rPr>
        <w:t xml:space="preserve">the </w:t>
      </w:r>
      <w:r w:rsidRPr="000F7253">
        <w:rPr>
          <w:lang w:eastAsia="en-AU"/>
        </w:rPr>
        <w:t xml:space="preserve">requirement to submit particular forms </w:t>
      </w:r>
      <w:r w:rsidR="0056215B">
        <w:rPr>
          <w:lang w:eastAsia="en-AU"/>
        </w:rPr>
        <w:t xml:space="preserve">to the </w:t>
      </w:r>
      <w:r w:rsidR="00EA4829">
        <w:rPr>
          <w:lang w:eastAsia="en-AU"/>
        </w:rPr>
        <w:t>B</w:t>
      </w:r>
      <w:r w:rsidR="0056215B">
        <w:rPr>
          <w:lang w:eastAsia="en-AU"/>
        </w:rPr>
        <w:t xml:space="preserve">oard </w:t>
      </w:r>
      <w:r w:rsidRPr="000F7253">
        <w:rPr>
          <w:lang w:eastAsia="en-AU"/>
        </w:rPr>
        <w:t>within 7 days.</w:t>
      </w:r>
    </w:p>
    <w:p w14:paraId="41069736" w14:textId="27732082" w:rsidR="006578E4" w:rsidRPr="00186849" w:rsidRDefault="006578E4">
      <w:pPr>
        <w:spacing w:after="0" w:line="240" w:lineRule="auto"/>
        <w:rPr>
          <w:b/>
          <w:color w:val="53565A"/>
          <w:sz w:val="32"/>
          <w:szCs w:val="28"/>
        </w:rPr>
      </w:pPr>
      <w:r w:rsidRPr="00186849">
        <w:br w:type="page"/>
      </w:r>
    </w:p>
    <w:p w14:paraId="41177F9F" w14:textId="2B47D4C4" w:rsidR="00D91657" w:rsidRPr="00020D42" w:rsidRDefault="00D91657" w:rsidP="00D91657">
      <w:pPr>
        <w:pStyle w:val="Heading1"/>
        <w:rPr>
          <w:color w:val="000000"/>
          <w:sz w:val="19"/>
          <w:szCs w:val="19"/>
          <w:lang w:val="en-GB" w:eastAsia="en-AU"/>
        </w:rPr>
      </w:pPr>
      <w:bookmarkStart w:id="20" w:name="_Toc207964645"/>
      <w:r w:rsidRPr="00020D42">
        <w:rPr>
          <w:lang w:val="en-GB" w:eastAsia="en-AU"/>
        </w:rPr>
        <w:lastRenderedPageBreak/>
        <w:t>Research and data</w:t>
      </w:r>
      <w:bookmarkEnd w:id="20"/>
    </w:p>
    <w:p w14:paraId="4088ED4C" w14:textId="00BBCC08" w:rsidR="0081145C" w:rsidRPr="007B6E57" w:rsidRDefault="00D91657" w:rsidP="00D91657">
      <w:pPr>
        <w:suppressAutoHyphens/>
        <w:autoSpaceDE w:val="0"/>
        <w:autoSpaceDN w:val="0"/>
        <w:adjustRightInd w:val="0"/>
        <w:spacing w:after="227" w:line="270" w:lineRule="atLeast"/>
        <w:ind w:right="283"/>
        <w:textAlignment w:val="center"/>
        <w:rPr>
          <w:rStyle w:val="BodyChar"/>
          <w:lang w:val="en-GB" w:eastAsia="en-AU"/>
        </w:rPr>
      </w:pPr>
      <w:r w:rsidRPr="007B6E57">
        <w:rPr>
          <w:rStyle w:val="BodyChar"/>
          <w:lang w:val="en-GB" w:eastAsia="en-AU"/>
        </w:rPr>
        <w:t xml:space="preserve">The </w:t>
      </w:r>
      <w:r w:rsidRPr="007B6E57">
        <w:rPr>
          <w:rStyle w:val="BodyChar"/>
          <w:i/>
          <w:lang w:val="en-GB" w:eastAsia="en-AU"/>
        </w:rPr>
        <w:t>Voluntary Assisted Dying Act 2017</w:t>
      </w:r>
      <w:r w:rsidRPr="007B6E57">
        <w:rPr>
          <w:rStyle w:val="BodyChar"/>
          <w:lang w:val="en-GB" w:eastAsia="en-AU"/>
        </w:rPr>
        <w:t xml:space="preserve"> grants the Board the function to conduct analysis and carry out research in relation to </w:t>
      </w:r>
      <w:r w:rsidR="002620E6" w:rsidRPr="007B6E57">
        <w:rPr>
          <w:rStyle w:val="BodyChar"/>
          <w:lang w:val="en-GB" w:eastAsia="en-AU"/>
        </w:rPr>
        <w:t>information given</w:t>
      </w:r>
      <w:r w:rsidRPr="007B6E57">
        <w:rPr>
          <w:rStyle w:val="BodyChar"/>
          <w:lang w:val="en-GB" w:eastAsia="en-AU"/>
        </w:rPr>
        <w:t xml:space="preserve"> to the Board in accordance with the Act. </w:t>
      </w:r>
    </w:p>
    <w:p w14:paraId="3F294D73" w14:textId="77777777" w:rsidR="0081145C" w:rsidRPr="007B6E57" w:rsidRDefault="00D91657" w:rsidP="0081145C">
      <w:pPr>
        <w:pStyle w:val="Introbody0"/>
        <w:rPr>
          <w:color w:val="auto"/>
        </w:rPr>
      </w:pPr>
      <w:r w:rsidRPr="007B6E57">
        <w:rPr>
          <w:color w:val="auto"/>
        </w:rPr>
        <w:t xml:space="preserve">The introduction of </w:t>
      </w:r>
      <w:r w:rsidR="229BDA9B" w:rsidRPr="007B6E57">
        <w:rPr>
          <w:color w:val="auto"/>
        </w:rPr>
        <w:t>VAD</w:t>
      </w:r>
      <w:r w:rsidRPr="007B6E57">
        <w:rPr>
          <w:color w:val="auto"/>
        </w:rPr>
        <w:t xml:space="preserve"> in most jurisdictions across Australia represents a major change in soci</w:t>
      </w:r>
      <w:r w:rsidR="001A7F08" w:rsidRPr="007B6E57">
        <w:rPr>
          <w:color w:val="auto"/>
        </w:rPr>
        <w:t>o</w:t>
      </w:r>
      <w:r w:rsidR="00EE6644" w:rsidRPr="007B6E57">
        <w:rPr>
          <w:color w:val="auto"/>
        </w:rPr>
        <w:t>medical</w:t>
      </w:r>
      <w:r w:rsidRPr="007B6E57">
        <w:rPr>
          <w:color w:val="auto"/>
        </w:rPr>
        <w:t xml:space="preserve"> policy and end-of-life care dis</w:t>
      </w:r>
      <w:r w:rsidR="00941AB1" w:rsidRPr="007B6E57">
        <w:rPr>
          <w:color w:val="auto"/>
        </w:rPr>
        <w:t>cussion</w:t>
      </w:r>
      <w:r w:rsidRPr="007B6E57">
        <w:rPr>
          <w:color w:val="auto"/>
        </w:rPr>
        <w:t xml:space="preserve">. </w:t>
      </w:r>
    </w:p>
    <w:p w14:paraId="2C6A6A2F" w14:textId="04A9A732" w:rsidR="0081145C" w:rsidRPr="007B6E57" w:rsidRDefault="00D91657" w:rsidP="0081145C">
      <w:pPr>
        <w:pStyle w:val="Introbody0"/>
        <w:rPr>
          <w:color w:val="auto"/>
        </w:rPr>
      </w:pPr>
      <w:r w:rsidRPr="007B6E57">
        <w:rPr>
          <w:color w:val="auto"/>
        </w:rPr>
        <w:t xml:space="preserve">The Board </w:t>
      </w:r>
      <w:r w:rsidR="0081145C" w:rsidRPr="007B6E57">
        <w:rPr>
          <w:color w:val="auto"/>
        </w:rPr>
        <w:t>collaborates</w:t>
      </w:r>
      <w:r w:rsidRPr="007B6E57">
        <w:rPr>
          <w:color w:val="auto"/>
        </w:rPr>
        <w:t xml:space="preserve"> with </w:t>
      </w:r>
      <w:r w:rsidR="0059383A" w:rsidRPr="007B6E57">
        <w:rPr>
          <w:color w:val="auto"/>
        </w:rPr>
        <w:t>research</w:t>
      </w:r>
      <w:r w:rsidR="0081145C" w:rsidRPr="007B6E57">
        <w:rPr>
          <w:color w:val="auto"/>
        </w:rPr>
        <w:t>ers</w:t>
      </w:r>
      <w:r w:rsidRPr="007B6E57">
        <w:rPr>
          <w:color w:val="auto"/>
        </w:rPr>
        <w:t xml:space="preserve"> </w:t>
      </w:r>
      <w:r w:rsidR="0081145C" w:rsidRPr="007B6E57">
        <w:rPr>
          <w:color w:val="auto"/>
        </w:rPr>
        <w:t>to find out about</w:t>
      </w:r>
      <w:r w:rsidRPr="007B6E57">
        <w:rPr>
          <w:color w:val="auto"/>
        </w:rPr>
        <w:t xml:space="preserve"> the </w:t>
      </w:r>
      <w:r w:rsidR="00F700D3" w:rsidRPr="007B6E57">
        <w:rPr>
          <w:color w:val="auto"/>
        </w:rPr>
        <w:t>experiences of</w:t>
      </w:r>
      <w:r w:rsidRPr="007B6E57">
        <w:rPr>
          <w:color w:val="auto"/>
        </w:rPr>
        <w:t xml:space="preserve"> applicants’ family members and carers, health professionals, community members and other</w:t>
      </w:r>
      <w:r w:rsidR="00502FC5" w:rsidRPr="007B6E57">
        <w:rPr>
          <w:color w:val="auto"/>
        </w:rPr>
        <w:t xml:space="preserve">s. </w:t>
      </w:r>
    </w:p>
    <w:p w14:paraId="1E4EF623" w14:textId="0B90C1D3" w:rsidR="00D91657" w:rsidRPr="007B6E57" w:rsidRDefault="00D91657" w:rsidP="00EA4829">
      <w:pPr>
        <w:pStyle w:val="Introbody0"/>
        <w:rPr>
          <w:color w:val="auto"/>
        </w:rPr>
      </w:pPr>
      <w:r w:rsidRPr="007B6E57">
        <w:rPr>
          <w:color w:val="auto"/>
        </w:rPr>
        <w:t>This year, the Board laid foundations to expand the research agenda</w:t>
      </w:r>
      <w:r w:rsidR="006E7B88" w:rsidRPr="007B6E57">
        <w:rPr>
          <w:color w:val="auto"/>
        </w:rPr>
        <w:t xml:space="preserve"> and </w:t>
      </w:r>
      <w:r w:rsidR="00927988" w:rsidRPr="007B6E57">
        <w:rPr>
          <w:color w:val="auto"/>
        </w:rPr>
        <w:t>look</w:t>
      </w:r>
      <w:r w:rsidR="00502FC5" w:rsidRPr="007B6E57">
        <w:rPr>
          <w:color w:val="auto"/>
        </w:rPr>
        <w:t xml:space="preserve">s </w:t>
      </w:r>
      <w:r w:rsidRPr="007B6E57">
        <w:rPr>
          <w:color w:val="auto"/>
        </w:rPr>
        <w:t>forward to facilitating research opportunities and collaborating with more researchers in the coming year.</w:t>
      </w:r>
    </w:p>
    <w:p w14:paraId="525C1FF3" w14:textId="79981CB5" w:rsidR="00D91657" w:rsidRPr="00020D42" w:rsidRDefault="00D91657" w:rsidP="00D91657">
      <w:pPr>
        <w:pStyle w:val="Heading2"/>
        <w:rPr>
          <w:lang w:val="en-GB" w:eastAsia="en-AU"/>
        </w:rPr>
      </w:pPr>
      <w:r w:rsidRPr="00020D42">
        <w:rPr>
          <w:lang w:val="en-GB" w:eastAsia="en-AU"/>
        </w:rPr>
        <w:t>Publications</w:t>
      </w:r>
    </w:p>
    <w:p w14:paraId="51CA71B8" w14:textId="35768D36" w:rsidR="00502FC5" w:rsidRDefault="00502FC5" w:rsidP="006111E4">
      <w:pPr>
        <w:pStyle w:val="Body"/>
        <w:rPr>
          <w:rStyle w:val="BodyChar"/>
          <w:lang w:val="en-GB" w:eastAsia="en-AU"/>
        </w:rPr>
      </w:pPr>
      <w:r>
        <w:rPr>
          <w:rStyle w:val="BodyChar"/>
          <w:lang w:val="en-GB" w:eastAsia="en-AU"/>
        </w:rPr>
        <w:t xml:space="preserve">The </w:t>
      </w:r>
      <w:r w:rsidR="00EA4829">
        <w:rPr>
          <w:rStyle w:val="BodyChar"/>
          <w:lang w:val="en-GB" w:eastAsia="en-AU"/>
        </w:rPr>
        <w:t>B</w:t>
      </w:r>
      <w:r>
        <w:rPr>
          <w:rStyle w:val="BodyChar"/>
          <w:lang w:val="en-GB" w:eastAsia="en-AU"/>
        </w:rPr>
        <w:t xml:space="preserve">oard did not author any publications in </w:t>
      </w:r>
      <w:r w:rsidR="00D91657" w:rsidRPr="00020D42">
        <w:rPr>
          <w:rStyle w:val="BodyChar"/>
          <w:lang w:val="en-GB" w:eastAsia="en-AU"/>
        </w:rPr>
        <w:t>202</w:t>
      </w:r>
      <w:r w:rsidR="00D91657">
        <w:rPr>
          <w:rStyle w:val="BodyChar"/>
          <w:lang w:val="en-GB" w:eastAsia="en-AU"/>
        </w:rPr>
        <w:t>4</w:t>
      </w:r>
      <w:r w:rsidR="00BD65B2" w:rsidRPr="00BD65B2">
        <w:rPr>
          <w:rStyle w:val="BodyChar"/>
          <w:lang w:val="en-GB" w:eastAsia="en-AU"/>
        </w:rPr>
        <w:t>–</w:t>
      </w:r>
      <w:r w:rsidR="00D91657" w:rsidRPr="00020D42">
        <w:rPr>
          <w:rStyle w:val="BodyChar"/>
          <w:lang w:val="en-GB" w:eastAsia="en-AU"/>
        </w:rPr>
        <w:t>2</w:t>
      </w:r>
      <w:r w:rsidR="00D91657">
        <w:rPr>
          <w:rStyle w:val="BodyChar"/>
          <w:lang w:val="en-GB" w:eastAsia="en-AU"/>
        </w:rPr>
        <w:t>5</w:t>
      </w:r>
      <w:r>
        <w:rPr>
          <w:rStyle w:val="BodyChar"/>
          <w:lang w:val="en-GB" w:eastAsia="en-AU"/>
        </w:rPr>
        <w:t>. However, it completed s</w:t>
      </w:r>
      <w:r w:rsidR="00D91657" w:rsidRPr="00020D42">
        <w:rPr>
          <w:rStyle w:val="BodyChar"/>
          <w:lang w:val="en-GB" w:eastAsia="en-AU"/>
        </w:rPr>
        <w:t>everal smaller analysis projects</w:t>
      </w:r>
      <w:r>
        <w:rPr>
          <w:rStyle w:val="BodyChar"/>
          <w:lang w:val="en-GB" w:eastAsia="en-AU"/>
        </w:rPr>
        <w:t>. These</w:t>
      </w:r>
      <w:r w:rsidR="00D91657" w:rsidRPr="00020D42">
        <w:rPr>
          <w:rStyle w:val="BodyChar"/>
          <w:lang w:val="en-GB" w:eastAsia="en-AU"/>
        </w:rPr>
        <w:t xml:space="preserve"> includ</w:t>
      </w:r>
      <w:r>
        <w:rPr>
          <w:rStyle w:val="BodyChar"/>
          <w:lang w:val="en-GB" w:eastAsia="en-AU"/>
        </w:rPr>
        <w:t>e</w:t>
      </w:r>
      <w:r w:rsidR="00D91657" w:rsidRPr="00020D42">
        <w:rPr>
          <w:rStyle w:val="BodyChar"/>
          <w:lang w:val="en-GB" w:eastAsia="en-AU"/>
        </w:rPr>
        <w:t xml:space="preserve"> work </w:t>
      </w:r>
      <w:r>
        <w:rPr>
          <w:rStyle w:val="BodyChar"/>
          <w:lang w:val="en-GB" w:eastAsia="en-AU"/>
        </w:rPr>
        <w:t>relating to</w:t>
      </w:r>
      <w:r w:rsidRPr="00020D42">
        <w:rPr>
          <w:rStyle w:val="BodyChar"/>
          <w:lang w:val="en-GB" w:eastAsia="en-AU"/>
        </w:rPr>
        <w:t xml:space="preserve"> </w:t>
      </w:r>
      <w:r w:rsidR="00FC21E5">
        <w:rPr>
          <w:rStyle w:val="BodyChar"/>
          <w:lang w:val="en-GB" w:eastAsia="en-AU"/>
        </w:rPr>
        <w:t xml:space="preserve">medical practitioner workload and sustainability and </w:t>
      </w:r>
      <w:r w:rsidR="00894AEC">
        <w:rPr>
          <w:rStyle w:val="BodyChar"/>
          <w:lang w:val="en-GB" w:eastAsia="en-AU"/>
        </w:rPr>
        <w:t xml:space="preserve">trends and influences </w:t>
      </w:r>
      <w:r>
        <w:rPr>
          <w:rStyle w:val="BodyChar"/>
          <w:lang w:val="en-GB" w:eastAsia="en-AU"/>
        </w:rPr>
        <w:t xml:space="preserve">affecting the </w:t>
      </w:r>
      <w:r w:rsidR="00894AEC">
        <w:rPr>
          <w:rStyle w:val="BodyChar"/>
          <w:lang w:val="en-GB" w:eastAsia="en-AU"/>
        </w:rPr>
        <w:t>changing rate of practitioner administration permit</w:t>
      </w:r>
      <w:r w:rsidR="00BD6C22">
        <w:rPr>
          <w:rStyle w:val="BodyChar"/>
          <w:lang w:val="en-GB" w:eastAsia="en-AU"/>
        </w:rPr>
        <w:t xml:space="preserve"> applications and deaths</w:t>
      </w:r>
      <w:r w:rsidR="00D91657" w:rsidRPr="00020D42">
        <w:rPr>
          <w:rStyle w:val="BodyChar"/>
          <w:lang w:val="en-GB" w:eastAsia="en-AU"/>
        </w:rPr>
        <w:t>.</w:t>
      </w:r>
    </w:p>
    <w:p w14:paraId="334286AB" w14:textId="12AD75C7" w:rsidR="00D91657" w:rsidRPr="000173CB" w:rsidRDefault="00502FC5" w:rsidP="006111E4">
      <w:pPr>
        <w:pStyle w:val="Body"/>
        <w:rPr>
          <w:rStyle w:val="BodyChar"/>
          <w:i/>
        </w:rPr>
      </w:pPr>
      <w:r>
        <w:rPr>
          <w:rStyle w:val="BodyChar"/>
          <w:lang w:val="en-GB" w:eastAsia="en-AU"/>
        </w:rPr>
        <w:t xml:space="preserve">The </w:t>
      </w:r>
      <w:r w:rsidR="00A412BC">
        <w:rPr>
          <w:rStyle w:val="BodyChar"/>
          <w:lang w:val="en-GB" w:eastAsia="en-AU"/>
        </w:rPr>
        <w:t>B</w:t>
      </w:r>
      <w:r>
        <w:rPr>
          <w:rStyle w:val="BodyChar"/>
          <w:lang w:val="en-GB" w:eastAsia="en-AU"/>
        </w:rPr>
        <w:t>oard received 6</w:t>
      </w:r>
      <w:r w:rsidR="00D91657">
        <w:rPr>
          <w:rStyle w:val="BodyChar"/>
          <w:lang w:val="en-GB" w:eastAsia="en-AU"/>
        </w:rPr>
        <w:t xml:space="preserve"> </w:t>
      </w:r>
      <w:r w:rsidR="00D91657" w:rsidRPr="00020D42">
        <w:rPr>
          <w:rStyle w:val="BodyChar"/>
          <w:lang w:val="en-GB" w:eastAsia="en-AU"/>
        </w:rPr>
        <w:t xml:space="preserve">external requests for data this year. </w:t>
      </w:r>
      <w:r w:rsidR="00D91657" w:rsidRPr="2A8D2864">
        <w:rPr>
          <w:rStyle w:val="BodyChar"/>
          <w:lang w:val="en-GB" w:eastAsia="en-AU"/>
        </w:rPr>
        <w:t>The</w:t>
      </w:r>
      <w:r w:rsidR="00D91657" w:rsidRPr="00020D42">
        <w:rPr>
          <w:rStyle w:val="BodyChar"/>
          <w:lang w:val="en-GB" w:eastAsia="en-AU"/>
        </w:rPr>
        <w:t xml:space="preserve"> </w:t>
      </w:r>
      <w:r w:rsidR="00D91657">
        <w:rPr>
          <w:rStyle w:val="BodyChar"/>
          <w:lang w:val="en-GB" w:eastAsia="en-AU"/>
        </w:rPr>
        <w:t>Board</w:t>
      </w:r>
      <w:r w:rsidR="00D91657" w:rsidRPr="00020D42">
        <w:rPr>
          <w:rStyle w:val="BodyChar"/>
          <w:lang w:val="en-GB" w:eastAsia="en-AU"/>
        </w:rPr>
        <w:t xml:space="preserve"> approved the sharing of data for requests relating to service improvement and planning</w:t>
      </w:r>
      <w:r>
        <w:rPr>
          <w:rStyle w:val="BodyChar"/>
          <w:lang w:val="en-GB" w:eastAsia="en-AU"/>
        </w:rPr>
        <w:t xml:space="preserve">. It also approved </w:t>
      </w:r>
      <w:r w:rsidR="00D91657" w:rsidRPr="00020D42">
        <w:rPr>
          <w:rStyle w:val="BodyChar"/>
          <w:lang w:val="en-GB" w:eastAsia="en-AU"/>
        </w:rPr>
        <w:t xml:space="preserve">release of data </w:t>
      </w:r>
      <w:r w:rsidR="00D91657">
        <w:rPr>
          <w:rStyle w:val="BodyChar"/>
          <w:lang w:val="en-GB" w:eastAsia="en-AU"/>
        </w:rPr>
        <w:t xml:space="preserve">and analysis </w:t>
      </w:r>
      <w:r w:rsidR="00D91657" w:rsidRPr="00020D42">
        <w:rPr>
          <w:rStyle w:val="BodyChar"/>
          <w:lang w:val="en-GB" w:eastAsia="en-AU"/>
        </w:rPr>
        <w:t xml:space="preserve">to support the </w:t>
      </w:r>
      <w:r w:rsidR="00D91657">
        <w:rPr>
          <w:rStyle w:val="BodyChar"/>
          <w:lang w:val="en-GB" w:eastAsia="en-AU"/>
        </w:rPr>
        <w:t xml:space="preserve">completion </w:t>
      </w:r>
      <w:r w:rsidR="00D91657" w:rsidRPr="000173CB">
        <w:rPr>
          <w:rStyle w:val="BodyChar"/>
          <w:i/>
        </w:rPr>
        <w:t xml:space="preserve">Review of the </w:t>
      </w:r>
      <w:r w:rsidR="00145929">
        <w:rPr>
          <w:rStyle w:val="BodyChar"/>
          <w:i/>
        </w:rPr>
        <w:t>O</w:t>
      </w:r>
      <w:r w:rsidRPr="000173CB">
        <w:rPr>
          <w:rStyle w:val="BodyChar"/>
          <w:i/>
        </w:rPr>
        <w:t xml:space="preserve">peration </w:t>
      </w:r>
      <w:r w:rsidR="00D91657" w:rsidRPr="000173CB">
        <w:rPr>
          <w:rStyle w:val="BodyChar"/>
          <w:i/>
        </w:rPr>
        <w:t xml:space="preserve">of the </w:t>
      </w:r>
      <w:r w:rsidR="00D91657" w:rsidRPr="00145929">
        <w:rPr>
          <w:rStyle w:val="BodyChar"/>
          <w:i/>
        </w:rPr>
        <w:t>Voluntary Assisted Dying Act 2017</w:t>
      </w:r>
      <w:r w:rsidR="00D91657" w:rsidRPr="00145929">
        <w:rPr>
          <w:rStyle w:val="BodyChar"/>
          <w:iCs/>
        </w:rPr>
        <w:t>.</w:t>
      </w:r>
    </w:p>
    <w:p w14:paraId="1A351C59" w14:textId="68D8D948" w:rsidR="00D91657" w:rsidRPr="00020D42" w:rsidRDefault="00D91657" w:rsidP="00D91657">
      <w:pPr>
        <w:pStyle w:val="Heading2"/>
        <w:rPr>
          <w:lang w:val="en-GB" w:eastAsia="en-AU"/>
        </w:rPr>
      </w:pPr>
      <w:r w:rsidRPr="00020D42">
        <w:rPr>
          <w:lang w:val="en-GB" w:eastAsia="en-AU"/>
        </w:rPr>
        <w:t>Data audit</w:t>
      </w:r>
      <w:r>
        <w:rPr>
          <w:lang w:val="en-GB" w:eastAsia="en-AU"/>
        </w:rPr>
        <w:t>s</w:t>
      </w:r>
    </w:p>
    <w:p w14:paraId="028D4E17" w14:textId="1DDD4A28" w:rsidR="00D91657" w:rsidRDefault="00D91657" w:rsidP="00D91657">
      <w:pPr>
        <w:pStyle w:val="Body"/>
      </w:pPr>
      <w:r>
        <w:t>An audit completed in March 2025 identif</w:t>
      </w:r>
      <w:r w:rsidR="00502FC5">
        <w:t>ied</w:t>
      </w:r>
      <w:r>
        <w:t xml:space="preserve"> inconsistencies in historical data. The aim of the project was to strengthen data integrity, reporting and the research framework. </w:t>
      </w:r>
    </w:p>
    <w:p w14:paraId="01F96DF9" w14:textId="42274BCD" w:rsidR="00D91657" w:rsidRPr="006111E4" w:rsidRDefault="00D91657" w:rsidP="00D91657">
      <w:pPr>
        <w:pStyle w:val="Body"/>
      </w:pPr>
      <w:r w:rsidRPr="00020D42">
        <w:t>An audit com</w:t>
      </w:r>
      <w:r>
        <w:t>pleted in April 2025</w:t>
      </w:r>
      <w:r w:rsidRPr="00020D42">
        <w:t xml:space="preserve"> </w:t>
      </w:r>
      <w:r w:rsidRPr="006111E4">
        <w:t>identif</w:t>
      </w:r>
      <w:r w:rsidR="00502FC5">
        <w:t>ied</w:t>
      </w:r>
      <w:r w:rsidRPr="006111E4">
        <w:t xml:space="preserve"> </w:t>
      </w:r>
      <w:r w:rsidR="037E416E" w:rsidRPr="006111E4">
        <w:t>VAD</w:t>
      </w:r>
      <w:r w:rsidRPr="006111E4">
        <w:t xml:space="preserve"> requests </w:t>
      </w:r>
      <w:r>
        <w:t xml:space="preserve">that remained active after </w:t>
      </w:r>
      <w:r w:rsidR="00A20796">
        <w:t>an</w:t>
      </w:r>
      <w:r>
        <w:t xml:space="preserve"> applicant died for reasons other than taking </w:t>
      </w:r>
      <w:r w:rsidR="00502FC5">
        <w:t xml:space="preserve">the </w:t>
      </w:r>
      <w:r>
        <w:t>substance.</w:t>
      </w:r>
      <w:r w:rsidRPr="00020D42">
        <w:t xml:space="preserve"> </w:t>
      </w:r>
      <w:r w:rsidRPr="006111E4">
        <w:t xml:space="preserve">The aim of the project was to better support data integrity, reporting and to </w:t>
      </w:r>
      <w:r w:rsidR="00502FC5">
        <w:t>close</w:t>
      </w:r>
      <w:r w:rsidRPr="006111E4">
        <w:t xml:space="preserve"> outstanding requests.</w:t>
      </w:r>
    </w:p>
    <w:p w14:paraId="58FCA3FA" w14:textId="6AB0EA52" w:rsidR="00D91657" w:rsidRPr="00020D42" w:rsidRDefault="00D91657" w:rsidP="00D91657">
      <w:pPr>
        <w:pStyle w:val="Heading2"/>
        <w:rPr>
          <w:lang w:val="en-GB" w:eastAsia="en-AU"/>
        </w:rPr>
      </w:pPr>
      <w:r w:rsidRPr="00020D42">
        <w:rPr>
          <w:lang w:val="en-GB" w:eastAsia="en-AU"/>
        </w:rPr>
        <w:t>Data governance</w:t>
      </w:r>
    </w:p>
    <w:p w14:paraId="6F2B9956" w14:textId="0DB3A3D5" w:rsidR="00D91657" w:rsidRPr="008F377E" w:rsidRDefault="00502FC5" w:rsidP="00D91657">
      <w:pPr>
        <w:suppressAutoHyphens/>
        <w:autoSpaceDE w:val="0"/>
        <w:autoSpaceDN w:val="0"/>
        <w:adjustRightInd w:val="0"/>
        <w:spacing w:after="113" w:line="270" w:lineRule="atLeast"/>
        <w:textAlignment w:val="center"/>
        <w:rPr>
          <w:rStyle w:val="BodyChar"/>
          <w:i/>
        </w:rPr>
      </w:pPr>
      <w:r>
        <w:rPr>
          <w:rStyle w:val="BodyChar"/>
          <w:lang w:val="en-GB" w:eastAsia="en-AU"/>
        </w:rPr>
        <w:t xml:space="preserve">The </w:t>
      </w:r>
      <w:r w:rsidR="00096207">
        <w:rPr>
          <w:rStyle w:val="BodyChar"/>
          <w:lang w:val="en-GB" w:eastAsia="en-AU"/>
        </w:rPr>
        <w:t>B</w:t>
      </w:r>
      <w:r>
        <w:rPr>
          <w:rStyle w:val="BodyChar"/>
          <w:lang w:val="en-GB" w:eastAsia="en-AU"/>
        </w:rPr>
        <w:t>oard approved s</w:t>
      </w:r>
      <w:r w:rsidR="00D91657" w:rsidRPr="008F377E">
        <w:rPr>
          <w:rStyle w:val="BodyChar"/>
          <w:lang w:val="en-GB" w:eastAsia="en-AU"/>
        </w:rPr>
        <w:t>everal requests for data under the framework for approval of data sharing.</w:t>
      </w:r>
    </w:p>
    <w:p w14:paraId="18C001B0" w14:textId="102FFF34" w:rsidR="00502FC5" w:rsidRDefault="00502FC5" w:rsidP="00D91657">
      <w:pPr>
        <w:suppressAutoHyphens/>
        <w:autoSpaceDE w:val="0"/>
        <w:autoSpaceDN w:val="0"/>
        <w:adjustRightInd w:val="0"/>
        <w:spacing w:after="113" w:line="270" w:lineRule="atLeast"/>
        <w:textAlignment w:val="center"/>
        <w:rPr>
          <w:rStyle w:val="BodyChar"/>
          <w:lang w:val="en-GB" w:eastAsia="en-AU"/>
        </w:rPr>
      </w:pPr>
      <w:r>
        <w:rPr>
          <w:rStyle w:val="BodyChar"/>
          <w:lang w:val="en-GB" w:eastAsia="en-AU"/>
        </w:rPr>
        <w:t>Under the Act,</w:t>
      </w:r>
      <w:r w:rsidRPr="008F377E">
        <w:rPr>
          <w:rStyle w:val="BodyChar"/>
          <w:lang w:val="en-GB" w:eastAsia="en-AU"/>
        </w:rPr>
        <w:t xml:space="preserve"> </w:t>
      </w:r>
      <w:r>
        <w:rPr>
          <w:rStyle w:val="BodyChar"/>
          <w:lang w:val="en-GB" w:eastAsia="en-AU"/>
        </w:rPr>
        <w:t xml:space="preserve">the </w:t>
      </w:r>
      <w:r w:rsidR="007B0720">
        <w:rPr>
          <w:rStyle w:val="BodyChar"/>
          <w:lang w:val="en-GB" w:eastAsia="en-AU"/>
        </w:rPr>
        <w:t>B</w:t>
      </w:r>
      <w:r w:rsidRPr="008F377E">
        <w:rPr>
          <w:rStyle w:val="BodyChar"/>
          <w:lang w:val="en-GB" w:eastAsia="en-AU"/>
        </w:rPr>
        <w:t xml:space="preserve">oard </w:t>
      </w:r>
      <w:r w:rsidR="00D91657" w:rsidRPr="008F377E">
        <w:rPr>
          <w:rStyle w:val="BodyChar"/>
          <w:lang w:val="en-GB" w:eastAsia="en-AU"/>
        </w:rPr>
        <w:t xml:space="preserve">is authorised to undertake research with data and to share deidentified data </w:t>
      </w:r>
      <w:r>
        <w:rPr>
          <w:rStyle w:val="BodyChar"/>
          <w:lang w:val="en-GB" w:eastAsia="en-AU"/>
        </w:rPr>
        <w:t>for</w:t>
      </w:r>
      <w:r w:rsidR="00D91657" w:rsidRPr="008F377E">
        <w:rPr>
          <w:rStyle w:val="BodyChar"/>
          <w:lang w:val="en-GB" w:eastAsia="en-AU"/>
        </w:rPr>
        <w:t xml:space="preserve"> research</w:t>
      </w:r>
      <w:r>
        <w:rPr>
          <w:rStyle w:val="BodyChar"/>
          <w:lang w:val="en-GB" w:eastAsia="en-AU"/>
        </w:rPr>
        <w:t xml:space="preserve"> purposes</w:t>
      </w:r>
      <w:r w:rsidR="00D91657" w:rsidRPr="008F377E">
        <w:rPr>
          <w:rStyle w:val="BodyChar"/>
          <w:lang w:val="en-GB" w:eastAsia="en-AU"/>
        </w:rPr>
        <w:t xml:space="preserve">. </w:t>
      </w:r>
    </w:p>
    <w:p w14:paraId="76A66389" w14:textId="3DA6AE32" w:rsidR="00D91657" w:rsidRPr="008F377E" w:rsidRDefault="00D91657" w:rsidP="00D91657">
      <w:pPr>
        <w:suppressAutoHyphens/>
        <w:autoSpaceDE w:val="0"/>
        <w:autoSpaceDN w:val="0"/>
        <w:adjustRightInd w:val="0"/>
        <w:spacing w:after="113" w:line="270" w:lineRule="atLeast"/>
        <w:textAlignment w:val="center"/>
        <w:rPr>
          <w:rStyle w:val="BodyChar"/>
          <w:lang w:val="en-GB" w:eastAsia="en-AU"/>
        </w:rPr>
      </w:pPr>
      <w:r w:rsidRPr="008F377E">
        <w:rPr>
          <w:rStyle w:val="BodyChar"/>
          <w:lang w:val="en-GB" w:eastAsia="en-AU"/>
        </w:rPr>
        <w:t xml:space="preserve">Board members contributed to </w:t>
      </w:r>
      <w:proofErr w:type="gramStart"/>
      <w:r w:rsidRPr="008F377E">
        <w:rPr>
          <w:rStyle w:val="BodyChar"/>
          <w:lang w:val="en-GB" w:eastAsia="en-AU"/>
        </w:rPr>
        <w:t>a number of</w:t>
      </w:r>
      <w:proofErr w:type="gramEnd"/>
      <w:r w:rsidRPr="008F377E">
        <w:rPr>
          <w:rStyle w:val="BodyChar"/>
          <w:lang w:val="en-GB" w:eastAsia="en-AU"/>
        </w:rPr>
        <w:t xml:space="preserve"> research collaborations and articles over the past year</w:t>
      </w:r>
      <w:r w:rsidR="002E0559">
        <w:rPr>
          <w:rStyle w:val="BodyChar"/>
          <w:lang w:val="en-GB" w:eastAsia="en-AU"/>
        </w:rPr>
        <w:t xml:space="preserve"> and will</w:t>
      </w:r>
      <w:r w:rsidRPr="008F377E">
        <w:rPr>
          <w:rStyle w:val="BodyChar"/>
          <w:lang w:val="en-GB" w:eastAsia="en-AU"/>
        </w:rPr>
        <w:t xml:space="preserve"> continue to</w:t>
      </w:r>
      <w:r w:rsidRPr="008F377E">
        <w:rPr>
          <w:rFonts w:ascii="Cambria" w:hAnsi="Cambria" w:cs="Cambria"/>
          <w:sz w:val="19"/>
          <w:szCs w:val="19"/>
          <w:lang w:val="en-GB" w:eastAsia="en-AU"/>
        </w:rPr>
        <w:t> </w:t>
      </w:r>
      <w:r w:rsidRPr="008F377E">
        <w:rPr>
          <w:rStyle w:val="BodyChar"/>
          <w:lang w:val="en-GB" w:eastAsia="en-AU"/>
        </w:rPr>
        <w:t>expand the research environment.</w:t>
      </w:r>
    </w:p>
    <w:p w14:paraId="6845832A" w14:textId="23D65DB2" w:rsidR="00D91657" w:rsidRPr="00020D42" w:rsidRDefault="002F5143" w:rsidP="00D91657">
      <w:pPr>
        <w:pStyle w:val="Heading2"/>
        <w:rPr>
          <w:lang w:val="en-GB" w:eastAsia="en-AU"/>
        </w:rPr>
      </w:pPr>
      <w:r>
        <w:rPr>
          <w:lang w:val="en-GB" w:eastAsia="en-AU"/>
        </w:rPr>
        <w:t>Voluntary assisted dying m</w:t>
      </w:r>
      <w:r w:rsidR="00D91657" w:rsidRPr="00020D42">
        <w:rPr>
          <w:lang w:val="en-GB" w:eastAsia="en-AU"/>
        </w:rPr>
        <w:t xml:space="preserve">inimum </w:t>
      </w:r>
      <w:r w:rsidR="00502FC5">
        <w:rPr>
          <w:lang w:val="en-GB" w:eastAsia="en-AU"/>
        </w:rPr>
        <w:t>d</w:t>
      </w:r>
      <w:r w:rsidR="00D91657" w:rsidRPr="00020D42">
        <w:rPr>
          <w:lang w:val="en-GB" w:eastAsia="en-AU"/>
        </w:rPr>
        <w:t>ataset</w:t>
      </w:r>
    </w:p>
    <w:p w14:paraId="4DC5E0F6" w14:textId="57EB1B17" w:rsidR="00D91657" w:rsidRPr="00020D42" w:rsidRDefault="00D91657" w:rsidP="00D91657">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The </w:t>
      </w:r>
      <w:r>
        <w:rPr>
          <w:rStyle w:val="BodyChar"/>
          <w:lang w:val="en-GB" w:eastAsia="en-AU"/>
        </w:rPr>
        <w:t>Board</w:t>
      </w:r>
      <w:r w:rsidRPr="00020D42">
        <w:rPr>
          <w:rStyle w:val="BodyChar"/>
          <w:lang w:val="en-GB" w:eastAsia="en-AU"/>
        </w:rPr>
        <w:t xml:space="preserve"> continued to liaise with other Australian jurisdictions and New Zealand to maintain the minimum dataset requirements established in the previous reporting period. This dataset is important for the harmonisation of</w:t>
      </w:r>
      <w:r w:rsidRPr="4E049237">
        <w:rPr>
          <w:rFonts w:ascii="Cambria" w:hAnsi="Cambria" w:cs="Cambria"/>
          <w:color w:val="000000" w:themeColor="text1"/>
          <w:sz w:val="19"/>
          <w:szCs w:val="19"/>
          <w:lang w:val="en-GB" w:eastAsia="en-AU"/>
        </w:rPr>
        <w:t> </w:t>
      </w:r>
      <w:r w:rsidRPr="00020D42">
        <w:rPr>
          <w:rStyle w:val="BodyChar"/>
          <w:lang w:val="en-GB" w:eastAsia="en-AU"/>
        </w:rPr>
        <w:t xml:space="preserve">data recording and reporting practices. It will </w:t>
      </w:r>
      <w:r w:rsidR="00502FC5">
        <w:rPr>
          <w:rStyle w:val="BodyChar"/>
          <w:lang w:val="en-GB" w:eastAsia="en-AU"/>
        </w:rPr>
        <w:t>facilitate</w:t>
      </w:r>
      <w:r w:rsidRPr="00020D42">
        <w:rPr>
          <w:rStyle w:val="BodyChar"/>
          <w:lang w:val="en-GB" w:eastAsia="en-AU"/>
        </w:rPr>
        <w:t xml:space="preserve"> comparison </w:t>
      </w:r>
      <w:r w:rsidRPr="00EF299F">
        <w:rPr>
          <w:rStyle w:val="BodyChar"/>
          <w:color w:val="000000" w:themeColor="text1"/>
          <w:lang w:val="en-GB" w:eastAsia="en-AU"/>
        </w:rPr>
        <w:t xml:space="preserve">of </w:t>
      </w:r>
      <w:r w:rsidR="29C2AD00" w:rsidRPr="00EF299F">
        <w:rPr>
          <w:rStyle w:val="BodyChar"/>
          <w:color w:val="000000" w:themeColor="text1"/>
          <w:lang w:val="en-GB" w:eastAsia="en-AU"/>
        </w:rPr>
        <w:t>VAD</w:t>
      </w:r>
      <w:r w:rsidRPr="00EF299F">
        <w:rPr>
          <w:rStyle w:val="BodyChar"/>
          <w:color w:val="000000" w:themeColor="text1"/>
          <w:lang w:val="en-GB" w:eastAsia="en-AU"/>
        </w:rPr>
        <w:t xml:space="preserve"> data </w:t>
      </w:r>
      <w:r w:rsidRPr="00020D42">
        <w:rPr>
          <w:rStyle w:val="BodyChar"/>
          <w:lang w:val="en-GB" w:eastAsia="en-AU"/>
        </w:rPr>
        <w:t>across the jurisdictions in</w:t>
      </w:r>
      <w:r w:rsidRPr="4E049237">
        <w:rPr>
          <w:rFonts w:ascii="Cambria" w:hAnsi="Cambria" w:cs="Cambria"/>
          <w:color w:val="000000" w:themeColor="text1"/>
          <w:sz w:val="19"/>
          <w:szCs w:val="19"/>
          <w:lang w:val="en-GB" w:eastAsia="en-AU"/>
        </w:rPr>
        <w:t> </w:t>
      </w:r>
      <w:r w:rsidRPr="00020D42">
        <w:rPr>
          <w:rStyle w:val="BodyChar"/>
          <w:lang w:val="en-GB" w:eastAsia="en-AU"/>
        </w:rPr>
        <w:t>the</w:t>
      </w:r>
      <w:r w:rsidRPr="4E049237">
        <w:rPr>
          <w:rFonts w:ascii="Cambria" w:hAnsi="Cambria" w:cs="Cambria"/>
          <w:color w:val="000000" w:themeColor="text1"/>
          <w:sz w:val="19"/>
          <w:szCs w:val="19"/>
          <w:lang w:val="en-GB" w:eastAsia="en-AU"/>
        </w:rPr>
        <w:t> </w:t>
      </w:r>
      <w:r w:rsidRPr="00020D42">
        <w:rPr>
          <w:rStyle w:val="BodyChar"/>
          <w:lang w:val="en-GB" w:eastAsia="en-AU"/>
        </w:rPr>
        <w:t>future.</w:t>
      </w:r>
    </w:p>
    <w:p w14:paraId="18FA6217" w14:textId="21BD2C25" w:rsidR="007433A0" w:rsidRDefault="00D91657" w:rsidP="00EF1A7C">
      <w:pPr>
        <w:pStyle w:val="Bullet1"/>
        <w:numPr>
          <w:ilvl w:val="0"/>
          <w:numId w:val="0"/>
        </w:numPr>
        <w:rPr>
          <w:rFonts w:eastAsia="MS Gothic" w:cs="Arial"/>
          <w:color w:val="201547"/>
          <w:kern w:val="32"/>
          <w:sz w:val="44"/>
          <w:szCs w:val="44"/>
          <w:lang w:val="en-GB" w:eastAsia="en-AU"/>
        </w:rPr>
      </w:pPr>
      <w:r w:rsidRPr="00020D42">
        <w:rPr>
          <w:lang w:val="en-GB" w:eastAsia="en-AU"/>
        </w:rPr>
        <w:t xml:space="preserve">There have been no major changes to the agreed set of key data items, which are included in the </w:t>
      </w:r>
      <w:r w:rsidR="00502FC5">
        <w:rPr>
          <w:lang w:val="en-GB" w:eastAsia="en-AU"/>
        </w:rPr>
        <w:t>‘</w:t>
      </w:r>
      <w:r w:rsidRPr="00020D42">
        <w:rPr>
          <w:lang w:val="en-GB" w:eastAsia="en-AU"/>
        </w:rPr>
        <w:t>Snapshot</w:t>
      </w:r>
      <w:r w:rsidR="00502FC5">
        <w:rPr>
          <w:lang w:val="en-GB" w:eastAsia="en-AU"/>
        </w:rPr>
        <w:t>’</w:t>
      </w:r>
      <w:r w:rsidRPr="00020D42">
        <w:rPr>
          <w:lang w:val="en-GB" w:eastAsia="en-AU"/>
        </w:rPr>
        <w:t xml:space="preserve"> section of this report.</w:t>
      </w:r>
      <w:r w:rsidR="007433A0">
        <w:rPr>
          <w:lang w:val="en-GB" w:eastAsia="en-AU"/>
        </w:rPr>
        <w:br w:type="page"/>
      </w:r>
    </w:p>
    <w:p w14:paraId="3AF8F5D8" w14:textId="167FFCEC" w:rsidR="00020D42" w:rsidRPr="00020D42" w:rsidRDefault="00020D42" w:rsidP="00020D42">
      <w:pPr>
        <w:pStyle w:val="Heading1"/>
        <w:rPr>
          <w:lang w:val="en-GB" w:eastAsia="en-AU"/>
        </w:rPr>
      </w:pPr>
      <w:bookmarkStart w:id="21" w:name="_Toc207964646"/>
      <w:r w:rsidRPr="00020D42">
        <w:rPr>
          <w:lang w:val="en-GB" w:eastAsia="en-AU"/>
        </w:rPr>
        <w:lastRenderedPageBreak/>
        <w:t>Appendices</w:t>
      </w:r>
      <w:bookmarkEnd w:id="21"/>
    </w:p>
    <w:p w14:paraId="7BFC23A6" w14:textId="760B85B6" w:rsidR="00020D42" w:rsidRPr="00020D42" w:rsidRDefault="00020D42" w:rsidP="007433A0">
      <w:pPr>
        <w:pStyle w:val="Heading2"/>
        <w:rPr>
          <w:lang w:val="en-GB" w:eastAsia="en-AU"/>
        </w:rPr>
      </w:pPr>
      <w:r w:rsidRPr="00020D42">
        <w:rPr>
          <w:lang w:val="en-GB" w:eastAsia="en-AU"/>
        </w:rPr>
        <w:t>Appendix 1: Minimum dataset since commencement of the legislation</w:t>
      </w:r>
    </w:p>
    <w:p w14:paraId="12F0A2C0" w14:textId="10A9A510" w:rsidR="00020D42" w:rsidRDefault="00020D42" w:rsidP="00020D42">
      <w:pPr>
        <w:pStyle w:val="Figurecaption"/>
        <w:rPr>
          <w:lang w:val="en-GB" w:eastAsia="en-AU"/>
        </w:rPr>
      </w:pPr>
      <w:r w:rsidRPr="00D1310F">
        <w:rPr>
          <w:lang w:val="en-GB" w:eastAsia="en-AU"/>
        </w:rPr>
        <w:t xml:space="preserve">Figure </w:t>
      </w:r>
      <w:r w:rsidR="00C61630" w:rsidRPr="00D1310F">
        <w:rPr>
          <w:lang w:val="en-GB" w:eastAsia="en-AU"/>
        </w:rPr>
        <w:t>1</w:t>
      </w:r>
      <w:r w:rsidR="00E64867">
        <w:rPr>
          <w:lang w:val="en-GB" w:eastAsia="en-AU"/>
        </w:rPr>
        <w:t>3</w:t>
      </w:r>
      <w:r w:rsidRPr="00D1310F">
        <w:rPr>
          <w:lang w:val="en-GB" w:eastAsia="en-AU"/>
        </w:rPr>
        <w:t>: Voluntary assisted dying minimum dataset</w:t>
      </w:r>
      <w:r w:rsidR="00CA6087">
        <w:rPr>
          <w:lang w:val="en-GB" w:eastAsia="en-AU"/>
        </w:rPr>
        <w:t>,</w:t>
      </w:r>
      <w:r w:rsidRPr="00D1310F">
        <w:rPr>
          <w:lang w:val="en-GB" w:eastAsia="en-AU"/>
        </w:rPr>
        <w:t xml:space="preserve"> 19 June 2019</w:t>
      </w:r>
      <w:r w:rsidR="00947D4B" w:rsidRPr="00D1310F">
        <w:rPr>
          <w:lang w:val="en-GB" w:eastAsia="en-AU"/>
        </w:rPr>
        <w:t xml:space="preserve"> </w:t>
      </w:r>
      <w:r w:rsidR="00C61630">
        <w:rPr>
          <w:lang w:val="en-GB" w:eastAsia="en-AU"/>
        </w:rPr>
        <w:t>to</w:t>
      </w:r>
      <w:r w:rsidR="00C61630" w:rsidRPr="00D1310F">
        <w:rPr>
          <w:lang w:val="en-GB" w:eastAsia="en-AU"/>
        </w:rPr>
        <w:t xml:space="preserve"> </w:t>
      </w:r>
      <w:r w:rsidR="00B97CB6" w:rsidRPr="00D1310F">
        <w:rPr>
          <w:lang w:val="en-GB" w:eastAsia="en-AU"/>
        </w:rPr>
        <w:t>30 June</w:t>
      </w:r>
      <w:r w:rsidRPr="00D1310F">
        <w:rPr>
          <w:lang w:val="en-GB" w:eastAsia="en-AU"/>
        </w:rPr>
        <w:t xml:space="preserve"> 202</w:t>
      </w:r>
      <w:r w:rsidR="000D00BB" w:rsidRPr="00D1310F">
        <w:rPr>
          <w:lang w:val="en-GB" w:eastAsia="en-AU"/>
        </w:rPr>
        <w:t>5</w:t>
      </w:r>
    </w:p>
    <w:p w14:paraId="3DB2727D" w14:textId="131441BA" w:rsidR="00A35204" w:rsidRPr="001C57EF" w:rsidRDefault="00262425" w:rsidP="001C57EF">
      <w:pPr>
        <w:pStyle w:val="Body"/>
      </w:pPr>
      <w:r>
        <w:rPr>
          <w:noProof/>
        </w:rPr>
        <w:drawing>
          <wp:inline distT="0" distB="0" distL="0" distR="0" wp14:anchorId="7E23F2BB" wp14:editId="3CF7EE7E">
            <wp:extent cx="5618182" cy="7453222"/>
            <wp:effectExtent l="0" t="0" r="1905" b="0"/>
            <wp:docPr id="8234140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l="7776" t="15215" r="8008" b="5829"/>
                    <a:stretch>
                      <a:fillRect/>
                    </a:stretch>
                  </pic:blipFill>
                  <pic:spPr bwMode="auto">
                    <a:xfrm>
                      <a:off x="0" y="0"/>
                      <a:ext cx="5625690" cy="7463183"/>
                    </a:xfrm>
                    <a:prstGeom prst="rect">
                      <a:avLst/>
                    </a:prstGeom>
                    <a:noFill/>
                    <a:ln>
                      <a:noFill/>
                    </a:ln>
                    <a:extLst>
                      <a:ext uri="{53640926-AAD7-44D8-BBD7-CCE9431645EC}">
                        <a14:shadowObscured xmlns:a14="http://schemas.microsoft.com/office/drawing/2010/main"/>
                      </a:ext>
                    </a:extLst>
                  </pic:spPr>
                </pic:pic>
              </a:graphicData>
            </a:graphic>
          </wp:inline>
        </w:drawing>
      </w:r>
    </w:p>
    <w:p w14:paraId="70AA41EB" w14:textId="77777777" w:rsidR="00AF24A1" w:rsidRPr="007F7014" w:rsidRDefault="00AF24A1" w:rsidP="00AF24A1">
      <w:pPr>
        <w:pStyle w:val="Body"/>
        <w:rPr>
          <w:rFonts w:cs="Arial"/>
          <w:sz w:val="20"/>
        </w:rPr>
      </w:pPr>
      <w:r w:rsidRPr="007F7014">
        <w:rPr>
          <w:rFonts w:cs="Arial"/>
          <w:sz w:val="20"/>
        </w:rPr>
        <w:lastRenderedPageBreak/>
        <w:t>Figure 13 includes the following data:</w:t>
      </w:r>
    </w:p>
    <w:p w14:paraId="4EAFBA6C" w14:textId="77777777" w:rsidR="00AF24A1" w:rsidRPr="007F7014" w:rsidRDefault="00AF24A1" w:rsidP="00AF24A1">
      <w:pPr>
        <w:pStyle w:val="Bullet1"/>
        <w:rPr>
          <w:rFonts w:cs="Arial"/>
          <w:sz w:val="20"/>
        </w:rPr>
      </w:pPr>
      <w:r w:rsidRPr="007F7014">
        <w:rPr>
          <w:rFonts w:cs="Arial"/>
          <w:sz w:val="20"/>
        </w:rPr>
        <w:t>number of applications started – 3,794</w:t>
      </w:r>
    </w:p>
    <w:p w14:paraId="468FAA5C" w14:textId="77777777" w:rsidR="00AF24A1" w:rsidRPr="007F7014" w:rsidRDefault="00AF24A1" w:rsidP="00AF24A1">
      <w:pPr>
        <w:pStyle w:val="Bullet1"/>
        <w:rPr>
          <w:rFonts w:cs="Arial"/>
          <w:sz w:val="20"/>
        </w:rPr>
      </w:pPr>
      <w:r w:rsidRPr="007F7014">
        <w:rPr>
          <w:rFonts w:cs="Arial"/>
          <w:sz w:val="20"/>
        </w:rPr>
        <w:t>withdrawn applications – 1,280</w:t>
      </w:r>
    </w:p>
    <w:p w14:paraId="10875F32" w14:textId="77777777" w:rsidR="00AF24A1" w:rsidRPr="007F7014" w:rsidRDefault="00AF24A1" w:rsidP="00AF24A1">
      <w:pPr>
        <w:pStyle w:val="Bullet1"/>
        <w:rPr>
          <w:rFonts w:cs="Arial"/>
          <w:sz w:val="20"/>
        </w:rPr>
      </w:pPr>
      <w:r w:rsidRPr="007F7014">
        <w:rPr>
          <w:rFonts w:cs="Arial"/>
          <w:sz w:val="20"/>
        </w:rPr>
        <w:t>permits issued – 2,758</w:t>
      </w:r>
    </w:p>
    <w:p w14:paraId="345BB77D" w14:textId="77777777" w:rsidR="00AF24A1" w:rsidRPr="007F7014" w:rsidRDefault="00AF24A1" w:rsidP="00AF24A1">
      <w:pPr>
        <w:pStyle w:val="Bullet1"/>
        <w:rPr>
          <w:rFonts w:cs="Arial"/>
          <w:sz w:val="20"/>
        </w:rPr>
      </w:pPr>
      <w:r w:rsidRPr="007F7014">
        <w:rPr>
          <w:rFonts w:cs="Arial"/>
          <w:sz w:val="20"/>
        </w:rPr>
        <w:t>self-administration permits issued – 2,290</w:t>
      </w:r>
    </w:p>
    <w:p w14:paraId="3D9B0456" w14:textId="77777777" w:rsidR="00AF24A1" w:rsidRPr="007F7014" w:rsidRDefault="00AF24A1" w:rsidP="00AF24A1">
      <w:pPr>
        <w:pStyle w:val="Bullet1"/>
        <w:rPr>
          <w:rFonts w:cs="Arial"/>
          <w:sz w:val="20"/>
        </w:rPr>
      </w:pPr>
      <w:r w:rsidRPr="007F7014">
        <w:rPr>
          <w:rFonts w:cs="Arial"/>
          <w:sz w:val="20"/>
        </w:rPr>
        <w:t>practitioner administration permits issued – 468</w:t>
      </w:r>
    </w:p>
    <w:p w14:paraId="7F022D7B" w14:textId="77777777" w:rsidR="00AF24A1" w:rsidRPr="007F7014" w:rsidRDefault="00AF24A1" w:rsidP="00AF24A1">
      <w:pPr>
        <w:pStyle w:val="Bullet1"/>
        <w:rPr>
          <w:rFonts w:cs="Arial"/>
          <w:sz w:val="20"/>
        </w:rPr>
      </w:pPr>
      <w:r w:rsidRPr="007F7014">
        <w:rPr>
          <w:rFonts w:cs="Arial"/>
          <w:sz w:val="20"/>
        </w:rPr>
        <w:t>substance dispensed – 2,238</w:t>
      </w:r>
    </w:p>
    <w:p w14:paraId="1197CA83" w14:textId="77777777" w:rsidR="00AF24A1" w:rsidRPr="007F7014" w:rsidRDefault="00AF24A1" w:rsidP="00AF24A1">
      <w:pPr>
        <w:pStyle w:val="Bullet1"/>
        <w:rPr>
          <w:rFonts w:cs="Arial"/>
          <w:sz w:val="20"/>
        </w:rPr>
      </w:pPr>
      <w:r w:rsidRPr="007F7014">
        <w:rPr>
          <w:rFonts w:cs="Arial"/>
          <w:sz w:val="20"/>
        </w:rPr>
        <w:t xml:space="preserve">dispensed for self-administration – 1,911 </w:t>
      </w:r>
    </w:p>
    <w:p w14:paraId="0740BCC4" w14:textId="77777777" w:rsidR="00AF24A1" w:rsidRPr="007F7014" w:rsidRDefault="00AF24A1" w:rsidP="00AF24A1">
      <w:pPr>
        <w:pStyle w:val="Bullet1"/>
        <w:rPr>
          <w:rFonts w:cs="Arial"/>
          <w:sz w:val="20"/>
        </w:rPr>
      </w:pPr>
      <w:r w:rsidRPr="007F7014">
        <w:rPr>
          <w:rFonts w:cs="Arial"/>
          <w:sz w:val="20"/>
        </w:rPr>
        <w:t xml:space="preserve">dispensed for practitioner administration – 327 </w:t>
      </w:r>
    </w:p>
    <w:p w14:paraId="59964F05" w14:textId="77777777" w:rsidR="00AF24A1" w:rsidRPr="007F7014" w:rsidRDefault="00AF24A1" w:rsidP="00AF24A1">
      <w:pPr>
        <w:pStyle w:val="Bullet1"/>
        <w:rPr>
          <w:rFonts w:cs="Arial"/>
          <w:sz w:val="20"/>
        </w:rPr>
      </w:pPr>
      <w:r w:rsidRPr="007F7014">
        <w:rPr>
          <w:rFonts w:cs="Arial"/>
          <w:sz w:val="20"/>
        </w:rPr>
        <w:t>deaths by self</w:t>
      </w:r>
      <w:r w:rsidRPr="007F7014">
        <w:rPr>
          <w:rFonts w:ascii="Cambria Math" w:hAnsi="Cambria Math" w:cs="Cambria Math"/>
          <w:sz w:val="20"/>
        </w:rPr>
        <w:t>‑</w:t>
      </w:r>
      <w:r w:rsidRPr="007F7014">
        <w:rPr>
          <w:rFonts w:cs="Arial"/>
          <w:sz w:val="20"/>
        </w:rPr>
        <w:t>administration – 1,389</w:t>
      </w:r>
    </w:p>
    <w:p w14:paraId="766245E9" w14:textId="77777777" w:rsidR="00AF24A1" w:rsidRPr="007F7014" w:rsidRDefault="00AF24A1" w:rsidP="00AF24A1">
      <w:pPr>
        <w:pStyle w:val="Bullet1"/>
        <w:rPr>
          <w:rFonts w:cs="Arial"/>
          <w:sz w:val="20"/>
        </w:rPr>
      </w:pPr>
      <w:r w:rsidRPr="007F7014">
        <w:rPr>
          <w:rFonts w:cs="Arial"/>
          <w:sz w:val="20"/>
        </w:rPr>
        <w:t>deaths by practitioner administration – 294</w:t>
      </w:r>
    </w:p>
    <w:p w14:paraId="3320E658" w14:textId="77777777" w:rsidR="00AF24A1" w:rsidRPr="007F7014" w:rsidRDefault="00AF24A1" w:rsidP="00AF24A1">
      <w:pPr>
        <w:pStyle w:val="Bullet1"/>
        <w:rPr>
          <w:rFonts w:cs="Arial"/>
          <w:sz w:val="20"/>
        </w:rPr>
      </w:pPr>
      <w:r w:rsidRPr="007F7014">
        <w:rPr>
          <w:rFonts w:cs="Arial"/>
          <w:sz w:val="20"/>
        </w:rPr>
        <w:t>female – 46%</w:t>
      </w:r>
    </w:p>
    <w:p w14:paraId="10318AA0" w14:textId="77777777" w:rsidR="00AF24A1" w:rsidRPr="007F7014" w:rsidRDefault="00AF24A1" w:rsidP="00AF24A1">
      <w:pPr>
        <w:pStyle w:val="Bullet1"/>
        <w:rPr>
          <w:rFonts w:cs="Arial"/>
          <w:sz w:val="20"/>
        </w:rPr>
      </w:pPr>
      <w:r w:rsidRPr="007F7014">
        <w:rPr>
          <w:rFonts w:cs="Arial"/>
          <w:sz w:val="20"/>
        </w:rPr>
        <w:t>male – 54%</w:t>
      </w:r>
    </w:p>
    <w:p w14:paraId="579FC8A2" w14:textId="77777777" w:rsidR="00AF24A1" w:rsidRPr="007F7014" w:rsidRDefault="00AF24A1" w:rsidP="00AF24A1">
      <w:pPr>
        <w:pStyle w:val="Bullet1"/>
        <w:rPr>
          <w:rFonts w:cs="Arial"/>
          <w:sz w:val="20"/>
        </w:rPr>
      </w:pPr>
      <w:r w:rsidRPr="007F7014">
        <w:rPr>
          <w:rFonts w:cs="Arial"/>
          <w:sz w:val="20"/>
        </w:rPr>
        <w:t>metropolitan – 63%</w:t>
      </w:r>
    </w:p>
    <w:p w14:paraId="27E0C4A5" w14:textId="77777777" w:rsidR="00AF24A1" w:rsidRPr="007F7014" w:rsidRDefault="00AF24A1" w:rsidP="00AF24A1">
      <w:pPr>
        <w:pStyle w:val="Bullet1"/>
        <w:rPr>
          <w:rFonts w:cs="Arial"/>
          <w:sz w:val="20"/>
        </w:rPr>
      </w:pPr>
      <w:r w:rsidRPr="007F7014">
        <w:rPr>
          <w:rFonts w:cs="Arial"/>
          <w:sz w:val="20"/>
        </w:rPr>
        <w:t>regional Victoria – 37%</w:t>
      </w:r>
    </w:p>
    <w:p w14:paraId="126A3334" w14:textId="3823060D" w:rsidR="007B6AEB" w:rsidRDefault="007B6AEB">
      <w:pPr>
        <w:spacing w:after="0" w:line="240" w:lineRule="auto"/>
        <w:rPr>
          <w:rFonts w:eastAsia="Times"/>
        </w:rPr>
      </w:pPr>
      <w:r>
        <w:br w:type="page"/>
      </w:r>
    </w:p>
    <w:p w14:paraId="34A05493" w14:textId="19D4C3DA" w:rsidR="00020D42" w:rsidRPr="00807EC0" w:rsidRDefault="00020D42" w:rsidP="00807EC0">
      <w:pPr>
        <w:pStyle w:val="Heading2"/>
      </w:pPr>
      <w:r w:rsidRPr="00807EC0">
        <w:lastRenderedPageBreak/>
        <w:t xml:space="preserve">Appendix 2: Applying for </w:t>
      </w:r>
      <w:r w:rsidR="23B9E634" w:rsidRPr="00807EC0">
        <w:t>VAD</w:t>
      </w:r>
    </w:p>
    <w:p w14:paraId="45F811AD" w14:textId="77777777" w:rsidR="00A02F3C" w:rsidRDefault="008E3177" w:rsidP="008E3177">
      <w:pPr>
        <w:pStyle w:val="Body"/>
      </w:pPr>
      <w:r w:rsidRPr="00A35204">
        <w:t xml:space="preserve">The experience of people who have accessed, supported or provided care to applicants throughout the process provides insight on key considerations related to the process. </w:t>
      </w:r>
    </w:p>
    <w:p w14:paraId="7C1C4480" w14:textId="0442A732" w:rsidR="008E3177" w:rsidRPr="00A35204" w:rsidRDefault="00A02F3C" w:rsidP="008E3177">
      <w:pPr>
        <w:pStyle w:val="Body"/>
      </w:pPr>
      <w:r>
        <w:t>Previous applicants have told us the following information is helpful.</w:t>
      </w:r>
    </w:p>
    <w:p w14:paraId="637CDD15" w14:textId="2F038AAD" w:rsidR="008E3177" w:rsidRPr="00807EC0" w:rsidRDefault="008E3177" w:rsidP="008E3177">
      <w:pPr>
        <w:pStyle w:val="Heading3"/>
      </w:pPr>
      <w:r w:rsidRPr="00807EC0">
        <w:t>How to access VAD</w:t>
      </w:r>
    </w:p>
    <w:p w14:paraId="0763D9CB" w14:textId="77777777" w:rsidR="00A02F3C" w:rsidRDefault="008E3177" w:rsidP="008E3177">
      <w:pPr>
        <w:pStyle w:val="Body"/>
      </w:pPr>
      <w:r>
        <w:t xml:space="preserve">A person interested in VAD can ask their doctor to help them to access VAD. </w:t>
      </w:r>
    </w:p>
    <w:p w14:paraId="0A76D60E" w14:textId="77777777" w:rsidR="00A02F3C" w:rsidRDefault="008E3177" w:rsidP="008E3177">
      <w:pPr>
        <w:pStyle w:val="Body"/>
      </w:pPr>
      <w:r>
        <w:t xml:space="preserve">The Statewide Care Navigator Service can provide information and support to find a trained medical practitioner to discuss the process with you. </w:t>
      </w:r>
    </w:p>
    <w:p w14:paraId="483A4EC3" w14:textId="70FD0A4E" w:rsidR="008E3177" w:rsidRPr="00020D42" w:rsidRDefault="00A02F3C" w:rsidP="008E3177">
      <w:pPr>
        <w:pStyle w:val="Body"/>
        <w:rPr>
          <w:lang w:val="en-GB" w:eastAsia="en-AU"/>
        </w:rPr>
      </w:pPr>
      <w:r>
        <w:t xml:space="preserve">Email </w:t>
      </w:r>
      <w:r w:rsidR="008E3177">
        <w:t xml:space="preserve">the service on </w:t>
      </w:r>
      <w:hyperlink r:id="rId35">
        <w:r w:rsidR="008E3177" w:rsidRPr="22BAB106">
          <w:rPr>
            <w:rStyle w:val="Hyperlink"/>
          </w:rPr>
          <w:t>vadcarenavigator@petermac.org</w:t>
        </w:r>
      </w:hyperlink>
      <w:r w:rsidR="008E3177">
        <w:t xml:space="preserve"> or call 03</w:t>
      </w:r>
      <w:r w:rsidR="008E3177" w:rsidRPr="22BAB106">
        <w:rPr>
          <w:rFonts w:ascii="Cambria" w:hAnsi="Cambria" w:cs="Cambria"/>
          <w:lang w:val="en-GB" w:eastAsia="en-AU"/>
        </w:rPr>
        <w:t> </w:t>
      </w:r>
      <w:r w:rsidR="008E3177" w:rsidRPr="22BAB106">
        <w:rPr>
          <w:lang w:val="en-GB" w:eastAsia="en-AU"/>
        </w:rPr>
        <w:t>8559 5823.</w:t>
      </w:r>
    </w:p>
    <w:p w14:paraId="7FEC6A66" w14:textId="77777777" w:rsidR="008E3177" w:rsidRPr="005A0AD1" w:rsidRDefault="008E3177" w:rsidP="008E3177">
      <w:pPr>
        <w:pStyle w:val="Body"/>
        <w:rPr>
          <w:rStyle w:val="BodyChar"/>
          <w:lang w:val="en-GB" w:eastAsia="en-AU"/>
        </w:rPr>
      </w:pPr>
      <w:r w:rsidRPr="005A0AD1">
        <w:rPr>
          <w:lang w:val="en-GB" w:eastAsia="en-AU"/>
        </w:rPr>
        <w:t>A potential applicant must ask a medical practitioner directly about VAD to commence a conversation on the subject. Medical practitioners, by law, are unable to start a conversation about the process without a direct request from a person who wishes to</w:t>
      </w:r>
      <w:r w:rsidRPr="005A0AD1">
        <w:rPr>
          <w:rFonts w:ascii="Cambria" w:hAnsi="Cambria" w:cs="Cambria"/>
          <w:lang w:val="en-GB" w:eastAsia="en-AU"/>
        </w:rPr>
        <w:t> </w:t>
      </w:r>
      <w:r w:rsidRPr="005A0AD1">
        <w:rPr>
          <w:rStyle w:val="BodyChar"/>
          <w:lang w:val="en-GB" w:eastAsia="en-AU"/>
        </w:rPr>
        <w:t>make an application.</w:t>
      </w:r>
    </w:p>
    <w:p w14:paraId="2BBAC9E9" w14:textId="125601D9" w:rsidR="008E3177" w:rsidRPr="005A0AD1" w:rsidRDefault="00A02F3C" w:rsidP="008E3177">
      <w:pPr>
        <w:pStyle w:val="Body"/>
        <w:rPr>
          <w:lang w:val="en-GB" w:eastAsia="en-AU"/>
        </w:rPr>
      </w:pPr>
      <w:r>
        <w:rPr>
          <w:lang w:val="en-GB" w:eastAsia="en-AU"/>
        </w:rPr>
        <w:t>You can ask for support from an interpreter or speech pathologist. They can help you with your application.</w:t>
      </w:r>
    </w:p>
    <w:p w14:paraId="37E0B70D" w14:textId="5B5E0E1F" w:rsidR="008E3177" w:rsidRPr="00A35204" w:rsidRDefault="008E3177" w:rsidP="008E3177">
      <w:pPr>
        <w:pStyle w:val="Heading3"/>
      </w:pPr>
      <w:r w:rsidRPr="00A35204">
        <w:t xml:space="preserve">Who </w:t>
      </w:r>
      <w:r w:rsidR="00A02F3C">
        <w:t>can</w:t>
      </w:r>
      <w:r w:rsidRPr="005A0AD1">
        <w:t xml:space="preserve"> access VAD</w:t>
      </w:r>
    </w:p>
    <w:p w14:paraId="42DB4B88" w14:textId="77777777" w:rsidR="008E3177" w:rsidRPr="005A0AD1" w:rsidRDefault="008E3177" w:rsidP="008E3177">
      <w:pPr>
        <w:pStyle w:val="Body"/>
      </w:pPr>
      <w:r w:rsidRPr="005A0AD1">
        <w:t>The Act outlines the eligibility criteria. A medical practitioner who has completed VAD training will conduct an assessment to determine eligibility to proceed with a request.</w:t>
      </w:r>
    </w:p>
    <w:p w14:paraId="36B73F81" w14:textId="45111A11" w:rsidR="00A02F3C" w:rsidRDefault="008E3177" w:rsidP="008E3177">
      <w:pPr>
        <w:pStyle w:val="Body"/>
      </w:pPr>
      <w:r w:rsidRPr="005A0AD1">
        <w:t xml:space="preserve">The medical practitioner will assess both demographic and medical information. </w:t>
      </w:r>
      <w:r w:rsidR="00A02F3C">
        <w:t>They</w:t>
      </w:r>
      <w:r w:rsidR="00A02F3C" w:rsidRPr="005A0AD1">
        <w:t xml:space="preserve"> </w:t>
      </w:r>
      <w:r w:rsidRPr="005A0AD1">
        <w:t>must determine that an applicant is</w:t>
      </w:r>
      <w:r w:rsidR="00A02F3C">
        <w:t>:</w:t>
      </w:r>
    </w:p>
    <w:p w14:paraId="50B119CF" w14:textId="3A02E765" w:rsidR="00A02F3C" w:rsidRPr="00A02F3C" w:rsidRDefault="008E3177" w:rsidP="00266D3A">
      <w:pPr>
        <w:pStyle w:val="Bullet1"/>
      </w:pPr>
      <w:r w:rsidRPr="00A02F3C">
        <w:t>over 18</w:t>
      </w:r>
    </w:p>
    <w:p w14:paraId="7408D1E9" w14:textId="488AB126" w:rsidR="00A02F3C" w:rsidRPr="00A02F3C" w:rsidRDefault="008E3177" w:rsidP="00266D3A">
      <w:pPr>
        <w:pStyle w:val="Bullet1"/>
      </w:pPr>
      <w:r w:rsidRPr="00A02F3C">
        <w:t>an Australian citizen or permanent resident</w:t>
      </w:r>
    </w:p>
    <w:p w14:paraId="71ED8A21" w14:textId="0CECD089" w:rsidR="008E3177" w:rsidRPr="00A02F3C" w:rsidRDefault="008E3177" w:rsidP="00266D3A">
      <w:pPr>
        <w:pStyle w:val="Bullet1"/>
      </w:pPr>
      <w:r w:rsidRPr="00A02F3C">
        <w:t>has ordinarily been a resident of Victoria for at least 12 months at the time of the first request.</w:t>
      </w:r>
    </w:p>
    <w:p w14:paraId="6093A28F" w14:textId="3E3AAF12" w:rsidR="00A02F3C" w:rsidRDefault="008E3177" w:rsidP="00A02F3C">
      <w:pPr>
        <w:pStyle w:val="Bodyafterbullets"/>
      </w:pPr>
      <w:r>
        <w:t>The applicant must have decision-making capacity</w:t>
      </w:r>
      <w:r w:rsidR="00A02F3C">
        <w:t>. They must</w:t>
      </w:r>
      <w:r>
        <w:t xml:space="preserve"> be diagnosed with a disease, illness or medical condition that is</w:t>
      </w:r>
      <w:r w:rsidR="00A02F3C">
        <w:t>:</w:t>
      </w:r>
    </w:p>
    <w:p w14:paraId="5BE4B35F" w14:textId="796ACF51" w:rsidR="00A02F3C" w:rsidRPr="00A02F3C" w:rsidRDefault="008E3177" w:rsidP="00266D3A">
      <w:pPr>
        <w:pStyle w:val="Bullet1"/>
      </w:pPr>
      <w:r w:rsidRPr="00A02F3C">
        <w:t>incurable</w:t>
      </w:r>
    </w:p>
    <w:p w14:paraId="36ACADFA" w14:textId="69E1C887" w:rsidR="00A02F3C" w:rsidRPr="00A02F3C" w:rsidRDefault="008E3177" w:rsidP="00266D3A">
      <w:pPr>
        <w:pStyle w:val="Bullet1"/>
      </w:pPr>
      <w:r w:rsidRPr="00A02F3C">
        <w:t>advanced</w:t>
      </w:r>
      <w:r w:rsidR="00A02F3C" w:rsidRPr="00A02F3C">
        <w:t xml:space="preserve">, </w:t>
      </w:r>
      <w:r w:rsidRPr="00A02F3C">
        <w:t>progressive</w:t>
      </w:r>
      <w:r w:rsidR="00A02F3C" w:rsidRPr="00A02F3C">
        <w:t xml:space="preserve"> and</w:t>
      </w:r>
      <w:r w:rsidRPr="00A02F3C">
        <w:t xml:space="preserve"> will cause death within 6 months (or 12 months for a neurodegenerative condition)</w:t>
      </w:r>
    </w:p>
    <w:p w14:paraId="40D8F924" w14:textId="0150C43B" w:rsidR="008E3177" w:rsidRPr="00A02F3C" w:rsidRDefault="008E3177" w:rsidP="00266D3A">
      <w:pPr>
        <w:pStyle w:val="Bullet1"/>
      </w:pPr>
      <w:r w:rsidRPr="00A02F3C">
        <w:t xml:space="preserve">is causing suffering to the person that cannot be relieved in a manner that the person </w:t>
      </w:r>
      <w:r w:rsidR="00A02F3C" w:rsidRPr="00A02F3C">
        <w:t>considers</w:t>
      </w:r>
      <w:r w:rsidR="00A02F3C">
        <w:t xml:space="preserve"> </w:t>
      </w:r>
      <w:r w:rsidRPr="00A02F3C">
        <w:t>tolerable.</w:t>
      </w:r>
    </w:p>
    <w:p w14:paraId="5EDABC4F" w14:textId="47DA55A9" w:rsidR="008E3177" w:rsidRPr="00A35204" w:rsidRDefault="008E3177" w:rsidP="008E3177">
      <w:pPr>
        <w:pStyle w:val="Heading3"/>
      </w:pPr>
      <w:r w:rsidRPr="00A35204">
        <w:t xml:space="preserve">What </w:t>
      </w:r>
      <w:r w:rsidR="00A02F3C">
        <w:t>you need before you make</w:t>
      </w:r>
      <w:r w:rsidRPr="00A35204">
        <w:t xml:space="preserve"> a first request</w:t>
      </w:r>
    </w:p>
    <w:p w14:paraId="2C8EF7BC" w14:textId="31EDED6D" w:rsidR="00A02F3C" w:rsidRDefault="00A02F3C" w:rsidP="008E3177">
      <w:pPr>
        <w:suppressAutoHyphens/>
        <w:autoSpaceDE w:val="0"/>
        <w:autoSpaceDN w:val="0"/>
        <w:adjustRightInd w:val="0"/>
        <w:spacing w:after="113" w:line="270" w:lineRule="atLeast"/>
        <w:textAlignment w:val="center"/>
        <w:rPr>
          <w:rStyle w:val="BodyChar"/>
          <w:lang w:val="en-GB" w:eastAsia="en-AU"/>
        </w:rPr>
      </w:pPr>
      <w:r>
        <w:rPr>
          <w:rStyle w:val="BodyChar"/>
          <w:lang w:val="en-GB" w:eastAsia="en-AU"/>
        </w:rPr>
        <w:t>You should prepare you</w:t>
      </w:r>
      <w:r w:rsidR="008E3177" w:rsidRPr="00020D42">
        <w:rPr>
          <w:rStyle w:val="BodyChar"/>
          <w:lang w:val="en-GB" w:eastAsia="en-AU"/>
        </w:rPr>
        <w:t xml:space="preserve"> identity documentation</w:t>
      </w:r>
      <w:r>
        <w:rPr>
          <w:rStyle w:val="BodyChar"/>
          <w:lang w:val="en-GB" w:eastAsia="en-AU"/>
        </w:rPr>
        <w:t>.</w:t>
      </w:r>
      <w:r w:rsidR="008E3177" w:rsidRPr="00020D42">
        <w:rPr>
          <w:rStyle w:val="BodyChar"/>
          <w:lang w:val="en-GB" w:eastAsia="en-AU"/>
        </w:rPr>
        <w:t xml:space="preserve"> </w:t>
      </w:r>
      <w:r>
        <w:rPr>
          <w:rStyle w:val="BodyChar"/>
          <w:lang w:val="en-GB" w:eastAsia="en-AU"/>
        </w:rPr>
        <w:t>Applicants</w:t>
      </w:r>
      <w:r w:rsidR="008E3177" w:rsidRPr="00020D42">
        <w:rPr>
          <w:rStyle w:val="BodyChar"/>
          <w:lang w:val="en-GB" w:eastAsia="en-AU"/>
        </w:rPr>
        <w:t xml:space="preserve"> need to </w:t>
      </w:r>
      <w:r>
        <w:rPr>
          <w:rStyle w:val="BodyChar"/>
          <w:lang w:val="en-GB" w:eastAsia="en-AU"/>
        </w:rPr>
        <w:t>show that they</w:t>
      </w:r>
      <w:r w:rsidR="008E3177" w:rsidRPr="00020D42">
        <w:rPr>
          <w:rStyle w:val="BodyChar"/>
          <w:lang w:val="en-GB" w:eastAsia="en-AU"/>
        </w:rPr>
        <w:t xml:space="preserve"> are over 18 years of age, that they are an Australian citizen or permanent resident, and that they have resided in Victoria for 12 months or more </w:t>
      </w:r>
      <w:r w:rsidR="008E3177">
        <w:rPr>
          <w:rStyle w:val="BodyChar"/>
          <w:lang w:val="en-GB" w:eastAsia="en-AU"/>
        </w:rPr>
        <w:t>prior</w:t>
      </w:r>
      <w:r w:rsidR="008E3177" w:rsidRPr="00020D42">
        <w:rPr>
          <w:rStyle w:val="BodyChar"/>
          <w:lang w:val="en-GB" w:eastAsia="en-AU"/>
        </w:rPr>
        <w:t xml:space="preserve"> </w:t>
      </w:r>
      <w:r w:rsidR="008E3177">
        <w:rPr>
          <w:rStyle w:val="BodyChar"/>
          <w:lang w:val="en-GB" w:eastAsia="en-AU"/>
        </w:rPr>
        <w:t xml:space="preserve">to </w:t>
      </w:r>
      <w:r w:rsidR="008E3177" w:rsidRPr="00020D42">
        <w:rPr>
          <w:rStyle w:val="BodyChar"/>
          <w:lang w:val="en-GB" w:eastAsia="en-AU"/>
        </w:rPr>
        <w:t xml:space="preserve">the first request date. </w:t>
      </w:r>
    </w:p>
    <w:p w14:paraId="08770190" w14:textId="71D8BC17" w:rsidR="008E3177" w:rsidRPr="00020D42" w:rsidRDefault="008E3177" w:rsidP="008E3177">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Medical practitioners </w:t>
      </w:r>
      <w:r w:rsidR="00A02F3C">
        <w:rPr>
          <w:rStyle w:val="BodyChar"/>
          <w:lang w:val="en-GB" w:eastAsia="en-AU"/>
        </w:rPr>
        <w:t xml:space="preserve">need to see this documentation and keep a copy of it </w:t>
      </w:r>
      <w:r w:rsidRPr="00020D42">
        <w:rPr>
          <w:rStyle w:val="BodyChar"/>
          <w:lang w:val="en-GB" w:eastAsia="en-AU"/>
        </w:rPr>
        <w:t>as part of</w:t>
      </w:r>
      <w:r w:rsidRPr="00020D42">
        <w:rPr>
          <w:rFonts w:ascii="Cambria" w:hAnsi="Cambria" w:cs="Cambria"/>
          <w:color w:val="000000"/>
          <w:sz w:val="19"/>
          <w:szCs w:val="19"/>
          <w:lang w:val="en-GB" w:eastAsia="en-AU"/>
        </w:rPr>
        <w:t> </w:t>
      </w:r>
      <w:r w:rsidRPr="00020D42">
        <w:rPr>
          <w:rStyle w:val="BodyChar"/>
          <w:lang w:val="en-GB" w:eastAsia="en-AU"/>
        </w:rPr>
        <w:t>the</w:t>
      </w:r>
      <w:r w:rsidRPr="00020D42">
        <w:rPr>
          <w:rFonts w:ascii="Cambria" w:hAnsi="Cambria" w:cs="Cambria"/>
          <w:color w:val="000000"/>
          <w:sz w:val="19"/>
          <w:szCs w:val="19"/>
          <w:lang w:val="en-GB" w:eastAsia="en-AU"/>
        </w:rPr>
        <w:t> </w:t>
      </w:r>
      <w:r w:rsidRPr="00020D42">
        <w:rPr>
          <w:rStyle w:val="BodyChar"/>
          <w:lang w:val="en-GB" w:eastAsia="en-AU"/>
        </w:rPr>
        <w:t>process.</w:t>
      </w:r>
    </w:p>
    <w:p w14:paraId="5883A323" w14:textId="010DA6F9" w:rsidR="008E3177" w:rsidRPr="00A35204" w:rsidRDefault="008E3177" w:rsidP="008E3177">
      <w:pPr>
        <w:pStyle w:val="Heading3"/>
      </w:pPr>
      <w:r w:rsidRPr="00A35204">
        <w:lastRenderedPageBreak/>
        <w:t>What medical practitioner</w:t>
      </w:r>
      <w:r w:rsidR="00A02F3C">
        <w:t>s</w:t>
      </w:r>
      <w:r w:rsidRPr="00A35204">
        <w:t xml:space="preserve"> assess</w:t>
      </w:r>
    </w:p>
    <w:p w14:paraId="2E71FFF4" w14:textId="1F238621" w:rsidR="00A02F3C" w:rsidRDefault="008E3177" w:rsidP="008E3177">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The Act requires that </w:t>
      </w:r>
      <w:r w:rsidR="00AB237A">
        <w:rPr>
          <w:rStyle w:val="BodyChar"/>
          <w:lang w:val="en-GB" w:eastAsia="en-AU"/>
        </w:rPr>
        <w:t>co-ordinating</w:t>
      </w:r>
      <w:r w:rsidRPr="00020D42">
        <w:rPr>
          <w:rStyle w:val="BodyChar"/>
          <w:lang w:val="en-GB" w:eastAsia="en-AU"/>
        </w:rPr>
        <w:t xml:space="preserve"> and consulting medical practitioners </w:t>
      </w:r>
      <w:r w:rsidR="00A02F3C">
        <w:rPr>
          <w:rStyle w:val="BodyChar"/>
          <w:lang w:val="en-GB" w:eastAsia="en-AU"/>
        </w:rPr>
        <w:t xml:space="preserve">must </w:t>
      </w:r>
      <w:r w:rsidRPr="00020D42">
        <w:rPr>
          <w:rStyle w:val="BodyChar"/>
          <w:lang w:val="en-GB" w:eastAsia="en-AU"/>
        </w:rPr>
        <w:t xml:space="preserve">assess that the applicant meets the eligibility criteria outlined in the Act. </w:t>
      </w:r>
    </w:p>
    <w:p w14:paraId="4D166DE6" w14:textId="7CBE641C" w:rsidR="008E3177" w:rsidRPr="00020D42" w:rsidRDefault="008E3177" w:rsidP="008E3177">
      <w:pPr>
        <w:suppressAutoHyphens/>
        <w:autoSpaceDE w:val="0"/>
        <w:autoSpaceDN w:val="0"/>
        <w:adjustRightInd w:val="0"/>
        <w:spacing w:after="113" w:line="270" w:lineRule="atLeast"/>
        <w:textAlignment w:val="center"/>
        <w:rPr>
          <w:rStyle w:val="BodyChar"/>
          <w:lang w:val="en-GB" w:eastAsia="en-AU"/>
        </w:rPr>
      </w:pPr>
      <w:r w:rsidRPr="00020D42">
        <w:rPr>
          <w:rStyle w:val="BodyChar"/>
          <w:lang w:val="en-GB" w:eastAsia="en-AU"/>
        </w:rPr>
        <w:t xml:space="preserve">They </w:t>
      </w:r>
      <w:r w:rsidR="00A02F3C">
        <w:rPr>
          <w:rStyle w:val="BodyChar"/>
          <w:lang w:val="en-GB" w:eastAsia="en-AU"/>
        </w:rPr>
        <w:t xml:space="preserve">must also </w:t>
      </w:r>
      <w:r w:rsidRPr="00020D42">
        <w:rPr>
          <w:rStyle w:val="BodyChar"/>
          <w:lang w:val="en-GB" w:eastAsia="en-AU"/>
        </w:rPr>
        <w:t>assess that a person is acting voluntarily</w:t>
      </w:r>
      <w:r w:rsidR="00A02F3C">
        <w:rPr>
          <w:rStyle w:val="BodyChar"/>
          <w:lang w:val="en-GB" w:eastAsia="en-AU"/>
        </w:rPr>
        <w:t xml:space="preserve"> and</w:t>
      </w:r>
      <w:r w:rsidRPr="00020D42">
        <w:rPr>
          <w:rStyle w:val="BodyChar"/>
          <w:lang w:val="en-GB" w:eastAsia="en-AU"/>
        </w:rPr>
        <w:t xml:space="preserve"> without coercion</w:t>
      </w:r>
      <w:r w:rsidR="00A02F3C">
        <w:rPr>
          <w:rStyle w:val="BodyChar"/>
          <w:lang w:val="en-GB" w:eastAsia="en-AU"/>
        </w:rPr>
        <w:t>,</w:t>
      </w:r>
      <w:r w:rsidRPr="00020D42">
        <w:rPr>
          <w:rStyle w:val="BodyChar"/>
          <w:lang w:val="en-GB" w:eastAsia="en-AU"/>
        </w:rPr>
        <w:t xml:space="preserve"> </w:t>
      </w:r>
      <w:r w:rsidR="00A02F3C" w:rsidRPr="00020D42">
        <w:rPr>
          <w:rStyle w:val="BodyChar"/>
          <w:lang w:val="en-GB" w:eastAsia="en-AU"/>
        </w:rPr>
        <w:t>and</w:t>
      </w:r>
      <w:r w:rsidR="00A02F3C">
        <w:rPr>
          <w:rFonts w:ascii="Cambria" w:hAnsi="Cambria" w:cs="Cambria"/>
          <w:color w:val="000000"/>
          <w:sz w:val="19"/>
          <w:szCs w:val="19"/>
          <w:lang w:val="en-GB" w:eastAsia="en-AU"/>
        </w:rPr>
        <w:t xml:space="preserve"> </w:t>
      </w:r>
      <w:r w:rsidRPr="00020D42">
        <w:rPr>
          <w:rStyle w:val="BodyChar"/>
          <w:lang w:val="en-GB" w:eastAsia="en-AU"/>
        </w:rPr>
        <w:t>that their request is enduring.</w:t>
      </w:r>
    </w:p>
    <w:p w14:paraId="7082F7E1" w14:textId="6BD67945" w:rsidR="008E3177" w:rsidRPr="00A35204" w:rsidRDefault="008E3177" w:rsidP="008E3177">
      <w:pPr>
        <w:pStyle w:val="Heading3"/>
      </w:pPr>
      <w:r w:rsidRPr="00A35204">
        <w:t xml:space="preserve">How long </w:t>
      </w:r>
      <w:r w:rsidR="00A02F3C">
        <w:t>the</w:t>
      </w:r>
      <w:r w:rsidRPr="00A35204">
        <w:t xml:space="preserve"> process </w:t>
      </w:r>
      <w:r w:rsidR="00A02F3C">
        <w:t>will take</w:t>
      </w:r>
    </w:p>
    <w:p w14:paraId="6B6C5F15" w14:textId="7BAD8EE3" w:rsidR="008E3177" w:rsidRPr="005A0AD1" w:rsidRDefault="008E3177" w:rsidP="008E3177">
      <w:pPr>
        <w:suppressAutoHyphens/>
        <w:autoSpaceDE w:val="0"/>
        <w:autoSpaceDN w:val="0"/>
        <w:adjustRightInd w:val="0"/>
        <w:spacing w:after="113" w:line="270" w:lineRule="atLeast"/>
        <w:textAlignment w:val="center"/>
        <w:rPr>
          <w:rStyle w:val="BodyChar"/>
          <w:lang w:val="en-GB" w:eastAsia="en-AU"/>
        </w:rPr>
      </w:pPr>
      <w:r w:rsidRPr="005A0AD1">
        <w:rPr>
          <w:rStyle w:val="BodyChar"/>
          <w:lang w:val="en-GB" w:eastAsia="en-AU"/>
        </w:rPr>
        <w:t>VAD is not an emergency medical procedure</w:t>
      </w:r>
      <w:r w:rsidR="00A02F3C">
        <w:rPr>
          <w:rStyle w:val="BodyChar"/>
          <w:lang w:val="en-GB" w:eastAsia="en-AU"/>
        </w:rPr>
        <w:t>.</w:t>
      </w:r>
      <w:r w:rsidRPr="005A0AD1">
        <w:rPr>
          <w:rStyle w:val="BodyChar"/>
          <w:lang w:val="en-GB" w:eastAsia="en-AU"/>
        </w:rPr>
        <w:t xml:space="preserve"> </w:t>
      </w:r>
      <w:r w:rsidR="00A02F3C">
        <w:rPr>
          <w:rStyle w:val="BodyChar"/>
          <w:lang w:val="en-GB" w:eastAsia="en-AU"/>
        </w:rPr>
        <w:t>It</w:t>
      </w:r>
      <w:r w:rsidR="00A02F3C" w:rsidRPr="005A0AD1">
        <w:rPr>
          <w:rStyle w:val="BodyChar"/>
          <w:lang w:val="en-GB" w:eastAsia="en-AU"/>
        </w:rPr>
        <w:t xml:space="preserve"> </w:t>
      </w:r>
      <w:r w:rsidRPr="005A0AD1">
        <w:rPr>
          <w:rStyle w:val="BodyChar"/>
          <w:lang w:val="en-GB" w:eastAsia="en-AU"/>
        </w:rPr>
        <w:t xml:space="preserve">requires time and thoughtful planning. On average, once a first request is made, it takes </w:t>
      </w:r>
      <w:r w:rsidRPr="00FF17F8">
        <w:rPr>
          <w:rStyle w:val="BodyChar"/>
          <w:lang w:val="en-GB" w:eastAsia="en-AU"/>
        </w:rPr>
        <w:t>about 20 days to</w:t>
      </w:r>
      <w:r w:rsidRPr="00FF17F8">
        <w:rPr>
          <w:rFonts w:ascii="Cambria" w:hAnsi="Cambria" w:cs="Cambria"/>
          <w:sz w:val="19"/>
          <w:szCs w:val="19"/>
          <w:lang w:val="en-GB" w:eastAsia="en-AU"/>
        </w:rPr>
        <w:t> </w:t>
      </w:r>
      <w:r w:rsidRPr="00FF17F8">
        <w:rPr>
          <w:rStyle w:val="BodyChar"/>
          <w:lang w:val="en-GB" w:eastAsia="en-AU"/>
        </w:rPr>
        <w:t>receive a permit.</w:t>
      </w:r>
    </w:p>
    <w:p w14:paraId="5160AF45" w14:textId="77777777" w:rsidR="00A02F3C" w:rsidRDefault="008E3177" w:rsidP="008E3177">
      <w:pPr>
        <w:pStyle w:val="Body"/>
        <w:rPr>
          <w:lang w:val="en-GB" w:eastAsia="en-AU"/>
        </w:rPr>
      </w:pPr>
      <w:r w:rsidRPr="005A0AD1">
        <w:rPr>
          <w:lang w:val="en-GB" w:eastAsia="en-AU"/>
        </w:rPr>
        <w:t xml:space="preserve">The VAD assessments can take time to complete, even if all the documentation and information is available at the initial appointment. </w:t>
      </w:r>
    </w:p>
    <w:p w14:paraId="37889BA5" w14:textId="2DA93DA7" w:rsidR="008E3177" w:rsidRPr="005A0AD1" w:rsidRDefault="008E3177" w:rsidP="008E3177">
      <w:pPr>
        <w:pStyle w:val="Body"/>
        <w:rPr>
          <w:lang w:val="en-GB" w:eastAsia="en-AU"/>
        </w:rPr>
      </w:pPr>
      <w:r w:rsidRPr="005A0AD1">
        <w:rPr>
          <w:lang w:val="en-GB" w:eastAsia="en-AU"/>
        </w:rPr>
        <w:t>There is provision in the Act to shorten the process</w:t>
      </w:r>
      <w:r w:rsidR="00A02F3C">
        <w:rPr>
          <w:lang w:val="en-GB" w:eastAsia="en-AU"/>
        </w:rPr>
        <w:t>.</w:t>
      </w:r>
      <w:r w:rsidR="00A02F3C" w:rsidRPr="005A0AD1">
        <w:rPr>
          <w:lang w:val="en-GB" w:eastAsia="en-AU"/>
        </w:rPr>
        <w:t xml:space="preserve"> </w:t>
      </w:r>
      <w:r w:rsidR="00A02F3C">
        <w:rPr>
          <w:lang w:val="en-GB" w:eastAsia="en-AU"/>
        </w:rPr>
        <w:t>H</w:t>
      </w:r>
      <w:r w:rsidR="00A02F3C" w:rsidRPr="005A0AD1">
        <w:rPr>
          <w:lang w:val="en-GB" w:eastAsia="en-AU"/>
        </w:rPr>
        <w:t>owever</w:t>
      </w:r>
      <w:r w:rsidR="00A02F3C">
        <w:rPr>
          <w:lang w:val="en-GB" w:eastAsia="en-AU"/>
        </w:rPr>
        <w:t>,</w:t>
      </w:r>
      <w:r w:rsidR="00A02F3C" w:rsidRPr="005A0AD1">
        <w:rPr>
          <w:lang w:val="en-GB" w:eastAsia="en-AU"/>
        </w:rPr>
        <w:t xml:space="preserve"> </w:t>
      </w:r>
      <w:r w:rsidRPr="005A0AD1">
        <w:rPr>
          <w:lang w:val="en-GB" w:eastAsia="en-AU"/>
        </w:rPr>
        <w:t>this is only for a patient unlikely to survive more than 9 days after their first request.</w:t>
      </w:r>
    </w:p>
    <w:p w14:paraId="0EC7DBE4" w14:textId="710D2EF0" w:rsidR="008E3177" w:rsidRPr="005A0AD1" w:rsidRDefault="008E3177" w:rsidP="008E3177">
      <w:pPr>
        <w:suppressAutoHyphens/>
        <w:autoSpaceDE w:val="0"/>
        <w:autoSpaceDN w:val="0"/>
        <w:adjustRightInd w:val="0"/>
        <w:spacing w:after="113" w:line="270" w:lineRule="atLeast"/>
        <w:textAlignment w:val="center"/>
        <w:rPr>
          <w:rStyle w:val="BodyChar"/>
          <w:lang w:val="en-GB" w:eastAsia="en-AU"/>
        </w:rPr>
      </w:pPr>
      <w:r w:rsidRPr="005A0AD1">
        <w:rPr>
          <w:rStyle w:val="BodyChar"/>
          <w:lang w:val="en-GB" w:eastAsia="en-AU"/>
        </w:rPr>
        <w:t xml:space="preserve">Once the application process is complete, the </w:t>
      </w:r>
      <w:r w:rsidR="00A02F3C">
        <w:rPr>
          <w:rStyle w:val="BodyChar"/>
          <w:lang w:val="en-GB" w:eastAsia="en-AU"/>
        </w:rPr>
        <w:t>p</w:t>
      </w:r>
      <w:r w:rsidR="00A02F3C" w:rsidRPr="005A0AD1">
        <w:rPr>
          <w:rStyle w:val="BodyChar"/>
          <w:lang w:val="en-GB" w:eastAsia="en-AU"/>
        </w:rPr>
        <w:t xml:space="preserve">ermit </w:t>
      </w:r>
      <w:r w:rsidRPr="005A0AD1">
        <w:rPr>
          <w:rStyle w:val="BodyChar"/>
          <w:lang w:val="en-GB" w:eastAsia="en-AU"/>
        </w:rPr>
        <w:t>can take up to 3 business days to be approved, after which a booking with the Statewide Pharmacy Service for delivery of the substance can be</w:t>
      </w:r>
      <w:r w:rsidRPr="005A0AD1">
        <w:rPr>
          <w:rFonts w:ascii="Cambria" w:hAnsi="Cambria" w:cs="Cambria"/>
          <w:sz w:val="19"/>
          <w:szCs w:val="19"/>
          <w:lang w:val="en-GB" w:eastAsia="en-AU"/>
        </w:rPr>
        <w:t> </w:t>
      </w:r>
      <w:r w:rsidRPr="005A0AD1">
        <w:rPr>
          <w:rStyle w:val="BodyChar"/>
          <w:lang w:val="en-GB" w:eastAsia="en-AU"/>
        </w:rPr>
        <w:t>made.</w:t>
      </w:r>
    </w:p>
    <w:p w14:paraId="244B703A" w14:textId="117BEDBF" w:rsidR="008E3177" w:rsidRPr="00020D42" w:rsidRDefault="008E3177" w:rsidP="008E3177">
      <w:pPr>
        <w:pStyle w:val="Heading3"/>
        <w:rPr>
          <w:lang w:val="en-GB" w:eastAsia="en-AU"/>
        </w:rPr>
      </w:pPr>
      <w:r w:rsidRPr="00020D42">
        <w:rPr>
          <w:lang w:val="en-GB" w:eastAsia="en-AU"/>
        </w:rPr>
        <w:t xml:space="preserve">Why </w:t>
      </w:r>
      <w:r w:rsidR="00A02F3C">
        <w:rPr>
          <w:lang w:val="en-GB" w:eastAsia="en-AU"/>
        </w:rPr>
        <w:t>you need to provide</w:t>
      </w:r>
      <w:r w:rsidR="00A02F3C" w:rsidRPr="00020D42">
        <w:rPr>
          <w:lang w:val="en-GB" w:eastAsia="en-AU"/>
        </w:rPr>
        <w:t xml:space="preserve"> </w:t>
      </w:r>
      <w:r w:rsidRPr="00020D42">
        <w:rPr>
          <w:lang w:val="en-GB" w:eastAsia="en-AU"/>
        </w:rPr>
        <w:t xml:space="preserve">a contact person </w:t>
      </w:r>
    </w:p>
    <w:p w14:paraId="23EABC50" w14:textId="7280DE15" w:rsidR="00A02F3C" w:rsidRDefault="008E3177" w:rsidP="008E3177">
      <w:pPr>
        <w:pStyle w:val="Body"/>
        <w:rPr>
          <w:lang w:val="en-GB" w:eastAsia="en-AU"/>
        </w:rPr>
      </w:pPr>
      <w:r w:rsidRPr="22BAB106">
        <w:rPr>
          <w:lang w:val="en-GB" w:eastAsia="en-AU"/>
        </w:rPr>
        <w:t xml:space="preserve">Applicants </w:t>
      </w:r>
      <w:r w:rsidR="00A02F3C">
        <w:rPr>
          <w:lang w:val="en-GB" w:eastAsia="en-AU"/>
        </w:rPr>
        <w:t>must</w:t>
      </w:r>
      <w:r w:rsidRPr="22BAB106">
        <w:rPr>
          <w:lang w:val="en-GB" w:eastAsia="en-AU"/>
        </w:rPr>
        <w:t xml:space="preserve"> appoint a contact person</w:t>
      </w:r>
      <w:r w:rsidR="00A02F3C">
        <w:rPr>
          <w:lang w:val="en-GB" w:eastAsia="en-AU"/>
        </w:rPr>
        <w:t>.</w:t>
      </w:r>
      <w:r w:rsidRPr="22BAB106">
        <w:rPr>
          <w:lang w:val="en-GB" w:eastAsia="en-AU"/>
        </w:rPr>
        <w:t xml:space="preserve"> </w:t>
      </w:r>
      <w:r w:rsidR="00A02F3C">
        <w:rPr>
          <w:lang w:val="en-GB" w:eastAsia="en-AU"/>
        </w:rPr>
        <w:t xml:space="preserve">The person is responsible for </w:t>
      </w:r>
      <w:r w:rsidRPr="22BAB106">
        <w:rPr>
          <w:lang w:val="en-GB" w:eastAsia="en-AU"/>
        </w:rPr>
        <w:t xml:space="preserve">returning any unused substance to the Statewide Pharmacy Service. </w:t>
      </w:r>
    </w:p>
    <w:p w14:paraId="7D1D35F6" w14:textId="707A6E6A" w:rsidR="008E3177" w:rsidRPr="00020D42" w:rsidRDefault="008E3177" w:rsidP="008E3177">
      <w:pPr>
        <w:pStyle w:val="Body"/>
        <w:rPr>
          <w:lang w:val="en-GB" w:eastAsia="en-AU"/>
        </w:rPr>
      </w:pPr>
      <w:r w:rsidRPr="22BAB106">
        <w:rPr>
          <w:lang w:val="en-GB" w:eastAsia="en-AU"/>
        </w:rPr>
        <w:t>Applicants may wish to have the contact person support them in preparing the substance before it is administered.</w:t>
      </w:r>
    </w:p>
    <w:p w14:paraId="64AC16DA" w14:textId="5013CC16" w:rsidR="008E3177" w:rsidRPr="00020D42" w:rsidRDefault="00A02F3C" w:rsidP="008E3177">
      <w:pPr>
        <w:pStyle w:val="Body"/>
        <w:rPr>
          <w:lang w:val="en-GB" w:eastAsia="en-AU"/>
        </w:rPr>
      </w:pPr>
      <w:r>
        <w:rPr>
          <w:lang w:val="en-GB" w:eastAsia="en-AU"/>
        </w:rPr>
        <w:t xml:space="preserve">The </w:t>
      </w:r>
      <w:r w:rsidR="006C155C">
        <w:rPr>
          <w:lang w:val="en-GB" w:eastAsia="en-AU"/>
        </w:rPr>
        <w:t>B</w:t>
      </w:r>
      <w:r>
        <w:rPr>
          <w:lang w:val="en-GB" w:eastAsia="en-AU"/>
        </w:rPr>
        <w:t xml:space="preserve">oard invites contact people to </w:t>
      </w:r>
      <w:r w:rsidR="008E3177" w:rsidRPr="00020D42">
        <w:rPr>
          <w:lang w:val="en-GB" w:eastAsia="en-AU"/>
        </w:rPr>
        <w:t xml:space="preserve">provide feedback on the </w:t>
      </w:r>
      <w:r w:rsidR="008E3177">
        <w:rPr>
          <w:lang w:val="en-GB" w:eastAsia="en-AU"/>
        </w:rPr>
        <w:t xml:space="preserve">application </w:t>
      </w:r>
      <w:r w:rsidR="008E3177" w:rsidRPr="00020D42">
        <w:rPr>
          <w:lang w:val="en-GB" w:eastAsia="en-AU"/>
        </w:rPr>
        <w:t xml:space="preserve">process and </w:t>
      </w:r>
      <w:r>
        <w:rPr>
          <w:lang w:val="en-GB" w:eastAsia="en-AU"/>
        </w:rPr>
        <w:t xml:space="preserve">their </w:t>
      </w:r>
      <w:r w:rsidR="008E3177" w:rsidRPr="00020D42">
        <w:rPr>
          <w:lang w:val="en-GB" w:eastAsia="en-AU"/>
        </w:rPr>
        <w:t>experience</w:t>
      </w:r>
      <w:r>
        <w:rPr>
          <w:lang w:val="en-GB" w:eastAsia="en-AU"/>
        </w:rPr>
        <w:t>.</w:t>
      </w:r>
    </w:p>
    <w:p w14:paraId="38F58608" w14:textId="6623E9CF" w:rsidR="008E3177" w:rsidRPr="005A0AD1" w:rsidRDefault="008E3177" w:rsidP="008E3177">
      <w:pPr>
        <w:pStyle w:val="Heading3"/>
      </w:pPr>
      <w:r w:rsidRPr="005A0AD1">
        <w:t>Access to VAD in aged care or palliative care</w:t>
      </w:r>
    </w:p>
    <w:p w14:paraId="3E23BCC5" w14:textId="77777777" w:rsidR="008E3177" w:rsidRPr="005A0AD1" w:rsidRDefault="008E3177" w:rsidP="008E3177">
      <w:pPr>
        <w:pStyle w:val="Body"/>
      </w:pPr>
      <w:r w:rsidRPr="005A0AD1">
        <w:t>VAD is a legislated process in Victoria. However, individual medical practitioners have the right to conscientiously object to involvement in the process.</w:t>
      </w:r>
    </w:p>
    <w:p w14:paraId="7C0D9F90" w14:textId="50F731A4" w:rsidR="008E3177" w:rsidRPr="005A0AD1" w:rsidRDefault="00A02F3C" w:rsidP="008E3177">
      <w:pPr>
        <w:pStyle w:val="Body"/>
      </w:pPr>
      <w:r>
        <w:t>If you are</w:t>
      </w:r>
      <w:r w:rsidR="008E3177" w:rsidRPr="005A0AD1">
        <w:t xml:space="preserve"> unable to access information or support for progressing an application, contact the Statewide Care Navigator Service to discuss your options. In some cases, you </w:t>
      </w:r>
      <w:r>
        <w:t>may need to</w:t>
      </w:r>
      <w:r w:rsidRPr="005A0AD1">
        <w:t xml:space="preserve"> </w:t>
      </w:r>
      <w:r w:rsidR="008E3177" w:rsidRPr="005A0AD1">
        <w:t>move to another hospital or palliative care setting to complete the process.</w:t>
      </w:r>
    </w:p>
    <w:p w14:paraId="31AF5AE3" w14:textId="1829DE5C" w:rsidR="008E3177" w:rsidRPr="005A0AD1" w:rsidRDefault="008E3177" w:rsidP="008E3177">
      <w:pPr>
        <w:pStyle w:val="Body"/>
        <w:rPr>
          <w:rStyle w:val="BodyChar"/>
        </w:rPr>
      </w:pPr>
      <w:r w:rsidRPr="005A0AD1">
        <w:rPr>
          <w:rStyle w:val="BodyChar"/>
        </w:rPr>
        <w:t xml:space="preserve">The Board supports the right of </w:t>
      </w:r>
      <w:r w:rsidR="007E00DD">
        <w:rPr>
          <w:rStyle w:val="BodyChar"/>
        </w:rPr>
        <w:t>practitioners</w:t>
      </w:r>
      <w:r w:rsidR="007E00DD" w:rsidRPr="005A0AD1">
        <w:rPr>
          <w:rStyle w:val="BodyChar"/>
        </w:rPr>
        <w:t xml:space="preserve"> </w:t>
      </w:r>
      <w:r w:rsidRPr="005A0AD1">
        <w:rPr>
          <w:rStyle w:val="BodyChar"/>
        </w:rPr>
        <w:t>to conscientiously object to the process</w:t>
      </w:r>
      <w:r w:rsidR="00A02F3C">
        <w:rPr>
          <w:rStyle w:val="BodyChar"/>
        </w:rPr>
        <w:t>. H</w:t>
      </w:r>
      <w:r w:rsidRPr="005A0AD1">
        <w:rPr>
          <w:rStyle w:val="BodyChar"/>
        </w:rPr>
        <w:t>owever, it</w:t>
      </w:r>
      <w:r w:rsidR="00A02F3C">
        <w:t xml:space="preserve"> </w:t>
      </w:r>
      <w:r w:rsidRPr="005A0AD1">
        <w:rPr>
          <w:rStyle w:val="BodyChar"/>
        </w:rPr>
        <w:t xml:space="preserve">encourages </w:t>
      </w:r>
      <w:r w:rsidR="007E00DD">
        <w:rPr>
          <w:rStyle w:val="BodyChar"/>
        </w:rPr>
        <w:t>practitioners</w:t>
      </w:r>
      <w:r w:rsidR="007E00DD" w:rsidRPr="005A0AD1">
        <w:rPr>
          <w:rStyle w:val="BodyChar"/>
        </w:rPr>
        <w:t xml:space="preserve"> </w:t>
      </w:r>
      <w:r w:rsidRPr="005A0AD1">
        <w:rPr>
          <w:rStyle w:val="BodyChar"/>
        </w:rPr>
        <w:t xml:space="preserve">who do not wish to be involved to provide information </w:t>
      </w:r>
      <w:r w:rsidR="007E00DD">
        <w:rPr>
          <w:rStyle w:val="BodyChar"/>
        </w:rPr>
        <w:t>about</w:t>
      </w:r>
      <w:r w:rsidR="007E00DD" w:rsidRPr="005A0AD1">
        <w:rPr>
          <w:rStyle w:val="BodyChar"/>
        </w:rPr>
        <w:t xml:space="preserve"> </w:t>
      </w:r>
      <w:r w:rsidRPr="005A0AD1">
        <w:rPr>
          <w:rStyle w:val="BodyChar"/>
        </w:rPr>
        <w:t xml:space="preserve">the Statewide Care Navigator Service to </w:t>
      </w:r>
      <w:r w:rsidR="007E00DD">
        <w:rPr>
          <w:rStyle w:val="BodyChar"/>
        </w:rPr>
        <w:t>people who ask about accessing VAD</w:t>
      </w:r>
      <w:r w:rsidRPr="005A0AD1">
        <w:rPr>
          <w:rStyle w:val="BodyChar"/>
        </w:rPr>
        <w:t>.</w:t>
      </w:r>
    </w:p>
    <w:p w14:paraId="2F3E8ECF" w14:textId="7573F139" w:rsidR="008E3177" w:rsidRPr="00A35204" w:rsidRDefault="008E3177" w:rsidP="008E3177">
      <w:pPr>
        <w:pStyle w:val="Heading3"/>
      </w:pPr>
      <w:r w:rsidRPr="00A35204">
        <w:t xml:space="preserve">Why </w:t>
      </w:r>
      <w:r w:rsidR="007E00DD">
        <w:t>applicants</w:t>
      </w:r>
      <w:r w:rsidRPr="00A35204">
        <w:t xml:space="preserve"> need to see more than </w:t>
      </w:r>
      <w:r w:rsidR="007E00DD">
        <w:t>2</w:t>
      </w:r>
      <w:r w:rsidR="007E00DD" w:rsidRPr="00A35204">
        <w:t xml:space="preserve"> </w:t>
      </w:r>
      <w:r w:rsidRPr="00A35204">
        <w:t>medical practitioners</w:t>
      </w:r>
    </w:p>
    <w:p w14:paraId="0DF95499" w14:textId="38C32C47" w:rsidR="008E3177" w:rsidRPr="005A0AD1" w:rsidRDefault="008E3177" w:rsidP="008E3177">
      <w:pPr>
        <w:pStyle w:val="Body"/>
      </w:pPr>
      <w:r w:rsidRPr="435728F1">
        <w:rPr>
          <w:lang w:val="en-GB"/>
        </w:rPr>
        <w:t xml:space="preserve">Applicants with a neurodegenerative disease, illness or medical condition with a prognosis of 6–12 months will be referred by the </w:t>
      </w:r>
      <w:r w:rsidR="00AB237A">
        <w:rPr>
          <w:lang w:val="en-GB"/>
        </w:rPr>
        <w:t>co-ordinating</w:t>
      </w:r>
      <w:r w:rsidRPr="435728F1">
        <w:rPr>
          <w:lang w:val="en-GB"/>
        </w:rPr>
        <w:t xml:space="preserve"> medical practitioner for a third specialist opinion as part of the assessment process.</w:t>
      </w:r>
    </w:p>
    <w:p w14:paraId="312F2A4E" w14:textId="14624EC7" w:rsidR="008E3177" w:rsidRPr="005A0AD1" w:rsidRDefault="008E3177" w:rsidP="008E3177">
      <w:pPr>
        <w:pStyle w:val="Body"/>
      </w:pPr>
      <w:r w:rsidRPr="435728F1">
        <w:rPr>
          <w:lang w:val="en-GB"/>
        </w:rPr>
        <w:t>A specialist medical opinion may be sought by either medical practitioner to ascertain decision</w:t>
      </w:r>
      <w:r w:rsidRPr="435728F1">
        <w:rPr>
          <w:rFonts w:ascii="Cambria Math" w:hAnsi="Cambria Math" w:cs="Cambria Math"/>
          <w:lang w:val="en-GB"/>
        </w:rPr>
        <w:t>‑</w:t>
      </w:r>
      <w:r w:rsidRPr="435728F1">
        <w:rPr>
          <w:lang w:val="en-GB"/>
        </w:rPr>
        <w:t>making capacity</w:t>
      </w:r>
      <w:r w:rsidR="007E00DD">
        <w:rPr>
          <w:lang w:val="en-GB"/>
        </w:rPr>
        <w:t>. This may be</w:t>
      </w:r>
      <w:r w:rsidRPr="435728F1">
        <w:rPr>
          <w:lang w:val="en-GB"/>
        </w:rPr>
        <w:t xml:space="preserve"> necessary </w:t>
      </w:r>
      <w:r w:rsidR="007E00DD">
        <w:rPr>
          <w:lang w:val="en-GB"/>
        </w:rPr>
        <w:t>due to</w:t>
      </w:r>
      <w:r w:rsidRPr="435728F1">
        <w:rPr>
          <w:lang w:val="en-GB"/>
        </w:rPr>
        <w:t xml:space="preserve"> the applicant’s medical condition or history.</w:t>
      </w:r>
    </w:p>
    <w:p w14:paraId="7976B911" w14:textId="4B57337A" w:rsidR="008E3177" w:rsidRPr="005A0AD1" w:rsidRDefault="007E00DD" w:rsidP="008E3177">
      <w:pPr>
        <w:pStyle w:val="Body"/>
        <w:rPr>
          <w:rStyle w:val="BodyChar"/>
          <w:lang w:val="en-GB"/>
        </w:rPr>
      </w:pPr>
      <w:r>
        <w:rPr>
          <w:lang w:val="en-GB"/>
        </w:rPr>
        <w:t>If</w:t>
      </w:r>
      <w:r w:rsidRPr="435728F1">
        <w:rPr>
          <w:lang w:val="en-GB"/>
        </w:rPr>
        <w:t xml:space="preserve"> </w:t>
      </w:r>
      <w:r w:rsidR="008E3177" w:rsidRPr="435728F1">
        <w:rPr>
          <w:lang w:val="en-GB"/>
        </w:rPr>
        <w:t xml:space="preserve">an applicant </w:t>
      </w:r>
      <w:r>
        <w:rPr>
          <w:lang w:val="en-GB"/>
        </w:rPr>
        <w:t>has</w:t>
      </w:r>
      <w:r w:rsidRPr="435728F1">
        <w:rPr>
          <w:lang w:val="en-GB"/>
        </w:rPr>
        <w:t xml:space="preserve"> </w:t>
      </w:r>
      <w:r w:rsidR="008E3177" w:rsidRPr="435728F1">
        <w:rPr>
          <w:lang w:val="en-GB"/>
        </w:rPr>
        <w:t xml:space="preserve">a disease, illness or medical condition </w:t>
      </w:r>
      <w:r>
        <w:rPr>
          <w:lang w:val="en-GB"/>
        </w:rPr>
        <w:t>that</w:t>
      </w:r>
      <w:r w:rsidRPr="435728F1">
        <w:rPr>
          <w:lang w:val="en-GB"/>
        </w:rPr>
        <w:t xml:space="preserve"> </w:t>
      </w:r>
      <w:r w:rsidR="008E3177" w:rsidRPr="435728F1">
        <w:rPr>
          <w:lang w:val="en-GB"/>
        </w:rPr>
        <w:t>is rare</w:t>
      </w:r>
      <w:r>
        <w:rPr>
          <w:lang w:val="en-GB"/>
        </w:rPr>
        <w:t>,</w:t>
      </w:r>
      <w:r w:rsidR="008E3177" w:rsidRPr="435728F1">
        <w:rPr>
          <w:lang w:val="en-GB"/>
        </w:rPr>
        <w:t xml:space="preserve"> or that the assessing medical practitioner does not have the relevant experience or expertise to assess in relation to eligibility to </w:t>
      </w:r>
      <w:r w:rsidR="008E3177" w:rsidRPr="435728F1">
        <w:rPr>
          <w:lang w:val="en-GB"/>
        </w:rPr>
        <w:lastRenderedPageBreak/>
        <w:t xml:space="preserve">access VAD, the medical practitioner may refer </w:t>
      </w:r>
      <w:r>
        <w:rPr>
          <w:lang w:val="en-GB"/>
        </w:rPr>
        <w:t xml:space="preserve">the person for </w:t>
      </w:r>
      <w:r w:rsidR="008E3177" w:rsidRPr="435728F1">
        <w:rPr>
          <w:lang w:val="en-GB"/>
        </w:rPr>
        <w:t>a specialist opinion to inform their assessment </w:t>
      </w:r>
      <w:r w:rsidR="008E3177" w:rsidRPr="435728F1">
        <w:rPr>
          <w:rStyle w:val="BodyChar"/>
          <w:lang w:val="en-GB"/>
        </w:rPr>
        <w:t>process.</w:t>
      </w:r>
    </w:p>
    <w:p w14:paraId="5AA6ACFF" w14:textId="5391CEC9" w:rsidR="008E3177" w:rsidRPr="00020D42" w:rsidRDefault="008E3177" w:rsidP="008E3177">
      <w:pPr>
        <w:pStyle w:val="Heading3"/>
        <w:rPr>
          <w:lang w:val="en-GB" w:eastAsia="en-AU"/>
        </w:rPr>
      </w:pPr>
      <w:r w:rsidRPr="00020D42">
        <w:rPr>
          <w:lang w:val="en-GB" w:eastAsia="en-AU"/>
        </w:rPr>
        <w:t xml:space="preserve">Why applicants </w:t>
      </w:r>
      <w:r w:rsidR="007E00DD">
        <w:rPr>
          <w:lang w:val="en-GB" w:eastAsia="en-AU"/>
        </w:rPr>
        <w:t>need to</w:t>
      </w:r>
      <w:r w:rsidRPr="00020D42">
        <w:rPr>
          <w:lang w:val="en-GB" w:eastAsia="en-AU"/>
        </w:rPr>
        <w:t xml:space="preserve"> see medical practitioners in person</w:t>
      </w:r>
    </w:p>
    <w:p w14:paraId="47479B29" w14:textId="2A48D32A" w:rsidR="008E3177" w:rsidRPr="005A0AD1" w:rsidRDefault="008E3177" w:rsidP="008E3177">
      <w:pPr>
        <w:pStyle w:val="Body"/>
      </w:pPr>
      <w:r w:rsidRPr="005A0AD1">
        <w:t>Commonwealth law prohibits the use of a carriage service (such as telephone or telehealth) for suicide-related material</w:t>
      </w:r>
      <w:r w:rsidR="007E00DD">
        <w:t>. This definition may include VAD</w:t>
      </w:r>
      <w:r w:rsidRPr="005A0AD1">
        <w:t xml:space="preserve">. This means that </w:t>
      </w:r>
      <w:r w:rsidR="007E00DD">
        <w:t>in states where</w:t>
      </w:r>
      <w:r w:rsidRPr="005A0AD1">
        <w:t xml:space="preserve"> VAD is </w:t>
      </w:r>
      <w:r w:rsidR="007E00DD">
        <w:t>legal</w:t>
      </w:r>
      <w:r w:rsidRPr="005A0AD1">
        <w:t>, medical practitioners must see an applicant in</w:t>
      </w:r>
      <w:r w:rsidR="007E00DD">
        <w:t xml:space="preserve"> </w:t>
      </w:r>
      <w:r w:rsidRPr="005A0AD1">
        <w:t>person to complete the assessment process.</w:t>
      </w:r>
    </w:p>
    <w:p w14:paraId="2E91C891" w14:textId="03A8A93C" w:rsidR="007E00DD" w:rsidRDefault="008E3177" w:rsidP="008E3177">
      <w:pPr>
        <w:pStyle w:val="Body"/>
      </w:pPr>
      <w:r w:rsidRPr="005A0AD1">
        <w:t xml:space="preserve">The Board, alongside our peers in other Australian jurisdictions, </w:t>
      </w:r>
      <w:r w:rsidR="007E00DD">
        <w:t>understands that this affects</w:t>
      </w:r>
      <w:r w:rsidRPr="005A0AD1">
        <w:t xml:space="preserve"> regional and rural patients and those unable to travel due to limited mobility or other reasons. </w:t>
      </w:r>
    </w:p>
    <w:p w14:paraId="6E753F63" w14:textId="3E1DCAD1" w:rsidR="007E00DD" w:rsidRDefault="008E3177" w:rsidP="008E3177">
      <w:pPr>
        <w:pStyle w:val="Body"/>
        <w:rPr>
          <w:lang w:val="en-GB" w:eastAsia="en-AU"/>
        </w:rPr>
      </w:pPr>
      <w:r w:rsidRPr="005A0AD1">
        <w:t>The Board has raised this issue with the Attorney-General and discussed the impact with</w:t>
      </w:r>
      <w:r w:rsidRPr="00020D42">
        <w:rPr>
          <w:lang w:val="en-GB" w:eastAsia="en-AU"/>
        </w:rPr>
        <w:t xml:space="preserve"> other jurisdictions. </w:t>
      </w:r>
    </w:p>
    <w:p w14:paraId="21185CA6" w14:textId="2B7FD15F" w:rsidR="008E3177" w:rsidRPr="00020D42" w:rsidRDefault="008E3177" w:rsidP="008E3177">
      <w:pPr>
        <w:pStyle w:val="Body"/>
        <w:rPr>
          <w:lang w:val="en-GB" w:eastAsia="en-AU"/>
        </w:rPr>
      </w:pPr>
      <w:r w:rsidRPr="00020D42">
        <w:rPr>
          <w:lang w:val="en-GB" w:eastAsia="en-AU"/>
        </w:rPr>
        <w:t>Although we are confident a resolution to this restriction will be reached, we empathise that this currently has an adverse impact on</w:t>
      </w:r>
      <w:r w:rsidR="007E00DD">
        <w:rPr>
          <w:rFonts w:ascii="Cambria" w:hAnsi="Cambria" w:cs="Cambria"/>
          <w:lang w:val="en-GB" w:eastAsia="en-AU"/>
        </w:rPr>
        <w:t xml:space="preserve"> </w:t>
      </w:r>
      <w:r w:rsidRPr="00020D42">
        <w:rPr>
          <w:lang w:val="en-GB" w:eastAsia="en-AU"/>
        </w:rPr>
        <w:t>applicants.</w:t>
      </w:r>
    </w:p>
    <w:p w14:paraId="45EF68DE" w14:textId="159FD304" w:rsidR="00020D42" w:rsidRPr="00020D42" w:rsidRDefault="008E3177" w:rsidP="00020D42">
      <w:pPr>
        <w:pStyle w:val="Body"/>
        <w:rPr>
          <w:rStyle w:val="BodyChar"/>
          <w:lang w:val="en-GB" w:eastAsia="en-AU"/>
        </w:rPr>
      </w:pPr>
      <w:r w:rsidRPr="00020D42">
        <w:rPr>
          <w:lang w:val="en-GB" w:eastAsia="en-AU"/>
        </w:rPr>
        <w:t>People unable to travel to see a medical practitioner in person are encouraged to contact the Statewide Care Navigator Service to see if there are other options to complete an</w:t>
      </w:r>
      <w:r w:rsidRPr="00020D42">
        <w:rPr>
          <w:rFonts w:ascii="Cambria" w:hAnsi="Cambria" w:cs="Cambria"/>
          <w:lang w:val="en-GB" w:eastAsia="en-AU"/>
        </w:rPr>
        <w:t> </w:t>
      </w:r>
      <w:r w:rsidRPr="00020D42">
        <w:rPr>
          <w:rStyle w:val="BodyChar"/>
          <w:lang w:val="en-GB" w:eastAsia="en-AU"/>
        </w:rPr>
        <w:t>assessment.</w:t>
      </w:r>
    </w:p>
    <w:p w14:paraId="0DD65222" w14:textId="77777777" w:rsidR="00A35204" w:rsidRDefault="00A35204">
      <w:pPr>
        <w:spacing w:after="0" w:line="240" w:lineRule="auto"/>
        <w:rPr>
          <w:b/>
          <w:color w:val="53565A"/>
          <w:sz w:val="32"/>
          <w:szCs w:val="28"/>
          <w:lang w:val="en-GB" w:eastAsia="en-AU"/>
        </w:rPr>
      </w:pPr>
      <w:r>
        <w:rPr>
          <w:lang w:val="en-GB" w:eastAsia="en-AU"/>
        </w:rPr>
        <w:br w:type="page"/>
      </w:r>
    </w:p>
    <w:p w14:paraId="12015303" w14:textId="68030E5E" w:rsidR="00020D42" w:rsidRPr="00020D42" w:rsidRDefault="00020D42" w:rsidP="00020D42">
      <w:pPr>
        <w:pStyle w:val="Heading2"/>
        <w:rPr>
          <w:lang w:val="en-GB" w:eastAsia="en-AU"/>
        </w:rPr>
      </w:pPr>
      <w:r w:rsidRPr="00020D42">
        <w:rPr>
          <w:lang w:val="en-GB" w:eastAsia="en-AU"/>
        </w:rPr>
        <w:lastRenderedPageBreak/>
        <w:t>Appendix 3: Statewide services and support organisations</w:t>
      </w:r>
    </w:p>
    <w:p w14:paraId="57DA483F" w14:textId="2B26CCEF" w:rsidR="00020D42" w:rsidRPr="00020D42" w:rsidRDefault="00020D42" w:rsidP="00A35204">
      <w:pPr>
        <w:pStyle w:val="Heading3"/>
        <w:rPr>
          <w:lang w:val="en-GB" w:eastAsia="en-AU"/>
        </w:rPr>
      </w:pPr>
      <w:r w:rsidRPr="00020D42">
        <w:rPr>
          <w:lang w:val="en-GB" w:eastAsia="en-AU"/>
        </w:rPr>
        <w:t xml:space="preserve">Voluntary Assisted Dying Review </w:t>
      </w:r>
      <w:r w:rsidR="00A442F0">
        <w:rPr>
          <w:lang w:val="en-GB" w:eastAsia="en-AU"/>
        </w:rPr>
        <w:t>Board</w:t>
      </w:r>
      <w:r w:rsidRPr="00020D42">
        <w:rPr>
          <w:lang w:val="en-GB" w:eastAsia="en-AU"/>
        </w:rPr>
        <w:t xml:space="preserve"> Secretariat</w:t>
      </w:r>
    </w:p>
    <w:p w14:paraId="6C126E87" w14:textId="6A5EEBEA" w:rsidR="00020D42" w:rsidRPr="00020D42" w:rsidRDefault="00020D42" w:rsidP="00020D42">
      <w:pPr>
        <w:pStyle w:val="Body"/>
        <w:rPr>
          <w:lang w:val="en-GB" w:eastAsia="en-AU"/>
        </w:rPr>
      </w:pPr>
      <w:hyperlink r:id="rId36" w:history="1">
        <w:r w:rsidRPr="00A35204">
          <w:rPr>
            <w:rStyle w:val="Hyperlink"/>
            <w:lang w:val="en-GB" w:eastAsia="en-AU"/>
          </w:rPr>
          <w:t>VAD</w:t>
        </w:r>
        <w:r w:rsidR="00A442F0">
          <w:rPr>
            <w:rStyle w:val="Hyperlink"/>
            <w:lang w:val="en-GB" w:eastAsia="en-AU"/>
          </w:rPr>
          <w:t>Board</w:t>
        </w:r>
        <w:r w:rsidRPr="00A35204">
          <w:rPr>
            <w:rStyle w:val="Hyperlink"/>
            <w:lang w:val="en-GB" w:eastAsia="en-AU"/>
          </w:rPr>
          <w:t>@health.vic.gov.au</w:t>
        </w:r>
      </w:hyperlink>
    </w:p>
    <w:p w14:paraId="6A62C92F" w14:textId="3C3F9917" w:rsidR="00020D42" w:rsidRPr="00020D42" w:rsidRDefault="00020D42" w:rsidP="00A35204">
      <w:pPr>
        <w:pStyle w:val="Heading3"/>
        <w:rPr>
          <w:lang w:val="en-GB" w:eastAsia="en-AU"/>
        </w:rPr>
      </w:pPr>
      <w:r w:rsidRPr="00020D42">
        <w:rPr>
          <w:lang w:val="en-GB" w:eastAsia="en-AU"/>
        </w:rPr>
        <w:t>Statewide Care Navigator Service</w:t>
      </w:r>
    </w:p>
    <w:p w14:paraId="6ACCFD9E" w14:textId="31E52397" w:rsidR="00020D42" w:rsidRPr="00020D42" w:rsidRDefault="00020D42" w:rsidP="00020D42">
      <w:pPr>
        <w:pStyle w:val="Body"/>
        <w:rPr>
          <w:lang w:val="en-GB" w:eastAsia="en-AU"/>
        </w:rPr>
      </w:pPr>
      <w:hyperlink r:id="rId37" w:history="1">
        <w:r w:rsidRPr="00A35204">
          <w:rPr>
            <w:rStyle w:val="Hyperlink"/>
            <w:lang w:val="en-GB" w:eastAsia="en-AU"/>
          </w:rPr>
          <w:t>vadcarenavigator@petermac.org</w:t>
        </w:r>
      </w:hyperlink>
    </w:p>
    <w:p w14:paraId="552A85AA" w14:textId="77777777" w:rsidR="00020D42" w:rsidRPr="00020D42" w:rsidRDefault="00020D42" w:rsidP="00020D42">
      <w:pPr>
        <w:pStyle w:val="Body"/>
        <w:rPr>
          <w:lang w:val="en-GB" w:eastAsia="en-AU"/>
        </w:rPr>
      </w:pPr>
      <w:r w:rsidRPr="00020D42">
        <w:rPr>
          <w:lang w:val="en-GB" w:eastAsia="en-AU"/>
        </w:rPr>
        <w:t>03 8559 5823</w:t>
      </w:r>
    </w:p>
    <w:p w14:paraId="2A33E25F" w14:textId="75E7CD7B" w:rsidR="00020D42" w:rsidRPr="00020D42" w:rsidRDefault="00020D42" w:rsidP="00A35204">
      <w:pPr>
        <w:pStyle w:val="Heading3"/>
        <w:rPr>
          <w:lang w:val="en-GB" w:eastAsia="en-AU"/>
        </w:rPr>
      </w:pPr>
      <w:r w:rsidRPr="00020D42">
        <w:rPr>
          <w:lang w:val="en-GB" w:eastAsia="en-AU"/>
        </w:rPr>
        <w:t>Statewide Pharmacy Service</w:t>
      </w:r>
    </w:p>
    <w:p w14:paraId="238018AD" w14:textId="3E931D04" w:rsidR="00020D42" w:rsidRPr="00020D42" w:rsidRDefault="00020D42" w:rsidP="00020D42">
      <w:pPr>
        <w:pStyle w:val="Body"/>
        <w:rPr>
          <w:lang w:val="en-GB" w:eastAsia="en-AU"/>
        </w:rPr>
      </w:pPr>
      <w:hyperlink r:id="rId38" w:history="1">
        <w:r w:rsidRPr="00A35204">
          <w:rPr>
            <w:rStyle w:val="Hyperlink"/>
            <w:lang w:val="en-GB" w:eastAsia="en-AU"/>
          </w:rPr>
          <w:t>statewidepharmacy@alfred.org.au</w:t>
        </w:r>
      </w:hyperlink>
    </w:p>
    <w:p w14:paraId="0F684017" w14:textId="0CB98B2E" w:rsidR="00020D42" w:rsidRPr="00020D42" w:rsidRDefault="00020D42" w:rsidP="00A35204">
      <w:pPr>
        <w:pStyle w:val="Heading3"/>
        <w:rPr>
          <w:lang w:val="en-GB" w:eastAsia="en-AU"/>
        </w:rPr>
      </w:pPr>
      <w:r w:rsidRPr="00020D42">
        <w:rPr>
          <w:lang w:val="en-GB" w:eastAsia="en-AU"/>
        </w:rPr>
        <w:t>Policy, Engagement and Projects team, Department of Health</w:t>
      </w:r>
    </w:p>
    <w:p w14:paraId="2D6F7D49" w14:textId="2CCCEF08" w:rsidR="00020D42" w:rsidRPr="00020D42" w:rsidRDefault="00020D42" w:rsidP="00020D42">
      <w:pPr>
        <w:pStyle w:val="Body"/>
        <w:rPr>
          <w:lang w:val="en-GB" w:eastAsia="en-AU"/>
        </w:rPr>
      </w:pPr>
      <w:hyperlink r:id="rId39" w:history="1">
        <w:r w:rsidRPr="00A35204">
          <w:rPr>
            <w:rStyle w:val="Hyperlink"/>
            <w:lang w:val="en-GB" w:eastAsia="en-AU"/>
          </w:rPr>
          <w:t>EndofLifecare@health.vic.gov.au</w:t>
        </w:r>
      </w:hyperlink>
    </w:p>
    <w:p w14:paraId="29262593" w14:textId="561BF086" w:rsidR="00020D42" w:rsidRPr="00020D42" w:rsidRDefault="00020D42" w:rsidP="00A35204">
      <w:pPr>
        <w:pStyle w:val="Heading3"/>
        <w:rPr>
          <w:lang w:val="en-GB" w:eastAsia="en-AU"/>
        </w:rPr>
      </w:pPr>
      <w:r w:rsidRPr="00020D42">
        <w:rPr>
          <w:lang w:val="en-GB" w:eastAsia="en-AU"/>
        </w:rPr>
        <w:t>Join a community of practice</w:t>
      </w:r>
    </w:p>
    <w:p w14:paraId="377C39E4" w14:textId="4CFAD1CF" w:rsidR="00020D42" w:rsidRPr="00020D42" w:rsidRDefault="00020D42" w:rsidP="00020D42">
      <w:pPr>
        <w:suppressAutoHyphens/>
        <w:autoSpaceDE w:val="0"/>
        <w:autoSpaceDN w:val="0"/>
        <w:adjustRightInd w:val="0"/>
        <w:spacing w:after="57" w:line="270" w:lineRule="atLeast"/>
        <w:textAlignment w:val="center"/>
        <w:rPr>
          <w:rStyle w:val="BodyChar"/>
          <w:lang w:val="en-GB" w:eastAsia="en-AU"/>
        </w:rPr>
      </w:pPr>
      <w:r w:rsidRPr="00020D42">
        <w:rPr>
          <w:rStyle w:val="BodyChar"/>
          <w:lang w:val="en-GB" w:eastAsia="en-AU"/>
        </w:rPr>
        <w:t>For healthcare professionals who support people to</w:t>
      </w:r>
      <w:r w:rsidRPr="00020D42">
        <w:rPr>
          <w:rFonts w:ascii="Cambria" w:hAnsi="Cambria" w:cs="Cambria"/>
          <w:color w:val="000000"/>
          <w:sz w:val="19"/>
          <w:szCs w:val="19"/>
          <w:lang w:val="en-GB" w:eastAsia="en-AU"/>
        </w:rPr>
        <w:t> </w:t>
      </w:r>
      <w:r w:rsidRPr="00020D42">
        <w:rPr>
          <w:rStyle w:val="BodyChar"/>
          <w:lang w:val="en-GB" w:eastAsia="en-AU"/>
        </w:rPr>
        <w:t>access voluntary assisted dying.</w:t>
      </w:r>
    </w:p>
    <w:p w14:paraId="33C5B03A" w14:textId="4D4FCC1D" w:rsidR="00020D42" w:rsidRPr="00020D42" w:rsidRDefault="00020D42" w:rsidP="00020D42">
      <w:pPr>
        <w:pStyle w:val="Body"/>
        <w:rPr>
          <w:lang w:val="en-GB" w:eastAsia="en-AU"/>
        </w:rPr>
      </w:pPr>
      <w:hyperlink r:id="rId40" w:history="1">
        <w:r w:rsidRPr="00A35204">
          <w:rPr>
            <w:rStyle w:val="Hyperlink"/>
            <w:lang w:val="en-GB" w:eastAsia="en-AU"/>
          </w:rPr>
          <w:t>vadcarenavigator@petermac.org</w:t>
        </w:r>
      </w:hyperlink>
    </w:p>
    <w:p w14:paraId="42067717" w14:textId="09564D2E" w:rsidR="00020D42" w:rsidRPr="00020D42" w:rsidRDefault="00020D42" w:rsidP="00020D42">
      <w:pPr>
        <w:suppressAutoHyphens/>
        <w:autoSpaceDE w:val="0"/>
        <w:autoSpaceDN w:val="0"/>
        <w:adjustRightInd w:val="0"/>
        <w:spacing w:after="57" w:line="270" w:lineRule="atLeast"/>
        <w:textAlignment w:val="center"/>
        <w:rPr>
          <w:rStyle w:val="BodyChar"/>
          <w:lang w:val="en-GB" w:eastAsia="en-AU"/>
        </w:rPr>
      </w:pPr>
      <w:r w:rsidRPr="00020D42">
        <w:rPr>
          <w:rStyle w:val="BodyChar"/>
          <w:lang w:val="en-GB" w:eastAsia="en-AU"/>
        </w:rPr>
        <w:t>For medical practitioners who have completed the</w:t>
      </w:r>
      <w:r w:rsidRPr="00020D42">
        <w:rPr>
          <w:rFonts w:ascii="Cambria" w:hAnsi="Cambria" w:cs="Cambria"/>
          <w:color w:val="000000"/>
          <w:sz w:val="19"/>
          <w:szCs w:val="19"/>
          <w:lang w:val="en-GB" w:eastAsia="en-AU"/>
        </w:rPr>
        <w:t> </w:t>
      </w:r>
      <w:r w:rsidRPr="00020D42">
        <w:rPr>
          <w:rStyle w:val="BodyChar"/>
          <w:lang w:val="en-GB" w:eastAsia="en-AU"/>
        </w:rPr>
        <w:t>voluntary assisted dying training.</w:t>
      </w:r>
    </w:p>
    <w:p w14:paraId="3E78FA64" w14:textId="4EDB8C9E" w:rsidR="00020D42" w:rsidRPr="00020D42" w:rsidRDefault="00020D42" w:rsidP="00020D42">
      <w:pPr>
        <w:pStyle w:val="Body"/>
        <w:rPr>
          <w:lang w:val="en-GB" w:eastAsia="en-AU"/>
        </w:rPr>
      </w:pPr>
      <w:hyperlink r:id="rId41" w:history="1">
        <w:r w:rsidRPr="00A35204">
          <w:rPr>
            <w:rStyle w:val="Hyperlink"/>
            <w:lang w:val="en-GB" w:eastAsia="en-AU"/>
          </w:rPr>
          <w:t>vadcommunity@westvicphn.com.au</w:t>
        </w:r>
      </w:hyperlink>
    </w:p>
    <w:p w14:paraId="422AAFCF" w14:textId="7169D58A" w:rsidR="00020D42" w:rsidRPr="00020D42" w:rsidRDefault="00020D42" w:rsidP="00A35204">
      <w:pPr>
        <w:pStyle w:val="Heading3"/>
        <w:rPr>
          <w:lang w:val="en-GB" w:eastAsia="en-AU"/>
        </w:rPr>
      </w:pPr>
      <w:r w:rsidRPr="00020D42">
        <w:rPr>
          <w:lang w:val="en-GB" w:eastAsia="en-AU"/>
        </w:rPr>
        <w:t>Grief and bereavement services</w:t>
      </w:r>
    </w:p>
    <w:p w14:paraId="7AA77E19"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Lifeline</w:t>
      </w:r>
      <w:r w:rsidRPr="00020D42">
        <w:rPr>
          <w:rStyle w:val="BodyChar"/>
          <w:lang w:val="en-GB" w:eastAsia="en-AU"/>
        </w:rPr>
        <w:t xml:space="preserve"> (call 13 11 14) provides telephone or online support and counselling 24 hours a day, 7 days a</w:t>
      </w:r>
      <w:r w:rsidRPr="00020D42">
        <w:rPr>
          <w:rFonts w:ascii="Cambria" w:hAnsi="Cambria" w:cs="Cambria"/>
          <w:color w:val="000000"/>
          <w:sz w:val="19"/>
          <w:szCs w:val="19"/>
          <w:lang w:val="en-GB" w:eastAsia="en-AU"/>
        </w:rPr>
        <w:t> </w:t>
      </w:r>
      <w:r w:rsidRPr="00020D42">
        <w:rPr>
          <w:rStyle w:val="BodyChar"/>
          <w:lang w:val="en-GB" w:eastAsia="en-AU"/>
        </w:rPr>
        <w:t>week.</w:t>
      </w:r>
    </w:p>
    <w:p w14:paraId="069D867D" w14:textId="57AE57FF"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13YARN</w:t>
      </w:r>
      <w:r w:rsidRPr="00020D42">
        <w:rPr>
          <w:rStyle w:val="BodyChar"/>
          <w:lang w:val="en-GB" w:eastAsia="en-AU"/>
        </w:rPr>
        <w:t xml:space="preserve"> (www.13yarn.org.au) offer a one-on-one yarning opportunity with Lifeline-trained Aboriginal &amp; Torres Strait Islander Crisis Supporters 24 hours a</w:t>
      </w:r>
      <w:r w:rsidRPr="00020D42">
        <w:rPr>
          <w:rFonts w:ascii="Cambria" w:hAnsi="Cambria" w:cs="Cambria"/>
          <w:color w:val="000000"/>
          <w:sz w:val="19"/>
          <w:szCs w:val="19"/>
          <w:lang w:val="en-GB" w:eastAsia="en-AU"/>
        </w:rPr>
        <w:t> </w:t>
      </w:r>
      <w:r w:rsidRPr="00020D42">
        <w:rPr>
          <w:rStyle w:val="BodyChar"/>
          <w:lang w:val="en-GB" w:eastAsia="en-AU"/>
        </w:rPr>
        <w:t>day, 7 days a week.</w:t>
      </w:r>
    </w:p>
    <w:p w14:paraId="643D1132" w14:textId="5672C03B"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Grief Australia</w:t>
      </w:r>
      <w:r w:rsidRPr="00020D42">
        <w:rPr>
          <w:rStyle w:val="BodyChar"/>
          <w:lang w:val="en-GB" w:eastAsia="en-AU"/>
        </w:rPr>
        <w:t xml:space="preserve"> (call 1800 642 066) provides a statewide specialist bereavement service (including counselling and support groups) for individuals, children, and families.</w:t>
      </w:r>
    </w:p>
    <w:p w14:paraId="15C99650" w14:textId="77777777"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Beyond Blue</w:t>
      </w:r>
      <w:r w:rsidRPr="00020D42">
        <w:rPr>
          <w:rStyle w:val="BodyChar"/>
          <w:lang w:val="en-GB" w:eastAsia="en-AU"/>
        </w:rPr>
        <w:t xml:space="preserve"> (call 1300 224 636) provides support 24</w:t>
      </w:r>
      <w:r w:rsidRPr="00020D42">
        <w:rPr>
          <w:rFonts w:ascii="Cambria" w:hAnsi="Cambria" w:cs="Cambria"/>
          <w:color w:val="000000"/>
          <w:sz w:val="19"/>
          <w:szCs w:val="19"/>
          <w:lang w:val="en-GB" w:eastAsia="en-AU"/>
        </w:rPr>
        <w:t> </w:t>
      </w:r>
      <w:r w:rsidRPr="00020D42">
        <w:rPr>
          <w:rStyle w:val="BodyChar"/>
          <w:lang w:val="en-GB" w:eastAsia="en-AU"/>
        </w:rPr>
        <w:t>hours a day, 7 days a week, with options including telephone, online, email and forums.</w:t>
      </w:r>
    </w:p>
    <w:p w14:paraId="71984B28" w14:textId="02ACD561" w:rsidR="00020D42" w:rsidRPr="00020D42" w:rsidRDefault="00020D42" w:rsidP="00020D42">
      <w:pPr>
        <w:suppressAutoHyphens/>
        <w:autoSpaceDE w:val="0"/>
        <w:autoSpaceDN w:val="0"/>
        <w:adjustRightInd w:val="0"/>
        <w:spacing w:after="113" w:line="270" w:lineRule="atLeast"/>
        <w:textAlignment w:val="center"/>
        <w:rPr>
          <w:rStyle w:val="BodyChar"/>
          <w:lang w:val="en-GB" w:eastAsia="en-AU"/>
        </w:rPr>
      </w:pPr>
      <w:r w:rsidRPr="00A35204">
        <w:rPr>
          <w:rStyle w:val="BodyChar"/>
          <w:b/>
        </w:rPr>
        <w:t>Palliative Care Victoria</w:t>
      </w:r>
      <w:r w:rsidRPr="00020D42">
        <w:rPr>
          <w:rStyle w:val="BodyChar"/>
          <w:lang w:val="en-GB" w:eastAsia="en-AU"/>
        </w:rPr>
        <w:t xml:space="preserve"> (www.pallcarevic.asn.au) provides information and resources about grief and loss, including details for grief and</w:t>
      </w:r>
      <w:r w:rsidRPr="00020D42">
        <w:rPr>
          <w:rFonts w:ascii="Cambria" w:hAnsi="Cambria" w:cs="Cambria"/>
          <w:color w:val="000000"/>
          <w:sz w:val="19"/>
          <w:szCs w:val="19"/>
          <w:lang w:val="en-GB" w:eastAsia="en-AU"/>
        </w:rPr>
        <w:t> </w:t>
      </w:r>
      <w:r w:rsidRPr="00020D42">
        <w:rPr>
          <w:rStyle w:val="BodyChar"/>
          <w:lang w:val="en-GB" w:eastAsia="en-AU"/>
        </w:rPr>
        <w:t>bereavement</w:t>
      </w:r>
      <w:r w:rsidRPr="00020D42">
        <w:rPr>
          <w:rFonts w:ascii="Cambria" w:hAnsi="Cambria" w:cs="Cambria"/>
          <w:color w:val="000000"/>
          <w:sz w:val="19"/>
          <w:szCs w:val="19"/>
          <w:lang w:val="en-GB" w:eastAsia="en-AU"/>
        </w:rPr>
        <w:t> </w:t>
      </w:r>
      <w:r w:rsidRPr="00020D42">
        <w:rPr>
          <w:rStyle w:val="BodyChar"/>
          <w:lang w:val="en-GB" w:eastAsia="en-AU"/>
        </w:rPr>
        <w:t>services.</w:t>
      </w:r>
    </w:p>
    <w:p w14:paraId="4993230E" w14:textId="77777777" w:rsidR="00F325A0" w:rsidRDefault="00F325A0">
      <w:pPr>
        <w:spacing w:after="0" w:line="240" w:lineRule="auto"/>
        <w:rPr>
          <w:rStyle w:val="BodyChar"/>
          <w:lang w:val="en-GB" w:eastAsia="en-AU"/>
        </w:rPr>
      </w:pPr>
      <w:r>
        <w:rPr>
          <w:rStyle w:val="BodyChar"/>
          <w:lang w:val="en-GB" w:eastAsia="en-AU"/>
        </w:rPr>
        <w:br w:type="page"/>
      </w:r>
    </w:p>
    <w:p w14:paraId="58B4FB75" w14:textId="2D04E46C" w:rsidR="00020D42" w:rsidRPr="00020D42" w:rsidRDefault="00020D42" w:rsidP="00020D42">
      <w:pPr>
        <w:pStyle w:val="Heading2"/>
        <w:rPr>
          <w:lang w:val="en-GB" w:eastAsia="en-AU"/>
        </w:rPr>
      </w:pPr>
      <w:r w:rsidRPr="00020D42">
        <w:rPr>
          <w:lang w:val="en-GB" w:eastAsia="en-AU"/>
        </w:rPr>
        <w:lastRenderedPageBreak/>
        <w:t xml:space="preserve">Appendix 4: Voluntary Assisted Dying Review </w:t>
      </w:r>
      <w:r w:rsidR="00A442F0">
        <w:rPr>
          <w:lang w:val="en-GB" w:eastAsia="en-AU"/>
        </w:rPr>
        <w:t>Board</w:t>
      </w:r>
      <w:r w:rsidRPr="00020D42">
        <w:rPr>
          <w:lang w:val="en-GB" w:eastAsia="en-AU"/>
        </w:rPr>
        <w:t xml:space="preserve"> membership</w:t>
      </w:r>
    </w:p>
    <w:p w14:paraId="321FA1D4" w14:textId="47EEADD6" w:rsidR="00020D42" w:rsidRPr="00020D42" w:rsidRDefault="00A442F0" w:rsidP="00A35204">
      <w:pPr>
        <w:pStyle w:val="Heading3"/>
        <w:rPr>
          <w:lang w:val="en-GB" w:eastAsia="en-AU"/>
        </w:rPr>
      </w:pPr>
      <w:r>
        <w:rPr>
          <w:lang w:val="en-GB" w:eastAsia="en-AU"/>
        </w:rPr>
        <w:t>Board</w:t>
      </w:r>
      <w:r w:rsidR="00020D42" w:rsidRPr="00020D42">
        <w:rPr>
          <w:lang w:val="en-GB" w:eastAsia="en-AU"/>
        </w:rPr>
        <w:t xml:space="preserve"> members</w:t>
      </w:r>
    </w:p>
    <w:p w14:paraId="76EBFAE6" w14:textId="400822D8" w:rsidR="00A54D54" w:rsidRDefault="00A54D54" w:rsidP="00A54D54">
      <w:pPr>
        <w:suppressAutoHyphens/>
        <w:autoSpaceDE w:val="0"/>
        <w:autoSpaceDN w:val="0"/>
        <w:adjustRightInd w:val="0"/>
        <w:spacing w:after="227" w:line="270" w:lineRule="atLeast"/>
        <w:ind w:right="283"/>
        <w:textAlignment w:val="center"/>
        <w:rPr>
          <w:rStyle w:val="BodyChar"/>
          <w:lang w:val="en-GB" w:eastAsia="en-AU"/>
        </w:rPr>
      </w:pPr>
      <w:r w:rsidRPr="00020D42">
        <w:rPr>
          <w:rStyle w:val="BodyChar"/>
          <w:lang w:val="en-GB" w:eastAsia="en-AU"/>
        </w:rPr>
        <w:t>At the end of the 202</w:t>
      </w:r>
      <w:r>
        <w:rPr>
          <w:rStyle w:val="BodyChar"/>
          <w:lang w:val="en-GB" w:eastAsia="en-AU"/>
        </w:rPr>
        <w:t>4</w:t>
      </w:r>
      <w:r w:rsidR="00BD65B2" w:rsidRPr="00BD65B2">
        <w:rPr>
          <w:rStyle w:val="BodyChar"/>
          <w:lang w:val="en-GB" w:eastAsia="en-AU"/>
        </w:rPr>
        <w:t>–</w:t>
      </w:r>
      <w:r w:rsidRPr="00020D42">
        <w:rPr>
          <w:rStyle w:val="BodyChar"/>
          <w:lang w:val="en-GB" w:eastAsia="en-AU"/>
        </w:rPr>
        <w:t>2</w:t>
      </w:r>
      <w:r>
        <w:rPr>
          <w:rStyle w:val="BodyChar"/>
          <w:lang w:val="en-GB" w:eastAsia="en-AU"/>
        </w:rPr>
        <w:t>5</w:t>
      </w:r>
      <w:r w:rsidRPr="00020D42">
        <w:rPr>
          <w:rStyle w:val="BodyChar"/>
          <w:lang w:val="en-GB" w:eastAsia="en-AU"/>
        </w:rPr>
        <w:t xml:space="preserve"> reporting year, the </w:t>
      </w:r>
      <w:r>
        <w:rPr>
          <w:rStyle w:val="BodyChar"/>
          <w:lang w:val="en-GB" w:eastAsia="en-AU"/>
        </w:rPr>
        <w:t>Board</w:t>
      </w:r>
      <w:r w:rsidRPr="00020D42">
        <w:rPr>
          <w:rStyle w:val="BodyChar"/>
          <w:lang w:val="en-GB" w:eastAsia="en-AU"/>
        </w:rPr>
        <w:t xml:space="preserve"> had </w:t>
      </w:r>
      <w:r>
        <w:rPr>
          <w:rStyle w:val="BodyChar"/>
          <w:lang w:val="en-GB" w:eastAsia="en-AU"/>
        </w:rPr>
        <w:t>9</w:t>
      </w:r>
      <w:r w:rsidRPr="00020D42">
        <w:rPr>
          <w:rStyle w:val="BodyChar"/>
          <w:lang w:val="en-GB" w:eastAsia="en-AU"/>
        </w:rPr>
        <w:t xml:space="preserve"> members representing a wide range of</w:t>
      </w:r>
      <w:r w:rsidRPr="00020D42">
        <w:rPr>
          <w:rFonts w:ascii="Cambria" w:hAnsi="Cambria" w:cs="Cambria"/>
          <w:color w:val="0059D8"/>
          <w:sz w:val="19"/>
          <w:szCs w:val="19"/>
          <w:lang w:val="en-GB" w:eastAsia="en-AU"/>
        </w:rPr>
        <w:t> </w:t>
      </w:r>
      <w:r w:rsidRPr="00020D42">
        <w:rPr>
          <w:rStyle w:val="BodyChar"/>
          <w:lang w:val="en-GB" w:eastAsia="en-AU"/>
        </w:rPr>
        <w:t xml:space="preserve">expertise and skills to help perform the functions and duties of the </w:t>
      </w:r>
      <w:r>
        <w:rPr>
          <w:rStyle w:val="BodyChar"/>
          <w:lang w:val="en-GB" w:eastAsia="en-AU"/>
        </w:rPr>
        <w:t>Board</w:t>
      </w:r>
      <w:r w:rsidRPr="00020D42">
        <w:rPr>
          <w:rStyle w:val="BodyChar"/>
          <w:lang w:val="en-GB" w:eastAsia="en-AU"/>
        </w:rPr>
        <w:t>.</w:t>
      </w:r>
    </w:p>
    <w:p w14:paraId="56053F91" w14:textId="21BECAC0" w:rsidR="00A54D54" w:rsidRPr="00020D42" w:rsidRDefault="00A54D54" w:rsidP="00A54D54">
      <w:pPr>
        <w:suppressAutoHyphens/>
        <w:autoSpaceDE w:val="0"/>
        <w:autoSpaceDN w:val="0"/>
        <w:adjustRightInd w:val="0"/>
        <w:spacing w:after="227" w:line="270" w:lineRule="atLeast"/>
        <w:ind w:right="283"/>
        <w:textAlignment w:val="center"/>
        <w:rPr>
          <w:rStyle w:val="BodyChar"/>
          <w:lang w:val="en-GB" w:eastAsia="en-AU"/>
        </w:rPr>
      </w:pPr>
      <w:r>
        <w:rPr>
          <w:rStyle w:val="BodyChar"/>
          <w:lang w:val="en-GB" w:eastAsia="en-AU"/>
        </w:rPr>
        <w:t xml:space="preserve">The Board farewelled Julian Gardner AM who </w:t>
      </w:r>
      <w:r w:rsidRPr="6B064A1D">
        <w:rPr>
          <w:rStyle w:val="BodyChar"/>
          <w:lang w:val="en-GB" w:eastAsia="en-AU"/>
        </w:rPr>
        <w:t xml:space="preserve">was </w:t>
      </w:r>
      <w:r>
        <w:rPr>
          <w:rStyle w:val="BodyChar"/>
          <w:lang w:val="en-GB" w:eastAsia="en-AU"/>
        </w:rPr>
        <w:t>appointed</w:t>
      </w:r>
      <w:r w:rsidRPr="6B064A1D">
        <w:rPr>
          <w:rStyle w:val="BodyChar"/>
          <w:lang w:val="en-GB" w:eastAsia="en-AU"/>
        </w:rPr>
        <w:t xml:space="preserve"> Chairperson from</w:t>
      </w:r>
      <w:r w:rsidRPr="60E2E67A">
        <w:rPr>
          <w:rStyle w:val="BodyChar"/>
          <w:lang w:val="en-GB" w:eastAsia="en-AU"/>
        </w:rPr>
        <w:t xml:space="preserve"> </w:t>
      </w:r>
      <w:r w:rsidRPr="537716C4">
        <w:rPr>
          <w:rStyle w:val="BodyChar"/>
          <w:lang w:val="en-GB" w:eastAsia="en-AU"/>
        </w:rPr>
        <w:t xml:space="preserve">3 March 2022 </w:t>
      </w:r>
      <w:r>
        <w:rPr>
          <w:rStyle w:val="BodyChar"/>
          <w:lang w:val="en-GB" w:eastAsia="en-AU"/>
        </w:rPr>
        <w:t>and retired</w:t>
      </w:r>
      <w:r w:rsidRPr="537716C4">
        <w:rPr>
          <w:rStyle w:val="BodyChar"/>
          <w:lang w:val="en-GB" w:eastAsia="en-AU"/>
        </w:rPr>
        <w:t xml:space="preserve"> 26</w:t>
      </w:r>
      <w:r>
        <w:rPr>
          <w:rStyle w:val="BodyChar"/>
          <w:lang w:val="en-GB" w:eastAsia="en-AU"/>
        </w:rPr>
        <w:t xml:space="preserve"> May 2025; and Charlie Corke AM who was appointed Deputy Chairperson from 4 June 2018 and r</w:t>
      </w:r>
      <w:r w:rsidR="007F7014">
        <w:rPr>
          <w:rStyle w:val="BodyChar"/>
          <w:lang w:val="en-GB" w:eastAsia="en-AU"/>
        </w:rPr>
        <w:t>esigned</w:t>
      </w:r>
      <w:r>
        <w:rPr>
          <w:rStyle w:val="BodyChar"/>
          <w:lang w:val="en-GB" w:eastAsia="en-AU"/>
        </w:rPr>
        <w:t xml:space="preserve"> 30 June 2024.</w:t>
      </w:r>
    </w:p>
    <w:p w14:paraId="22647AD0" w14:textId="454E1446" w:rsidR="00A54D54" w:rsidRPr="003A294E" w:rsidRDefault="00A54D54" w:rsidP="00A54D54">
      <w:pPr>
        <w:pStyle w:val="Body"/>
        <w:rPr>
          <w:lang w:val="en-GB" w:eastAsia="en-AU"/>
        </w:rPr>
      </w:pPr>
      <w:r w:rsidRPr="003A294E">
        <w:rPr>
          <w:lang w:val="en-GB" w:eastAsia="en-AU"/>
        </w:rPr>
        <w:t xml:space="preserve">The Board welcomed Euan Wallace AM who was appointed Chairperson </w:t>
      </w:r>
      <w:r w:rsidR="00AD1691">
        <w:rPr>
          <w:lang w:val="en-GB" w:eastAsia="en-AU"/>
        </w:rPr>
        <w:t>as of</w:t>
      </w:r>
      <w:r w:rsidRPr="003A294E">
        <w:rPr>
          <w:lang w:val="en-GB" w:eastAsia="en-AU"/>
        </w:rPr>
        <w:t xml:space="preserve"> 1 August 2025; and new members who were appointed 4 July 2024.</w:t>
      </w:r>
    </w:p>
    <w:p w14:paraId="03C84EF0" w14:textId="62D3B096" w:rsidR="00A54D54" w:rsidRDefault="00A54D54" w:rsidP="00A54D54">
      <w:pPr>
        <w:pStyle w:val="Body"/>
        <w:rPr>
          <w:lang w:val="en-GB" w:eastAsia="en-AU"/>
        </w:rPr>
      </w:pPr>
      <w:r>
        <w:rPr>
          <w:lang w:val="en-GB" w:eastAsia="en-AU"/>
        </w:rPr>
        <w:t>Paula Shelton was appointed Deputy Chairperson on 24 December 202</w:t>
      </w:r>
      <w:r w:rsidR="000D50A1">
        <w:rPr>
          <w:lang w:val="en-GB" w:eastAsia="en-AU"/>
        </w:rPr>
        <w:t>4</w:t>
      </w:r>
      <w:r>
        <w:rPr>
          <w:lang w:val="en-GB" w:eastAsia="en-AU"/>
        </w:rPr>
        <w:t>.</w:t>
      </w:r>
    </w:p>
    <w:p w14:paraId="36890AB4" w14:textId="77777777" w:rsidR="00A54D54" w:rsidRPr="00020D42" w:rsidRDefault="00A54D54" w:rsidP="00A54D54">
      <w:pPr>
        <w:pStyle w:val="Heading4"/>
        <w:rPr>
          <w:color w:val="000056"/>
          <w:lang w:val="en-GB" w:eastAsia="en-AU"/>
        </w:rPr>
      </w:pPr>
      <w:r w:rsidRPr="00020D42">
        <w:rPr>
          <w:lang w:val="en-GB" w:eastAsia="en-AU"/>
        </w:rPr>
        <w:t>Chairperson</w:t>
      </w:r>
    </w:p>
    <w:p w14:paraId="426C7A1A" w14:textId="1E367865" w:rsidR="00A54D54" w:rsidRPr="003A294E" w:rsidRDefault="00A54D54" w:rsidP="00A54D54">
      <w:pPr>
        <w:suppressAutoHyphens/>
        <w:autoSpaceDE w:val="0"/>
        <w:autoSpaceDN w:val="0"/>
        <w:adjustRightInd w:val="0"/>
        <w:spacing w:after="113" w:line="270" w:lineRule="atLeast"/>
        <w:textAlignment w:val="center"/>
        <w:rPr>
          <w:rFonts w:eastAsia="Times"/>
        </w:rPr>
      </w:pPr>
      <w:r w:rsidRPr="003A294E">
        <w:rPr>
          <w:rStyle w:val="BodyChar"/>
          <w:b/>
        </w:rPr>
        <w:t>Euan Wallace AM</w:t>
      </w:r>
      <w:r>
        <w:rPr>
          <w:rStyle w:val="BodyChar"/>
        </w:rPr>
        <w:br/>
      </w:r>
      <w:r w:rsidR="005046F9">
        <w:rPr>
          <w:rFonts w:eastAsia="Times"/>
          <w:lang w:eastAsia="en-AU"/>
        </w:rPr>
        <w:t>Distinguished Professor and clinical academic</w:t>
      </w:r>
    </w:p>
    <w:p w14:paraId="569501B3" w14:textId="77777777" w:rsidR="00A54D54" w:rsidRPr="00020D42" w:rsidRDefault="00A54D54" w:rsidP="00A54D54">
      <w:pPr>
        <w:pStyle w:val="Heading4"/>
        <w:rPr>
          <w:lang w:val="en-GB" w:eastAsia="en-AU"/>
        </w:rPr>
      </w:pPr>
      <w:r w:rsidRPr="00020D42">
        <w:rPr>
          <w:lang w:val="en-GB" w:eastAsia="en-AU"/>
        </w:rPr>
        <w:t>Deputy Chairperson</w:t>
      </w:r>
    </w:p>
    <w:p w14:paraId="2D6F0A18"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Pr>
          <w:rStyle w:val="BodyChar"/>
          <w:b/>
        </w:rPr>
        <w:t>Paula Shelton</w:t>
      </w:r>
      <w:r w:rsidRPr="00020D42">
        <w:rPr>
          <w:rStyle w:val="BodyChar"/>
          <w:lang w:val="en-GB" w:eastAsia="en-AU"/>
        </w:rPr>
        <w:br/>
      </w:r>
      <w:r>
        <w:rPr>
          <w:rStyle w:val="BodyChar"/>
          <w:lang w:val="en-GB" w:eastAsia="en-AU"/>
        </w:rPr>
        <w:t>Lawyer</w:t>
      </w:r>
    </w:p>
    <w:p w14:paraId="17E2FAEF" w14:textId="77777777" w:rsidR="00A54D54" w:rsidRDefault="00A54D54" w:rsidP="00A54D54">
      <w:pPr>
        <w:pStyle w:val="Heading4"/>
        <w:rPr>
          <w:lang w:val="en-GB" w:eastAsia="en-AU"/>
        </w:rPr>
      </w:pPr>
      <w:r w:rsidRPr="00020D42">
        <w:rPr>
          <w:lang w:val="en-GB" w:eastAsia="en-AU"/>
        </w:rPr>
        <w:t>Re</w:t>
      </w:r>
      <w:r>
        <w:rPr>
          <w:lang w:val="en-GB" w:eastAsia="en-AU"/>
        </w:rPr>
        <w:t>tirements</w:t>
      </w:r>
    </w:p>
    <w:p w14:paraId="79C16FD9"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Pr>
          <w:rStyle w:val="BodyChar"/>
          <w:b/>
        </w:rPr>
        <w:t>Julian Gardner AM</w:t>
      </w:r>
      <w:r>
        <w:rPr>
          <w:rStyle w:val="BodyChar"/>
          <w:b/>
        </w:rPr>
        <w:br/>
      </w:r>
      <w:r w:rsidRPr="004879F7">
        <w:rPr>
          <w:rStyle w:val="BodyChar"/>
          <w:bCs/>
          <w:i/>
          <w:iCs/>
        </w:rPr>
        <w:t>Chairperson</w:t>
      </w:r>
      <w:r>
        <w:rPr>
          <w:rStyle w:val="BodyChar"/>
          <w:bCs/>
        </w:rPr>
        <w:br/>
        <w:t>retired 26 May 2025</w:t>
      </w:r>
      <w:r w:rsidRPr="00020D42">
        <w:rPr>
          <w:rStyle w:val="BodyChar"/>
          <w:lang w:val="en-GB" w:eastAsia="en-AU"/>
        </w:rPr>
        <w:br/>
      </w:r>
      <w:r>
        <w:rPr>
          <w:rStyle w:val="BodyChar"/>
          <w:lang w:val="en-GB" w:eastAsia="en-AU"/>
        </w:rPr>
        <w:t>Lawyer</w:t>
      </w:r>
    </w:p>
    <w:p w14:paraId="0CECCD8C" w14:textId="77777777" w:rsidR="00A54D54" w:rsidRPr="00020D42" w:rsidRDefault="00A54D54" w:rsidP="00A54D54">
      <w:pPr>
        <w:pStyle w:val="Heading4"/>
        <w:rPr>
          <w:lang w:val="en-GB" w:eastAsia="en-AU"/>
        </w:rPr>
      </w:pPr>
      <w:r w:rsidRPr="00020D42">
        <w:rPr>
          <w:lang w:val="en-GB" w:eastAsia="en-AU"/>
        </w:rPr>
        <w:t>Resignations</w:t>
      </w:r>
    </w:p>
    <w:p w14:paraId="7396351E" w14:textId="42F797D3"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Pr>
          <w:rStyle w:val="BodyChar"/>
          <w:b/>
        </w:rPr>
        <w:t>Charlie Corke AM</w:t>
      </w:r>
      <w:r>
        <w:rPr>
          <w:rStyle w:val="BodyChar"/>
          <w:b/>
        </w:rPr>
        <w:br/>
      </w:r>
      <w:r w:rsidRPr="004879F7">
        <w:rPr>
          <w:rStyle w:val="BodyChar"/>
          <w:bCs/>
          <w:i/>
          <w:iCs/>
        </w:rPr>
        <w:t>Deputy Chairperson</w:t>
      </w:r>
      <w:r>
        <w:rPr>
          <w:rStyle w:val="BodyChar"/>
          <w:b/>
        </w:rPr>
        <w:br/>
      </w:r>
      <w:r>
        <w:rPr>
          <w:rStyle w:val="BodyChar"/>
          <w:bCs/>
        </w:rPr>
        <w:t>re</w:t>
      </w:r>
      <w:r w:rsidR="007F7014">
        <w:rPr>
          <w:rStyle w:val="BodyChar"/>
          <w:bCs/>
        </w:rPr>
        <w:t>signed</w:t>
      </w:r>
      <w:r>
        <w:rPr>
          <w:rStyle w:val="BodyChar"/>
          <w:bCs/>
        </w:rPr>
        <w:t xml:space="preserve"> 30 June 2024</w:t>
      </w:r>
      <w:r w:rsidRPr="00020D42">
        <w:rPr>
          <w:rStyle w:val="BodyChar"/>
          <w:lang w:val="en-GB" w:eastAsia="en-AU"/>
        </w:rPr>
        <w:br/>
      </w:r>
      <w:r>
        <w:rPr>
          <w:rStyle w:val="BodyChar"/>
          <w:lang w:val="en-GB" w:eastAsia="en-AU"/>
        </w:rPr>
        <w:t>Intensiv</w:t>
      </w:r>
      <w:r w:rsidR="005F2161">
        <w:rPr>
          <w:rStyle w:val="BodyChar"/>
          <w:lang w:val="en-GB" w:eastAsia="en-AU"/>
        </w:rPr>
        <w:t>ist</w:t>
      </w:r>
    </w:p>
    <w:p w14:paraId="6480C81E" w14:textId="7BC5EA2E" w:rsidR="00A54D54" w:rsidRDefault="00A54D54" w:rsidP="00A54D54">
      <w:pPr>
        <w:suppressAutoHyphens/>
        <w:autoSpaceDE w:val="0"/>
        <w:autoSpaceDN w:val="0"/>
        <w:adjustRightInd w:val="0"/>
        <w:spacing w:after="113" w:line="270" w:lineRule="atLeast"/>
        <w:textAlignment w:val="center"/>
        <w:rPr>
          <w:rStyle w:val="BodyChar"/>
          <w:lang w:val="en-GB" w:eastAsia="en-AU"/>
        </w:rPr>
      </w:pPr>
      <w:r>
        <w:rPr>
          <w:rStyle w:val="BodyChar"/>
          <w:b/>
        </w:rPr>
        <w:t>Mitchell Chipman</w:t>
      </w:r>
      <w:r>
        <w:rPr>
          <w:rStyle w:val="BodyChar"/>
          <w:b/>
        </w:rPr>
        <w:br/>
      </w:r>
      <w:r>
        <w:rPr>
          <w:rStyle w:val="BodyChar"/>
          <w:bCs/>
        </w:rPr>
        <w:t>re</w:t>
      </w:r>
      <w:r w:rsidR="007F7014">
        <w:rPr>
          <w:rStyle w:val="BodyChar"/>
          <w:bCs/>
        </w:rPr>
        <w:t>signed</w:t>
      </w:r>
      <w:r>
        <w:rPr>
          <w:rStyle w:val="BodyChar"/>
          <w:bCs/>
        </w:rPr>
        <w:t xml:space="preserve"> 15 January 2025</w:t>
      </w:r>
      <w:r w:rsidRPr="00020D42">
        <w:rPr>
          <w:rStyle w:val="BodyChar"/>
          <w:lang w:val="en-GB" w:eastAsia="en-AU"/>
        </w:rPr>
        <w:br/>
        <w:t xml:space="preserve">Medical oncologist and </w:t>
      </w:r>
      <w:r>
        <w:rPr>
          <w:rStyle w:val="BodyChar"/>
          <w:lang w:val="en-GB" w:eastAsia="en-AU"/>
        </w:rPr>
        <w:t>p</w:t>
      </w:r>
      <w:r w:rsidRPr="00020D42">
        <w:rPr>
          <w:rStyle w:val="BodyChar"/>
          <w:lang w:val="en-GB" w:eastAsia="en-AU"/>
        </w:rPr>
        <w:t>alliative care physician</w:t>
      </w:r>
    </w:p>
    <w:p w14:paraId="3B8A096E" w14:textId="77777777" w:rsidR="00A54D54" w:rsidRPr="00020D42" w:rsidRDefault="00A54D54" w:rsidP="00A54D54">
      <w:pPr>
        <w:pStyle w:val="Heading4"/>
        <w:rPr>
          <w:lang w:val="en-GB" w:eastAsia="en-AU"/>
        </w:rPr>
      </w:pPr>
      <w:r w:rsidRPr="00020D42">
        <w:rPr>
          <w:lang w:val="en-GB" w:eastAsia="en-AU"/>
        </w:rPr>
        <w:t>Members</w:t>
      </w:r>
    </w:p>
    <w:p w14:paraId="39989555"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t>John Clements</w:t>
      </w:r>
      <w:r w:rsidRPr="00020D42">
        <w:rPr>
          <w:rStyle w:val="BodyChar"/>
          <w:lang w:val="en-GB" w:eastAsia="en-AU"/>
        </w:rPr>
        <w:br/>
        <w:t xml:space="preserve">Consumer </w:t>
      </w:r>
      <w:r>
        <w:rPr>
          <w:rStyle w:val="BodyChar"/>
          <w:lang w:val="en-GB" w:eastAsia="en-AU"/>
        </w:rPr>
        <w:t xml:space="preserve">representative </w:t>
      </w:r>
      <w:r w:rsidRPr="00020D42">
        <w:rPr>
          <w:rStyle w:val="BodyChar"/>
          <w:lang w:val="en-GB" w:eastAsia="en-AU"/>
        </w:rPr>
        <w:t>and IT consultant</w:t>
      </w:r>
    </w:p>
    <w:p w14:paraId="2DA5A596" w14:textId="77777777" w:rsidR="00A54D54" w:rsidRPr="00020D42" w:rsidRDefault="00A54D54" w:rsidP="00A54D54">
      <w:pPr>
        <w:pStyle w:val="Heading4"/>
        <w:rPr>
          <w:lang w:val="en-GB" w:eastAsia="en-AU"/>
        </w:rPr>
      </w:pPr>
      <w:r>
        <w:rPr>
          <w:lang w:val="en-GB" w:eastAsia="en-AU"/>
        </w:rPr>
        <w:t>M</w:t>
      </w:r>
      <w:r w:rsidRPr="00020D42">
        <w:rPr>
          <w:lang w:val="en-GB" w:eastAsia="en-AU"/>
        </w:rPr>
        <w:t>embers from 4 July 2024</w:t>
      </w:r>
    </w:p>
    <w:p w14:paraId="46CE3ED0"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t>Emma Felman</w:t>
      </w:r>
      <w:r w:rsidRPr="00020D42">
        <w:rPr>
          <w:rStyle w:val="BodyChar"/>
          <w:lang w:val="en-GB" w:eastAsia="en-AU"/>
        </w:rPr>
        <w:br/>
        <w:t xml:space="preserve">Lawyer and </w:t>
      </w:r>
      <w:r>
        <w:rPr>
          <w:rStyle w:val="BodyChar"/>
          <w:lang w:val="en-GB" w:eastAsia="en-AU"/>
        </w:rPr>
        <w:t>t</w:t>
      </w:r>
      <w:r w:rsidRPr="00020D42">
        <w:rPr>
          <w:rStyle w:val="BodyChar"/>
          <w:lang w:val="en-GB" w:eastAsia="en-AU"/>
        </w:rPr>
        <w:t xml:space="preserve">eaching </w:t>
      </w:r>
      <w:r>
        <w:rPr>
          <w:rStyle w:val="BodyChar"/>
          <w:lang w:val="en-GB" w:eastAsia="en-AU"/>
        </w:rPr>
        <w:t>f</w:t>
      </w:r>
      <w:r w:rsidRPr="00020D42">
        <w:rPr>
          <w:rStyle w:val="BodyChar"/>
          <w:lang w:val="en-GB" w:eastAsia="en-AU"/>
        </w:rPr>
        <w:t>ellow</w:t>
      </w:r>
    </w:p>
    <w:p w14:paraId="714C8ACD" w14:textId="16B88EA5"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295F3FDA">
        <w:rPr>
          <w:rStyle w:val="BodyChar"/>
          <w:b/>
          <w:bCs/>
        </w:rPr>
        <w:t>Donna Goldsmith</w:t>
      </w:r>
      <w:r>
        <w:rPr>
          <w:rFonts w:eastAsia="Times"/>
        </w:rPr>
        <w:br/>
      </w:r>
      <w:r>
        <w:t xml:space="preserve">Registered </w:t>
      </w:r>
      <w:r>
        <w:rPr>
          <w:rStyle w:val="BodyChar"/>
          <w:lang w:val="en-GB" w:eastAsia="en-AU"/>
        </w:rPr>
        <w:t>n</w:t>
      </w:r>
      <w:r w:rsidRPr="295F3FDA">
        <w:rPr>
          <w:rStyle w:val="BodyChar"/>
          <w:lang w:val="en-GB" w:eastAsia="en-AU"/>
        </w:rPr>
        <w:t xml:space="preserve">urse, </w:t>
      </w:r>
      <w:r>
        <w:rPr>
          <w:rStyle w:val="BodyChar"/>
          <w:lang w:val="en-GB" w:eastAsia="en-AU"/>
        </w:rPr>
        <w:t>r</w:t>
      </w:r>
      <w:r w:rsidRPr="295F3FDA">
        <w:rPr>
          <w:rStyle w:val="BodyChar"/>
          <w:lang w:val="en-GB" w:eastAsia="en-AU"/>
        </w:rPr>
        <w:t>esearcher and consumer representative</w:t>
      </w:r>
    </w:p>
    <w:p w14:paraId="2075C120"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lastRenderedPageBreak/>
        <w:t>Geraldine Goss</w:t>
      </w:r>
      <w:r w:rsidRPr="00020D42">
        <w:rPr>
          <w:rStyle w:val="BodyChar"/>
          <w:lang w:val="en-GB" w:eastAsia="en-AU"/>
        </w:rPr>
        <w:br/>
        <w:t>Medical oncologist and palliative care physician</w:t>
      </w:r>
    </w:p>
    <w:p w14:paraId="607EBCC5" w14:textId="5AD0B019"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t>Nerina Harley AM</w:t>
      </w:r>
      <w:r w:rsidRPr="00020D42">
        <w:rPr>
          <w:rStyle w:val="BodyChar"/>
          <w:lang w:val="en-GB" w:eastAsia="en-AU"/>
        </w:rPr>
        <w:br/>
      </w:r>
      <w:r w:rsidR="003D2F4A">
        <w:rPr>
          <w:rStyle w:val="BodyChar"/>
          <w:lang w:val="en-GB" w:eastAsia="en-AU"/>
        </w:rPr>
        <w:t>I</w:t>
      </w:r>
      <w:r w:rsidRPr="00020D42">
        <w:rPr>
          <w:rStyle w:val="BodyChar"/>
          <w:lang w:val="en-GB" w:eastAsia="en-AU"/>
        </w:rPr>
        <w:t>ntensiv</w:t>
      </w:r>
      <w:r w:rsidR="00FC373A">
        <w:rPr>
          <w:rStyle w:val="BodyChar"/>
          <w:lang w:val="en-GB" w:eastAsia="en-AU"/>
        </w:rPr>
        <w:t>ist</w:t>
      </w:r>
      <w:r w:rsidR="003D2F4A">
        <w:rPr>
          <w:rStyle w:val="BodyChar"/>
          <w:lang w:val="en-GB" w:eastAsia="en-AU"/>
        </w:rPr>
        <w:t xml:space="preserve"> and </w:t>
      </w:r>
      <w:r w:rsidR="005F2161">
        <w:rPr>
          <w:rStyle w:val="BodyChar"/>
          <w:lang w:val="en-GB" w:eastAsia="en-AU"/>
        </w:rPr>
        <w:t>nephrologist</w:t>
      </w:r>
    </w:p>
    <w:p w14:paraId="791CAABA" w14:textId="4ECE9B25"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t>Peter Lange</w:t>
      </w:r>
      <w:r w:rsidRPr="00020D42">
        <w:rPr>
          <w:rStyle w:val="BodyChar"/>
          <w:lang w:val="en-GB" w:eastAsia="en-AU"/>
        </w:rPr>
        <w:br/>
      </w:r>
      <w:r w:rsidR="00C25C27">
        <w:rPr>
          <w:rStyle w:val="BodyChar"/>
          <w:lang w:val="en-GB" w:eastAsia="en-AU"/>
        </w:rPr>
        <w:t>Geriatrician</w:t>
      </w:r>
      <w:r w:rsidRPr="00020D42">
        <w:rPr>
          <w:rStyle w:val="BodyChar"/>
          <w:lang w:val="en-GB" w:eastAsia="en-AU"/>
        </w:rPr>
        <w:t xml:space="preserve"> and </w:t>
      </w:r>
      <w:r w:rsidR="00C25C27">
        <w:rPr>
          <w:rStyle w:val="BodyChar"/>
          <w:lang w:val="en-GB" w:eastAsia="en-AU"/>
        </w:rPr>
        <w:t>general medicine physician</w:t>
      </w:r>
    </w:p>
    <w:p w14:paraId="5BCEA79E" w14:textId="77777777" w:rsidR="00A54D54" w:rsidRPr="00020D42" w:rsidRDefault="00A54D54" w:rsidP="00A54D54">
      <w:pPr>
        <w:suppressAutoHyphens/>
        <w:autoSpaceDE w:val="0"/>
        <w:autoSpaceDN w:val="0"/>
        <w:adjustRightInd w:val="0"/>
        <w:spacing w:after="113" w:line="270" w:lineRule="atLeast"/>
        <w:textAlignment w:val="center"/>
        <w:rPr>
          <w:rStyle w:val="BodyChar"/>
          <w:lang w:val="en-GB" w:eastAsia="en-AU"/>
        </w:rPr>
      </w:pPr>
      <w:r w:rsidRPr="00A35204">
        <w:rPr>
          <w:rStyle w:val="BodyChar"/>
          <w:b/>
        </w:rPr>
        <w:t>Greg Mewett</w:t>
      </w:r>
      <w:r w:rsidRPr="00A35204">
        <w:rPr>
          <w:rStyle w:val="BodyChar"/>
          <w:b/>
        </w:rPr>
        <w:br/>
      </w:r>
      <w:r w:rsidRPr="00020D42">
        <w:rPr>
          <w:rStyle w:val="BodyChar"/>
          <w:lang w:val="en-GB" w:eastAsia="en-AU"/>
        </w:rPr>
        <w:t xml:space="preserve">Palliative care physician </w:t>
      </w:r>
    </w:p>
    <w:p w14:paraId="22013097" w14:textId="5CDA4510" w:rsidR="00A54D54" w:rsidRPr="00020D42" w:rsidRDefault="00A54D54" w:rsidP="00A54D54">
      <w:pPr>
        <w:pStyle w:val="Tablecaption"/>
        <w:rPr>
          <w:lang w:val="en-GB" w:eastAsia="en-AU"/>
        </w:rPr>
      </w:pPr>
      <w:r w:rsidRPr="00020D42">
        <w:rPr>
          <w:lang w:val="en-GB" w:eastAsia="en-AU"/>
        </w:rPr>
        <w:t xml:space="preserve">Table </w:t>
      </w:r>
      <w:r w:rsidR="00C61630" w:rsidRPr="00020D42">
        <w:rPr>
          <w:lang w:val="en-GB" w:eastAsia="en-AU"/>
        </w:rPr>
        <w:t>1</w:t>
      </w:r>
      <w:r w:rsidR="00C61630">
        <w:rPr>
          <w:lang w:val="en-GB" w:eastAsia="en-AU"/>
        </w:rPr>
        <w:t>2</w:t>
      </w:r>
      <w:r w:rsidRPr="00020D42">
        <w:rPr>
          <w:lang w:val="en-GB" w:eastAsia="en-AU"/>
        </w:rPr>
        <w:t>: Record of 202</w:t>
      </w:r>
      <w:r>
        <w:rPr>
          <w:lang w:val="en-GB" w:eastAsia="en-AU"/>
        </w:rPr>
        <w:t>4</w:t>
      </w:r>
      <w:r w:rsidRPr="00020D42">
        <w:rPr>
          <w:lang w:val="en-GB" w:eastAsia="en-AU"/>
        </w:rPr>
        <w:t>–2</w:t>
      </w:r>
      <w:r>
        <w:rPr>
          <w:lang w:val="en-GB" w:eastAsia="en-AU"/>
        </w:rPr>
        <w:t>5</w:t>
      </w:r>
      <w:r w:rsidRPr="00020D42">
        <w:rPr>
          <w:lang w:val="en-GB" w:eastAsia="en-AU"/>
        </w:rPr>
        <w:t xml:space="preserve"> attendance for </w:t>
      </w:r>
      <w:r>
        <w:rPr>
          <w:lang w:val="en-GB" w:eastAsia="en-AU"/>
        </w:rPr>
        <w:t>Board</w:t>
      </w:r>
      <w:r w:rsidRPr="00020D42">
        <w:rPr>
          <w:lang w:val="en-GB" w:eastAsia="en-AU"/>
        </w:rPr>
        <w:t xml:space="preserve"> membership on </w:t>
      </w:r>
      <w:r w:rsidRPr="00EB4887">
        <w:rPr>
          <w:lang w:val="en-GB" w:eastAsia="en-AU"/>
        </w:rPr>
        <w:t>30 June 2025</w:t>
      </w:r>
    </w:p>
    <w:p w14:paraId="6BAE59B4" w14:textId="64EBD21F" w:rsidR="00A54D54" w:rsidRPr="0004591E" w:rsidRDefault="00A54D54" w:rsidP="3474BD85">
      <w:pPr>
        <w:spacing w:after="0" w:line="240" w:lineRule="auto"/>
        <w:rPr>
          <w:rFonts w:eastAsia="MS Gothic" w:cs="Arial"/>
          <w:color w:val="53565A"/>
          <w:kern w:val="32"/>
          <w:sz w:val="16"/>
          <w:szCs w:val="16"/>
        </w:rPr>
      </w:pPr>
    </w:p>
    <w:tbl>
      <w:tblPr>
        <w:tblW w:w="5000" w:type="pct"/>
        <w:tblBorders>
          <w:insideH w:val="single" w:sz="4" w:space="0" w:color="auto"/>
          <w:insideV w:val="single" w:sz="4" w:space="0" w:color="auto"/>
        </w:tblBorders>
        <w:tblCellMar>
          <w:bottom w:w="28" w:type="dxa"/>
        </w:tblCellMar>
        <w:tblLook w:val="04A0" w:firstRow="1" w:lastRow="0" w:firstColumn="1" w:lastColumn="0" w:noHBand="0" w:noVBand="1"/>
      </w:tblPr>
      <w:tblGrid>
        <w:gridCol w:w="1197"/>
        <w:gridCol w:w="917"/>
        <w:gridCol w:w="876"/>
        <w:gridCol w:w="1027"/>
        <w:gridCol w:w="876"/>
        <w:gridCol w:w="1168"/>
        <w:gridCol w:w="1047"/>
        <w:gridCol w:w="956"/>
        <w:gridCol w:w="747"/>
        <w:gridCol w:w="827"/>
      </w:tblGrid>
      <w:tr w:rsidR="006C3DD8" w:rsidRPr="00720C08" w14:paraId="42E3DE55" w14:textId="77777777">
        <w:trPr>
          <w:trHeight w:val="842"/>
        </w:trPr>
        <w:tc>
          <w:tcPr>
            <w:tcW w:w="623" w:type="pct"/>
            <w:tcBorders>
              <w:top w:val="nil"/>
              <w:bottom w:val="single" w:sz="4" w:space="0" w:color="71C5E8"/>
              <w:right w:val="nil"/>
            </w:tcBorders>
            <w:shd w:val="clear" w:color="auto" w:fill="0072CE"/>
            <w:vAlign w:val="bottom"/>
            <w:hideMark/>
          </w:tcPr>
          <w:p w14:paraId="70978CB6" w14:textId="77777777" w:rsidR="006C3DD8" w:rsidRPr="00720C08" w:rsidRDefault="006C3DD8">
            <w:pPr>
              <w:spacing w:after="60" w:line="240" w:lineRule="auto"/>
              <w:rPr>
                <w:rFonts w:cs="Arial"/>
                <w:b/>
                <w:bCs/>
                <w:color w:val="FFFFFF"/>
                <w:sz w:val="18"/>
                <w:szCs w:val="18"/>
                <w:lang w:eastAsia="en-AU"/>
              </w:rPr>
            </w:pPr>
            <w:r w:rsidRPr="00720C08">
              <w:rPr>
                <w:rFonts w:cs="Arial"/>
                <w:b/>
                <w:bCs/>
                <w:color w:val="FFFFFF"/>
                <w:sz w:val="18"/>
                <w:szCs w:val="18"/>
                <w:lang w:eastAsia="en-AU"/>
              </w:rPr>
              <w:t>Board Member</w:t>
            </w:r>
          </w:p>
        </w:tc>
        <w:tc>
          <w:tcPr>
            <w:tcW w:w="474" w:type="pct"/>
            <w:tcBorders>
              <w:top w:val="nil"/>
              <w:left w:val="nil"/>
              <w:bottom w:val="single" w:sz="4" w:space="0" w:color="71C5E8"/>
              <w:right w:val="nil"/>
            </w:tcBorders>
            <w:shd w:val="clear" w:color="auto" w:fill="0072CE"/>
            <w:vAlign w:val="bottom"/>
          </w:tcPr>
          <w:p w14:paraId="00FE07F3"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Julian Gardner</w:t>
            </w:r>
          </w:p>
        </w:tc>
        <w:tc>
          <w:tcPr>
            <w:tcW w:w="453" w:type="pct"/>
            <w:tcBorders>
              <w:top w:val="nil"/>
              <w:left w:val="nil"/>
              <w:bottom w:val="single" w:sz="4" w:space="0" w:color="71C5E8"/>
              <w:right w:val="nil"/>
            </w:tcBorders>
            <w:shd w:val="clear" w:color="auto" w:fill="0072CE"/>
            <w:vAlign w:val="bottom"/>
          </w:tcPr>
          <w:p w14:paraId="2C83A30F"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Paula Shelton</w:t>
            </w:r>
          </w:p>
        </w:tc>
        <w:tc>
          <w:tcPr>
            <w:tcW w:w="534" w:type="pct"/>
            <w:tcBorders>
              <w:top w:val="nil"/>
              <w:left w:val="nil"/>
              <w:bottom w:val="single" w:sz="4" w:space="0" w:color="71C5E8"/>
              <w:right w:val="nil"/>
            </w:tcBorders>
            <w:shd w:val="clear" w:color="auto" w:fill="0072CE"/>
            <w:vAlign w:val="bottom"/>
          </w:tcPr>
          <w:p w14:paraId="51134F9D"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John Clements</w:t>
            </w:r>
          </w:p>
        </w:tc>
        <w:tc>
          <w:tcPr>
            <w:tcW w:w="481" w:type="pct"/>
            <w:tcBorders>
              <w:top w:val="nil"/>
              <w:left w:val="nil"/>
              <w:bottom w:val="single" w:sz="4" w:space="0" w:color="71C5E8"/>
              <w:right w:val="nil"/>
            </w:tcBorders>
            <w:shd w:val="clear" w:color="auto" w:fill="0072CE"/>
            <w:vAlign w:val="bottom"/>
          </w:tcPr>
          <w:p w14:paraId="6CE22538"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Emma Felman</w:t>
            </w:r>
          </w:p>
        </w:tc>
        <w:tc>
          <w:tcPr>
            <w:tcW w:w="616" w:type="pct"/>
            <w:tcBorders>
              <w:top w:val="nil"/>
              <w:left w:val="nil"/>
              <w:bottom w:val="single" w:sz="4" w:space="0" w:color="71C5E8"/>
              <w:right w:val="nil"/>
            </w:tcBorders>
            <w:shd w:val="clear" w:color="auto" w:fill="0072CE"/>
            <w:vAlign w:val="bottom"/>
          </w:tcPr>
          <w:p w14:paraId="3ABABC25"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Donna Goldsmith</w:t>
            </w:r>
          </w:p>
        </w:tc>
        <w:tc>
          <w:tcPr>
            <w:tcW w:w="500" w:type="pct"/>
            <w:tcBorders>
              <w:top w:val="nil"/>
              <w:left w:val="nil"/>
              <w:bottom w:val="single" w:sz="4" w:space="0" w:color="71C5E8"/>
              <w:right w:val="nil"/>
            </w:tcBorders>
            <w:shd w:val="clear" w:color="auto" w:fill="0072CE"/>
            <w:vAlign w:val="bottom"/>
          </w:tcPr>
          <w:p w14:paraId="28D0B960"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Geraldine Goss</w:t>
            </w:r>
          </w:p>
        </w:tc>
        <w:tc>
          <w:tcPr>
            <w:tcW w:w="506" w:type="pct"/>
            <w:tcBorders>
              <w:top w:val="nil"/>
              <w:left w:val="nil"/>
              <w:bottom w:val="single" w:sz="4" w:space="0" w:color="71C5E8"/>
              <w:right w:val="nil"/>
            </w:tcBorders>
            <w:shd w:val="clear" w:color="auto" w:fill="0072CE"/>
            <w:vAlign w:val="bottom"/>
          </w:tcPr>
          <w:p w14:paraId="6A645ADC" w14:textId="45F62116"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Nerina Harley</w:t>
            </w:r>
          </w:p>
        </w:tc>
        <w:tc>
          <w:tcPr>
            <w:tcW w:w="385" w:type="pct"/>
            <w:tcBorders>
              <w:top w:val="nil"/>
              <w:left w:val="nil"/>
              <w:bottom w:val="single" w:sz="4" w:space="0" w:color="71C5E8"/>
              <w:right w:val="nil"/>
            </w:tcBorders>
            <w:shd w:val="clear" w:color="auto" w:fill="0072CE"/>
            <w:vAlign w:val="bottom"/>
          </w:tcPr>
          <w:p w14:paraId="26FE9299"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Peter Lange</w:t>
            </w:r>
          </w:p>
        </w:tc>
        <w:tc>
          <w:tcPr>
            <w:tcW w:w="427" w:type="pct"/>
            <w:tcBorders>
              <w:top w:val="nil"/>
              <w:left w:val="nil"/>
              <w:bottom w:val="single" w:sz="4" w:space="0" w:color="71C5E8"/>
            </w:tcBorders>
            <w:shd w:val="clear" w:color="auto" w:fill="0072CE"/>
            <w:vAlign w:val="bottom"/>
          </w:tcPr>
          <w:p w14:paraId="0F4AC7E9" w14:textId="77777777" w:rsidR="006C3DD8" w:rsidRPr="00720C08" w:rsidRDefault="006C3DD8" w:rsidP="006C155C">
            <w:pPr>
              <w:spacing w:before="60" w:after="60" w:line="240" w:lineRule="auto"/>
              <w:rPr>
                <w:rFonts w:cs="Arial"/>
                <w:b/>
                <w:bCs/>
                <w:color w:val="FFFFFF"/>
                <w:sz w:val="18"/>
                <w:szCs w:val="18"/>
                <w:lang w:eastAsia="en-AU"/>
              </w:rPr>
            </w:pPr>
            <w:r w:rsidRPr="00720C08">
              <w:rPr>
                <w:rFonts w:cs="Arial"/>
                <w:b/>
                <w:bCs/>
                <w:color w:val="FFFFFF"/>
                <w:sz w:val="18"/>
                <w:szCs w:val="18"/>
                <w:lang w:eastAsia="en-AU"/>
              </w:rPr>
              <w:t>Greg Mewett</w:t>
            </w:r>
          </w:p>
        </w:tc>
      </w:tr>
      <w:tr w:rsidR="006C3DD8" w:rsidRPr="00720C08" w14:paraId="09743481" w14:textId="77777777">
        <w:trPr>
          <w:trHeight w:val="290"/>
        </w:trPr>
        <w:tc>
          <w:tcPr>
            <w:tcW w:w="623" w:type="pct"/>
            <w:tcBorders>
              <w:top w:val="single" w:sz="4" w:space="0" w:color="61D6FF"/>
              <w:bottom w:val="single" w:sz="8" w:space="0" w:color="0072CE"/>
              <w:right w:val="nil"/>
            </w:tcBorders>
            <w:vAlign w:val="bottom"/>
          </w:tcPr>
          <w:p w14:paraId="3AD52E8F" w14:textId="77777777" w:rsidR="006C3DD8" w:rsidRPr="00720C08" w:rsidRDefault="006C3DD8">
            <w:pPr>
              <w:spacing w:before="40" w:after="40" w:line="240" w:lineRule="auto"/>
              <w:rPr>
                <w:rFonts w:cs="Arial"/>
                <w:b/>
                <w:bCs/>
                <w:color w:val="000000"/>
                <w:sz w:val="18"/>
                <w:szCs w:val="18"/>
                <w:lang w:eastAsia="en-AU"/>
              </w:rPr>
            </w:pPr>
            <w:r w:rsidRPr="00720C08">
              <w:rPr>
                <w:rFonts w:cs="Arial"/>
                <w:b/>
                <w:bCs/>
                <w:color w:val="000000"/>
                <w:sz w:val="18"/>
                <w:szCs w:val="18"/>
                <w:lang w:eastAsia="en-AU"/>
              </w:rPr>
              <w:t>Attendance record</w:t>
            </w:r>
          </w:p>
        </w:tc>
        <w:tc>
          <w:tcPr>
            <w:tcW w:w="474" w:type="pct"/>
            <w:tcBorders>
              <w:top w:val="single" w:sz="4" w:space="0" w:color="61D6FF"/>
              <w:left w:val="nil"/>
              <w:bottom w:val="single" w:sz="8" w:space="0" w:color="0072CE"/>
              <w:right w:val="nil"/>
            </w:tcBorders>
            <w:noWrap/>
            <w:vAlign w:val="center"/>
          </w:tcPr>
          <w:p w14:paraId="1F67E8F6"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90%</w:t>
            </w:r>
          </w:p>
        </w:tc>
        <w:tc>
          <w:tcPr>
            <w:tcW w:w="453" w:type="pct"/>
            <w:tcBorders>
              <w:top w:val="single" w:sz="4" w:space="0" w:color="61D6FF"/>
              <w:left w:val="nil"/>
              <w:bottom w:val="single" w:sz="8" w:space="0" w:color="0072CE"/>
              <w:right w:val="nil"/>
            </w:tcBorders>
            <w:vAlign w:val="center"/>
          </w:tcPr>
          <w:p w14:paraId="7060E401"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100%</w:t>
            </w:r>
          </w:p>
        </w:tc>
        <w:tc>
          <w:tcPr>
            <w:tcW w:w="534" w:type="pct"/>
            <w:tcBorders>
              <w:top w:val="single" w:sz="4" w:space="0" w:color="61D6FF"/>
              <w:left w:val="nil"/>
              <w:bottom w:val="single" w:sz="8" w:space="0" w:color="0072CE"/>
              <w:right w:val="nil"/>
            </w:tcBorders>
            <w:vAlign w:val="center"/>
          </w:tcPr>
          <w:p w14:paraId="5017F4DF"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100%</w:t>
            </w:r>
          </w:p>
        </w:tc>
        <w:tc>
          <w:tcPr>
            <w:tcW w:w="481" w:type="pct"/>
            <w:tcBorders>
              <w:top w:val="single" w:sz="4" w:space="0" w:color="61D6FF"/>
              <w:left w:val="nil"/>
              <w:bottom w:val="single" w:sz="8" w:space="0" w:color="0072CE"/>
              <w:right w:val="nil"/>
            </w:tcBorders>
            <w:vAlign w:val="center"/>
          </w:tcPr>
          <w:p w14:paraId="4219E840"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71%</w:t>
            </w:r>
          </w:p>
        </w:tc>
        <w:tc>
          <w:tcPr>
            <w:tcW w:w="616" w:type="pct"/>
            <w:tcBorders>
              <w:top w:val="single" w:sz="4" w:space="0" w:color="61D6FF"/>
              <w:left w:val="nil"/>
              <w:bottom w:val="single" w:sz="8" w:space="0" w:color="0072CE"/>
              <w:right w:val="nil"/>
            </w:tcBorders>
            <w:vAlign w:val="center"/>
          </w:tcPr>
          <w:p w14:paraId="76EFC5E6"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82%</w:t>
            </w:r>
          </w:p>
        </w:tc>
        <w:tc>
          <w:tcPr>
            <w:tcW w:w="500" w:type="pct"/>
            <w:tcBorders>
              <w:top w:val="single" w:sz="4" w:space="0" w:color="61D6FF"/>
              <w:left w:val="nil"/>
              <w:bottom w:val="single" w:sz="8" w:space="0" w:color="0072CE"/>
              <w:right w:val="nil"/>
            </w:tcBorders>
            <w:vAlign w:val="center"/>
          </w:tcPr>
          <w:p w14:paraId="678802E9"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73%</w:t>
            </w:r>
          </w:p>
        </w:tc>
        <w:tc>
          <w:tcPr>
            <w:tcW w:w="506" w:type="pct"/>
            <w:tcBorders>
              <w:top w:val="single" w:sz="4" w:space="0" w:color="61D6FF"/>
              <w:left w:val="nil"/>
              <w:bottom w:val="single" w:sz="8" w:space="0" w:color="0072CE"/>
              <w:right w:val="nil"/>
            </w:tcBorders>
            <w:vAlign w:val="center"/>
          </w:tcPr>
          <w:p w14:paraId="67E4964F"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71%</w:t>
            </w:r>
          </w:p>
        </w:tc>
        <w:tc>
          <w:tcPr>
            <w:tcW w:w="385" w:type="pct"/>
            <w:tcBorders>
              <w:top w:val="single" w:sz="4" w:space="0" w:color="61D6FF"/>
              <w:left w:val="nil"/>
              <w:bottom w:val="single" w:sz="8" w:space="0" w:color="0072CE"/>
              <w:right w:val="nil"/>
            </w:tcBorders>
            <w:vAlign w:val="center"/>
          </w:tcPr>
          <w:p w14:paraId="47674398"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73%</w:t>
            </w:r>
          </w:p>
        </w:tc>
        <w:tc>
          <w:tcPr>
            <w:tcW w:w="427" w:type="pct"/>
            <w:tcBorders>
              <w:top w:val="single" w:sz="4" w:space="0" w:color="61D6FF"/>
              <w:left w:val="nil"/>
              <w:bottom w:val="single" w:sz="8" w:space="0" w:color="0072CE"/>
            </w:tcBorders>
            <w:vAlign w:val="center"/>
          </w:tcPr>
          <w:p w14:paraId="5F98F176" w14:textId="77777777" w:rsidR="006C3DD8" w:rsidRPr="00720C08" w:rsidRDefault="006C3DD8" w:rsidP="006C155C">
            <w:pPr>
              <w:spacing w:before="40" w:after="40" w:line="240" w:lineRule="auto"/>
              <w:jc w:val="right"/>
              <w:rPr>
                <w:rFonts w:cs="Arial"/>
                <w:color w:val="000000"/>
                <w:sz w:val="18"/>
                <w:szCs w:val="18"/>
                <w:lang w:eastAsia="en-AU"/>
              </w:rPr>
            </w:pPr>
            <w:r w:rsidRPr="00720C08">
              <w:rPr>
                <w:rFonts w:cs="Arial"/>
                <w:color w:val="000000"/>
                <w:sz w:val="18"/>
                <w:szCs w:val="18"/>
                <w:lang w:eastAsia="en-AU"/>
              </w:rPr>
              <w:t>73%</w:t>
            </w:r>
          </w:p>
        </w:tc>
      </w:tr>
    </w:tbl>
    <w:p w14:paraId="1A6B0227" w14:textId="15B90B1C" w:rsidR="003C0577" w:rsidRDefault="003C0577" w:rsidP="00A54D54">
      <w:pPr>
        <w:suppressAutoHyphens/>
        <w:autoSpaceDE w:val="0"/>
        <w:autoSpaceDN w:val="0"/>
        <w:adjustRightInd w:val="0"/>
        <w:spacing w:after="227" w:line="270" w:lineRule="atLeast"/>
        <w:ind w:right="283"/>
        <w:textAlignment w:val="center"/>
        <w:rPr>
          <w:rFonts w:eastAsia="MS Gothic" w:cs="Arial"/>
          <w:bCs/>
          <w:color w:val="53565A"/>
          <w:kern w:val="32"/>
          <w:sz w:val="16"/>
          <w:szCs w:val="16"/>
        </w:rPr>
      </w:pPr>
    </w:p>
    <w:sectPr w:rsidR="003C0577" w:rsidSect="000E6F47">
      <w:headerReference w:type="default" r:id="rId42"/>
      <w:footerReference w:type="even" r:id="rId43"/>
      <w:footerReference w:type="default" r:id="rId44"/>
      <w:headerReference w:type="first" r:id="rId45"/>
      <w:footerReference w:type="first" r:id="rId46"/>
      <w:pgSz w:w="11906" w:h="16838" w:code="9"/>
      <w:pgMar w:top="1418" w:right="1134" w:bottom="1134" w:left="113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0694A" w14:textId="77777777" w:rsidR="00D56822" w:rsidRDefault="00D56822">
      <w:r>
        <w:separator/>
      </w:r>
    </w:p>
    <w:p w14:paraId="1B54016B" w14:textId="77777777" w:rsidR="00D56822" w:rsidRDefault="00D56822"/>
  </w:endnote>
  <w:endnote w:type="continuationSeparator" w:id="0">
    <w:p w14:paraId="746017C1" w14:textId="77777777" w:rsidR="00D56822" w:rsidRDefault="00D56822">
      <w:r>
        <w:continuationSeparator/>
      </w:r>
    </w:p>
    <w:p w14:paraId="257C4944" w14:textId="77777777" w:rsidR="00D56822" w:rsidRDefault="00D56822"/>
  </w:endnote>
  <w:endnote w:type="continuationNotice" w:id="1">
    <w:p w14:paraId="0462A596" w14:textId="77777777" w:rsidR="00D56822" w:rsidRDefault="00D568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0020D" w14:textId="2AEA4956" w:rsidR="005D6DF1" w:rsidRDefault="00600F90">
    <w:pPr>
      <w:pStyle w:val="Footer"/>
    </w:pPr>
    <w:r>
      <w:rPr>
        <w:noProof/>
      </w:rPr>
      <mc:AlternateContent>
        <mc:Choice Requires="wps">
          <w:drawing>
            <wp:anchor distT="0" distB="0" distL="0" distR="0" simplePos="0" relativeHeight="251658241" behindDoc="0" locked="0" layoutInCell="1" allowOverlap="1" wp14:anchorId="790C223C" wp14:editId="556DB1B1">
              <wp:simplePos x="635" y="635"/>
              <wp:positionH relativeFrom="page">
                <wp:align>center</wp:align>
              </wp:positionH>
              <wp:positionV relativeFrom="page">
                <wp:align>bottom</wp:align>
              </wp:positionV>
              <wp:extent cx="656590" cy="369570"/>
              <wp:effectExtent l="0" t="0" r="10160" b="0"/>
              <wp:wrapNone/>
              <wp:docPr id="13853899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0324E9" w14:textId="40ABA7B5"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0C223C" id="_x0000_t202" coordsize="21600,21600" o:spt="202" path="m,l,21600r21600,l21600,xe">
              <v:stroke joinstyle="miter"/>
              <v:path gradientshapeok="t" o:connecttype="rect"/>
            </v:shapetype>
            <v:shape id="Text Box 2" o:spid="_x0000_s1026" type="#_x0000_t202" alt="OFFICIAL" style="position:absolute;left:0;text-align:left;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110324E9" w14:textId="40ABA7B5"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64E38" w14:textId="7249E342" w:rsidR="005D6DF1" w:rsidRDefault="00600F90" w:rsidP="00FB3F34">
    <w:pPr>
      <w:pStyle w:val="Footer"/>
      <w:jc w:val="left"/>
    </w:pPr>
    <w:r>
      <w:rPr>
        <w:noProof/>
      </w:rPr>
      <mc:AlternateContent>
        <mc:Choice Requires="wps">
          <w:drawing>
            <wp:anchor distT="0" distB="0" distL="0" distR="0" simplePos="0" relativeHeight="251658242" behindDoc="0" locked="0" layoutInCell="1" allowOverlap="1" wp14:anchorId="17A05CAE" wp14:editId="54BA89C0">
              <wp:simplePos x="723331" y="9812740"/>
              <wp:positionH relativeFrom="page">
                <wp:align>center</wp:align>
              </wp:positionH>
              <wp:positionV relativeFrom="page">
                <wp:align>bottom</wp:align>
              </wp:positionV>
              <wp:extent cx="656590" cy="369570"/>
              <wp:effectExtent l="0" t="0" r="10160" b="0"/>
              <wp:wrapNone/>
              <wp:docPr id="7786032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0E23FAD" w14:textId="12B1A199"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A05CAE" id="_x0000_t202" coordsize="21600,21600" o:spt="202" path="m,l,21600r21600,l21600,xe">
              <v:stroke joinstyle="miter"/>
              <v:path gradientshapeok="t" o:connecttype="rect"/>
            </v:shapetype>
            <v:shape id="Text Box 3" o:spid="_x0000_s1027" type="#_x0000_t202" alt="OFFICIAL" style="position:absolute;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50E23FAD" w14:textId="12B1A199"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6254D" w14:textId="376339D8" w:rsidR="00302C7A" w:rsidRDefault="00600F90">
    <w:pPr>
      <w:pStyle w:val="Footer"/>
    </w:pPr>
    <w:r>
      <w:rPr>
        <w:noProof/>
      </w:rPr>
      <mc:AlternateContent>
        <mc:Choice Requires="wps">
          <w:drawing>
            <wp:anchor distT="0" distB="0" distL="0" distR="0" simplePos="0" relativeHeight="251658240" behindDoc="0" locked="0" layoutInCell="1" allowOverlap="1" wp14:anchorId="74AEDE9E" wp14:editId="65FFA911">
              <wp:simplePos x="723331" y="9812740"/>
              <wp:positionH relativeFrom="page">
                <wp:align>center</wp:align>
              </wp:positionH>
              <wp:positionV relativeFrom="page">
                <wp:align>bottom</wp:align>
              </wp:positionV>
              <wp:extent cx="656590" cy="369570"/>
              <wp:effectExtent l="0" t="0" r="10160" b="0"/>
              <wp:wrapNone/>
              <wp:docPr id="111357984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368207B" w14:textId="0CB2EE38"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AEDE9E" id="_x0000_t202" coordsize="21600,21600" o:spt="202" path="m,l,21600r21600,l21600,xe">
              <v:stroke joinstyle="miter"/>
              <v:path gradientshapeok="t" o:connecttype="rect"/>
            </v:shapetype>
            <v:shape id="Text Box 1" o:spid="_x0000_s1028" type="#_x0000_t202" alt="OFFICIAL"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4368207B" w14:textId="0CB2EE38" w:rsidR="00600F90" w:rsidRPr="00600F90" w:rsidRDefault="00600F90" w:rsidP="00600F90">
                    <w:pPr>
                      <w:spacing w:after="0"/>
                      <w:rPr>
                        <w:rFonts w:ascii="Arial Black" w:eastAsia="Arial Black" w:hAnsi="Arial Black" w:cs="Arial Black"/>
                        <w:noProof/>
                        <w:color w:val="000000"/>
                        <w:sz w:val="20"/>
                      </w:rPr>
                    </w:pPr>
                    <w:r w:rsidRPr="00600F90">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8572E" w14:textId="77777777" w:rsidR="00D56822" w:rsidRDefault="00D56822" w:rsidP="00207717">
      <w:pPr>
        <w:spacing w:before="120"/>
      </w:pPr>
      <w:r>
        <w:separator/>
      </w:r>
    </w:p>
  </w:footnote>
  <w:footnote w:type="continuationSeparator" w:id="0">
    <w:p w14:paraId="54DA6C29" w14:textId="77777777" w:rsidR="00D56822" w:rsidRDefault="00D56822">
      <w:r>
        <w:continuationSeparator/>
      </w:r>
    </w:p>
    <w:p w14:paraId="5A744F43" w14:textId="77777777" w:rsidR="00D56822" w:rsidRDefault="00D56822"/>
  </w:footnote>
  <w:footnote w:type="continuationNotice" w:id="1">
    <w:p w14:paraId="3014CC87" w14:textId="77777777" w:rsidR="00D56822" w:rsidRDefault="00D56822">
      <w:pPr>
        <w:spacing w:after="0" w:line="240" w:lineRule="auto"/>
      </w:pPr>
    </w:p>
  </w:footnote>
  <w:footnote w:id="2">
    <w:p w14:paraId="31FA316A" w14:textId="77777777" w:rsidR="00B9470B" w:rsidRPr="00DA4AAA" w:rsidRDefault="00B9470B" w:rsidP="00B9470B">
      <w:pPr>
        <w:pStyle w:val="FootnoteText"/>
      </w:pPr>
      <w:r>
        <w:rPr>
          <w:rStyle w:val="FootnoteReference"/>
        </w:rPr>
        <w:footnoteRef/>
      </w:r>
      <w:r>
        <w:t xml:space="preserve"> State Government Victoria. (2025, February 20) </w:t>
      </w:r>
      <w:r>
        <w:rPr>
          <w:i/>
          <w:iCs/>
        </w:rPr>
        <w:t>Voluntary assisted dying laws still the compassionate choice</w:t>
      </w:r>
      <w:r>
        <w:t xml:space="preserve"> [Media release]. Retrieved from </w:t>
      </w:r>
      <w:hyperlink r:id="rId1" w:history="1">
        <w:r w:rsidRPr="00837B2C">
          <w:rPr>
            <w:rStyle w:val="Hyperlink"/>
          </w:rPr>
          <w:t>https://www.premier.vic.gov.au/voluntary-assisted-dying-laws-still-compassionate-choice</w:t>
        </w:r>
      </w:hyperlink>
      <w:r>
        <w:t xml:space="preserve"> </w:t>
      </w:r>
    </w:p>
  </w:footnote>
  <w:footnote w:id="3">
    <w:p w14:paraId="383C8515" w14:textId="710CF41B" w:rsidR="00CF6AFB" w:rsidRDefault="00CF6AFB">
      <w:pPr>
        <w:pStyle w:val="FootnoteText"/>
      </w:pPr>
      <w:r>
        <w:rPr>
          <w:rStyle w:val="FootnoteReference"/>
        </w:rPr>
        <w:footnoteRef/>
      </w:r>
      <w:r>
        <w:t xml:space="preserve"> </w:t>
      </w:r>
      <w:r w:rsidR="00726D96" w:rsidRPr="00726D96">
        <w:t xml:space="preserve">Department of Health. (2025). </w:t>
      </w:r>
      <w:r w:rsidR="00726D96" w:rsidRPr="00726D96">
        <w:rPr>
          <w:i/>
          <w:iCs/>
        </w:rPr>
        <w:t>Voluntary Assisted Dying Review Board.</w:t>
      </w:r>
      <w:r w:rsidR="00726D96" w:rsidRPr="00726D96">
        <w:t xml:space="preserve"> Retrieved from </w:t>
      </w:r>
      <w:hyperlink r:id="rId2" w:tgtFrame="_blank" w:tooltip="https://www.health.vic.gov.au/voluntary-assisted-dying/voluntary-assisted-dying-review-board" w:history="1">
        <w:r w:rsidR="00726D96" w:rsidRPr="00726D96">
          <w:rPr>
            <w:rStyle w:val="Hyperlink"/>
          </w:rPr>
          <w:t>https://www.health.vic.gov.au/voluntary-assisted-dying/voluntary-assisted-dying-review-board</w:t>
        </w:r>
      </w:hyperlink>
    </w:p>
  </w:footnote>
  <w:footnote w:id="4">
    <w:p w14:paraId="6F2FC825" w14:textId="6D3B9A8C" w:rsidR="00CF6AFB" w:rsidRDefault="00CF6AFB">
      <w:pPr>
        <w:pStyle w:val="FootnoteText"/>
      </w:pPr>
      <w:r>
        <w:rPr>
          <w:rStyle w:val="FootnoteReference"/>
        </w:rPr>
        <w:footnoteRef/>
      </w:r>
      <w:r>
        <w:t xml:space="preserve"> </w:t>
      </w:r>
      <w:r w:rsidR="00141376" w:rsidRPr="00141376">
        <w:t xml:space="preserve">Department of Health. (2024). </w:t>
      </w:r>
      <w:r w:rsidR="00141376" w:rsidRPr="00141376">
        <w:rPr>
          <w:i/>
          <w:iCs/>
        </w:rPr>
        <w:t>About voluntary assisted dying.</w:t>
      </w:r>
      <w:r w:rsidR="00141376" w:rsidRPr="00141376">
        <w:t xml:space="preserve"> Retrieved from </w:t>
      </w:r>
      <w:hyperlink r:id="rId3" w:tgtFrame="_blank" w:tooltip="https://www.health.vic.gov.au/voluntary-assisted-dying/about" w:history="1">
        <w:r w:rsidR="00141376" w:rsidRPr="00141376">
          <w:rPr>
            <w:rStyle w:val="Hyperlink"/>
          </w:rPr>
          <w:t>https://www.health.vic.gov.au/voluntary-assisted-dying/about</w:t>
        </w:r>
      </w:hyperlink>
    </w:p>
  </w:footnote>
  <w:footnote w:id="5">
    <w:p w14:paraId="14EF6362" w14:textId="3A6F233F" w:rsidR="00776054" w:rsidRPr="00050981" w:rsidRDefault="00776054" w:rsidP="00776054">
      <w:pPr>
        <w:pStyle w:val="FootnoteText"/>
        <w:ind w:left="284" w:hanging="284"/>
        <w:rPr>
          <w:rStyle w:val="FootnoteReference"/>
          <w:szCs w:val="18"/>
          <w:vertAlign w:val="baseline"/>
        </w:rPr>
      </w:pPr>
      <w:r w:rsidRPr="00050981">
        <w:rPr>
          <w:rStyle w:val="FootnoteReference"/>
          <w:szCs w:val="18"/>
        </w:rPr>
        <w:footnoteRef/>
      </w:r>
      <w:r w:rsidR="00050981">
        <w:rPr>
          <w:szCs w:val="18"/>
        </w:rPr>
        <w:t xml:space="preserve"> </w:t>
      </w:r>
      <w:r w:rsidRPr="00050981">
        <w:rPr>
          <w:rStyle w:val="FootnoteReference"/>
          <w:szCs w:val="18"/>
          <w:vertAlign w:val="baseline"/>
        </w:rPr>
        <w:t>Based on the number of applicants who were issued a permit, not the number of permits issued.</w:t>
      </w:r>
    </w:p>
  </w:footnote>
  <w:footnote w:id="6">
    <w:p w14:paraId="100528D1" w14:textId="4A3AA68E" w:rsidR="00776054" w:rsidRDefault="00776054" w:rsidP="00B40C32">
      <w:pPr>
        <w:pStyle w:val="FootnoteText"/>
        <w:ind w:left="284" w:hanging="284"/>
      </w:pPr>
      <w:r w:rsidRPr="00050981">
        <w:rPr>
          <w:rStyle w:val="FootnoteReference"/>
          <w:szCs w:val="18"/>
        </w:rPr>
        <w:footnoteRef/>
      </w:r>
      <w:r w:rsidR="00050981">
        <w:rPr>
          <w:szCs w:val="18"/>
        </w:rPr>
        <w:t xml:space="preserve"> </w:t>
      </w:r>
      <w:r w:rsidRPr="00050981">
        <w:rPr>
          <w:rStyle w:val="FootnoteReference"/>
          <w:szCs w:val="18"/>
          <w:vertAlign w:val="baseline"/>
        </w:rPr>
        <w:t>Based on the number of applicants who had a first assessment, not the total number of first assessments completed.</w:t>
      </w:r>
    </w:p>
  </w:footnote>
  <w:footnote w:id="7">
    <w:p w14:paraId="2A661EB2" w14:textId="77777777" w:rsidR="00672869" w:rsidRPr="00C35552" w:rsidRDefault="00672869" w:rsidP="00672869">
      <w:pPr>
        <w:pStyle w:val="FootnoteText"/>
        <w:spacing w:before="0" w:after="0" w:line="240" w:lineRule="auto"/>
      </w:pPr>
      <w:r w:rsidRPr="00C35552">
        <w:rPr>
          <w:rStyle w:val="FootnoteReference"/>
        </w:rPr>
        <w:footnoteRef/>
      </w:r>
      <w:r w:rsidRPr="00C35552">
        <w:t xml:space="preserve"> Conditions for accessing voluntary assisted dying in Victoria:</w:t>
      </w:r>
    </w:p>
    <w:p w14:paraId="2AB45594" w14:textId="77777777" w:rsidR="00672869" w:rsidRPr="00C35552" w:rsidRDefault="00672869" w:rsidP="00672869">
      <w:pPr>
        <w:pStyle w:val="FootnoteText"/>
        <w:spacing w:before="0" w:after="0" w:line="240" w:lineRule="auto"/>
      </w:pPr>
      <w:r w:rsidRPr="00C35552">
        <w:t>People can ask for voluntary assisted dying if they meet all the following conditions:</w:t>
      </w:r>
    </w:p>
    <w:p w14:paraId="6343CA1B" w14:textId="77777777" w:rsidR="00672869" w:rsidRPr="00C35552" w:rsidRDefault="00672869" w:rsidP="00672869">
      <w:pPr>
        <w:pStyle w:val="Bullet1"/>
        <w:spacing w:after="0" w:line="240" w:lineRule="auto"/>
        <w:rPr>
          <w:sz w:val="18"/>
          <w:szCs w:val="18"/>
        </w:rPr>
      </w:pPr>
      <w:r w:rsidRPr="00C35552">
        <w:rPr>
          <w:sz w:val="18"/>
          <w:szCs w:val="18"/>
        </w:rPr>
        <w:t>They must have an advanced, progressive disease that will cause their death and that is:</w:t>
      </w:r>
    </w:p>
    <w:p w14:paraId="3AAD689E" w14:textId="77777777" w:rsidR="00672869" w:rsidRPr="00C35552" w:rsidRDefault="00672869" w:rsidP="00672869">
      <w:pPr>
        <w:pStyle w:val="Bullet2"/>
        <w:spacing w:after="0" w:line="240" w:lineRule="auto"/>
        <w:rPr>
          <w:sz w:val="18"/>
          <w:szCs w:val="18"/>
        </w:rPr>
      </w:pPr>
      <w:r w:rsidRPr="00C35552">
        <w:rPr>
          <w:sz w:val="18"/>
          <w:szCs w:val="18"/>
        </w:rPr>
        <w:t>likely to cause their death within six months (or within 12 months for neurodegenerative conditions like motor neurone disease)</w:t>
      </w:r>
    </w:p>
    <w:p w14:paraId="29934413" w14:textId="77777777" w:rsidR="00672869" w:rsidRPr="00C35552" w:rsidRDefault="00672869" w:rsidP="00672869">
      <w:pPr>
        <w:pStyle w:val="Bullet2"/>
        <w:spacing w:after="0" w:line="240" w:lineRule="auto"/>
        <w:rPr>
          <w:sz w:val="18"/>
          <w:szCs w:val="18"/>
        </w:rPr>
      </w:pPr>
      <w:r w:rsidRPr="00C35552">
        <w:rPr>
          <w:sz w:val="18"/>
          <w:szCs w:val="18"/>
        </w:rPr>
        <w:t>causing the person suffering that is unacceptable to them.</w:t>
      </w:r>
    </w:p>
    <w:p w14:paraId="11A75C1B" w14:textId="77777777" w:rsidR="00672869" w:rsidRPr="00C35552" w:rsidRDefault="00672869" w:rsidP="00672869">
      <w:pPr>
        <w:pStyle w:val="Bullet1"/>
        <w:spacing w:after="0" w:line="240" w:lineRule="auto"/>
        <w:rPr>
          <w:sz w:val="18"/>
          <w:szCs w:val="18"/>
        </w:rPr>
      </w:pPr>
      <w:r w:rsidRPr="00C35552">
        <w:rPr>
          <w:sz w:val="18"/>
          <w:szCs w:val="18"/>
        </w:rPr>
        <w:t>They must have the ability to make and communicate a decision about voluntary assisted dying throughout the formal request process.</w:t>
      </w:r>
    </w:p>
    <w:p w14:paraId="5C852B0F" w14:textId="77777777" w:rsidR="00672869" w:rsidRPr="00C35552" w:rsidRDefault="00672869" w:rsidP="00672869">
      <w:pPr>
        <w:pStyle w:val="Bullet1"/>
        <w:spacing w:after="0" w:line="240" w:lineRule="auto"/>
        <w:rPr>
          <w:sz w:val="18"/>
          <w:szCs w:val="18"/>
        </w:rPr>
      </w:pPr>
      <w:r w:rsidRPr="00C35552">
        <w:rPr>
          <w:sz w:val="18"/>
          <w:szCs w:val="18"/>
        </w:rPr>
        <w:t>They must also:</w:t>
      </w:r>
    </w:p>
    <w:p w14:paraId="7BD1C193" w14:textId="16148928" w:rsidR="00672869" w:rsidRPr="00C35552" w:rsidRDefault="00672869" w:rsidP="00672869">
      <w:pPr>
        <w:pStyle w:val="Bullet2"/>
        <w:spacing w:after="0" w:line="240" w:lineRule="auto"/>
        <w:rPr>
          <w:sz w:val="18"/>
          <w:szCs w:val="18"/>
        </w:rPr>
      </w:pPr>
      <w:r w:rsidRPr="00C35552">
        <w:rPr>
          <w:sz w:val="18"/>
          <w:szCs w:val="18"/>
        </w:rPr>
        <w:t>be an adult 18 years or over</w:t>
      </w:r>
    </w:p>
    <w:p w14:paraId="38FC3085" w14:textId="6D5A5B77" w:rsidR="00672869" w:rsidRPr="00C35552" w:rsidRDefault="00672869" w:rsidP="00672869">
      <w:pPr>
        <w:pStyle w:val="Bullet2"/>
        <w:spacing w:after="0" w:line="240" w:lineRule="auto"/>
        <w:rPr>
          <w:sz w:val="18"/>
          <w:szCs w:val="18"/>
        </w:rPr>
      </w:pPr>
      <w:r w:rsidRPr="00C35552">
        <w:rPr>
          <w:sz w:val="18"/>
          <w:szCs w:val="18"/>
        </w:rPr>
        <w:t>have been living in Victoria for at least 12 months</w:t>
      </w:r>
    </w:p>
    <w:p w14:paraId="3DDE2B91" w14:textId="7D601B77" w:rsidR="00672869" w:rsidRPr="00C35552" w:rsidRDefault="00672869" w:rsidP="00672869">
      <w:pPr>
        <w:pStyle w:val="Bullet2"/>
        <w:spacing w:after="0" w:line="240" w:lineRule="auto"/>
        <w:rPr>
          <w:sz w:val="18"/>
          <w:szCs w:val="18"/>
        </w:rPr>
      </w:pPr>
      <w:r w:rsidRPr="00C35552">
        <w:rPr>
          <w:sz w:val="18"/>
          <w:szCs w:val="18"/>
        </w:rPr>
        <w:t>be an Australian citizen or permanent resident.</w:t>
      </w:r>
    </w:p>
    <w:p w14:paraId="0F3A3DEF" w14:textId="77777777" w:rsidR="00672869" w:rsidRPr="00C35552" w:rsidRDefault="00672869" w:rsidP="00672869">
      <w:pPr>
        <w:pStyle w:val="FootnoteText"/>
        <w:spacing w:before="0" w:after="0" w:line="240" w:lineRule="auto"/>
      </w:pPr>
      <w:r w:rsidRPr="00C35552">
        <w:t>For more information, refer to s. 9 of the </w:t>
      </w:r>
      <w:r w:rsidRPr="00C35552">
        <w:rPr>
          <w:i/>
          <w:iCs/>
        </w:rPr>
        <w:t>Voluntary Assisted Dying Act 2017.</w:t>
      </w:r>
    </w:p>
  </w:footnote>
  <w:footnote w:id="8">
    <w:p w14:paraId="4866AEA6" w14:textId="77777777" w:rsidR="00672869" w:rsidRPr="00C35552" w:rsidRDefault="00672869" w:rsidP="00672869">
      <w:pPr>
        <w:pStyle w:val="Body"/>
        <w:spacing w:after="0" w:line="240" w:lineRule="auto"/>
        <w:rPr>
          <w:sz w:val="18"/>
          <w:szCs w:val="18"/>
        </w:rPr>
      </w:pPr>
      <w:r w:rsidRPr="00C35552">
        <w:rPr>
          <w:rStyle w:val="FootnoteReference"/>
          <w:sz w:val="18"/>
          <w:szCs w:val="18"/>
        </w:rPr>
        <w:footnoteRef/>
      </w:r>
      <w:r w:rsidRPr="00C35552">
        <w:t xml:space="preserve"> </w:t>
      </w:r>
      <w:r w:rsidRPr="00C35552">
        <w:rPr>
          <w:sz w:val="18"/>
          <w:szCs w:val="18"/>
        </w:rPr>
        <w:t>Referrals for specialist opinion are required:</w:t>
      </w:r>
    </w:p>
    <w:p w14:paraId="2646F252" w14:textId="77777777" w:rsidR="00672869" w:rsidRPr="00C35552" w:rsidRDefault="00672869" w:rsidP="00672869">
      <w:pPr>
        <w:pStyle w:val="Bullet1"/>
        <w:spacing w:after="0" w:line="240" w:lineRule="auto"/>
        <w:rPr>
          <w:sz w:val="18"/>
          <w:szCs w:val="18"/>
        </w:rPr>
      </w:pPr>
      <w:r w:rsidRPr="00C35552">
        <w:rPr>
          <w:sz w:val="18"/>
          <w:szCs w:val="18"/>
        </w:rPr>
        <w:t>If the co-ordinating medical practitioner determines that the person has a disease, illness or medical condition that is neurodegenerative and is expected to cause death between 6 and 12 months.</w:t>
      </w:r>
    </w:p>
    <w:p w14:paraId="0ACAE95E" w14:textId="77777777" w:rsidR="00672869" w:rsidRPr="00C35552" w:rsidRDefault="00672869" w:rsidP="00672869">
      <w:pPr>
        <w:pStyle w:val="Bullet1"/>
        <w:spacing w:after="0" w:line="240" w:lineRule="auto"/>
        <w:rPr>
          <w:sz w:val="18"/>
          <w:szCs w:val="18"/>
        </w:rPr>
      </w:pPr>
      <w:r w:rsidRPr="00C35552">
        <w:rPr>
          <w:sz w:val="18"/>
          <w:szCs w:val="18"/>
        </w:rPr>
        <w:t>If either medical practitioner is unable to determine whether the person has decision making capacity in relation to voluntary assisted dying as required by the eligibility criteria.</w:t>
      </w:r>
    </w:p>
    <w:p w14:paraId="256769C1" w14:textId="77777777" w:rsidR="00672869" w:rsidRPr="00C35552" w:rsidRDefault="00672869" w:rsidP="00672869">
      <w:pPr>
        <w:pStyle w:val="Bullet1"/>
        <w:spacing w:after="0" w:line="240" w:lineRule="auto"/>
        <w:rPr>
          <w:sz w:val="18"/>
          <w:szCs w:val="18"/>
        </w:rPr>
      </w:pPr>
      <w:r w:rsidRPr="00C35552">
        <w:rPr>
          <w:sz w:val="18"/>
          <w:szCs w:val="18"/>
        </w:rPr>
        <w:t>If either medical practitioner is unable to determine whether the person’s disease, illness or medical condition meets the requirements of the eligibility criteria.</w:t>
      </w:r>
    </w:p>
    <w:p w14:paraId="0B50EA35" w14:textId="77777777" w:rsidR="00672869" w:rsidRPr="00C35552" w:rsidRDefault="00672869" w:rsidP="00672869">
      <w:pPr>
        <w:pStyle w:val="FootnoteText"/>
        <w:spacing w:before="0" w:after="0" w:line="240" w:lineRule="auto"/>
        <w:rPr>
          <w:szCs w:val="18"/>
        </w:rPr>
      </w:pPr>
      <w:r w:rsidRPr="00C35552">
        <w:rPr>
          <w:szCs w:val="18"/>
        </w:rPr>
        <w:t>For more information, see ss. 18 and 27 of the Voluntary Assisted Dying Act 2017.</w:t>
      </w:r>
    </w:p>
  </w:footnote>
  <w:footnote w:id="9">
    <w:p w14:paraId="3A35A59B" w14:textId="77777777" w:rsidR="00672869" w:rsidRPr="00C35552" w:rsidRDefault="00672869" w:rsidP="00672869">
      <w:pPr>
        <w:pStyle w:val="FootnoteText"/>
        <w:spacing w:before="0" w:after="0" w:line="240" w:lineRule="auto"/>
        <w:rPr>
          <w:szCs w:val="18"/>
        </w:rPr>
      </w:pPr>
      <w:r w:rsidRPr="00C35552">
        <w:rPr>
          <w:rStyle w:val="FootnoteReference"/>
          <w:szCs w:val="18"/>
        </w:rPr>
        <w:footnoteRef/>
      </w:r>
      <w:r w:rsidRPr="00C35552">
        <w:rPr>
          <w:szCs w:val="18"/>
        </w:rPr>
        <w:t xml:space="preserve"> As per footnote 5.</w:t>
      </w:r>
    </w:p>
  </w:footnote>
  <w:footnote w:id="10">
    <w:p w14:paraId="371F078C" w14:textId="77777777" w:rsidR="00672869" w:rsidRPr="00C35552" w:rsidRDefault="00672869" w:rsidP="00672869">
      <w:pPr>
        <w:pStyle w:val="Body"/>
        <w:spacing w:after="0" w:line="240" w:lineRule="auto"/>
      </w:pPr>
      <w:r w:rsidRPr="00C35552">
        <w:rPr>
          <w:rStyle w:val="FootnoteReference"/>
          <w:sz w:val="18"/>
          <w:szCs w:val="18"/>
        </w:rPr>
        <w:footnoteRef/>
      </w:r>
      <w:r w:rsidRPr="00C35552">
        <w:rPr>
          <w:sz w:val="18"/>
          <w:szCs w:val="18"/>
        </w:rPr>
        <w:t xml:space="preserve"> As per footnote 6. </w:t>
      </w:r>
    </w:p>
  </w:footnote>
  <w:footnote w:id="11">
    <w:p w14:paraId="7F9F5069" w14:textId="1F3121E6" w:rsidR="008C2C84" w:rsidRDefault="008C2C84">
      <w:pPr>
        <w:pStyle w:val="FootnoteText"/>
      </w:pPr>
      <w:r>
        <w:rPr>
          <w:rStyle w:val="FootnoteReference"/>
        </w:rPr>
        <w:footnoteRef/>
      </w:r>
      <w:r>
        <w:t xml:space="preserve"> </w:t>
      </w:r>
      <w:r w:rsidR="00141376" w:rsidRPr="00141376">
        <w:t xml:space="preserve">Department of Health. (2024). </w:t>
      </w:r>
      <w:r w:rsidR="00141376" w:rsidRPr="00141376">
        <w:rPr>
          <w:i/>
          <w:iCs/>
        </w:rPr>
        <w:t xml:space="preserve">Voluntary assisted dying training for medical practitioners. </w:t>
      </w:r>
      <w:r w:rsidR="00141376" w:rsidRPr="00141376">
        <w:t xml:space="preserve">Retrieved from </w:t>
      </w:r>
      <w:hyperlink r:id="rId4" w:tgtFrame="_blank" w:tooltip="https://www.health.vic.gov.au/voluntary-assisted-dying/training-for-medical-practitioners" w:history="1">
        <w:r w:rsidR="00141376" w:rsidRPr="00141376">
          <w:rPr>
            <w:rStyle w:val="Hyperlink"/>
          </w:rPr>
          <w:t>https://www.health.vic.gov.au/voluntary-assisted-dying/training-for-medical-practitioners</w:t>
        </w:r>
      </w:hyperlink>
    </w:p>
  </w:footnote>
  <w:footnote w:id="12">
    <w:p w14:paraId="255CB5A6" w14:textId="0B4BCFBD" w:rsidR="002B357E" w:rsidRDefault="002B357E" w:rsidP="002B357E">
      <w:pPr>
        <w:pStyle w:val="FootnoteText"/>
      </w:pPr>
      <w:r>
        <w:rPr>
          <w:rStyle w:val="FootnoteReference"/>
        </w:rPr>
        <w:footnoteRef/>
      </w:r>
      <w:r>
        <w:t xml:space="preserve"> </w:t>
      </w:r>
      <w:r w:rsidRPr="00CA5EC6">
        <w:rPr>
          <w:szCs w:val="18"/>
        </w:rPr>
        <w:t xml:space="preserve">Australian Bureau of Statistics (2021) </w:t>
      </w:r>
      <w:r w:rsidRPr="00CA5EC6">
        <w:rPr>
          <w:i/>
          <w:iCs/>
          <w:szCs w:val="18"/>
        </w:rPr>
        <w:t xml:space="preserve">Age (AGEP) by </w:t>
      </w:r>
      <w:r w:rsidR="00566B7B" w:rsidRPr="00CA5EC6">
        <w:rPr>
          <w:i/>
          <w:iCs/>
          <w:szCs w:val="18"/>
        </w:rPr>
        <w:t>s</w:t>
      </w:r>
      <w:r w:rsidRPr="00CA5EC6">
        <w:rPr>
          <w:i/>
          <w:iCs/>
          <w:szCs w:val="18"/>
        </w:rPr>
        <w:t>tate (UR)</w:t>
      </w:r>
      <w:r w:rsidRPr="00CA5EC6">
        <w:rPr>
          <w:szCs w:val="18"/>
        </w:rPr>
        <w:t xml:space="preserve"> [Census TableBuilder], accessed 8 July 2025.</w:t>
      </w:r>
    </w:p>
  </w:footnote>
  <w:footnote w:id="13">
    <w:p w14:paraId="2B96C451" w14:textId="20F62D5B" w:rsidR="00617E30" w:rsidRPr="00734A3F" w:rsidRDefault="00617E30" w:rsidP="00063D2D">
      <w:pPr>
        <w:pStyle w:val="FootnoteText"/>
        <w:rPr>
          <w:highlight w:val="green"/>
        </w:rPr>
      </w:pPr>
      <w:r w:rsidRPr="003778AD">
        <w:rPr>
          <w:rStyle w:val="FootnoteReference"/>
        </w:rPr>
        <w:footnoteRef/>
      </w:r>
      <w:r w:rsidRPr="003778AD">
        <w:t xml:space="preserve"> </w:t>
      </w:r>
      <w:r w:rsidR="00141376" w:rsidRPr="00635FCC">
        <w:rPr>
          <w:szCs w:val="18"/>
        </w:rPr>
        <w:t xml:space="preserve">Australian Bureau of Statistics. (2022). </w:t>
      </w:r>
      <w:r w:rsidR="00141376" w:rsidRPr="00635FCC">
        <w:rPr>
          <w:i/>
          <w:iCs/>
          <w:szCs w:val="18"/>
        </w:rPr>
        <w:t xml:space="preserve">Snapshot of Victoria. </w:t>
      </w:r>
      <w:r w:rsidR="00141376" w:rsidRPr="00635FCC">
        <w:rPr>
          <w:szCs w:val="18"/>
        </w:rPr>
        <w:t xml:space="preserve">Retrieved from </w:t>
      </w:r>
      <w:hyperlink r:id="rId5" w:tgtFrame="_blank" w:tooltip="https://www.abs.gov.au/articles/snapshot-vic-2021" w:history="1">
        <w:r w:rsidR="00141376" w:rsidRPr="00635FCC">
          <w:rPr>
            <w:rStyle w:val="Hyperlink"/>
            <w:szCs w:val="18"/>
          </w:rPr>
          <w:t>https://www.abs.gov.au/articles/snapshot-vic-2021</w:t>
        </w:r>
      </w:hyperlink>
    </w:p>
  </w:footnote>
  <w:footnote w:id="14">
    <w:p w14:paraId="44963819" w14:textId="51840053" w:rsidR="008D4D1B" w:rsidRDefault="008D4D1B" w:rsidP="008D4D1B">
      <w:pPr>
        <w:pStyle w:val="FootnoteText"/>
      </w:pPr>
      <w:r w:rsidRPr="003778AD">
        <w:rPr>
          <w:rStyle w:val="FootnoteReference"/>
        </w:rPr>
        <w:footnoteRef/>
      </w:r>
      <w:r w:rsidRPr="003778AD">
        <w:t xml:space="preserve"> </w:t>
      </w:r>
      <w:r w:rsidR="003A4B79" w:rsidRPr="00635FCC">
        <w:rPr>
          <w:szCs w:val="18"/>
        </w:rPr>
        <w:t>Australian Bureau of Statistics (2021) 'Table 1</w:t>
      </w:r>
      <w:r w:rsidR="008D5F4C" w:rsidRPr="00635FCC">
        <w:rPr>
          <w:szCs w:val="18"/>
        </w:rPr>
        <w:t>:</w:t>
      </w:r>
      <w:r w:rsidR="003A4B79" w:rsidRPr="00635FCC">
        <w:rPr>
          <w:szCs w:val="18"/>
        </w:rPr>
        <w:t xml:space="preserve"> Estimated resident population, </w:t>
      </w:r>
      <w:r w:rsidR="008D5F4C" w:rsidRPr="00635FCC">
        <w:rPr>
          <w:szCs w:val="18"/>
        </w:rPr>
        <w:t xml:space="preserve">local government areas </w:t>
      </w:r>
      <w:r w:rsidR="003A4B79" w:rsidRPr="00635FCC">
        <w:rPr>
          <w:szCs w:val="18"/>
        </w:rPr>
        <w:t xml:space="preserve">(ASGS2021), </w:t>
      </w:r>
      <w:r w:rsidR="008D5F4C" w:rsidRPr="00635FCC">
        <w:rPr>
          <w:szCs w:val="18"/>
        </w:rPr>
        <w:t>Australia’</w:t>
      </w:r>
      <w:r w:rsidR="003A4B79" w:rsidRPr="00635FCC">
        <w:rPr>
          <w:szCs w:val="18"/>
        </w:rPr>
        <w:t xml:space="preserve">, </w:t>
      </w:r>
      <w:r w:rsidR="003A4B79" w:rsidRPr="00635FCC">
        <w:rPr>
          <w:i/>
          <w:iCs/>
          <w:szCs w:val="18"/>
        </w:rPr>
        <w:t>Regional population</w:t>
      </w:r>
      <w:r w:rsidR="003A4B79" w:rsidRPr="00635FCC">
        <w:rPr>
          <w:szCs w:val="18"/>
        </w:rPr>
        <w:t xml:space="preserve">. </w:t>
      </w:r>
      <w:hyperlink r:id="rId6" w:history="1">
        <w:r w:rsidR="003A4B79" w:rsidRPr="00EF23C5">
          <w:rPr>
            <w:rStyle w:val="Hyperlink"/>
            <w:szCs w:val="18"/>
          </w:rPr>
          <w:t>https://www.abs.gov.au/statistics/people/population/regional-population/2021#data-downloads</w:t>
        </w:r>
      </w:hyperlink>
      <w:r w:rsidR="003A4B79" w:rsidRPr="00635FCC">
        <w:rPr>
          <w:szCs w:val="18"/>
        </w:rPr>
        <w:t>, accessed 08 July 2025</w:t>
      </w:r>
    </w:p>
  </w:footnote>
  <w:footnote w:id="15">
    <w:p w14:paraId="3643F18E" w14:textId="47CA2D41" w:rsidR="00DA0B0F" w:rsidRDefault="00DA0B0F">
      <w:pPr>
        <w:pStyle w:val="FootnoteText"/>
      </w:pPr>
      <w:r w:rsidRPr="003860FF">
        <w:rPr>
          <w:rStyle w:val="FootnoteReference"/>
        </w:rPr>
        <w:footnoteRef/>
      </w:r>
      <w:r w:rsidRPr="003860FF">
        <w:t xml:space="preserve"> </w:t>
      </w:r>
      <w:r w:rsidR="00491BCC">
        <w:t xml:space="preserve">Palliative Care Australia (2025) </w:t>
      </w:r>
      <w:r w:rsidR="005416F7" w:rsidRPr="00CC5301">
        <w:t xml:space="preserve">Palliative care and </w:t>
      </w:r>
      <w:r w:rsidR="00491BCC" w:rsidRPr="00CC5301">
        <w:t>v</w:t>
      </w:r>
      <w:r w:rsidR="005416F7" w:rsidRPr="00CC5301">
        <w:t xml:space="preserve">oluntary </w:t>
      </w:r>
      <w:r w:rsidR="00491BCC" w:rsidRPr="00CC5301">
        <w:t>a</w:t>
      </w:r>
      <w:r w:rsidR="005416F7" w:rsidRPr="00CC5301">
        <w:t xml:space="preserve">ssisted </w:t>
      </w:r>
      <w:r w:rsidR="00491BCC" w:rsidRPr="00CC5301">
        <w:t>d</w:t>
      </w:r>
      <w:r w:rsidR="005416F7" w:rsidRPr="00CC5301">
        <w:t>ying</w:t>
      </w:r>
      <w:r w:rsidR="00491BCC" w:rsidRPr="00CC5301">
        <w:t>:</w:t>
      </w:r>
      <w:r w:rsidR="005416F7" w:rsidRPr="00CC5301">
        <w:t xml:space="preserve"> survey finds a growing connection</w:t>
      </w:r>
      <w:r w:rsidR="00491BCC">
        <w:t>.</w:t>
      </w:r>
      <w:r w:rsidR="005416F7" w:rsidRPr="005416AC">
        <w:t xml:space="preserve"> </w:t>
      </w:r>
      <w:hyperlink r:id="rId7" w:history="1">
        <w:r w:rsidR="00CC5301" w:rsidRPr="0032271D">
          <w:rPr>
            <w:rStyle w:val="Hyperlink"/>
          </w:rPr>
          <w:t>https://palliativecare.org.au/mediarelease/palliative-care-and-voluntary-assisted-dying-survey-finds-a-growing-connection/</w:t>
        </w:r>
      </w:hyperlink>
      <w:r w:rsidR="00CC5301">
        <w:t xml:space="preserve"> </w:t>
      </w:r>
    </w:p>
  </w:footnote>
  <w:footnote w:id="16">
    <w:p w14:paraId="395F7B3C" w14:textId="4F3BC02F" w:rsidR="00D616E4" w:rsidRDefault="00D616E4">
      <w:pPr>
        <w:pStyle w:val="FootnoteText"/>
      </w:pPr>
      <w:r>
        <w:rPr>
          <w:rStyle w:val="FootnoteReference"/>
        </w:rPr>
        <w:footnoteRef/>
      </w:r>
      <w:r>
        <w:t xml:space="preserve"> </w:t>
      </w:r>
      <w:r w:rsidR="00D3660C" w:rsidRPr="003949C3">
        <w:rPr>
          <w:szCs w:val="18"/>
        </w:rPr>
        <w:t xml:space="preserve">The </w:t>
      </w:r>
      <w:r w:rsidR="00D3660C" w:rsidRPr="003949C3">
        <w:rPr>
          <w:i/>
          <w:iCs/>
          <w:szCs w:val="18"/>
        </w:rPr>
        <w:t>Registry of Births, Deaths and Marriages</w:t>
      </w:r>
      <w:r w:rsidR="00D3660C" w:rsidRPr="003949C3">
        <w:rPr>
          <w:szCs w:val="18"/>
        </w:rPr>
        <w:t xml:space="preserve"> uses the term </w:t>
      </w:r>
      <w:r w:rsidR="00D3660C" w:rsidRPr="003949C3">
        <w:rPr>
          <w:i/>
          <w:iCs/>
          <w:szCs w:val="18"/>
        </w:rPr>
        <w:t xml:space="preserve">Nursing Home </w:t>
      </w:r>
      <w:r w:rsidR="00D3660C" w:rsidRPr="003949C3">
        <w:rPr>
          <w:szCs w:val="18"/>
        </w:rPr>
        <w:t xml:space="preserve">for </w:t>
      </w:r>
      <w:r w:rsidR="002A7F7F" w:rsidRPr="003949C3">
        <w:rPr>
          <w:szCs w:val="18"/>
        </w:rPr>
        <w:t xml:space="preserve">a </w:t>
      </w:r>
      <w:r w:rsidR="00D3660C" w:rsidRPr="003949C3">
        <w:rPr>
          <w:szCs w:val="18"/>
        </w:rPr>
        <w:t>residential care facility.</w:t>
      </w:r>
      <w:r w:rsidR="00D3660C" w:rsidRPr="00D3660C">
        <w:t> </w:t>
      </w:r>
    </w:p>
  </w:footnote>
  <w:footnote w:id="17">
    <w:p w14:paraId="0D9D8977" w14:textId="5D9C7A88" w:rsidR="00FB5595" w:rsidRDefault="00FB5595">
      <w:pPr>
        <w:pStyle w:val="FootnoteText"/>
      </w:pPr>
      <w:r>
        <w:rPr>
          <w:rStyle w:val="FootnoteReference"/>
        </w:rPr>
        <w:footnoteRef/>
      </w:r>
      <w:r>
        <w:t xml:space="preserve"> </w:t>
      </w:r>
      <w:r w:rsidR="00745D5C" w:rsidRPr="00745D5C">
        <w:t>White B et al. (2023) ‘</w:t>
      </w:r>
      <w:r w:rsidR="000A59BC" w:rsidRPr="007D0F47">
        <w:t>Implications of voluntary assisted dying for advance care planning</w:t>
      </w:r>
      <w:r w:rsidR="00745D5C" w:rsidRPr="007D0F47">
        <w:t>’,</w:t>
      </w:r>
      <w:r w:rsidR="000A59BC" w:rsidRPr="007D0F47">
        <w:t xml:space="preserve"> </w:t>
      </w:r>
      <w:r w:rsidR="00991321" w:rsidRPr="007D0F47">
        <w:rPr>
          <w:i/>
          <w:iCs/>
        </w:rPr>
        <w:t xml:space="preserve">The </w:t>
      </w:r>
      <w:r w:rsidR="000A59BC" w:rsidRPr="007D0F47">
        <w:rPr>
          <w:i/>
          <w:iCs/>
        </w:rPr>
        <w:t xml:space="preserve">Medical </w:t>
      </w:r>
      <w:r w:rsidR="00745D5C" w:rsidRPr="007D0F47">
        <w:rPr>
          <w:i/>
          <w:iCs/>
        </w:rPr>
        <w:t xml:space="preserve">Journal of </w:t>
      </w:r>
      <w:r w:rsidR="000A59BC" w:rsidRPr="007D0F47">
        <w:rPr>
          <w:i/>
          <w:iCs/>
        </w:rPr>
        <w:t>Australia</w:t>
      </w:r>
      <w:r w:rsidR="00745D5C">
        <w:rPr>
          <w:i/>
          <w:iCs/>
        </w:rPr>
        <w:t>,</w:t>
      </w:r>
      <w:r w:rsidR="000A59BC" w:rsidRPr="007D0F47">
        <w:t xml:space="preserve"> </w:t>
      </w:r>
      <w:r w:rsidR="00D62F7A" w:rsidRPr="007D0F47">
        <w:t>220(3)</w:t>
      </w:r>
      <w:r w:rsidR="00745D5C" w:rsidRPr="007D0F47">
        <w:t>:</w:t>
      </w:r>
      <w:r w:rsidR="00D62F7A" w:rsidRPr="007D0F47">
        <w:t>129</w:t>
      </w:r>
      <w:r w:rsidR="00745D5C" w:rsidRPr="007D0F47">
        <w:t>–</w:t>
      </w:r>
      <w:r w:rsidR="00D62F7A" w:rsidRPr="007D0F47">
        <w:t>133</w:t>
      </w:r>
      <w:r w:rsidR="00745D5C" w:rsidRPr="007D0F47">
        <w:t>.</w:t>
      </w:r>
    </w:p>
  </w:footnote>
  <w:footnote w:id="18">
    <w:p w14:paraId="24A10F53" w14:textId="0EC94664" w:rsidR="00F968EF" w:rsidRDefault="00F968EF" w:rsidP="00745D5C">
      <w:pPr>
        <w:pStyle w:val="FootnoteText"/>
      </w:pPr>
      <w:r>
        <w:rPr>
          <w:rStyle w:val="FootnoteReference"/>
        </w:rPr>
        <w:footnoteRef/>
      </w:r>
      <w:r>
        <w:t xml:space="preserve"> </w:t>
      </w:r>
      <w:r w:rsidR="004A5BF6" w:rsidRPr="004A5BF6">
        <w:t xml:space="preserve">Department of Health. (2025, February 20). </w:t>
      </w:r>
      <w:r w:rsidR="004A5BF6" w:rsidRPr="004A5BF6">
        <w:rPr>
          <w:i/>
          <w:iCs/>
        </w:rPr>
        <w:t>Voluntary assisted dying five-year review.</w:t>
      </w:r>
      <w:r w:rsidR="004A5BF6" w:rsidRPr="004A5BF6">
        <w:t xml:space="preserve"> Retrieved from</w:t>
      </w:r>
      <w:r w:rsidR="004A5BF6" w:rsidRPr="004A5BF6">
        <w:br/>
      </w:r>
      <w:hyperlink r:id="rId8" w:tgtFrame="_blank" w:tooltip="https://www.health.vic.gov.au/voluntary-assisted-dying/five-year-review" w:history="1">
        <w:r w:rsidR="004A5BF6" w:rsidRPr="004A5BF6">
          <w:rPr>
            <w:rStyle w:val="Hyperlink"/>
          </w:rPr>
          <w:t>https://www.health.vic.gov.au/voluntary-assisted-dying/five-year-review</w:t>
        </w:r>
      </w:hyperlink>
    </w:p>
  </w:footnote>
  <w:footnote w:id="19">
    <w:p w14:paraId="3EE68606" w14:textId="292F4A56" w:rsidR="002220FE" w:rsidRDefault="002220FE" w:rsidP="002220FE">
      <w:pPr>
        <w:pStyle w:val="FootnoteText"/>
      </w:pPr>
      <w:r>
        <w:rPr>
          <w:rStyle w:val="FootnoteReference"/>
        </w:rPr>
        <w:footnoteRef/>
      </w:r>
      <w:r>
        <w:t xml:space="preserve"> </w:t>
      </w:r>
      <w:r w:rsidR="00A51D96" w:rsidRPr="00A51D96">
        <w:t xml:space="preserve">Australian Medical Association. (2019). </w:t>
      </w:r>
      <w:r w:rsidR="00A51D96" w:rsidRPr="0074367B">
        <w:rPr>
          <w:i/>
          <w:iCs/>
        </w:rPr>
        <w:t>Conscientious objection</w:t>
      </w:r>
      <w:r w:rsidR="00A51D96" w:rsidRPr="00A51D96">
        <w:t xml:space="preserve">. </w:t>
      </w:r>
      <w:r w:rsidR="001A09F1">
        <w:t xml:space="preserve">Retrieved from </w:t>
      </w:r>
      <w:hyperlink r:id="rId9" w:history="1">
        <w:r w:rsidR="00A51D96" w:rsidRPr="0032271D">
          <w:rPr>
            <w:rStyle w:val="Hyperlink"/>
          </w:rPr>
          <w:t>https://www.ama.com.au/position-statement/conscientious-objection-2019</w:t>
        </w:r>
      </w:hyperlink>
      <w:r w:rsidR="00A51D96">
        <w:t xml:space="preserve"> </w:t>
      </w:r>
    </w:p>
  </w:footnote>
  <w:footnote w:id="20">
    <w:p w14:paraId="1198FEC4" w14:textId="2421E8D8" w:rsidR="00507497" w:rsidRDefault="00507497">
      <w:pPr>
        <w:pStyle w:val="FootnoteText"/>
      </w:pPr>
      <w:r>
        <w:rPr>
          <w:rStyle w:val="FootnoteReference"/>
        </w:rPr>
        <w:footnoteRef/>
      </w:r>
      <w:r>
        <w:t xml:space="preserve"> </w:t>
      </w:r>
      <w:r w:rsidR="00C30F4E" w:rsidRPr="00C30F4E">
        <w:t xml:space="preserve">Australian Medical Association (AMA). (2025). </w:t>
      </w:r>
      <w:r w:rsidR="00C30F4E" w:rsidRPr="00C30F4E">
        <w:rPr>
          <w:i/>
          <w:iCs/>
        </w:rPr>
        <w:t xml:space="preserve">AMA position statement on Voluntary Assisted Dying 2025. </w:t>
      </w:r>
      <w:r w:rsidR="00C30F4E" w:rsidRPr="00C30F4E">
        <w:t xml:space="preserve">Retrieved from </w:t>
      </w:r>
      <w:hyperlink r:id="rId10" w:tgtFrame="_blank" w:tooltip="https://www.ama.com.au/articles/ama-position-statement-voluntary-assisted-dying-2025" w:history="1">
        <w:r w:rsidR="00C30F4E" w:rsidRPr="00C30F4E">
          <w:rPr>
            <w:rStyle w:val="Hyperlink"/>
          </w:rPr>
          <w:t>https://www.ama.com.au/articles/ama-position-statement-voluntary-assisted-dying-2025</w:t>
        </w:r>
      </w:hyperlink>
      <w:r>
        <w:t xml:space="preserve"> </w:t>
      </w:r>
    </w:p>
  </w:footnote>
  <w:footnote w:id="21">
    <w:p w14:paraId="638AC921" w14:textId="6464076F" w:rsidR="001415C2" w:rsidRPr="00422EB9" w:rsidRDefault="001415C2" w:rsidP="001415C2">
      <w:pPr>
        <w:pStyle w:val="FootnoteText"/>
        <w:rPr>
          <w:sz w:val="16"/>
        </w:rPr>
      </w:pPr>
      <w:r>
        <w:rPr>
          <w:rStyle w:val="FootnoteReference"/>
        </w:rPr>
        <w:footnoteRef/>
      </w:r>
      <w:r>
        <w:t xml:space="preserve"> </w:t>
      </w:r>
      <w:r w:rsidR="00D16EBF" w:rsidRPr="00C30F4E">
        <w:rPr>
          <w:szCs w:val="18"/>
        </w:rPr>
        <w:t>White B et al. (2023) ‘</w:t>
      </w:r>
      <w:r w:rsidRPr="00C30F4E">
        <w:rPr>
          <w:szCs w:val="18"/>
        </w:rPr>
        <w:t xml:space="preserve">Barriers to connecting with the voluntary assisted dying system in Victoria, Australia: </w:t>
      </w:r>
      <w:r w:rsidR="00D16EBF" w:rsidRPr="00C30F4E">
        <w:rPr>
          <w:szCs w:val="18"/>
        </w:rPr>
        <w:t xml:space="preserve">a </w:t>
      </w:r>
      <w:r w:rsidRPr="00C30F4E">
        <w:rPr>
          <w:szCs w:val="18"/>
        </w:rPr>
        <w:t>qualitative mixed method study</w:t>
      </w:r>
      <w:r w:rsidR="00D16EBF" w:rsidRPr="00C30F4E">
        <w:rPr>
          <w:szCs w:val="18"/>
        </w:rPr>
        <w:t xml:space="preserve">’, </w:t>
      </w:r>
      <w:r w:rsidRPr="00C30F4E">
        <w:rPr>
          <w:i/>
          <w:iCs/>
          <w:szCs w:val="18"/>
        </w:rPr>
        <w:t xml:space="preserve">Health </w:t>
      </w:r>
      <w:r w:rsidR="00D16EBF" w:rsidRPr="00C30F4E">
        <w:rPr>
          <w:i/>
          <w:iCs/>
          <w:szCs w:val="18"/>
        </w:rPr>
        <w:t>Expectations</w:t>
      </w:r>
      <w:r w:rsidR="00D16EBF" w:rsidRPr="00C30F4E">
        <w:rPr>
          <w:szCs w:val="18"/>
        </w:rPr>
        <w:t xml:space="preserve">, </w:t>
      </w:r>
      <w:r w:rsidRPr="00C30F4E">
        <w:rPr>
          <w:szCs w:val="18"/>
        </w:rPr>
        <w:t>1</w:t>
      </w:r>
      <w:r w:rsidR="00D16EBF" w:rsidRPr="00C30F4E">
        <w:rPr>
          <w:szCs w:val="18"/>
        </w:rPr>
        <w:t>–</w:t>
      </w:r>
      <w:r w:rsidRPr="00C30F4E">
        <w:rPr>
          <w:szCs w:val="18"/>
        </w:rPr>
        <w:t>14</w:t>
      </w:r>
      <w:r w:rsidR="00D16EBF" w:rsidRPr="00C30F4E">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EA43" w14:textId="51DACB27" w:rsidR="005D6DF1" w:rsidRPr="0051568D" w:rsidRDefault="005D6DF1" w:rsidP="0017674D">
    <w:pPr>
      <w:pStyle w:val="Header"/>
    </w:pPr>
    <w:r w:rsidRPr="003C648E">
      <w:t xml:space="preserve">Voluntary Assisted Dying Review </w:t>
    </w:r>
    <w:r w:rsidR="00A442F0">
      <w:t>Board</w:t>
    </w:r>
    <w:r w:rsidRPr="003C648E">
      <w:t xml:space="preserve"> Annual Report </w:t>
    </w:r>
    <w:r w:rsidR="00CF6AFB">
      <w:t>2024–</w:t>
    </w:r>
    <w:r w:rsidRPr="003C648E">
      <w:t>2</w:t>
    </w:r>
    <w:r w:rsidR="00571EDE">
      <w:t>5</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8FF6A07" w14:paraId="26853ED0" w14:textId="77777777" w:rsidTr="78FF6A07">
      <w:trPr>
        <w:trHeight w:val="300"/>
      </w:trPr>
      <w:tc>
        <w:tcPr>
          <w:tcW w:w="3210" w:type="dxa"/>
        </w:tcPr>
        <w:p w14:paraId="17336C1B" w14:textId="4F3FC7FD" w:rsidR="78FF6A07" w:rsidRDefault="78FF6A07" w:rsidP="78FF6A07">
          <w:pPr>
            <w:pStyle w:val="Header"/>
            <w:ind w:left="-115"/>
          </w:pPr>
        </w:p>
      </w:tc>
      <w:tc>
        <w:tcPr>
          <w:tcW w:w="3210" w:type="dxa"/>
        </w:tcPr>
        <w:p w14:paraId="0E7356C3" w14:textId="0A29A049" w:rsidR="78FF6A07" w:rsidRDefault="78FF6A07" w:rsidP="78FF6A07">
          <w:pPr>
            <w:pStyle w:val="Header"/>
            <w:jc w:val="center"/>
          </w:pPr>
        </w:p>
      </w:tc>
      <w:tc>
        <w:tcPr>
          <w:tcW w:w="3210" w:type="dxa"/>
        </w:tcPr>
        <w:p w14:paraId="117B55FE" w14:textId="6F932836" w:rsidR="78FF6A07" w:rsidRDefault="78FF6A07" w:rsidP="78FF6A07">
          <w:pPr>
            <w:pStyle w:val="Header"/>
            <w:ind w:right="-115"/>
            <w:jc w:val="right"/>
          </w:pPr>
        </w:p>
      </w:tc>
    </w:tr>
  </w:tbl>
  <w:p w14:paraId="666AFCAA" w14:textId="718DB296" w:rsidR="78FF6A07" w:rsidRDefault="78FF6A07" w:rsidP="78FF6A0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1F13"/>
    <w:multiLevelType w:val="hybridMultilevel"/>
    <w:tmpl w:val="B942C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E80D02"/>
    <w:multiLevelType w:val="hybridMultilevel"/>
    <w:tmpl w:val="FD821B58"/>
    <w:lvl w:ilvl="0" w:tplc="FE9EB86E">
      <w:start w:val="1"/>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ACE4411"/>
    <w:multiLevelType w:val="multilevel"/>
    <w:tmpl w:val="09CC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0401493"/>
    <w:multiLevelType w:val="hybridMultilevel"/>
    <w:tmpl w:val="DE46B9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3BA78BB"/>
    <w:multiLevelType w:val="hybridMultilevel"/>
    <w:tmpl w:val="5720F7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72518E1"/>
    <w:multiLevelType w:val="hybridMultilevel"/>
    <w:tmpl w:val="3A089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076856"/>
    <w:multiLevelType w:val="multilevel"/>
    <w:tmpl w:val="FEC4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5A72EB"/>
    <w:multiLevelType w:val="multilevel"/>
    <w:tmpl w:val="F93C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F835E7"/>
    <w:multiLevelType w:val="multilevel"/>
    <w:tmpl w:val="17C8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081981"/>
    <w:multiLevelType w:val="hybridMultilevel"/>
    <w:tmpl w:val="423C6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0D1E37"/>
    <w:multiLevelType w:val="hybridMultilevel"/>
    <w:tmpl w:val="AEAA2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735E2"/>
    <w:multiLevelType w:val="hybridMultilevel"/>
    <w:tmpl w:val="0DAA7980"/>
    <w:lvl w:ilvl="0" w:tplc="11E619FA">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AC4C01"/>
    <w:multiLevelType w:val="hybridMultilevel"/>
    <w:tmpl w:val="12549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E5760"/>
    <w:multiLevelType w:val="multilevel"/>
    <w:tmpl w:val="7050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657DFC"/>
    <w:multiLevelType w:val="hybridMultilevel"/>
    <w:tmpl w:val="8586D4D4"/>
    <w:lvl w:ilvl="0" w:tplc="AEAEC24C">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051497"/>
    <w:multiLevelType w:val="multilevel"/>
    <w:tmpl w:val="0DE8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EC24AB"/>
    <w:multiLevelType w:val="multilevel"/>
    <w:tmpl w:val="F8B8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B93EAC"/>
    <w:multiLevelType w:val="hybridMultilevel"/>
    <w:tmpl w:val="FDC62724"/>
    <w:lvl w:ilvl="0" w:tplc="858A5FB8">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823EF8"/>
    <w:multiLevelType w:val="multilevel"/>
    <w:tmpl w:val="F32E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3FE45A1F"/>
    <w:multiLevelType w:val="hybridMultilevel"/>
    <w:tmpl w:val="34003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BF4F63"/>
    <w:multiLevelType w:val="multilevel"/>
    <w:tmpl w:val="9420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E76252"/>
    <w:multiLevelType w:val="hybridMultilevel"/>
    <w:tmpl w:val="570E2388"/>
    <w:lvl w:ilvl="0" w:tplc="79948600">
      <w:start w:val="1"/>
      <w:numFmt w:val="decimal"/>
      <w:lvlText w:val="%1."/>
      <w:lvlJc w:val="left"/>
      <w:pPr>
        <w:ind w:left="1020" w:hanging="360"/>
      </w:pPr>
    </w:lvl>
    <w:lvl w:ilvl="1" w:tplc="0F184740">
      <w:start w:val="1"/>
      <w:numFmt w:val="decimal"/>
      <w:lvlText w:val="%2."/>
      <w:lvlJc w:val="left"/>
      <w:pPr>
        <w:ind w:left="1020" w:hanging="360"/>
      </w:pPr>
    </w:lvl>
    <w:lvl w:ilvl="2" w:tplc="BBE60F74">
      <w:start w:val="1"/>
      <w:numFmt w:val="decimal"/>
      <w:lvlText w:val="%3."/>
      <w:lvlJc w:val="left"/>
      <w:pPr>
        <w:ind w:left="1020" w:hanging="360"/>
      </w:pPr>
    </w:lvl>
    <w:lvl w:ilvl="3" w:tplc="3B5228E4">
      <w:start w:val="1"/>
      <w:numFmt w:val="decimal"/>
      <w:lvlText w:val="%4."/>
      <w:lvlJc w:val="left"/>
      <w:pPr>
        <w:ind w:left="1020" w:hanging="360"/>
      </w:pPr>
    </w:lvl>
    <w:lvl w:ilvl="4" w:tplc="41C211B8">
      <w:start w:val="1"/>
      <w:numFmt w:val="decimal"/>
      <w:lvlText w:val="%5."/>
      <w:lvlJc w:val="left"/>
      <w:pPr>
        <w:ind w:left="1020" w:hanging="360"/>
      </w:pPr>
    </w:lvl>
    <w:lvl w:ilvl="5" w:tplc="16CA9FE0">
      <w:start w:val="1"/>
      <w:numFmt w:val="decimal"/>
      <w:lvlText w:val="%6."/>
      <w:lvlJc w:val="left"/>
      <w:pPr>
        <w:ind w:left="1020" w:hanging="360"/>
      </w:pPr>
    </w:lvl>
    <w:lvl w:ilvl="6" w:tplc="C7127D30">
      <w:start w:val="1"/>
      <w:numFmt w:val="decimal"/>
      <w:lvlText w:val="%7."/>
      <w:lvlJc w:val="left"/>
      <w:pPr>
        <w:ind w:left="1020" w:hanging="360"/>
      </w:pPr>
    </w:lvl>
    <w:lvl w:ilvl="7" w:tplc="1E4EE6CA">
      <w:start w:val="1"/>
      <w:numFmt w:val="decimal"/>
      <w:lvlText w:val="%8."/>
      <w:lvlJc w:val="left"/>
      <w:pPr>
        <w:ind w:left="1020" w:hanging="360"/>
      </w:pPr>
    </w:lvl>
    <w:lvl w:ilvl="8" w:tplc="5CEC35D0">
      <w:start w:val="1"/>
      <w:numFmt w:val="decimal"/>
      <w:lvlText w:val="%9."/>
      <w:lvlJc w:val="left"/>
      <w:pPr>
        <w:ind w:left="1020" w:hanging="360"/>
      </w:pPr>
    </w:lvl>
  </w:abstractNum>
  <w:abstractNum w:abstractNumId="25" w15:restartNumberingAfterBreak="0">
    <w:nsid w:val="47596755"/>
    <w:multiLevelType w:val="multilevel"/>
    <w:tmpl w:val="092E8D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800227"/>
    <w:multiLevelType w:val="multilevel"/>
    <w:tmpl w:val="F970092C"/>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4AB30CB7"/>
    <w:multiLevelType w:val="hybridMultilevel"/>
    <w:tmpl w:val="2BF47F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DA50634"/>
    <w:multiLevelType w:val="multilevel"/>
    <w:tmpl w:val="6FC6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6623DC"/>
    <w:multiLevelType w:val="multilevel"/>
    <w:tmpl w:val="AFD0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F620E1"/>
    <w:multiLevelType w:val="multilevel"/>
    <w:tmpl w:val="0076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B45C22"/>
    <w:multiLevelType w:val="hybridMultilevel"/>
    <w:tmpl w:val="062AB1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86723D2"/>
    <w:multiLevelType w:val="multilevel"/>
    <w:tmpl w:val="C56C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193558"/>
    <w:multiLevelType w:val="hybridMultilevel"/>
    <w:tmpl w:val="DD0E004E"/>
    <w:lvl w:ilvl="0" w:tplc="D666974C">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726623"/>
    <w:multiLevelType w:val="hybridMultilevel"/>
    <w:tmpl w:val="4054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F84590"/>
    <w:multiLevelType w:val="hybridMultilevel"/>
    <w:tmpl w:val="0B2006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1C621C9"/>
    <w:multiLevelType w:val="multilevel"/>
    <w:tmpl w:val="7026FFFA"/>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63D667CA"/>
    <w:multiLevelType w:val="hybridMultilevel"/>
    <w:tmpl w:val="1A56B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EB42A6"/>
    <w:multiLevelType w:val="hybridMultilevel"/>
    <w:tmpl w:val="272AF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9FF1B8B"/>
    <w:multiLevelType w:val="hybridMultilevel"/>
    <w:tmpl w:val="6728F5AE"/>
    <w:lvl w:ilvl="0" w:tplc="EB0253BA">
      <w:start w:val="2"/>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C845BA9"/>
    <w:multiLevelType w:val="multilevel"/>
    <w:tmpl w:val="3A3A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D8625A"/>
    <w:multiLevelType w:val="hybridMultilevel"/>
    <w:tmpl w:val="B0BCA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B93DBC"/>
    <w:multiLevelType w:val="hybridMultilevel"/>
    <w:tmpl w:val="3850B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2F7BDB"/>
    <w:multiLevelType w:val="multilevel"/>
    <w:tmpl w:val="BAA0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8F35BA3"/>
    <w:multiLevelType w:val="hybridMultilevel"/>
    <w:tmpl w:val="51827CF6"/>
    <w:lvl w:ilvl="0" w:tplc="858A5FB8">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8358E7"/>
    <w:multiLevelType w:val="multilevel"/>
    <w:tmpl w:val="A04868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595D19"/>
    <w:multiLevelType w:val="multilevel"/>
    <w:tmpl w:val="A31E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524438">
    <w:abstractNumId w:val="19"/>
  </w:num>
  <w:num w:numId="2" w16cid:durableId="1247497112">
    <w:abstractNumId w:val="33"/>
  </w:num>
  <w:num w:numId="3" w16cid:durableId="2141149569">
    <w:abstractNumId w:val="32"/>
  </w:num>
  <w:num w:numId="4" w16cid:durableId="1387415954">
    <w:abstractNumId w:val="39"/>
  </w:num>
  <w:num w:numId="5" w16cid:durableId="1372880885">
    <w:abstractNumId w:val="21"/>
  </w:num>
  <w:num w:numId="6" w16cid:durableId="1594779495">
    <w:abstractNumId w:val="3"/>
  </w:num>
  <w:num w:numId="7" w16cid:durableId="1649818259">
    <w:abstractNumId w:val="27"/>
  </w:num>
  <w:num w:numId="8" w16cid:durableId="1201868372">
    <w:abstractNumId w:val="0"/>
  </w:num>
  <w:num w:numId="9" w16cid:durableId="1742866924">
    <w:abstractNumId w:val="4"/>
  </w:num>
  <w:num w:numId="10" w16cid:durableId="677194264">
    <w:abstractNumId w:val="10"/>
  </w:num>
  <w:num w:numId="11" w16cid:durableId="83961085">
    <w:abstractNumId w:val="13"/>
  </w:num>
  <w:num w:numId="12" w16cid:durableId="3086773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4142316">
    <w:abstractNumId w:val="1"/>
  </w:num>
  <w:num w:numId="14" w16cid:durableId="108429209">
    <w:abstractNumId w:val="41"/>
  </w:num>
  <w:num w:numId="15" w16cid:durableId="1647660451">
    <w:abstractNumId w:val="44"/>
  </w:num>
  <w:num w:numId="16" w16cid:durableId="1646930962">
    <w:abstractNumId w:val="45"/>
  </w:num>
  <w:num w:numId="17" w16cid:durableId="1120954550">
    <w:abstractNumId w:val="35"/>
  </w:num>
  <w:num w:numId="18" w16cid:durableId="128400759">
    <w:abstractNumId w:val="22"/>
  </w:num>
  <w:num w:numId="19" w16cid:durableId="997804649">
    <w:abstractNumId w:val="40"/>
  </w:num>
  <w:num w:numId="20" w16cid:durableId="762531897">
    <w:abstractNumId w:val="31"/>
  </w:num>
  <w:num w:numId="21" w16cid:durableId="1390495899">
    <w:abstractNumId w:val="38"/>
  </w:num>
  <w:num w:numId="22" w16cid:durableId="1005665323">
    <w:abstractNumId w:val="12"/>
  </w:num>
  <w:num w:numId="23" w16cid:durableId="1071585700">
    <w:abstractNumId w:val="15"/>
  </w:num>
  <w:num w:numId="24" w16cid:durableId="789476162">
    <w:abstractNumId w:val="42"/>
  </w:num>
  <w:num w:numId="25" w16cid:durableId="1813474588">
    <w:abstractNumId w:val="17"/>
  </w:num>
  <w:num w:numId="26" w16cid:durableId="438723665">
    <w:abstractNumId w:val="34"/>
  </w:num>
  <w:num w:numId="27" w16cid:durableId="643778164">
    <w:abstractNumId w:val="8"/>
  </w:num>
  <w:num w:numId="28" w16cid:durableId="1297101775">
    <w:abstractNumId w:val="2"/>
  </w:num>
  <w:num w:numId="29" w16cid:durableId="828668703">
    <w:abstractNumId w:val="49"/>
  </w:num>
  <w:num w:numId="30" w16cid:durableId="1768889600">
    <w:abstractNumId w:val="29"/>
  </w:num>
  <w:num w:numId="31" w16cid:durableId="1246064558">
    <w:abstractNumId w:val="16"/>
  </w:num>
  <w:num w:numId="32" w16cid:durableId="1795908703">
    <w:abstractNumId w:val="30"/>
  </w:num>
  <w:num w:numId="33" w16cid:durableId="17969708">
    <w:abstractNumId w:val="43"/>
  </w:num>
  <w:num w:numId="34" w16cid:durableId="99497867">
    <w:abstractNumId w:val="46"/>
  </w:num>
  <w:num w:numId="35" w16cid:durableId="567688163">
    <w:abstractNumId w:val="9"/>
  </w:num>
  <w:num w:numId="36" w16cid:durableId="353187471">
    <w:abstractNumId w:val="23"/>
  </w:num>
  <w:num w:numId="37" w16cid:durableId="34619292">
    <w:abstractNumId w:val="28"/>
  </w:num>
  <w:num w:numId="38" w16cid:durableId="1821074221">
    <w:abstractNumId w:val="18"/>
  </w:num>
  <w:num w:numId="39" w16cid:durableId="841699854">
    <w:abstractNumId w:val="14"/>
  </w:num>
  <w:num w:numId="40" w16cid:durableId="815297398">
    <w:abstractNumId w:val="7"/>
  </w:num>
  <w:num w:numId="41" w16cid:durableId="1701971827">
    <w:abstractNumId w:val="20"/>
  </w:num>
  <w:num w:numId="42" w16cid:durableId="1644895439">
    <w:abstractNumId w:val="25"/>
  </w:num>
  <w:num w:numId="43" w16cid:durableId="519587848">
    <w:abstractNumId w:val="47"/>
  </w:num>
  <w:num w:numId="44" w16cid:durableId="667296474">
    <w:abstractNumId w:val="48"/>
  </w:num>
  <w:num w:numId="45" w16cid:durableId="1479954200">
    <w:abstractNumId w:val="37"/>
  </w:num>
  <w:num w:numId="46" w16cid:durableId="776874319">
    <w:abstractNumId w:val="26"/>
  </w:num>
  <w:num w:numId="47" w16cid:durableId="2064520903">
    <w:abstractNumId w:val="6"/>
  </w:num>
  <w:num w:numId="48" w16cid:durableId="1176580835">
    <w:abstractNumId w:val="36"/>
  </w:num>
  <w:num w:numId="49" w16cid:durableId="626203256">
    <w:abstractNumId w:val="5"/>
  </w:num>
  <w:num w:numId="50" w16cid:durableId="2100441521">
    <w:abstractNumId w:val="24"/>
  </w:num>
  <w:num w:numId="51" w16cid:durableId="2100177159">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026"/>
    <w:rsid w:val="0000026F"/>
    <w:rsid w:val="00000416"/>
    <w:rsid w:val="000005AA"/>
    <w:rsid w:val="0000060D"/>
    <w:rsid w:val="00000685"/>
    <w:rsid w:val="000006F5"/>
    <w:rsid w:val="00000719"/>
    <w:rsid w:val="000009A0"/>
    <w:rsid w:val="00000CF8"/>
    <w:rsid w:val="00000D26"/>
    <w:rsid w:val="00001000"/>
    <w:rsid w:val="000010B3"/>
    <w:rsid w:val="000010F9"/>
    <w:rsid w:val="00001427"/>
    <w:rsid w:val="00001439"/>
    <w:rsid w:val="0000144C"/>
    <w:rsid w:val="00001552"/>
    <w:rsid w:val="0000186F"/>
    <w:rsid w:val="00001935"/>
    <w:rsid w:val="00001AA1"/>
    <w:rsid w:val="00001AB5"/>
    <w:rsid w:val="00001D01"/>
    <w:rsid w:val="00001E83"/>
    <w:rsid w:val="00002413"/>
    <w:rsid w:val="00002495"/>
    <w:rsid w:val="00002843"/>
    <w:rsid w:val="000029F0"/>
    <w:rsid w:val="00002D68"/>
    <w:rsid w:val="00002E0C"/>
    <w:rsid w:val="00003186"/>
    <w:rsid w:val="000031A1"/>
    <w:rsid w:val="000031CF"/>
    <w:rsid w:val="000033F7"/>
    <w:rsid w:val="00003403"/>
    <w:rsid w:val="000034C3"/>
    <w:rsid w:val="000034F1"/>
    <w:rsid w:val="000039B6"/>
    <w:rsid w:val="00003B6C"/>
    <w:rsid w:val="00003CBC"/>
    <w:rsid w:val="00003D71"/>
    <w:rsid w:val="00003E21"/>
    <w:rsid w:val="00003E7A"/>
    <w:rsid w:val="0000404F"/>
    <w:rsid w:val="00004220"/>
    <w:rsid w:val="000042DA"/>
    <w:rsid w:val="00004357"/>
    <w:rsid w:val="00004488"/>
    <w:rsid w:val="000045CD"/>
    <w:rsid w:val="000047CF"/>
    <w:rsid w:val="00004C36"/>
    <w:rsid w:val="00004E06"/>
    <w:rsid w:val="0000510B"/>
    <w:rsid w:val="00005347"/>
    <w:rsid w:val="000056C8"/>
    <w:rsid w:val="000059B1"/>
    <w:rsid w:val="00005B29"/>
    <w:rsid w:val="00005F1E"/>
    <w:rsid w:val="00005FC1"/>
    <w:rsid w:val="0000627A"/>
    <w:rsid w:val="00006297"/>
    <w:rsid w:val="000062AD"/>
    <w:rsid w:val="00006472"/>
    <w:rsid w:val="000064C8"/>
    <w:rsid w:val="00006637"/>
    <w:rsid w:val="00006812"/>
    <w:rsid w:val="000068CE"/>
    <w:rsid w:val="00006A58"/>
    <w:rsid w:val="00006BFC"/>
    <w:rsid w:val="00006C75"/>
    <w:rsid w:val="00006DBF"/>
    <w:rsid w:val="00006DC0"/>
    <w:rsid w:val="0000717B"/>
    <w:rsid w:val="000071D8"/>
    <w:rsid w:val="000072B6"/>
    <w:rsid w:val="000072D0"/>
    <w:rsid w:val="000073C5"/>
    <w:rsid w:val="00007431"/>
    <w:rsid w:val="00007599"/>
    <w:rsid w:val="000079D2"/>
    <w:rsid w:val="00007A3C"/>
    <w:rsid w:val="00007A7F"/>
    <w:rsid w:val="00007CA9"/>
    <w:rsid w:val="00007D75"/>
    <w:rsid w:val="00007F69"/>
    <w:rsid w:val="00010095"/>
    <w:rsid w:val="0001021B"/>
    <w:rsid w:val="00010333"/>
    <w:rsid w:val="000103A7"/>
    <w:rsid w:val="00010486"/>
    <w:rsid w:val="000107AD"/>
    <w:rsid w:val="00010976"/>
    <w:rsid w:val="00010D51"/>
    <w:rsid w:val="00010DB2"/>
    <w:rsid w:val="00010EAC"/>
    <w:rsid w:val="00010F64"/>
    <w:rsid w:val="000111BB"/>
    <w:rsid w:val="00011277"/>
    <w:rsid w:val="00011325"/>
    <w:rsid w:val="000115C8"/>
    <w:rsid w:val="00011629"/>
    <w:rsid w:val="000116BD"/>
    <w:rsid w:val="0001188F"/>
    <w:rsid w:val="00011A6B"/>
    <w:rsid w:val="00011BF3"/>
    <w:rsid w:val="00011D89"/>
    <w:rsid w:val="00012086"/>
    <w:rsid w:val="0001219D"/>
    <w:rsid w:val="0001222A"/>
    <w:rsid w:val="00012243"/>
    <w:rsid w:val="000122C3"/>
    <w:rsid w:val="00012376"/>
    <w:rsid w:val="000124D0"/>
    <w:rsid w:val="00012506"/>
    <w:rsid w:val="000125BC"/>
    <w:rsid w:val="00012668"/>
    <w:rsid w:val="0001279D"/>
    <w:rsid w:val="000128C7"/>
    <w:rsid w:val="0001291E"/>
    <w:rsid w:val="00012C2E"/>
    <w:rsid w:val="000130BC"/>
    <w:rsid w:val="0001310E"/>
    <w:rsid w:val="00013372"/>
    <w:rsid w:val="00013373"/>
    <w:rsid w:val="000133CD"/>
    <w:rsid w:val="000134D6"/>
    <w:rsid w:val="00013538"/>
    <w:rsid w:val="000137DC"/>
    <w:rsid w:val="00013DE3"/>
    <w:rsid w:val="00013E1C"/>
    <w:rsid w:val="00013EEA"/>
    <w:rsid w:val="00013F45"/>
    <w:rsid w:val="00013F94"/>
    <w:rsid w:val="000140CF"/>
    <w:rsid w:val="000142D6"/>
    <w:rsid w:val="000146A6"/>
    <w:rsid w:val="00014A81"/>
    <w:rsid w:val="00014B3D"/>
    <w:rsid w:val="00014C75"/>
    <w:rsid w:val="00014D3B"/>
    <w:rsid w:val="000151B6"/>
    <w:rsid w:val="000154FD"/>
    <w:rsid w:val="00015885"/>
    <w:rsid w:val="00015E41"/>
    <w:rsid w:val="00015EE7"/>
    <w:rsid w:val="000160C2"/>
    <w:rsid w:val="00016190"/>
    <w:rsid w:val="00016526"/>
    <w:rsid w:val="00016593"/>
    <w:rsid w:val="00016A7D"/>
    <w:rsid w:val="00016FF0"/>
    <w:rsid w:val="000173CB"/>
    <w:rsid w:val="0001744A"/>
    <w:rsid w:val="00017539"/>
    <w:rsid w:val="000176B8"/>
    <w:rsid w:val="0001773F"/>
    <w:rsid w:val="000177EE"/>
    <w:rsid w:val="00017B82"/>
    <w:rsid w:val="00017C18"/>
    <w:rsid w:val="00020162"/>
    <w:rsid w:val="0002016B"/>
    <w:rsid w:val="00020415"/>
    <w:rsid w:val="00020423"/>
    <w:rsid w:val="000204EE"/>
    <w:rsid w:val="00020627"/>
    <w:rsid w:val="0002095C"/>
    <w:rsid w:val="00020AFF"/>
    <w:rsid w:val="00020C0C"/>
    <w:rsid w:val="00020D42"/>
    <w:rsid w:val="00020DC1"/>
    <w:rsid w:val="00020DFA"/>
    <w:rsid w:val="00021410"/>
    <w:rsid w:val="00021471"/>
    <w:rsid w:val="000214A8"/>
    <w:rsid w:val="000214FD"/>
    <w:rsid w:val="00021528"/>
    <w:rsid w:val="000215CB"/>
    <w:rsid w:val="00021611"/>
    <w:rsid w:val="0002198F"/>
    <w:rsid w:val="00021AE1"/>
    <w:rsid w:val="00021B53"/>
    <w:rsid w:val="00021CB2"/>
    <w:rsid w:val="00021F10"/>
    <w:rsid w:val="0002204B"/>
    <w:rsid w:val="00022271"/>
    <w:rsid w:val="000227E4"/>
    <w:rsid w:val="00022A6F"/>
    <w:rsid w:val="00022C7D"/>
    <w:rsid w:val="00022EA9"/>
    <w:rsid w:val="00022F45"/>
    <w:rsid w:val="00022F91"/>
    <w:rsid w:val="0002306A"/>
    <w:rsid w:val="000231A5"/>
    <w:rsid w:val="000231B1"/>
    <w:rsid w:val="000231B8"/>
    <w:rsid w:val="000232A2"/>
    <w:rsid w:val="0002341D"/>
    <w:rsid w:val="000235E8"/>
    <w:rsid w:val="00023648"/>
    <w:rsid w:val="000237C2"/>
    <w:rsid w:val="00023DB3"/>
    <w:rsid w:val="00024485"/>
    <w:rsid w:val="000245FE"/>
    <w:rsid w:val="00024668"/>
    <w:rsid w:val="0002484B"/>
    <w:rsid w:val="000248DE"/>
    <w:rsid w:val="00024A34"/>
    <w:rsid w:val="00024AD0"/>
    <w:rsid w:val="00024BA5"/>
    <w:rsid w:val="00024C26"/>
    <w:rsid w:val="00024D89"/>
    <w:rsid w:val="00024DB8"/>
    <w:rsid w:val="000250AF"/>
    <w:rsid w:val="000250B6"/>
    <w:rsid w:val="00025204"/>
    <w:rsid w:val="00025251"/>
    <w:rsid w:val="0002528B"/>
    <w:rsid w:val="0002530B"/>
    <w:rsid w:val="00025905"/>
    <w:rsid w:val="00025A24"/>
    <w:rsid w:val="00025A90"/>
    <w:rsid w:val="00025AC9"/>
    <w:rsid w:val="00025FF1"/>
    <w:rsid w:val="00026166"/>
    <w:rsid w:val="00026540"/>
    <w:rsid w:val="00026836"/>
    <w:rsid w:val="00026DE7"/>
    <w:rsid w:val="00026EFE"/>
    <w:rsid w:val="00026F44"/>
    <w:rsid w:val="00027251"/>
    <w:rsid w:val="00027390"/>
    <w:rsid w:val="00027406"/>
    <w:rsid w:val="00027495"/>
    <w:rsid w:val="000274DB"/>
    <w:rsid w:val="000276AF"/>
    <w:rsid w:val="0002770E"/>
    <w:rsid w:val="000279B9"/>
    <w:rsid w:val="000279D0"/>
    <w:rsid w:val="00027B00"/>
    <w:rsid w:val="00027B51"/>
    <w:rsid w:val="00027C14"/>
    <w:rsid w:val="00027C35"/>
    <w:rsid w:val="00027EA4"/>
    <w:rsid w:val="000300BA"/>
    <w:rsid w:val="0003030C"/>
    <w:rsid w:val="000305A2"/>
    <w:rsid w:val="000306B7"/>
    <w:rsid w:val="0003082E"/>
    <w:rsid w:val="000308B2"/>
    <w:rsid w:val="00030AD8"/>
    <w:rsid w:val="00030CDD"/>
    <w:rsid w:val="00030D7D"/>
    <w:rsid w:val="00031041"/>
    <w:rsid w:val="00031060"/>
    <w:rsid w:val="00031407"/>
    <w:rsid w:val="000314FC"/>
    <w:rsid w:val="00031D91"/>
    <w:rsid w:val="00031E7D"/>
    <w:rsid w:val="000320AB"/>
    <w:rsid w:val="0003214D"/>
    <w:rsid w:val="0003214F"/>
    <w:rsid w:val="000321F1"/>
    <w:rsid w:val="00032239"/>
    <w:rsid w:val="00032694"/>
    <w:rsid w:val="00032895"/>
    <w:rsid w:val="000328E7"/>
    <w:rsid w:val="000329C7"/>
    <w:rsid w:val="00032B1D"/>
    <w:rsid w:val="00032E01"/>
    <w:rsid w:val="00032FE7"/>
    <w:rsid w:val="0003312B"/>
    <w:rsid w:val="0003342B"/>
    <w:rsid w:val="0003355A"/>
    <w:rsid w:val="00033578"/>
    <w:rsid w:val="00033D81"/>
    <w:rsid w:val="00033DC9"/>
    <w:rsid w:val="00033E20"/>
    <w:rsid w:val="00033E2B"/>
    <w:rsid w:val="00034024"/>
    <w:rsid w:val="0003411B"/>
    <w:rsid w:val="00034162"/>
    <w:rsid w:val="000342F0"/>
    <w:rsid w:val="000345DD"/>
    <w:rsid w:val="0003486C"/>
    <w:rsid w:val="00034A0A"/>
    <w:rsid w:val="00034FA8"/>
    <w:rsid w:val="0003508F"/>
    <w:rsid w:val="000354F1"/>
    <w:rsid w:val="00035872"/>
    <w:rsid w:val="00035A3C"/>
    <w:rsid w:val="00035B63"/>
    <w:rsid w:val="00035C82"/>
    <w:rsid w:val="00035FFD"/>
    <w:rsid w:val="000360FA"/>
    <w:rsid w:val="000361F0"/>
    <w:rsid w:val="00036335"/>
    <w:rsid w:val="00036430"/>
    <w:rsid w:val="000364FF"/>
    <w:rsid w:val="00036572"/>
    <w:rsid w:val="00036BE9"/>
    <w:rsid w:val="00036DC4"/>
    <w:rsid w:val="00036EB6"/>
    <w:rsid w:val="00036F8D"/>
    <w:rsid w:val="0003711D"/>
    <w:rsid w:val="00037366"/>
    <w:rsid w:val="0003737E"/>
    <w:rsid w:val="000375B6"/>
    <w:rsid w:val="000377E1"/>
    <w:rsid w:val="00037C0F"/>
    <w:rsid w:val="00037C27"/>
    <w:rsid w:val="00037C56"/>
    <w:rsid w:val="00037D92"/>
    <w:rsid w:val="0004048C"/>
    <w:rsid w:val="00040776"/>
    <w:rsid w:val="00040934"/>
    <w:rsid w:val="00040953"/>
    <w:rsid w:val="00040BEC"/>
    <w:rsid w:val="00040C96"/>
    <w:rsid w:val="00040DAE"/>
    <w:rsid w:val="00040E1F"/>
    <w:rsid w:val="00040FFB"/>
    <w:rsid w:val="00041024"/>
    <w:rsid w:val="00041108"/>
    <w:rsid w:val="00041169"/>
    <w:rsid w:val="00041184"/>
    <w:rsid w:val="00041243"/>
    <w:rsid w:val="000413F7"/>
    <w:rsid w:val="00041401"/>
    <w:rsid w:val="00041419"/>
    <w:rsid w:val="0004158E"/>
    <w:rsid w:val="00041869"/>
    <w:rsid w:val="000418FC"/>
    <w:rsid w:val="000419D3"/>
    <w:rsid w:val="00041BF0"/>
    <w:rsid w:val="000422D0"/>
    <w:rsid w:val="0004235B"/>
    <w:rsid w:val="000424DE"/>
    <w:rsid w:val="0004256D"/>
    <w:rsid w:val="000428CC"/>
    <w:rsid w:val="00042913"/>
    <w:rsid w:val="00042A3B"/>
    <w:rsid w:val="00042C18"/>
    <w:rsid w:val="00042C8A"/>
    <w:rsid w:val="00042CA9"/>
    <w:rsid w:val="00042FD8"/>
    <w:rsid w:val="000430BC"/>
    <w:rsid w:val="000430E8"/>
    <w:rsid w:val="000431BC"/>
    <w:rsid w:val="00043201"/>
    <w:rsid w:val="00043572"/>
    <w:rsid w:val="00043999"/>
    <w:rsid w:val="00043D5A"/>
    <w:rsid w:val="00043E12"/>
    <w:rsid w:val="0004407A"/>
    <w:rsid w:val="000440BF"/>
    <w:rsid w:val="0004418D"/>
    <w:rsid w:val="00044670"/>
    <w:rsid w:val="00044729"/>
    <w:rsid w:val="00044F8C"/>
    <w:rsid w:val="0004512A"/>
    <w:rsid w:val="0004536B"/>
    <w:rsid w:val="00045743"/>
    <w:rsid w:val="0004591E"/>
    <w:rsid w:val="00045BFA"/>
    <w:rsid w:val="00045C06"/>
    <w:rsid w:val="00045F5D"/>
    <w:rsid w:val="00046118"/>
    <w:rsid w:val="0004630D"/>
    <w:rsid w:val="000464DB"/>
    <w:rsid w:val="00046670"/>
    <w:rsid w:val="00046869"/>
    <w:rsid w:val="000469C6"/>
    <w:rsid w:val="00046B68"/>
    <w:rsid w:val="00046FAA"/>
    <w:rsid w:val="000470A5"/>
    <w:rsid w:val="000471A4"/>
    <w:rsid w:val="000473FC"/>
    <w:rsid w:val="00047481"/>
    <w:rsid w:val="000474BF"/>
    <w:rsid w:val="000474EF"/>
    <w:rsid w:val="00047777"/>
    <w:rsid w:val="000478CD"/>
    <w:rsid w:val="00047A67"/>
    <w:rsid w:val="00047C10"/>
    <w:rsid w:val="00047C24"/>
    <w:rsid w:val="00047C4F"/>
    <w:rsid w:val="00047CE1"/>
    <w:rsid w:val="00047D44"/>
    <w:rsid w:val="00047FE9"/>
    <w:rsid w:val="0005038D"/>
    <w:rsid w:val="00050448"/>
    <w:rsid w:val="000506A8"/>
    <w:rsid w:val="0005076D"/>
    <w:rsid w:val="000508C4"/>
    <w:rsid w:val="00050981"/>
    <w:rsid w:val="00050B50"/>
    <w:rsid w:val="00050B53"/>
    <w:rsid w:val="00050D40"/>
    <w:rsid w:val="00050EB6"/>
    <w:rsid w:val="00050EF2"/>
    <w:rsid w:val="00050F13"/>
    <w:rsid w:val="00051089"/>
    <w:rsid w:val="000510DB"/>
    <w:rsid w:val="000512DB"/>
    <w:rsid w:val="00051312"/>
    <w:rsid w:val="0005154D"/>
    <w:rsid w:val="00051553"/>
    <w:rsid w:val="00051739"/>
    <w:rsid w:val="0005175B"/>
    <w:rsid w:val="000518DE"/>
    <w:rsid w:val="00051902"/>
    <w:rsid w:val="00051B9F"/>
    <w:rsid w:val="00051CD9"/>
    <w:rsid w:val="00051E2B"/>
    <w:rsid w:val="0005228F"/>
    <w:rsid w:val="00052499"/>
    <w:rsid w:val="000525B8"/>
    <w:rsid w:val="0005278A"/>
    <w:rsid w:val="000527DD"/>
    <w:rsid w:val="0005281E"/>
    <w:rsid w:val="0005288B"/>
    <w:rsid w:val="00052A2A"/>
    <w:rsid w:val="00052A54"/>
    <w:rsid w:val="00052D7B"/>
    <w:rsid w:val="00052E4D"/>
    <w:rsid w:val="00052F55"/>
    <w:rsid w:val="00052F60"/>
    <w:rsid w:val="00052FDC"/>
    <w:rsid w:val="00053B2F"/>
    <w:rsid w:val="00053C75"/>
    <w:rsid w:val="00053C7A"/>
    <w:rsid w:val="00053CD2"/>
    <w:rsid w:val="00053D3B"/>
    <w:rsid w:val="00053DCA"/>
    <w:rsid w:val="00053E4A"/>
    <w:rsid w:val="00054280"/>
    <w:rsid w:val="00054447"/>
    <w:rsid w:val="000546BD"/>
    <w:rsid w:val="000546D8"/>
    <w:rsid w:val="00054973"/>
    <w:rsid w:val="00054987"/>
    <w:rsid w:val="00054EF9"/>
    <w:rsid w:val="000552C9"/>
    <w:rsid w:val="000553C7"/>
    <w:rsid w:val="00055559"/>
    <w:rsid w:val="000559FD"/>
    <w:rsid w:val="00055B27"/>
    <w:rsid w:val="00055CFA"/>
    <w:rsid w:val="00055D13"/>
    <w:rsid w:val="0005607A"/>
    <w:rsid w:val="000561C1"/>
    <w:rsid w:val="000563BC"/>
    <w:rsid w:val="00056465"/>
    <w:rsid w:val="000566E4"/>
    <w:rsid w:val="000569B6"/>
    <w:rsid w:val="00056ABC"/>
    <w:rsid w:val="00056AC2"/>
    <w:rsid w:val="00056D1F"/>
    <w:rsid w:val="00056EC4"/>
    <w:rsid w:val="00056EDC"/>
    <w:rsid w:val="00057010"/>
    <w:rsid w:val="000570FE"/>
    <w:rsid w:val="00057357"/>
    <w:rsid w:val="00057365"/>
    <w:rsid w:val="00057614"/>
    <w:rsid w:val="00057770"/>
    <w:rsid w:val="000578B2"/>
    <w:rsid w:val="00057B99"/>
    <w:rsid w:val="00057EA2"/>
    <w:rsid w:val="00057FBF"/>
    <w:rsid w:val="000602D0"/>
    <w:rsid w:val="00060578"/>
    <w:rsid w:val="00060959"/>
    <w:rsid w:val="00060A74"/>
    <w:rsid w:val="00060B9C"/>
    <w:rsid w:val="00060BFB"/>
    <w:rsid w:val="00060C66"/>
    <w:rsid w:val="00060C8F"/>
    <w:rsid w:val="00060DE0"/>
    <w:rsid w:val="00060F96"/>
    <w:rsid w:val="000611E1"/>
    <w:rsid w:val="0006130E"/>
    <w:rsid w:val="00061399"/>
    <w:rsid w:val="00061696"/>
    <w:rsid w:val="00061B7F"/>
    <w:rsid w:val="00061B85"/>
    <w:rsid w:val="00061BB9"/>
    <w:rsid w:val="00061CE4"/>
    <w:rsid w:val="00061F08"/>
    <w:rsid w:val="00061FAB"/>
    <w:rsid w:val="00062036"/>
    <w:rsid w:val="0006298A"/>
    <w:rsid w:val="00062A58"/>
    <w:rsid w:val="00062B2A"/>
    <w:rsid w:val="00062B2F"/>
    <w:rsid w:val="000630C8"/>
    <w:rsid w:val="00063128"/>
    <w:rsid w:val="00063307"/>
    <w:rsid w:val="000636EA"/>
    <w:rsid w:val="00063730"/>
    <w:rsid w:val="00063BBC"/>
    <w:rsid w:val="00063D2D"/>
    <w:rsid w:val="00063EB4"/>
    <w:rsid w:val="00064292"/>
    <w:rsid w:val="000642F9"/>
    <w:rsid w:val="00064305"/>
    <w:rsid w:val="000643A3"/>
    <w:rsid w:val="000643AE"/>
    <w:rsid w:val="000647B1"/>
    <w:rsid w:val="00064C7D"/>
    <w:rsid w:val="00064DCC"/>
    <w:rsid w:val="00064F44"/>
    <w:rsid w:val="00064F4B"/>
    <w:rsid w:val="0006513C"/>
    <w:rsid w:val="000652E4"/>
    <w:rsid w:val="00065550"/>
    <w:rsid w:val="0006561F"/>
    <w:rsid w:val="000658C6"/>
    <w:rsid w:val="00065BEB"/>
    <w:rsid w:val="00065ED6"/>
    <w:rsid w:val="00065F0C"/>
    <w:rsid w:val="00066348"/>
    <w:rsid w:val="000663CD"/>
    <w:rsid w:val="0006657A"/>
    <w:rsid w:val="00066A58"/>
    <w:rsid w:val="00066B71"/>
    <w:rsid w:val="00066D27"/>
    <w:rsid w:val="00067000"/>
    <w:rsid w:val="0006717F"/>
    <w:rsid w:val="00067201"/>
    <w:rsid w:val="000672C0"/>
    <w:rsid w:val="000672F4"/>
    <w:rsid w:val="000674A7"/>
    <w:rsid w:val="00067588"/>
    <w:rsid w:val="00067670"/>
    <w:rsid w:val="000676FC"/>
    <w:rsid w:val="00067852"/>
    <w:rsid w:val="000678BB"/>
    <w:rsid w:val="00067AA1"/>
    <w:rsid w:val="00067B5E"/>
    <w:rsid w:val="00067EF5"/>
    <w:rsid w:val="00070264"/>
    <w:rsid w:val="0007051C"/>
    <w:rsid w:val="0007095E"/>
    <w:rsid w:val="00070976"/>
    <w:rsid w:val="00070BB1"/>
    <w:rsid w:val="00070D6E"/>
    <w:rsid w:val="00070E74"/>
    <w:rsid w:val="000714A6"/>
    <w:rsid w:val="000714DF"/>
    <w:rsid w:val="00071564"/>
    <w:rsid w:val="00071761"/>
    <w:rsid w:val="000719A6"/>
    <w:rsid w:val="00071C15"/>
    <w:rsid w:val="00071C42"/>
    <w:rsid w:val="00072282"/>
    <w:rsid w:val="00072285"/>
    <w:rsid w:val="0007246B"/>
    <w:rsid w:val="00072663"/>
    <w:rsid w:val="000726D9"/>
    <w:rsid w:val="000726F4"/>
    <w:rsid w:val="0007278A"/>
    <w:rsid w:val="0007281C"/>
    <w:rsid w:val="0007284D"/>
    <w:rsid w:val="00072914"/>
    <w:rsid w:val="00072CC5"/>
    <w:rsid w:val="00072CE7"/>
    <w:rsid w:val="00072EC7"/>
    <w:rsid w:val="000731BC"/>
    <w:rsid w:val="0007325B"/>
    <w:rsid w:val="000732E7"/>
    <w:rsid w:val="0007331B"/>
    <w:rsid w:val="000733FE"/>
    <w:rsid w:val="00073677"/>
    <w:rsid w:val="0007374E"/>
    <w:rsid w:val="000739C2"/>
    <w:rsid w:val="0007407F"/>
    <w:rsid w:val="0007412D"/>
    <w:rsid w:val="0007417E"/>
    <w:rsid w:val="000741BC"/>
    <w:rsid w:val="00074219"/>
    <w:rsid w:val="00074462"/>
    <w:rsid w:val="000744A5"/>
    <w:rsid w:val="000745BD"/>
    <w:rsid w:val="000746F3"/>
    <w:rsid w:val="000746F4"/>
    <w:rsid w:val="0007470F"/>
    <w:rsid w:val="000747BC"/>
    <w:rsid w:val="000748D8"/>
    <w:rsid w:val="0007494E"/>
    <w:rsid w:val="0007499D"/>
    <w:rsid w:val="00074DD1"/>
    <w:rsid w:val="00074E29"/>
    <w:rsid w:val="00074E6E"/>
    <w:rsid w:val="00074EC5"/>
    <w:rsid w:val="00074ED5"/>
    <w:rsid w:val="00074FB5"/>
    <w:rsid w:val="00075137"/>
    <w:rsid w:val="000751B4"/>
    <w:rsid w:val="0007530E"/>
    <w:rsid w:val="0007536F"/>
    <w:rsid w:val="00075413"/>
    <w:rsid w:val="00075457"/>
    <w:rsid w:val="0007549D"/>
    <w:rsid w:val="000754DE"/>
    <w:rsid w:val="00075580"/>
    <w:rsid w:val="000756B7"/>
    <w:rsid w:val="0007574C"/>
    <w:rsid w:val="000757E1"/>
    <w:rsid w:val="00075860"/>
    <w:rsid w:val="00075A1A"/>
    <w:rsid w:val="00075DE6"/>
    <w:rsid w:val="00075EC0"/>
    <w:rsid w:val="0007623C"/>
    <w:rsid w:val="0007644E"/>
    <w:rsid w:val="00076985"/>
    <w:rsid w:val="00076C01"/>
    <w:rsid w:val="00076E6C"/>
    <w:rsid w:val="00076EF8"/>
    <w:rsid w:val="00076F3D"/>
    <w:rsid w:val="00076F78"/>
    <w:rsid w:val="00077164"/>
    <w:rsid w:val="0007727D"/>
    <w:rsid w:val="00077351"/>
    <w:rsid w:val="0007747A"/>
    <w:rsid w:val="00077588"/>
    <w:rsid w:val="0007758B"/>
    <w:rsid w:val="000775DC"/>
    <w:rsid w:val="00077730"/>
    <w:rsid w:val="00077745"/>
    <w:rsid w:val="00077A5B"/>
    <w:rsid w:val="00077AA4"/>
    <w:rsid w:val="00077BDD"/>
    <w:rsid w:val="00077DA3"/>
    <w:rsid w:val="00077E15"/>
    <w:rsid w:val="00077E29"/>
    <w:rsid w:val="00077E7A"/>
    <w:rsid w:val="00077F6A"/>
    <w:rsid w:val="0008003B"/>
    <w:rsid w:val="0008034D"/>
    <w:rsid w:val="000807D6"/>
    <w:rsid w:val="000808B2"/>
    <w:rsid w:val="000808DC"/>
    <w:rsid w:val="000809D5"/>
    <w:rsid w:val="00080B0C"/>
    <w:rsid w:val="00080B26"/>
    <w:rsid w:val="00080B46"/>
    <w:rsid w:val="00080D3F"/>
    <w:rsid w:val="0008118A"/>
    <w:rsid w:val="0008121A"/>
    <w:rsid w:val="0008133A"/>
    <w:rsid w:val="00081529"/>
    <w:rsid w:val="00081697"/>
    <w:rsid w:val="00081718"/>
    <w:rsid w:val="00081737"/>
    <w:rsid w:val="000817C0"/>
    <w:rsid w:val="0008199D"/>
    <w:rsid w:val="00081A8A"/>
    <w:rsid w:val="00081AE3"/>
    <w:rsid w:val="00081C20"/>
    <w:rsid w:val="00081F33"/>
    <w:rsid w:val="0008204A"/>
    <w:rsid w:val="0008235D"/>
    <w:rsid w:val="000823AA"/>
    <w:rsid w:val="00082456"/>
    <w:rsid w:val="00082462"/>
    <w:rsid w:val="000827E4"/>
    <w:rsid w:val="000829A4"/>
    <w:rsid w:val="00082DB4"/>
    <w:rsid w:val="0008301A"/>
    <w:rsid w:val="0008303E"/>
    <w:rsid w:val="00083254"/>
    <w:rsid w:val="00083281"/>
    <w:rsid w:val="000832DB"/>
    <w:rsid w:val="000835B8"/>
    <w:rsid w:val="000836F5"/>
    <w:rsid w:val="00083789"/>
    <w:rsid w:val="00083865"/>
    <w:rsid w:val="0008394B"/>
    <w:rsid w:val="000839EF"/>
    <w:rsid w:val="00083A96"/>
    <w:rsid w:val="00083C29"/>
    <w:rsid w:val="00083C46"/>
    <w:rsid w:val="000841B8"/>
    <w:rsid w:val="000841E8"/>
    <w:rsid w:val="00084267"/>
    <w:rsid w:val="000842D6"/>
    <w:rsid w:val="000845EF"/>
    <w:rsid w:val="000846A6"/>
    <w:rsid w:val="00084878"/>
    <w:rsid w:val="0008496E"/>
    <w:rsid w:val="00084A65"/>
    <w:rsid w:val="00084A73"/>
    <w:rsid w:val="00084B39"/>
    <w:rsid w:val="00084CD1"/>
    <w:rsid w:val="00084EBD"/>
    <w:rsid w:val="0008508E"/>
    <w:rsid w:val="00085327"/>
    <w:rsid w:val="000856EE"/>
    <w:rsid w:val="0008599B"/>
    <w:rsid w:val="000859DB"/>
    <w:rsid w:val="00085A20"/>
    <w:rsid w:val="00085D25"/>
    <w:rsid w:val="0008624D"/>
    <w:rsid w:val="000863A3"/>
    <w:rsid w:val="000863C5"/>
    <w:rsid w:val="000863DC"/>
    <w:rsid w:val="000864CC"/>
    <w:rsid w:val="00086550"/>
    <w:rsid w:val="0008668F"/>
    <w:rsid w:val="0008694B"/>
    <w:rsid w:val="00086CA6"/>
    <w:rsid w:val="00086D63"/>
    <w:rsid w:val="00086E76"/>
    <w:rsid w:val="00086F61"/>
    <w:rsid w:val="00087099"/>
    <w:rsid w:val="0008758F"/>
    <w:rsid w:val="000875EC"/>
    <w:rsid w:val="00087951"/>
    <w:rsid w:val="00087AE5"/>
    <w:rsid w:val="00087BD7"/>
    <w:rsid w:val="00087D22"/>
    <w:rsid w:val="00087F19"/>
    <w:rsid w:val="0009046C"/>
    <w:rsid w:val="000905AA"/>
    <w:rsid w:val="0009068E"/>
    <w:rsid w:val="000906E8"/>
    <w:rsid w:val="000906FC"/>
    <w:rsid w:val="000907EA"/>
    <w:rsid w:val="00090D75"/>
    <w:rsid w:val="00090E1C"/>
    <w:rsid w:val="00090F23"/>
    <w:rsid w:val="00090FB6"/>
    <w:rsid w:val="0009113B"/>
    <w:rsid w:val="0009147E"/>
    <w:rsid w:val="00091A93"/>
    <w:rsid w:val="00091CC0"/>
    <w:rsid w:val="0009226D"/>
    <w:rsid w:val="000922B2"/>
    <w:rsid w:val="000922BA"/>
    <w:rsid w:val="000922F2"/>
    <w:rsid w:val="00092665"/>
    <w:rsid w:val="00092729"/>
    <w:rsid w:val="000927C3"/>
    <w:rsid w:val="00092850"/>
    <w:rsid w:val="00092B42"/>
    <w:rsid w:val="00093106"/>
    <w:rsid w:val="000932AB"/>
    <w:rsid w:val="0009330D"/>
    <w:rsid w:val="000933A6"/>
    <w:rsid w:val="00093402"/>
    <w:rsid w:val="00093590"/>
    <w:rsid w:val="00093AAB"/>
    <w:rsid w:val="00093C00"/>
    <w:rsid w:val="000941EA"/>
    <w:rsid w:val="00094384"/>
    <w:rsid w:val="000943B1"/>
    <w:rsid w:val="000943C8"/>
    <w:rsid w:val="00094541"/>
    <w:rsid w:val="000947D7"/>
    <w:rsid w:val="00094898"/>
    <w:rsid w:val="00094931"/>
    <w:rsid w:val="00094983"/>
    <w:rsid w:val="00094A85"/>
    <w:rsid w:val="00094AF0"/>
    <w:rsid w:val="00094CCD"/>
    <w:rsid w:val="00094D35"/>
    <w:rsid w:val="00094D84"/>
    <w:rsid w:val="00094DA3"/>
    <w:rsid w:val="00094E85"/>
    <w:rsid w:val="00094F48"/>
    <w:rsid w:val="0009519C"/>
    <w:rsid w:val="000954D8"/>
    <w:rsid w:val="00095512"/>
    <w:rsid w:val="00095696"/>
    <w:rsid w:val="0009581B"/>
    <w:rsid w:val="000958FC"/>
    <w:rsid w:val="00095929"/>
    <w:rsid w:val="00095930"/>
    <w:rsid w:val="00095A3A"/>
    <w:rsid w:val="00095B88"/>
    <w:rsid w:val="00095C17"/>
    <w:rsid w:val="00095D02"/>
    <w:rsid w:val="00095E3A"/>
    <w:rsid w:val="00096141"/>
    <w:rsid w:val="00096207"/>
    <w:rsid w:val="00096547"/>
    <w:rsid w:val="00096668"/>
    <w:rsid w:val="000966AA"/>
    <w:rsid w:val="000966CE"/>
    <w:rsid w:val="000969F4"/>
    <w:rsid w:val="00096A57"/>
    <w:rsid w:val="00096B14"/>
    <w:rsid w:val="00096CAB"/>
    <w:rsid w:val="00096CD1"/>
    <w:rsid w:val="00096DC1"/>
    <w:rsid w:val="00096F48"/>
    <w:rsid w:val="00096F98"/>
    <w:rsid w:val="0009744C"/>
    <w:rsid w:val="000976B7"/>
    <w:rsid w:val="000978CC"/>
    <w:rsid w:val="000979A9"/>
    <w:rsid w:val="00097A03"/>
    <w:rsid w:val="00097BF8"/>
    <w:rsid w:val="00097F06"/>
    <w:rsid w:val="000A012C"/>
    <w:rsid w:val="000A03C4"/>
    <w:rsid w:val="000A07B4"/>
    <w:rsid w:val="000A0A31"/>
    <w:rsid w:val="000A0A84"/>
    <w:rsid w:val="000A0A9C"/>
    <w:rsid w:val="000A0BA0"/>
    <w:rsid w:val="000A0BF3"/>
    <w:rsid w:val="000A0D25"/>
    <w:rsid w:val="000A0EB9"/>
    <w:rsid w:val="000A114A"/>
    <w:rsid w:val="000A13D9"/>
    <w:rsid w:val="000A13EF"/>
    <w:rsid w:val="000A145A"/>
    <w:rsid w:val="000A1462"/>
    <w:rsid w:val="000A1666"/>
    <w:rsid w:val="000A16B4"/>
    <w:rsid w:val="000A1794"/>
    <w:rsid w:val="000A186C"/>
    <w:rsid w:val="000A1921"/>
    <w:rsid w:val="000A1EA4"/>
    <w:rsid w:val="000A2002"/>
    <w:rsid w:val="000A200A"/>
    <w:rsid w:val="000A20F7"/>
    <w:rsid w:val="000A2125"/>
    <w:rsid w:val="000A2250"/>
    <w:rsid w:val="000A239D"/>
    <w:rsid w:val="000A2476"/>
    <w:rsid w:val="000A2491"/>
    <w:rsid w:val="000A274C"/>
    <w:rsid w:val="000A27CD"/>
    <w:rsid w:val="000A284F"/>
    <w:rsid w:val="000A2A4C"/>
    <w:rsid w:val="000A2C04"/>
    <w:rsid w:val="000A2F62"/>
    <w:rsid w:val="000A31BA"/>
    <w:rsid w:val="000A3416"/>
    <w:rsid w:val="000A39F4"/>
    <w:rsid w:val="000A3A04"/>
    <w:rsid w:val="000A3B73"/>
    <w:rsid w:val="000A3B90"/>
    <w:rsid w:val="000A40AC"/>
    <w:rsid w:val="000A4190"/>
    <w:rsid w:val="000A4222"/>
    <w:rsid w:val="000A4923"/>
    <w:rsid w:val="000A4928"/>
    <w:rsid w:val="000A4A8D"/>
    <w:rsid w:val="000A4C4B"/>
    <w:rsid w:val="000A4CDA"/>
    <w:rsid w:val="000A4D22"/>
    <w:rsid w:val="000A4D5D"/>
    <w:rsid w:val="000A4D5F"/>
    <w:rsid w:val="000A5044"/>
    <w:rsid w:val="000A53A1"/>
    <w:rsid w:val="000A564D"/>
    <w:rsid w:val="000A5735"/>
    <w:rsid w:val="000A5812"/>
    <w:rsid w:val="000A590D"/>
    <w:rsid w:val="000A59BC"/>
    <w:rsid w:val="000A5BDB"/>
    <w:rsid w:val="000A5EE1"/>
    <w:rsid w:val="000A6128"/>
    <w:rsid w:val="000A6250"/>
    <w:rsid w:val="000A6281"/>
    <w:rsid w:val="000A62A1"/>
    <w:rsid w:val="000A62E2"/>
    <w:rsid w:val="000A641A"/>
    <w:rsid w:val="000A65A1"/>
    <w:rsid w:val="000A668F"/>
    <w:rsid w:val="000A6831"/>
    <w:rsid w:val="000A6927"/>
    <w:rsid w:val="000A698D"/>
    <w:rsid w:val="000A6C51"/>
    <w:rsid w:val="000A6D38"/>
    <w:rsid w:val="000A6E56"/>
    <w:rsid w:val="000A6F68"/>
    <w:rsid w:val="000A6FE9"/>
    <w:rsid w:val="000A71D3"/>
    <w:rsid w:val="000A78CB"/>
    <w:rsid w:val="000A7E06"/>
    <w:rsid w:val="000A7FB2"/>
    <w:rsid w:val="000B0524"/>
    <w:rsid w:val="000B05B7"/>
    <w:rsid w:val="000B0891"/>
    <w:rsid w:val="000B093C"/>
    <w:rsid w:val="000B0C68"/>
    <w:rsid w:val="000B0F5E"/>
    <w:rsid w:val="000B1014"/>
    <w:rsid w:val="000B1104"/>
    <w:rsid w:val="000B114B"/>
    <w:rsid w:val="000B116E"/>
    <w:rsid w:val="000B15A7"/>
    <w:rsid w:val="000B15FB"/>
    <w:rsid w:val="000B1776"/>
    <w:rsid w:val="000B1A1B"/>
    <w:rsid w:val="000B1AEF"/>
    <w:rsid w:val="000B1B88"/>
    <w:rsid w:val="000B1D90"/>
    <w:rsid w:val="000B1F2D"/>
    <w:rsid w:val="000B1F5B"/>
    <w:rsid w:val="000B1FD4"/>
    <w:rsid w:val="000B214B"/>
    <w:rsid w:val="000B28DD"/>
    <w:rsid w:val="000B2905"/>
    <w:rsid w:val="000B2DB3"/>
    <w:rsid w:val="000B328D"/>
    <w:rsid w:val="000B3759"/>
    <w:rsid w:val="000B380A"/>
    <w:rsid w:val="000B3BB9"/>
    <w:rsid w:val="000B3C7F"/>
    <w:rsid w:val="000B3CAA"/>
    <w:rsid w:val="000B3D13"/>
    <w:rsid w:val="000B3D14"/>
    <w:rsid w:val="000B3E77"/>
    <w:rsid w:val="000B3EDB"/>
    <w:rsid w:val="000B3F7A"/>
    <w:rsid w:val="000B401D"/>
    <w:rsid w:val="000B4251"/>
    <w:rsid w:val="000B426C"/>
    <w:rsid w:val="000B449D"/>
    <w:rsid w:val="000B44F1"/>
    <w:rsid w:val="000B4877"/>
    <w:rsid w:val="000B497A"/>
    <w:rsid w:val="000B4A89"/>
    <w:rsid w:val="000B4B8B"/>
    <w:rsid w:val="000B518F"/>
    <w:rsid w:val="000B543D"/>
    <w:rsid w:val="000B54EC"/>
    <w:rsid w:val="000B55F9"/>
    <w:rsid w:val="000B5B59"/>
    <w:rsid w:val="000B5BF7"/>
    <w:rsid w:val="000B5EA7"/>
    <w:rsid w:val="000B6188"/>
    <w:rsid w:val="000B62B9"/>
    <w:rsid w:val="000B6325"/>
    <w:rsid w:val="000B66E2"/>
    <w:rsid w:val="000B6A18"/>
    <w:rsid w:val="000B6A56"/>
    <w:rsid w:val="000B6ACE"/>
    <w:rsid w:val="000B6BC8"/>
    <w:rsid w:val="000B6FA4"/>
    <w:rsid w:val="000B6FB8"/>
    <w:rsid w:val="000B71D8"/>
    <w:rsid w:val="000B733E"/>
    <w:rsid w:val="000B7485"/>
    <w:rsid w:val="000B7666"/>
    <w:rsid w:val="000B77BD"/>
    <w:rsid w:val="000B7987"/>
    <w:rsid w:val="000B7D28"/>
    <w:rsid w:val="000B7EB2"/>
    <w:rsid w:val="000B7EB8"/>
    <w:rsid w:val="000C0303"/>
    <w:rsid w:val="000C03E4"/>
    <w:rsid w:val="000C0615"/>
    <w:rsid w:val="000C07F3"/>
    <w:rsid w:val="000C07F5"/>
    <w:rsid w:val="000C0806"/>
    <w:rsid w:val="000C0828"/>
    <w:rsid w:val="000C0946"/>
    <w:rsid w:val="000C0B67"/>
    <w:rsid w:val="000C0B6A"/>
    <w:rsid w:val="000C0BC4"/>
    <w:rsid w:val="000C0EF9"/>
    <w:rsid w:val="000C0FC2"/>
    <w:rsid w:val="000C10BC"/>
    <w:rsid w:val="000C1520"/>
    <w:rsid w:val="000C1933"/>
    <w:rsid w:val="000C1BFD"/>
    <w:rsid w:val="000C1D6C"/>
    <w:rsid w:val="000C1FC7"/>
    <w:rsid w:val="000C2293"/>
    <w:rsid w:val="000C235A"/>
    <w:rsid w:val="000C242A"/>
    <w:rsid w:val="000C2696"/>
    <w:rsid w:val="000C2A7A"/>
    <w:rsid w:val="000C2CB1"/>
    <w:rsid w:val="000C2D31"/>
    <w:rsid w:val="000C2DDB"/>
    <w:rsid w:val="000C2EA6"/>
    <w:rsid w:val="000C2EAB"/>
    <w:rsid w:val="000C33CB"/>
    <w:rsid w:val="000C35B7"/>
    <w:rsid w:val="000C3724"/>
    <w:rsid w:val="000C3E19"/>
    <w:rsid w:val="000C3EE6"/>
    <w:rsid w:val="000C40CF"/>
    <w:rsid w:val="000C42EA"/>
    <w:rsid w:val="000C42FC"/>
    <w:rsid w:val="000C4415"/>
    <w:rsid w:val="000C4546"/>
    <w:rsid w:val="000C4649"/>
    <w:rsid w:val="000C4817"/>
    <w:rsid w:val="000C4A44"/>
    <w:rsid w:val="000C4AE7"/>
    <w:rsid w:val="000C4AEE"/>
    <w:rsid w:val="000C4B3E"/>
    <w:rsid w:val="000C4B86"/>
    <w:rsid w:val="000C4CA3"/>
    <w:rsid w:val="000C4D6A"/>
    <w:rsid w:val="000C4DC0"/>
    <w:rsid w:val="000C5016"/>
    <w:rsid w:val="000C51F7"/>
    <w:rsid w:val="000C5294"/>
    <w:rsid w:val="000C53CC"/>
    <w:rsid w:val="000C53E5"/>
    <w:rsid w:val="000C541E"/>
    <w:rsid w:val="000C5656"/>
    <w:rsid w:val="000C5719"/>
    <w:rsid w:val="000C5977"/>
    <w:rsid w:val="000C5994"/>
    <w:rsid w:val="000C5A76"/>
    <w:rsid w:val="000C5ACA"/>
    <w:rsid w:val="000C5AF0"/>
    <w:rsid w:val="000C5B36"/>
    <w:rsid w:val="000C5E46"/>
    <w:rsid w:val="000C5E6A"/>
    <w:rsid w:val="000C5F11"/>
    <w:rsid w:val="000C5F9F"/>
    <w:rsid w:val="000C5FC4"/>
    <w:rsid w:val="000C5FFC"/>
    <w:rsid w:val="000C62E5"/>
    <w:rsid w:val="000C6320"/>
    <w:rsid w:val="000C6331"/>
    <w:rsid w:val="000C6670"/>
    <w:rsid w:val="000C6707"/>
    <w:rsid w:val="000C6721"/>
    <w:rsid w:val="000C691B"/>
    <w:rsid w:val="000C6E50"/>
    <w:rsid w:val="000C70E4"/>
    <w:rsid w:val="000C713C"/>
    <w:rsid w:val="000C7235"/>
    <w:rsid w:val="000C7290"/>
    <w:rsid w:val="000C7357"/>
    <w:rsid w:val="000C74CA"/>
    <w:rsid w:val="000C759D"/>
    <w:rsid w:val="000C79C3"/>
    <w:rsid w:val="000C7ACC"/>
    <w:rsid w:val="000C7C61"/>
    <w:rsid w:val="000C7D06"/>
    <w:rsid w:val="000C7D75"/>
    <w:rsid w:val="000D0031"/>
    <w:rsid w:val="000D00BB"/>
    <w:rsid w:val="000D05A0"/>
    <w:rsid w:val="000D05F3"/>
    <w:rsid w:val="000D07A9"/>
    <w:rsid w:val="000D09FC"/>
    <w:rsid w:val="000D0A32"/>
    <w:rsid w:val="000D0A8E"/>
    <w:rsid w:val="000D0B2C"/>
    <w:rsid w:val="000D0DC9"/>
    <w:rsid w:val="000D10C3"/>
    <w:rsid w:val="000D1242"/>
    <w:rsid w:val="000D1337"/>
    <w:rsid w:val="000D13D6"/>
    <w:rsid w:val="000D15AB"/>
    <w:rsid w:val="000D17FC"/>
    <w:rsid w:val="000D18EA"/>
    <w:rsid w:val="000D195B"/>
    <w:rsid w:val="000D1C64"/>
    <w:rsid w:val="000D1C8E"/>
    <w:rsid w:val="000D1CFE"/>
    <w:rsid w:val="000D1DDB"/>
    <w:rsid w:val="000D2047"/>
    <w:rsid w:val="000D20B5"/>
    <w:rsid w:val="000D20F4"/>
    <w:rsid w:val="000D23C7"/>
    <w:rsid w:val="000D25CB"/>
    <w:rsid w:val="000D25E2"/>
    <w:rsid w:val="000D271C"/>
    <w:rsid w:val="000D2836"/>
    <w:rsid w:val="000D2AA3"/>
    <w:rsid w:val="000D2ABA"/>
    <w:rsid w:val="000D2B07"/>
    <w:rsid w:val="000D2C14"/>
    <w:rsid w:val="000D2D08"/>
    <w:rsid w:val="000D308E"/>
    <w:rsid w:val="000D3095"/>
    <w:rsid w:val="000D317F"/>
    <w:rsid w:val="000D339F"/>
    <w:rsid w:val="000D37BE"/>
    <w:rsid w:val="000D391A"/>
    <w:rsid w:val="000D3AF0"/>
    <w:rsid w:val="000D3BFE"/>
    <w:rsid w:val="000D3CA7"/>
    <w:rsid w:val="000D3CC8"/>
    <w:rsid w:val="000D3F0E"/>
    <w:rsid w:val="000D4339"/>
    <w:rsid w:val="000D4452"/>
    <w:rsid w:val="000D44C0"/>
    <w:rsid w:val="000D46EB"/>
    <w:rsid w:val="000D4796"/>
    <w:rsid w:val="000D47A6"/>
    <w:rsid w:val="000D4841"/>
    <w:rsid w:val="000D48E5"/>
    <w:rsid w:val="000D496C"/>
    <w:rsid w:val="000D4E1C"/>
    <w:rsid w:val="000D50A1"/>
    <w:rsid w:val="000D51C4"/>
    <w:rsid w:val="000D51F4"/>
    <w:rsid w:val="000D57E8"/>
    <w:rsid w:val="000D58A2"/>
    <w:rsid w:val="000D5A20"/>
    <w:rsid w:val="000D5A36"/>
    <w:rsid w:val="000D5A58"/>
    <w:rsid w:val="000D5B2D"/>
    <w:rsid w:val="000D61D1"/>
    <w:rsid w:val="000D6335"/>
    <w:rsid w:val="000D655E"/>
    <w:rsid w:val="000D6A71"/>
    <w:rsid w:val="000D6F2F"/>
    <w:rsid w:val="000D739E"/>
    <w:rsid w:val="000D76FC"/>
    <w:rsid w:val="000D7705"/>
    <w:rsid w:val="000D7791"/>
    <w:rsid w:val="000D799D"/>
    <w:rsid w:val="000D7A22"/>
    <w:rsid w:val="000D7ADE"/>
    <w:rsid w:val="000D7B36"/>
    <w:rsid w:val="000D7B54"/>
    <w:rsid w:val="000D7F1A"/>
    <w:rsid w:val="000E009A"/>
    <w:rsid w:val="000E0128"/>
    <w:rsid w:val="000E0428"/>
    <w:rsid w:val="000E04C2"/>
    <w:rsid w:val="000E0587"/>
    <w:rsid w:val="000E072C"/>
    <w:rsid w:val="000E0771"/>
    <w:rsid w:val="000E07D8"/>
    <w:rsid w:val="000E0893"/>
    <w:rsid w:val="000E0970"/>
    <w:rsid w:val="000E09D5"/>
    <w:rsid w:val="000E0B5E"/>
    <w:rsid w:val="000E0B93"/>
    <w:rsid w:val="000E0BFE"/>
    <w:rsid w:val="000E108D"/>
    <w:rsid w:val="000E1117"/>
    <w:rsid w:val="000E16D7"/>
    <w:rsid w:val="000E1AA8"/>
    <w:rsid w:val="000E1D0D"/>
    <w:rsid w:val="000E1D7A"/>
    <w:rsid w:val="000E2069"/>
    <w:rsid w:val="000E266F"/>
    <w:rsid w:val="000E2770"/>
    <w:rsid w:val="000E2843"/>
    <w:rsid w:val="000E29CC"/>
    <w:rsid w:val="000E2A2D"/>
    <w:rsid w:val="000E2AC7"/>
    <w:rsid w:val="000E2B6B"/>
    <w:rsid w:val="000E2B92"/>
    <w:rsid w:val="000E2CB8"/>
    <w:rsid w:val="000E2D66"/>
    <w:rsid w:val="000E2E27"/>
    <w:rsid w:val="000E333C"/>
    <w:rsid w:val="000E33A3"/>
    <w:rsid w:val="000E34B4"/>
    <w:rsid w:val="000E3513"/>
    <w:rsid w:val="000E3567"/>
    <w:rsid w:val="000E35F7"/>
    <w:rsid w:val="000E3658"/>
    <w:rsid w:val="000E37D8"/>
    <w:rsid w:val="000E3994"/>
    <w:rsid w:val="000E3A7E"/>
    <w:rsid w:val="000E3A9D"/>
    <w:rsid w:val="000E3B10"/>
    <w:rsid w:val="000E3CC7"/>
    <w:rsid w:val="000E3EBC"/>
    <w:rsid w:val="000E4019"/>
    <w:rsid w:val="000E42CE"/>
    <w:rsid w:val="000E44A3"/>
    <w:rsid w:val="000E48D8"/>
    <w:rsid w:val="000E4AED"/>
    <w:rsid w:val="000E4B58"/>
    <w:rsid w:val="000E5148"/>
    <w:rsid w:val="000E51F2"/>
    <w:rsid w:val="000E54BE"/>
    <w:rsid w:val="000E57C9"/>
    <w:rsid w:val="000E5901"/>
    <w:rsid w:val="000E5EE4"/>
    <w:rsid w:val="000E6099"/>
    <w:rsid w:val="000E631C"/>
    <w:rsid w:val="000E64B4"/>
    <w:rsid w:val="000E6655"/>
    <w:rsid w:val="000E67FD"/>
    <w:rsid w:val="000E693B"/>
    <w:rsid w:val="000E6940"/>
    <w:rsid w:val="000E6A08"/>
    <w:rsid w:val="000E6BD4"/>
    <w:rsid w:val="000E6D6D"/>
    <w:rsid w:val="000E6D75"/>
    <w:rsid w:val="000E6EA2"/>
    <w:rsid w:val="000E6F47"/>
    <w:rsid w:val="000E6FFD"/>
    <w:rsid w:val="000E7029"/>
    <w:rsid w:val="000E7036"/>
    <w:rsid w:val="000E70E6"/>
    <w:rsid w:val="000E718C"/>
    <w:rsid w:val="000E719A"/>
    <w:rsid w:val="000E71EC"/>
    <w:rsid w:val="000E72AC"/>
    <w:rsid w:val="000E731F"/>
    <w:rsid w:val="000E739C"/>
    <w:rsid w:val="000E7429"/>
    <w:rsid w:val="000E7847"/>
    <w:rsid w:val="000E78EF"/>
    <w:rsid w:val="000E79F8"/>
    <w:rsid w:val="000E7A29"/>
    <w:rsid w:val="000E7D65"/>
    <w:rsid w:val="000E7DA6"/>
    <w:rsid w:val="000E7EE6"/>
    <w:rsid w:val="000E7F08"/>
    <w:rsid w:val="000F0040"/>
    <w:rsid w:val="000F02F2"/>
    <w:rsid w:val="000F0387"/>
    <w:rsid w:val="000F0866"/>
    <w:rsid w:val="000F0886"/>
    <w:rsid w:val="000F0BF6"/>
    <w:rsid w:val="000F0C4C"/>
    <w:rsid w:val="000F0D69"/>
    <w:rsid w:val="000F0EBD"/>
    <w:rsid w:val="000F10AD"/>
    <w:rsid w:val="000F139E"/>
    <w:rsid w:val="000F14E4"/>
    <w:rsid w:val="000F1CBD"/>
    <w:rsid w:val="000F1F1E"/>
    <w:rsid w:val="000F2216"/>
    <w:rsid w:val="000F2259"/>
    <w:rsid w:val="000F2439"/>
    <w:rsid w:val="000F2765"/>
    <w:rsid w:val="000F2846"/>
    <w:rsid w:val="000F288F"/>
    <w:rsid w:val="000F2DDA"/>
    <w:rsid w:val="000F2EA0"/>
    <w:rsid w:val="000F2EBE"/>
    <w:rsid w:val="000F31B6"/>
    <w:rsid w:val="000F3398"/>
    <w:rsid w:val="000F33E8"/>
    <w:rsid w:val="000F345E"/>
    <w:rsid w:val="000F34B6"/>
    <w:rsid w:val="000F36AA"/>
    <w:rsid w:val="000F3755"/>
    <w:rsid w:val="000F38BA"/>
    <w:rsid w:val="000F3A3B"/>
    <w:rsid w:val="000F3A93"/>
    <w:rsid w:val="000F3A99"/>
    <w:rsid w:val="000F3D7B"/>
    <w:rsid w:val="000F3F7C"/>
    <w:rsid w:val="000F3FB7"/>
    <w:rsid w:val="000F4029"/>
    <w:rsid w:val="000F419E"/>
    <w:rsid w:val="000F433F"/>
    <w:rsid w:val="000F43D9"/>
    <w:rsid w:val="000F4581"/>
    <w:rsid w:val="000F458D"/>
    <w:rsid w:val="000F48EC"/>
    <w:rsid w:val="000F4B9B"/>
    <w:rsid w:val="000F4C13"/>
    <w:rsid w:val="000F4D52"/>
    <w:rsid w:val="000F4DC3"/>
    <w:rsid w:val="000F4E45"/>
    <w:rsid w:val="000F5108"/>
    <w:rsid w:val="000F5213"/>
    <w:rsid w:val="000F52BA"/>
    <w:rsid w:val="000F5355"/>
    <w:rsid w:val="000F5469"/>
    <w:rsid w:val="000F5705"/>
    <w:rsid w:val="000F57C3"/>
    <w:rsid w:val="000F5D3C"/>
    <w:rsid w:val="000F5F71"/>
    <w:rsid w:val="000F645E"/>
    <w:rsid w:val="000F67EB"/>
    <w:rsid w:val="000F68D3"/>
    <w:rsid w:val="000F69E4"/>
    <w:rsid w:val="000F6E84"/>
    <w:rsid w:val="000F6EE5"/>
    <w:rsid w:val="000F7253"/>
    <w:rsid w:val="000F7653"/>
    <w:rsid w:val="000F76DD"/>
    <w:rsid w:val="000F7809"/>
    <w:rsid w:val="000F7811"/>
    <w:rsid w:val="000F7820"/>
    <w:rsid w:val="000F7B86"/>
    <w:rsid w:val="000F7CA0"/>
    <w:rsid w:val="000F7E9B"/>
    <w:rsid w:val="00100148"/>
    <w:rsid w:val="001001ED"/>
    <w:rsid w:val="001002E3"/>
    <w:rsid w:val="0010037F"/>
    <w:rsid w:val="0010043D"/>
    <w:rsid w:val="001004CF"/>
    <w:rsid w:val="00100634"/>
    <w:rsid w:val="0010066E"/>
    <w:rsid w:val="001006CA"/>
    <w:rsid w:val="00100748"/>
    <w:rsid w:val="00100928"/>
    <w:rsid w:val="00100942"/>
    <w:rsid w:val="00100A92"/>
    <w:rsid w:val="00100B22"/>
    <w:rsid w:val="00101001"/>
    <w:rsid w:val="00101031"/>
    <w:rsid w:val="0010114A"/>
    <w:rsid w:val="00101392"/>
    <w:rsid w:val="00101549"/>
    <w:rsid w:val="0010154E"/>
    <w:rsid w:val="001016B1"/>
    <w:rsid w:val="001016D9"/>
    <w:rsid w:val="001017DC"/>
    <w:rsid w:val="00101B2B"/>
    <w:rsid w:val="00101BD6"/>
    <w:rsid w:val="00101F7B"/>
    <w:rsid w:val="001020A7"/>
    <w:rsid w:val="00102148"/>
    <w:rsid w:val="001021E8"/>
    <w:rsid w:val="001024D7"/>
    <w:rsid w:val="001024F8"/>
    <w:rsid w:val="0010290B"/>
    <w:rsid w:val="00102A1B"/>
    <w:rsid w:val="00102A9A"/>
    <w:rsid w:val="00102B4C"/>
    <w:rsid w:val="00102B4F"/>
    <w:rsid w:val="00102BAB"/>
    <w:rsid w:val="00102BF8"/>
    <w:rsid w:val="00102CF8"/>
    <w:rsid w:val="00102CFC"/>
    <w:rsid w:val="00102D66"/>
    <w:rsid w:val="00102F90"/>
    <w:rsid w:val="00102FBC"/>
    <w:rsid w:val="00103159"/>
    <w:rsid w:val="001031C2"/>
    <w:rsid w:val="00103276"/>
    <w:rsid w:val="001035A7"/>
    <w:rsid w:val="00103685"/>
    <w:rsid w:val="0010373B"/>
    <w:rsid w:val="001037CE"/>
    <w:rsid w:val="0010392D"/>
    <w:rsid w:val="00103AD9"/>
    <w:rsid w:val="00103AEA"/>
    <w:rsid w:val="00103B0D"/>
    <w:rsid w:val="00103C4A"/>
    <w:rsid w:val="00103C4C"/>
    <w:rsid w:val="00103CDA"/>
    <w:rsid w:val="00103DBF"/>
    <w:rsid w:val="00103E95"/>
    <w:rsid w:val="001040F3"/>
    <w:rsid w:val="0010420E"/>
    <w:rsid w:val="0010447F"/>
    <w:rsid w:val="0010462D"/>
    <w:rsid w:val="00104772"/>
    <w:rsid w:val="001048A0"/>
    <w:rsid w:val="001048D9"/>
    <w:rsid w:val="00104C13"/>
    <w:rsid w:val="00104C25"/>
    <w:rsid w:val="00104E07"/>
    <w:rsid w:val="00104F00"/>
    <w:rsid w:val="00104FE3"/>
    <w:rsid w:val="00105048"/>
    <w:rsid w:val="00105501"/>
    <w:rsid w:val="00105567"/>
    <w:rsid w:val="001055A5"/>
    <w:rsid w:val="001055CD"/>
    <w:rsid w:val="001055D2"/>
    <w:rsid w:val="001058E1"/>
    <w:rsid w:val="0010595C"/>
    <w:rsid w:val="00105971"/>
    <w:rsid w:val="00105D3F"/>
    <w:rsid w:val="00105E1F"/>
    <w:rsid w:val="00106042"/>
    <w:rsid w:val="00106078"/>
    <w:rsid w:val="001061A6"/>
    <w:rsid w:val="00106269"/>
    <w:rsid w:val="00106303"/>
    <w:rsid w:val="0010645E"/>
    <w:rsid w:val="001064D8"/>
    <w:rsid w:val="00106765"/>
    <w:rsid w:val="001067C4"/>
    <w:rsid w:val="0010692C"/>
    <w:rsid w:val="00106B3A"/>
    <w:rsid w:val="00106B79"/>
    <w:rsid w:val="00106C05"/>
    <w:rsid w:val="00106DB3"/>
    <w:rsid w:val="0010714F"/>
    <w:rsid w:val="001072DA"/>
    <w:rsid w:val="001073BD"/>
    <w:rsid w:val="001073D5"/>
    <w:rsid w:val="0010747A"/>
    <w:rsid w:val="001075E2"/>
    <w:rsid w:val="00107914"/>
    <w:rsid w:val="00107960"/>
    <w:rsid w:val="00107C80"/>
    <w:rsid w:val="00107DE6"/>
    <w:rsid w:val="00107F83"/>
    <w:rsid w:val="00110001"/>
    <w:rsid w:val="0011012B"/>
    <w:rsid w:val="001102FA"/>
    <w:rsid w:val="00110334"/>
    <w:rsid w:val="001104EC"/>
    <w:rsid w:val="001106CE"/>
    <w:rsid w:val="00110784"/>
    <w:rsid w:val="00110844"/>
    <w:rsid w:val="001108EE"/>
    <w:rsid w:val="00110DE7"/>
    <w:rsid w:val="00110F7B"/>
    <w:rsid w:val="0011106E"/>
    <w:rsid w:val="00111085"/>
    <w:rsid w:val="00111129"/>
    <w:rsid w:val="00111226"/>
    <w:rsid w:val="001116D2"/>
    <w:rsid w:val="0011185B"/>
    <w:rsid w:val="00111A44"/>
    <w:rsid w:val="00111A7D"/>
    <w:rsid w:val="00111AA1"/>
    <w:rsid w:val="00111CD3"/>
    <w:rsid w:val="001120C5"/>
    <w:rsid w:val="0011255C"/>
    <w:rsid w:val="001127E0"/>
    <w:rsid w:val="0011283A"/>
    <w:rsid w:val="001128A6"/>
    <w:rsid w:val="0011294A"/>
    <w:rsid w:val="00112A02"/>
    <w:rsid w:val="00112A8D"/>
    <w:rsid w:val="00112AAC"/>
    <w:rsid w:val="00112CC9"/>
    <w:rsid w:val="00112D4A"/>
    <w:rsid w:val="00112D68"/>
    <w:rsid w:val="00112E9C"/>
    <w:rsid w:val="0011319B"/>
    <w:rsid w:val="001132FE"/>
    <w:rsid w:val="0011331D"/>
    <w:rsid w:val="0011347F"/>
    <w:rsid w:val="00113570"/>
    <w:rsid w:val="0011374A"/>
    <w:rsid w:val="00113840"/>
    <w:rsid w:val="00113E37"/>
    <w:rsid w:val="00113F1D"/>
    <w:rsid w:val="00114046"/>
    <w:rsid w:val="00114058"/>
    <w:rsid w:val="001140E9"/>
    <w:rsid w:val="001141DD"/>
    <w:rsid w:val="00114289"/>
    <w:rsid w:val="00114449"/>
    <w:rsid w:val="00114EED"/>
    <w:rsid w:val="00115343"/>
    <w:rsid w:val="0011543B"/>
    <w:rsid w:val="00115687"/>
    <w:rsid w:val="00115CAC"/>
    <w:rsid w:val="00115CC4"/>
    <w:rsid w:val="00115D26"/>
    <w:rsid w:val="00115E41"/>
    <w:rsid w:val="00115F74"/>
    <w:rsid w:val="00116002"/>
    <w:rsid w:val="0011619B"/>
    <w:rsid w:val="00116502"/>
    <w:rsid w:val="001165E1"/>
    <w:rsid w:val="0011681A"/>
    <w:rsid w:val="0011695D"/>
    <w:rsid w:val="00116A59"/>
    <w:rsid w:val="00116C40"/>
    <w:rsid w:val="00116C73"/>
    <w:rsid w:val="00116E9E"/>
    <w:rsid w:val="00116F50"/>
    <w:rsid w:val="00116FAE"/>
    <w:rsid w:val="00117013"/>
    <w:rsid w:val="00117504"/>
    <w:rsid w:val="0011755D"/>
    <w:rsid w:val="00117BCE"/>
    <w:rsid w:val="00117C49"/>
    <w:rsid w:val="00117D4F"/>
    <w:rsid w:val="00117DA0"/>
    <w:rsid w:val="00120777"/>
    <w:rsid w:val="00120874"/>
    <w:rsid w:val="00120BD3"/>
    <w:rsid w:val="00120F62"/>
    <w:rsid w:val="00121040"/>
    <w:rsid w:val="001211B8"/>
    <w:rsid w:val="00121576"/>
    <w:rsid w:val="001215F7"/>
    <w:rsid w:val="00121728"/>
    <w:rsid w:val="001218FA"/>
    <w:rsid w:val="00121AA1"/>
    <w:rsid w:val="00121BFE"/>
    <w:rsid w:val="00121E06"/>
    <w:rsid w:val="0012224B"/>
    <w:rsid w:val="00122330"/>
    <w:rsid w:val="00122345"/>
    <w:rsid w:val="001223A4"/>
    <w:rsid w:val="001225A5"/>
    <w:rsid w:val="0012271A"/>
    <w:rsid w:val="0012275E"/>
    <w:rsid w:val="001227AF"/>
    <w:rsid w:val="00122965"/>
    <w:rsid w:val="00122A47"/>
    <w:rsid w:val="00122A97"/>
    <w:rsid w:val="00122B36"/>
    <w:rsid w:val="00122BC4"/>
    <w:rsid w:val="00122D98"/>
    <w:rsid w:val="00122EEB"/>
    <w:rsid w:val="00122F5F"/>
    <w:rsid w:val="00122FEA"/>
    <w:rsid w:val="00123050"/>
    <w:rsid w:val="0012321F"/>
    <w:rsid w:val="001232BD"/>
    <w:rsid w:val="00123350"/>
    <w:rsid w:val="0012335E"/>
    <w:rsid w:val="001235E5"/>
    <w:rsid w:val="001236DC"/>
    <w:rsid w:val="001238BA"/>
    <w:rsid w:val="00123C6C"/>
    <w:rsid w:val="00123C96"/>
    <w:rsid w:val="00123D8F"/>
    <w:rsid w:val="001240C1"/>
    <w:rsid w:val="001242FB"/>
    <w:rsid w:val="00124369"/>
    <w:rsid w:val="00124426"/>
    <w:rsid w:val="001245FA"/>
    <w:rsid w:val="00124C79"/>
    <w:rsid w:val="00124C7F"/>
    <w:rsid w:val="00124C92"/>
    <w:rsid w:val="00124E92"/>
    <w:rsid w:val="00124ED5"/>
    <w:rsid w:val="00125117"/>
    <w:rsid w:val="0012526A"/>
    <w:rsid w:val="0012541F"/>
    <w:rsid w:val="0012598F"/>
    <w:rsid w:val="001259DF"/>
    <w:rsid w:val="00125A64"/>
    <w:rsid w:val="00125AE4"/>
    <w:rsid w:val="00125B41"/>
    <w:rsid w:val="00126319"/>
    <w:rsid w:val="00126327"/>
    <w:rsid w:val="0012652C"/>
    <w:rsid w:val="0012662B"/>
    <w:rsid w:val="00126791"/>
    <w:rsid w:val="0012680E"/>
    <w:rsid w:val="00126F69"/>
    <w:rsid w:val="00126FB3"/>
    <w:rsid w:val="00127128"/>
    <w:rsid w:val="00127506"/>
    <w:rsid w:val="00127548"/>
    <w:rsid w:val="00127550"/>
    <w:rsid w:val="001276FA"/>
    <w:rsid w:val="00127759"/>
    <w:rsid w:val="001277CB"/>
    <w:rsid w:val="00127A9A"/>
    <w:rsid w:val="00127D2E"/>
    <w:rsid w:val="00127D72"/>
    <w:rsid w:val="00127DC2"/>
    <w:rsid w:val="00127EED"/>
    <w:rsid w:val="00127F48"/>
    <w:rsid w:val="00127FE2"/>
    <w:rsid w:val="00130344"/>
    <w:rsid w:val="00130547"/>
    <w:rsid w:val="00130684"/>
    <w:rsid w:val="001306D2"/>
    <w:rsid w:val="00130747"/>
    <w:rsid w:val="0013082E"/>
    <w:rsid w:val="00130A30"/>
    <w:rsid w:val="00130B4F"/>
    <w:rsid w:val="00130DE0"/>
    <w:rsid w:val="00130E05"/>
    <w:rsid w:val="00130E4F"/>
    <w:rsid w:val="00130EC7"/>
    <w:rsid w:val="0013117B"/>
    <w:rsid w:val="001313C8"/>
    <w:rsid w:val="001318C8"/>
    <w:rsid w:val="00131911"/>
    <w:rsid w:val="00131D49"/>
    <w:rsid w:val="00131F02"/>
    <w:rsid w:val="00131F1B"/>
    <w:rsid w:val="00132232"/>
    <w:rsid w:val="001323AE"/>
    <w:rsid w:val="00132576"/>
    <w:rsid w:val="001326D5"/>
    <w:rsid w:val="00132BAD"/>
    <w:rsid w:val="00132E06"/>
    <w:rsid w:val="00132E0F"/>
    <w:rsid w:val="00132E1D"/>
    <w:rsid w:val="00132EAD"/>
    <w:rsid w:val="00132EF7"/>
    <w:rsid w:val="001330A6"/>
    <w:rsid w:val="001332C0"/>
    <w:rsid w:val="001332FA"/>
    <w:rsid w:val="001332FB"/>
    <w:rsid w:val="00133316"/>
    <w:rsid w:val="00133670"/>
    <w:rsid w:val="0013386B"/>
    <w:rsid w:val="001338B9"/>
    <w:rsid w:val="0013395B"/>
    <w:rsid w:val="00133DC5"/>
    <w:rsid w:val="00133EBA"/>
    <w:rsid w:val="001340BF"/>
    <w:rsid w:val="00134190"/>
    <w:rsid w:val="0013419C"/>
    <w:rsid w:val="001342AD"/>
    <w:rsid w:val="0013446C"/>
    <w:rsid w:val="001344CA"/>
    <w:rsid w:val="00134A8E"/>
    <w:rsid w:val="00134F58"/>
    <w:rsid w:val="00134F81"/>
    <w:rsid w:val="0013511D"/>
    <w:rsid w:val="00135187"/>
    <w:rsid w:val="001352B9"/>
    <w:rsid w:val="00135601"/>
    <w:rsid w:val="00135741"/>
    <w:rsid w:val="001358B5"/>
    <w:rsid w:val="00135A10"/>
    <w:rsid w:val="00135B34"/>
    <w:rsid w:val="00135C09"/>
    <w:rsid w:val="00135E83"/>
    <w:rsid w:val="00135FF1"/>
    <w:rsid w:val="0013600E"/>
    <w:rsid w:val="001363AF"/>
    <w:rsid w:val="00136628"/>
    <w:rsid w:val="00136884"/>
    <w:rsid w:val="00136B51"/>
    <w:rsid w:val="00136C90"/>
    <w:rsid w:val="00136E41"/>
    <w:rsid w:val="00136EA6"/>
    <w:rsid w:val="00137149"/>
    <w:rsid w:val="00137167"/>
    <w:rsid w:val="001372DD"/>
    <w:rsid w:val="00137439"/>
    <w:rsid w:val="0013760A"/>
    <w:rsid w:val="00137888"/>
    <w:rsid w:val="001379D5"/>
    <w:rsid w:val="001379F4"/>
    <w:rsid w:val="00137A16"/>
    <w:rsid w:val="00137A40"/>
    <w:rsid w:val="00137E1F"/>
    <w:rsid w:val="00137EAC"/>
    <w:rsid w:val="00137F31"/>
    <w:rsid w:val="00140157"/>
    <w:rsid w:val="0014019E"/>
    <w:rsid w:val="001401E1"/>
    <w:rsid w:val="00140256"/>
    <w:rsid w:val="001402AA"/>
    <w:rsid w:val="00140381"/>
    <w:rsid w:val="0014078D"/>
    <w:rsid w:val="001408AB"/>
    <w:rsid w:val="00140A14"/>
    <w:rsid w:val="00140D96"/>
    <w:rsid w:val="00140FA1"/>
    <w:rsid w:val="00141127"/>
    <w:rsid w:val="00141146"/>
    <w:rsid w:val="00141376"/>
    <w:rsid w:val="00141483"/>
    <w:rsid w:val="001415C2"/>
    <w:rsid w:val="00141B0C"/>
    <w:rsid w:val="00141D81"/>
    <w:rsid w:val="00141F20"/>
    <w:rsid w:val="00141FA2"/>
    <w:rsid w:val="00142443"/>
    <w:rsid w:val="0014259E"/>
    <w:rsid w:val="0014261D"/>
    <w:rsid w:val="001427CB"/>
    <w:rsid w:val="0014287F"/>
    <w:rsid w:val="001428FC"/>
    <w:rsid w:val="001429FB"/>
    <w:rsid w:val="00142B5C"/>
    <w:rsid w:val="00142CF6"/>
    <w:rsid w:val="00142DDE"/>
    <w:rsid w:val="00142F1C"/>
    <w:rsid w:val="001430D6"/>
    <w:rsid w:val="001431FC"/>
    <w:rsid w:val="0014331B"/>
    <w:rsid w:val="0014334C"/>
    <w:rsid w:val="0014342D"/>
    <w:rsid w:val="0014351B"/>
    <w:rsid w:val="001438FD"/>
    <w:rsid w:val="00143967"/>
    <w:rsid w:val="00143B11"/>
    <w:rsid w:val="0014425C"/>
    <w:rsid w:val="00144297"/>
    <w:rsid w:val="00144306"/>
    <w:rsid w:val="001443A8"/>
    <w:rsid w:val="00144503"/>
    <w:rsid w:val="00144711"/>
    <w:rsid w:val="001447B3"/>
    <w:rsid w:val="00144849"/>
    <w:rsid w:val="001449A9"/>
    <w:rsid w:val="00144D42"/>
    <w:rsid w:val="001450C6"/>
    <w:rsid w:val="001450DC"/>
    <w:rsid w:val="0014522B"/>
    <w:rsid w:val="001453FB"/>
    <w:rsid w:val="00145588"/>
    <w:rsid w:val="00145613"/>
    <w:rsid w:val="001457EA"/>
    <w:rsid w:val="001458E1"/>
    <w:rsid w:val="00145929"/>
    <w:rsid w:val="00145950"/>
    <w:rsid w:val="001459D4"/>
    <w:rsid w:val="00145AD3"/>
    <w:rsid w:val="00145CCE"/>
    <w:rsid w:val="00146240"/>
    <w:rsid w:val="00146274"/>
    <w:rsid w:val="00146487"/>
    <w:rsid w:val="00146609"/>
    <w:rsid w:val="001467F1"/>
    <w:rsid w:val="00146A3E"/>
    <w:rsid w:val="00146D89"/>
    <w:rsid w:val="00146DC6"/>
    <w:rsid w:val="001472E7"/>
    <w:rsid w:val="00147358"/>
    <w:rsid w:val="0014736E"/>
    <w:rsid w:val="00147557"/>
    <w:rsid w:val="00147567"/>
    <w:rsid w:val="00147575"/>
    <w:rsid w:val="00147D04"/>
    <w:rsid w:val="00147D89"/>
    <w:rsid w:val="00147E9D"/>
    <w:rsid w:val="00147F09"/>
    <w:rsid w:val="00150065"/>
    <w:rsid w:val="0015042B"/>
    <w:rsid w:val="00150453"/>
    <w:rsid w:val="00150A0A"/>
    <w:rsid w:val="00150A40"/>
    <w:rsid w:val="00150B0D"/>
    <w:rsid w:val="00150C7F"/>
    <w:rsid w:val="00150D49"/>
    <w:rsid w:val="00150DF3"/>
    <w:rsid w:val="00150EE9"/>
    <w:rsid w:val="0015103D"/>
    <w:rsid w:val="00151431"/>
    <w:rsid w:val="001514A8"/>
    <w:rsid w:val="00151634"/>
    <w:rsid w:val="001516B6"/>
    <w:rsid w:val="001517C1"/>
    <w:rsid w:val="00151806"/>
    <w:rsid w:val="001518F5"/>
    <w:rsid w:val="00151944"/>
    <w:rsid w:val="00151B16"/>
    <w:rsid w:val="00151C6F"/>
    <w:rsid w:val="00151EF7"/>
    <w:rsid w:val="00151F1B"/>
    <w:rsid w:val="00151F99"/>
    <w:rsid w:val="00152073"/>
    <w:rsid w:val="00152075"/>
    <w:rsid w:val="001522E1"/>
    <w:rsid w:val="00152329"/>
    <w:rsid w:val="00152362"/>
    <w:rsid w:val="00152386"/>
    <w:rsid w:val="001526DB"/>
    <w:rsid w:val="00152C7A"/>
    <w:rsid w:val="00152F3B"/>
    <w:rsid w:val="00153009"/>
    <w:rsid w:val="0015307B"/>
    <w:rsid w:val="0015307F"/>
    <w:rsid w:val="001530E3"/>
    <w:rsid w:val="00153130"/>
    <w:rsid w:val="001532E1"/>
    <w:rsid w:val="0015356C"/>
    <w:rsid w:val="00153683"/>
    <w:rsid w:val="001536B7"/>
    <w:rsid w:val="001537D0"/>
    <w:rsid w:val="00153819"/>
    <w:rsid w:val="00153939"/>
    <w:rsid w:val="00153A00"/>
    <w:rsid w:val="00153B8D"/>
    <w:rsid w:val="00153B93"/>
    <w:rsid w:val="00153BDA"/>
    <w:rsid w:val="00153E00"/>
    <w:rsid w:val="00153FD9"/>
    <w:rsid w:val="00154299"/>
    <w:rsid w:val="00154450"/>
    <w:rsid w:val="001544D2"/>
    <w:rsid w:val="00154CB1"/>
    <w:rsid w:val="00154F0C"/>
    <w:rsid w:val="00155417"/>
    <w:rsid w:val="001554B4"/>
    <w:rsid w:val="0015556F"/>
    <w:rsid w:val="0015558D"/>
    <w:rsid w:val="001555B9"/>
    <w:rsid w:val="00155BF5"/>
    <w:rsid w:val="00155FE9"/>
    <w:rsid w:val="00156076"/>
    <w:rsid w:val="00156150"/>
    <w:rsid w:val="001562EB"/>
    <w:rsid w:val="0015640D"/>
    <w:rsid w:val="00156598"/>
    <w:rsid w:val="001565C7"/>
    <w:rsid w:val="001567E6"/>
    <w:rsid w:val="001568C9"/>
    <w:rsid w:val="0015693B"/>
    <w:rsid w:val="00156DE3"/>
    <w:rsid w:val="00156F46"/>
    <w:rsid w:val="00156FC2"/>
    <w:rsid w:val="001571FA"/>
    <w:rsid w:val="00157473"/>
    <w:rsid w:val="00157586"/>
    <w:rsid w:val="00157607"/>
    <w:rsid w:val="001576AB"/>
    <w:rsid w:val="0015773C"/>
    <w:rsid w:val="00157919"/>
    <w:rsid w:val="00157A57"/>
    <w:rsid w:val="00157AFC"/>
    <w:rsid w:val="00157BB8"/>
    <w:rsid w:val="00157FB7"/>
    <w:rsid w:val="00160023"/>
    <w:rsid w:val="001601F4"/>
    <w:rsid w:val="001602CB"/>
    <w:rsid w:val="0016040D"/>
    <w:rsid w:val="00160463"/>
    <w:rsid w:val="001605C4"/>
    <w:rsid w:val="001609BA"/>
    <w:rsid w:val="00160A66"/>
    <w:rsid w:val="00160B70"/>
    <w:rsid w:val="00160D17"/>
    <w:rsid w:val="00160F18"/>
    <w:rsid w:val="0016114F"/>
    <w:rsid w:val="00161267"/>
    <w:rsid w:val="0016128A"/>
    <w:rsid w:val="001612C1"/>
    <w:rsid w:val="0016158A"/>
    <w:rsid w:val="001616DD"/>
    <w:rsid w:val="00161704"/>
    <w:rsid w:val="00161831"/>
    <w:rsid w:val="00161939"/>
    <w:rsid w:val="00161AA0"/>
    <w:rsid w:val="00161D2E"/>
    <w:rsid w:val="00161DF2"/>
    <w:rsid w:val="00161E02"/>
    <w:rsid w:val="00161E49"/>
    <w:rsid w:val="00161F3E"/>
    <w:rsid w:val="00161F5F"/>
    <w:rsid w:val="00162093"/>
    <w:rsid w:val="001621D2"/>
    <w:rsid w:val="00162273"/>
    <w:rsid w:val="0016257D"/>
    <w:rsid w:val="001625C9"/>
    <w:rsid w:val="00162663"/>
    <w:rsid w:val="00162919"/>
    <w:rsid w:val="00162C70"/>
    <w:rsid w:val="00162CA9"/>
    <w:rsid w:val="00162EEA"/>
    <w:rsid w:val="00162FE3"/>
    <w:rsid w:val="0016331F"/>
    <w:rsid w:val="0016332F"/>
    <w:rsid w:val="00163447"/>
    <w:rsid w:val="001636B3"/>
    <w:rsid w:val="001636F9"/>
    <w:rsid w:val="00163735"/>
    <w:rsid w:val="00163785"/>
    <w:rsid w:val="001638D2"/>
    <w:rsid w:val="0016394E"/>
    <w:rsid w:val="00163DD6"/>
    <w:rsid w:val="00163F2F"/>
    <w:rsid w:val="001640DA"/>
    <w:rsid w:val="00164342"/>
    <w:rsid w:val="001645E9"/>
    <w:rsid w:val="00164629"/>
    <w:rsid w:val="0016465C"/>
    <w:rsid w:val="00164672"/>
    <w:rsid w:val="001647A4"/>
    <w:rsid w:val="001647C3"/>
    <w:rsid w:val="00164857"/>
    <w:rsid w:val="00164A30"/>
    <w:rsid w:val="00164CD8"/>
    <w:rsid w:val="00164E4F"/>
    <w:rsid w:val="001650B7"/>
    <w:rsid w:val="001651FF"/>
    <w:rsid w:val="0016522C"/>
    <w:rsid w:val="00165459"/>
    <w:rsid w:val="00165841"/>
    <w:rsid w:val="00165927"/>
    <w:rsid w:val="00165A43"/>
    <w:rsid w:val="00165A57"/>
    <w:rsid w:val="00165D03"/>
    <w:rsid w:val="00165F57"/>
    <w:rsid w:val="00165FDB"/>
    <w:rsid w:val="001660E2"/>
    <w:rsid w:val="0016619C"/>
    <w:rsid w:val="0016639E"/>
    <w:rsid w:val="001663D7"/>
    <w:rsid w:val="00166404"/>
    <w:rsid w:val="00166519"/>
    <w:rsid w:val="00166BE2"/>
    <w:rsid w:val="00166D0B"/>
    <w:rsid w:val="00166E15"/>
    <w:rsid w:val="00166F8B"/>
    <w:rsid w:val="00166FAC"/>
    <w:rsid w:val="0016705D"/>
    <w:rsid w:val="001670EC"/>
    <w:rsid w:val="00167276"/>
    <w:rsid w:val="001672A2"/>
    <w:rsid w:val="0016737D"/>
    <w:rsid w:val="0016768F"/>
    <w:rsid w:val="00167972"/>
    <w:rsid w:val="0016797B"/>
    <w:rsid w:val="00167A49"/>
    <w:rsid w:val="00167B6B"/>
    <w:rsid w:val="00167CE5"/>
    <w:rsid w:val="00167DE3"/>
    <w:rsid w:val="00167F8E"/>
    <w:rsid w:val="0017007E"/>
    <w:rsid w:val="00170226"/>
    <w:rsid w:val="00170288"/>
    <w:rsid w:val="001705E1"/>
    <w:rsid w:val="00170619"/>
    <w:rsid w:val="00170741"/>
    <w:rsid w:val="001707BB"/>
    <w:rsid w:val="001709B7"/>
    <w:rsid w:val="00170B3E"/>
    <w:rsid w:val="00170D74"/>
    <w:rsid w:val="00170F11"/>
    <w:rsid w:val="001711BE"/>
    <w:rsid w:val="001711E7"/>
    <w:rsid w:val="001712C2"/>
    <w:rsid w:val="0017194D"/>
    <w:rsid w:val="00171A56"/>
    <w:rsid w:val="00171C04"/>
    <w:rsid w:val="00171D1F"/>
    <w:rsid w:val="00171E72"/>
    <w:rsid w:val="00172018"/>
    <w:rsid w:val="001720AA"/>
    <w:rsid w:val="0017221C"/>
    <w:rsid w:val="00172264"/>
    <w:rsid w:val="0017229E"/>
    <w:rsid w:val="0017229F"/>
    <w:rsid w:val="00172354"/>
    <w:rsid w:val="00172365"/>
    <w:rsid w:val="0017258F"/>
    <w:rsid w:val="001725DC"/>
    <w:rsid w:val="00172907"/>
    <w:rsid w:val="001729A4"/>
    <w:rsid w:val="00172B8E"/>
    <w:rsid w:val="00172BAF"/>
    <w:rsid w:val="00172E4D"/>
    <w:rsid w:val="00172ED7"/>
    <w:rsid w:val="00173059"/>
    <w:rsid w:val="00173065"/>
    <w:rsid w:val="00173086"/>
    <w:rsid w:val="00173391"/>
    <w:rsid w:val="00173411"/>
    <w:rsid w:val="00173630"/>
    <w:rsid w:val="001736DB"/>
    <w:rsid w:val="00173928"/>
    <w:rsid w:val="00173979"/>
    <w:rsid w:val="00173B10"/>
    <w:rsid w:val="00173D76"/>
    <w:rsid w:val="0017405B"/>
    <w:rsid w:val="00174079"/>
    <w:rsid w:val="00174336"/>
    <w:rsid w:val="001743D4"/>
    <w:rsid w:val="001744EF"/>
    <w:rsid w:val="001745C3"/>
    <w:rsid w:val="0017462F"/>
    <w:rsid w:val="00174C63"/>
    <w:rsid w:val="00174CD4"/>
    <w:rsid w:val="00174ED5"/>
    <w:rsid w:val="00174EFE"/>
    <w:rsid w:val="00174FD6"/>
    <w:rsid w:val="00174FFF"/>
    <w:rsid w:val="00175228"/>
    <w:rsid w:val="00175238"/>
    <w:rsid w:val="00175286"/>
    <w:rsid w:val="0017532C"/>
    <w:rsid w:val="001753A6"/>
    <w:rsid w:val="001754A7"/>
    <w:rsid w:val="00175546"/>
    <w:rsid w:val="00175583"/>
    <w:rsid w:val="0017559E"/>
    <w:rsid w:val="001755F6"/>
    <w:rsid w:val="00175765"/>
    <w:rsid w:val="00175951"/>
    <w:rsid w:val="001759CA"/>
    <w:rsid w:val="00175C97"/>
    <w:rsid w:val="00175F16"/>
    <w:rsid w:val="00175F41"/>
    <w:rsid w:val="00175F8D"/>
    <w:rsid w:val="00176027"/>
    <w:rsid w:val="001760BC"/>
    <w:rsid w:val="00176163"/>
    <w:rsid w:val="00176319"/>
    <w:rsid w:val="001764B6"/>
    <w:rsid w:val="001764FF"/>
    <w:rsid w:val="0017672D"/>
    <w:rsid w:val="0017674D"/>
    <w:rsid w:val="0017695B"/>
    <w:rsid w:val="00176AC3"/>
    <w:rsid w:val="00176C2C"/>
    <w:rsid w:val="001771DD"/>
    <w:rsid w:val="00177216"/>
    <w:rsid w:val="00177645"/>
    <w:rsid w:val="001776D5"/>
    <w:rsid w:val="0017779C"/>
    <w:rsid w:val="0017794B"/>
    <w:rsid w:val="00177963"/>
    <w:rsid w:val="00177995"/>
    <w:rsid w:val="00177A8C"/>
    <w:rsid w:val="00177BBD"/>
    <w:rsid w:val="00177D0A"/>
    <w:rsid w:val="00177E55"/>
    <w:rsid w:val="00177F06"/>
    <w:rsid w:val="00177FC7"/>
    <w:rsid w:val="00180097"/>
    <w:rsid w:val="00180378"/>
    <w:rsid w:val="001803CE"/>
    <w:rsid w:val="001805C6"/>
    <w:rsid w:val="00180A78"/>
    <w:rsid w:val="00180AC5"/>
    <w:rsid w:val="00180EC7"/>
    <w:rsid w:val="00180ECA"/>
    <w:rsid w:val="00180F50"/>
    <w:rsid w:val="00181120"/>
    <w:rsid w:val="00181136"/>
    <w:rsid w:val="0018114C"/>
    <w:rsid w:val="0018114D"/>
    <w:rsid w:val="00181613"/>
    <w:rsid w:val="00181722"/>
    <w:rsid w:val="00181A51"/>
    <w:rsid w:val="00181A5C"/>
    <w:rsid w:val="00181D8A"/>
    <w:rsid w:val="00181DA8"/>
    <w:rsid w:val="00181FEF"/>
    <w:rsid w:val="0018244E"/>
    <w:rsid w:val="00182586"/>
    <w:rsid w:val="001825A6"/>
    <w:rsid w:val="00182685"/>
    <w:rsid w:val="00182777"/>
    <w:rsid w:val="00182C44"/>
    <w:rsid w:val="00182C6D"/>
    <w:rsid w:val="00182D61"/>
    <w:rsid w:val="00182D9A"/>
    <w:rsid w:val="00182F4D"/>
    <w:rsid w:val="00182F9C"/>
    <w:rsid w:val="0018307D"/>
    <w:rsid w:val="001832E9"/>
    <w:rsid w:val="00183520"/>
    <w:rsid w:val="001836F6"/>
    <w:rsid w:val="0018384F"/>
    <w:rsid w:val="00183E21"/>
    <w:rsid w:val="00183FC5"/>
    <w:rsid w:val="001840BF"/>
    <w:rsid w:val="0018458C"/>
    <w:rsid w:val="00184679"/>
    <w:rsid w:val="0018479C"/>
    <w:rsid w:val="001847BD"/>
    <w:rsid w:val="00184863"/>
    <w:rsid w:val="001848EA"/>
    <w:rsid w:val="00184DDB"/>
    <w:rsid w:val="00184DF5"/>
    <w:rsid w:val="00184E77"/>
    <w:rsid w:val="00184FDA"/>
    <w:rsid w:val="001850D4"/>
    <w:rsid w:val="00185307"/>
    <w:rsid w:val="001853C4"/>
    <w:rsid w:val="0018560E"/>
    <w:rsid w:val="00185796"/>
    <w:rsid w:val="00185A17"/>
    <w:rsid w:val="00185AAD"/>
    <w:rsid w:val="00185EB3"/>
    <w:rsid w:val="0018619B"/>
    <w:rsid w:val="0018619D"/>
    <w:rsid w:val="001864C7"/>
    <w:rsid w:val="00186540"/>
    <w:rsid w:val="00186682"/>
    <w:rsid w:val="0018677D"/>
    <w:rsid w:val="001867D5"/>
    <w:rsid w:val="00186849"/>
    <w:rsid w:val="00186879"/>
    <w:rsid w:val="00186A02"/>
    <w:rsid w:val="00186A34"/>
    <w:rsid w:val="00186B33"/>
    <w:rsid w:val="00186C18"/>
    <w:rsid w:val="00186EAB"/>
    <w:rsid w:val="00186FAD"/>
    <w:rsid w:val="00187464"/>
    <w:rsid w:val="001874C0"/>
    <w:rsid w:val="001877D4"/>
    <w:rsid w:val="00187944"/>
    <w:rsid w:val="00187AF7"/>
    <w:rsid w:val="00187AFC"/>
    <w:rsid w:val="00187FB8"/>
    <w:rsid w:val="00190226"/>
    <w:rsid w:val="001902F6"/>
    <w:rsid w:val="00190330"/>
    <w:rsid w:val="001903D4"/>
    <w:rsid w:val="0019041E"/>
    <w:rsid w:val="00190572"/>
    <w:rsid w:val="0019060A"/>
    <w:rsid w:val="0019070F"/>
    <w:rsid w:val="001907C4"/>
    <w:rsid w:val="0019084E"/>
    <w:rsid w:val="00190AC8"/>
    <w:rsid w:val="00190C12"/>
    <w:rsid w:val="00190CA4"/>
    <w:rsid w:val="00190E13"/>
    <w:rsid w:val="00190E3C"/>
    <w:rsid w:val="00190E44"/>
    <w:rsid w:val="001911A6"/>
    <w:rsid w:val="001912EE"/>
    <w:rsid w:val="0019135D"/>
    <w:rsid w:val="0019136B"/>
    <w:rsid w:val="00191491"/>
    <w:rsid w:val="00191C6C"/>
    <w:rsid w:val="00191D11"/>
    <w:rsid w:val="00192134"/>
    <w:rsid w:val="001921F3"/>
    <w:rsid w:val="00192370"/>
    <w:rsid w:val="00192379"/>
    <w:rsid w:val="001926A1"/>
    <w:rsid w:val="001926C7"/>
    <w:rsid w:val="001926E6"/>
    <w:rsid w:val="0019285F"/>
    <w:rsid w:val="00192D4A"/>
    <w:rsid w:val="00192E2B"/>
    <w:rsid w:val="00192E82"/>
    <w:rsid w:val="00192EC3"/>
    <w:rsid w:val="00192F9D"/>
    <w:rsid w:val="00193046"/>
    <w:rsid w:val="0019325E"/>
    <w:rsid w:val="00193391"/>
    <w:rsid w:val="001933D6"/>
    <w:rsid w:val="00193AC7"/>
    <w:rsid w:val="00193C18"/>
    <w:rsid w:val="00193E07"/>
    <w:rsid w:val="00193FBA"/>
    <w:rsid w:val="001942CD"/>
    <w:rsid w:val="00194300"/>
    <w:rsid w:val="00194B78"/>
    <w:rsid w:val="00194BDC"/>
    <w:rsid w:val="00194BDD"/>
    <w:rsid w:val="00194DB4"/>
    <w:rsid w:val="00194DE6"/>
    <w:rsid w:val="00194EFC"/>
    <w:rsid w:val="00194FDB"/>
    <w:rsid w:val="00195075"/>
    <w:rsid w:val="0019511E"/>
    <w:rsid w:val="0019514C"/>
    <w:rsid w:val="00195209"/>
    <w:rsid w:val="00195435"/>
    <w:rsid w:val="00195776"/>
    <w:rsid w:val="00195818"/>
    <w:rsid w:val="00195B5B"/>
    <w:rsid w:val="00195F5C"/>
    <w:rsid w:val="00196099"/>
    <w:rsid w:val="001960FD"/>
    <w:rsid w:val="00196687"/>
    <w:rsid w:val="00196AD8"/>
    <w:rsid w:val="00196BFA"/>
    <w:rsid w:val="00196C86"/>
    <w:rsid w:val="00196E03"/>
    <w:rsid w:val="00196E4D"/>
    <w:rsid w:val="00196EB8"/>
    <w:rsid w:val="00196EFB"/>
    <w:rsid w:val="00197147"/>
    <w:rsid w:val="00197402"/>
    <w:rsid w:val="001979FF"/>
    <w:rsid w:val="00197B17"/>
    <w:rsid w:val="00197B79"/>
    <w:rsid w:val="00197BB8"/>
    <w:rsid w:val="00199E87"/>
    <w:rsid w:val="001A0216"/>
    <w:rsid w:val="001A0275"/>
    <w:rsid w:val="001A0730"/>
    <w:rsid w:val="001A09F1"/>
    <w:rsid w:val="001A0A7B"/>
    <w:rsid w:val="001A0B71"/>
    <w:rsid w:val="001A0D8B"/>
    <w:rsid w:val="001A0DB9"/>
    <w:rsid w:val="001A0E09"/>
    <w:rsid w:val="001A12F1"/>
    <w:rsid w:val="001A13A1"/>
    <w:rsid w:val="001A1823"/>
    <w:rsid w:val="001A183D"/>
    <w:rsid w:val="001A1950"/>
    <w:rsid w:val="001A1B0A"/>
    <w:rsid w:val="001A1BBB"/>
    <w:rsid w:val="001A1C54"/>
    <w:rsid w:val="001A2115"/>
    <w:rsid w:val="001A21BB"/>
    <w:rsid w:val="001A2625"/>
    <w:rsid w:val="001A2809"/>
    <w:rsid w:val="001A2932"/>
    <w:rsid w:val="001A2B4E"/>
    <w:rsid w:val="001A2C63"/>
    <w:rsid w:val="001A2C78"/>
    <w:rsid w:val="001A2CBF"/>
    <w:rsid w:val="001A2CFC"/>
    <w:rsid w:val="001A2DA4"/>
    <w:rsid w:val="001A2F3D"/>
    <w:rsid w:val="001A31A8"/>
    <w:rsid w:val="001A31F7"/>
    <w:rsid w:val="001A3845"/>
    <w:rsid w:val="001A3872"/>
    <w:rsid w:val="001A3AC7"/>
    <w:rsid w:val="001A3ACE"/>
    <w:rsid w:val="001A3E43"/>
    <w:rsid w:val="001A430E"/>
    <w:rsid w:val="001A4524"/>
    <w:rsid w:val="001A46C8"/>
    <w:rsid w:val="001A4871"/>
    <w:rsid w:val="001A48E9"/>
    <w:rsid w:val="001A4992"/>
    <w:rsid w:val="001A4AD6"/>
    <w:rsid w:val="001A4C33"/>
    <w:rsid w:val="001A4E29"/>
    <w:rsid w:val="001A4FD5"/>
    <w:rsid w:val="001A556B"/>
    <w:rsid w:val="001A5A36"/>
    <w:rsid w:val="001A5A81"/>
    <w:rsid w:val="001A5CCD"/>
    <w:rsid w:val="001A5F34"/>
    <w:rsid w:val="001A5FB7"/>
    <w:rsid w:val="001A6272"/>
    <w:rsid w:val="001A64C0"/>
    <w:rsid w:val="001A6558"/>
    <w:rsid w:val="001A6673"/>
    <w:rsid w:val="001A6677"/>
    <w:rsid w:val="001A66F5"/>
    <w:rsid w:val="001A68E6"/>
    <w:rsid w:val="001A68FC"/>
    <w:rsid w:val="001A6A24"/>
    <w:rsid w:val="001A6C26"/>
    <w:rsid w:val="001A6CA1"/>
    <w:rsid w:val="001A6CF0"/>
    <w:rsid w:val="001A6E61"/>
    <w:rsid w:val="001A6F3D"/>
    <w:rsid w:val="001A7079"/>
    <w:rsid w:val="001A7205"/>
    <w:rsid w:val="001A7229"/>
    <w:rsid w:val="001A7231"/>
    <w:rsid w:val="001A7279"/>
    <w:rsid w:val="001A72D1"/>
    <w:rsid w:val="001A76F8"/>
    <w:rsid w:val="001A78D7"/>
    <w:rsid w:val="001A7918"/>
    <w:rsid w:val="001A7B6D"/>
    <w:rsid w:val="001A7C72"/>
    <w:rsid w:val="001A7D48"/>
    <w:rsid w:val="001A7E47"/>
    <w:rsid w:val="001A7F08"/>
    <w:rsid w:val="001B0122"/>
    <w:rsid w:val="001B055F"/>
    <w:rsid w:val="001B058F"/>
    <w:rsid w:val="001B0676"/>
    <w:rsid w:val="001B07AF"/>
    <w:rsid w:val="001B0971"/>
    <w:rsid w:val="001B0A50"/>
    <w:rsid w:val="001B0CDD"/>
    <w:rsid w:val="001B0E93"/>
    <w:rsid w:val="001B1304"/>
    <w:rsid w:val="001B130A"/>
    <w:rsid w:val="001B1429"/>
    <w:rsid w:val="001B16B8"/>
    <w:rsid w:val="001B1756"/>
    <w:rsid w:val="001B1B18"/>
    <w:rsid w:val="001B1BEB"/>
    <w:rsid w:val="001B1EE5"/>
    <w:rsid w:val="001B1EF0"/>
    <w:rsid w:val="001B21D8"/>
    <w:rsid w:val="001B25D1"/>
    <w:rsid w:val="001B2950"/>
    <w:rsid w:val="001B2A8C"/>
    <w:rsid w:val="001B2B9E"/>
    <w:rsid w:val="001B2C57"/>
    <w:rsid w:val="001B2E00"/>
    <w:rsid w:val="001B2E52"/>
    <w:rsid w:val="001B2EA3"/>
    <w:rsid w:val="001B2F52"/>
    <w:rsid w:val="001B3091"/>
    <w:rsid w:val="001B33C8"/>
    <w:rsid w:val="001B3400"/>
    <w:rsid w:val="001B36AD"/>
    <w:rsid w:val="001B3EE3"/>
    <w:rsid w:val="001B40B3"/>
    <w:rsid w:val="001B41F3"/>
    <w:rsid w:val="001B425D"/>
    <w:rsid w:val="001B42C3"/>
    <w:rsid w:val="001B452B"/>
    <w:rsid w:val="001B4671"/>
    <w:rsid w:val="001B4974"/>
    <w:rsid w:val="001B4A05"/>
    <w:rsid w:val="001B4BC0"/>
    <w:rsid w:val="001B4E3C"/>
    <w:rsid w:val="001B4E72"/>
    <w:rsid w:val="001B4FE3"/>
    <w:rsid w:val="001B4FEB"/>
    <w:rsid w:val="001B52F5"/>
    <w:rsid w:val="001B54CC"/>
    <w:rsid w:val="001B5516"/>
    <w:rsid w:val="001B5762"/>
    <w:rsid w:val="001B5BF6"/>
    <w:rsid w:val="001B5CD2"/>
    <w:rsid w:val="001B5F27"/>
    <w:rsid w:val="001B605F"/>
    <w:rsid w:val="001B6324"/>
    <w:rsid w:val="001B6657"/>
    <w:rsid w:val="001B6701"/>
    <w:rsid w:val="001B689D"/>
    <w:rsid w:val="001B6A70"/>
    <w:rsid w:val="001B6B96"/>
    <w:rsid w:val="001B6D25"/>
    <w:rsid w:val="001B6E45"/>
    <w:rsid w:val="001B6E51"/>
    <w:rsid w:val="001B71ED"/>
    <w:rsid w:val="001B71F7"/>
    <w:rsid w:val="001B729B"/>
    <w:rsid w:val="001B738B"/>
    <w:rsid w:val="001B745A"/>
    <w:rsid w:val="001B745E"/>
    <w:rsid w:val="001B757F"/>
    <w:rsid w:val="001B763E"/>
    <w:rsid w:val="001B77DB"/>
    <w:rsid w:val="001B78D5"/>
    <w:rsid w:val="001B7939"/>
    <w:rsid w:val="001B7C08"/>
    <w:rsid w:val="001B7E47"/>
    <w:rsid w:val="001C027F"/>
    <w:rsid w:val="001C03F8"/>
    <w:rsid w:val="001C054E"/>
    <w:rsid w:val="001C05FE"/>
    <w:rsid w:val="001C0831"/>
    <w:rsid w:val="001C0899"/>
    <w:rsid w:val="001C0902"/>
    <w:rsid w:val="001C0915"/>
    <w:rsid w:val="001C099C"/>
    <w:rsid w:val="001C09DB"/>
    <w:rsid w:val="001C0A3F"/>
    <w:rsid w:val="001C0E2D"/>
    <w:rsid w:val="001C0EA8"/>
    <w:rsid w:val="001C0FC7"/>
    <w:rsid w:val="001C13EA"/>
    <w:rsid w:val="001C16D9"/>
    <w:rsid w:val="001C1763"/>
    <w:rsid w:val="001C1AD8"/>
    <w:rsid w:val="001C1B67"/>
    <w:rsid w:val="001C1C21"/>
    <w:rsid w:val="001C1E62"/>
    <w:rsid w:val="001C1E7A"/>
    <w:rsid w:val="001C1FF4"/>
    <w:rsid w:val="001C2049"/>
    <w:rsid w:val="001C2165"/>
    <w:rsid w:val="001C226D"/>
    <w:rsid w:val="001C240B"/>
    <w:rsid w:val="001C263E"/>
    <w:rsid w:val="001C2736"/>
    <w:rsid w:val="001C277E"/>
    <w:rsid w:val="001C29EF"/>
    <w:rsid w:val="001C2A72"/>
    <w:rsid w:val="001C2A8E"/>
    <w:rsid w:val="001C2B17"/>
    <w:rsid w:val="001C2BA6"/>
    <w:rsid w:val="001C2C57"/>
    <w:rsid w:val="001C2F21"/>
    <w:rsid w:val="001C2F8A"/>
    <w:rsid w:val="001C308C"/>
    <w:rsid w:val="001C30C5"/>
    <w:rsid w:val="001C314A"/>
    <w:rsid w:val="001C31B7"/>
    <w:rsid w:val="001C32FB"/>
    <w:rsid w:val="001C348C"/>
    <w:rsid w:val="001C34BA"/>
    <w:rsid w:val="001C358A"/>
    <w:rsid w:val="001C3734"/>
    <w:rsid w:val="001C385A"/>
    <w:rsid w:val="001C3C5A"/>
    <w:rsid w:val="001C3DC3"/>
    <w:rsid w:val="001C3E66"/>
    <w:rsid w:val="001C4280"/>
    <w:rsid w:val="001C429F"/>
    <w:rsid w:val="001C4759"/>
    <w:rsid w:val="001C47C0"/>
    <w:rsid w:val="001C484A"/>
    <w:rsid w:val="001C48C7"/>
    <w:rsid w:val="001C497D"/>
    <w:rsid w:val="001C4CAC"/>
    <w:rsid w:val="001C4ED0"/>
    <w:rsid w:val="001C53AA"/>
    <w:rsid w:val="001C553E"/>
    <w:rsid w:val="001C5661"/>
    <w:rsid w:val="001C5694"/>
    <w:rsid w:val="001C5708"/>
    <w:rsid w:val="001C57EF"/>
    <w:rsid w:val="001C5828"/>
    <w:rsid w:val="001C5B1A"/>
    <w:rsid w:val="001C5B82"/>
    <w:rsid w:val="001C5CDD"/>
    <w:rsid w:val="001C5E8B"/>
    <w:rsid w:val="001C5F61"/>
    <w:rsid w:val="001C6362"/>
    <w:rsid w:val="001C64CF"/>
    <w:rsid w:val="001C65D7"/>
    <w:rsid w:val="001C67E7"/>
    <w:rsid w:val="001C6877"/>
    <w:rsid w:val="001C69A1"/>
    <w:rsid w:val="001C6A76"/>
    <w:rsid w:val="001C6CF2"/>
    <w:rsid w:val="001C6D19"/>
    <w:rsid w:val="001C6DAA"/>
    <w:rsid w:val="001C6DD7"/>
    <w:rsid w:val="001C7101"/>
    <w:rsid w:val="001C723A"/>
    <w:rsid w:val="001C7249"/>
    <w:rsid w:val="001C756F"/>
    <w:rsid w:val="001C7B46"/>
    <w:rsid w:val="001C7B59"/>
    <w:rsid w:val="001C7BF6"/>
    <w:rsid w:val="001C7E02"/>
    <w:rsid w:val="001D0029"/>
    <w:rsid w:val="001D0097"/>
    <w:rsid w:val="001D067E"/>
    <w:rsid w:val="001D06E6"/>
    <w:rsid w:val="001D075E"/>
    <w:rsid w:val="001D0797"/>
    <w:rsid w:val="001D07E5"/>
    <w:rsid w:val="001D09A6"/>
    <w:rsid w:val="001D0B75"/>
    <w:rsid w:val="001D0B79"/>
    <w:rsid w:val="001D0F99"/>
    <w:rsid w:val="001D0FCA"/>
    <w:rsid w:val="001D1069"/>
    <w:rsid w:val="001D1122"/>
    <w:rsid w:val="001D1226"/>
    <w:rsid w:val="001D1371"/>
    <w:rsid w:val="001D1A85"/>
    <w:rsid w:val="001D1B4F"/>
    <w:rsid w:val="001D1D85"/>
    <w:rsid w:val="001D218A"/>
    <w:rsid w:val="001D219E"/>
    <w:rsid w:val="001D21CA"/>
    <w:rsid w:val="001D2280"/>
    <w:rsid w:val="001D23FA"/>
    <w:rsid w:val="001D24D5"/>
    <w:rsid w:val="001D2553"/>
    <w:rsid w:val="001D25C0"/>
    <w:rsid w:val="001D2643"/>
    <w:rsid w:val="001D2A1C"/>
    <w:rsid w:val="001D2C55"/>
    <w:rsid w:val="001D2E4B"/>
    <w:rsid w:val="001D30EE"/>
    <w:rsid w:val="001D315F"/>
    <w:rsid w:val="001D31E2"/>
    <w:rsid w:val="001D3251"/>
    <w:rsid w:val="001D338F"/>
    <w:rsid w:val="001D343B"/>
    <w:rsid w:val="001D3473"/>
    <w:rsid w:val="001D3518"/>
    <w:rsid w:val="001D35F7"/>
    <w:rsid w:val="001D3771"/>
    <w:rsid w:val="001D39A5"/>
    <w:rsid w:val="001D3BC5"/>
    <w:rsid w:val="001D3C09"/>
    <w:rsid w:val="001D3CBB"/>
    <w:rsid w:val="001D3EA5"/>
    <w:rsid w:val="001D406B"/>
    <w:rsid w:val="001D41CD"/>
    <w:rsid w:val="001D4372"/>
    <w:rsid w:val="001D441C"/>
    <w:rsid w:val="001D448E"/>
    <w:rsid w:val="001D44E8"/>
    <w:rsid w:val="001D45BE"/>
    <w:rsid w:val="001D4876"/>
    <w:rsid w:val="001D4DF2"/>
    <w:rsid w:val="001D4EF5"/>
    <w:rsid w:val="001D4FFF"/>
    <w:rsid w:val="001D5076"/>
    <w:rsid w:val="001D5444"/>
    <w:rsid w:val="001D56F3"/>
    <w:rsid w:val="001D5B3A"/>
    <w:rsid w:val="001D5B4D"/>
    <w:rsid w:val="001D5D2E"/>
    <w:rsid w:val="001D5EE1"/>
    <w:rsid w:val="001D60EC"/>
    <w:rsid w:val="001D66AF"/>
    <w:rsid w:val="001D6976"/>
    <w:rsid w:val="001D6A52"/>
    <w:rsid w:val="001D6E64"/>
    <w:rsid w:val="001D6F59"/>
    <w:rsid w:val="001D6F8F"/>
    <w:rsid w:val="001D7107"/>
    <w:rsid w:val="001D747D"/>
    <w:rsid w:val="001D756A"/>
    <w:rsid w:val="001D77A3"/>
    <w:rsid w:val="001D77FD"/>
    <w:rsid w:val="001D7B12"/>
    <w:rsid w:val="001D7EF4"/>
    <w:rsid w:val="001D7F3D"/>
    <w:rsid w:val="001E022B"/>
    <w:rsid w:val="001E07F8"/>
    <w:rsid w:val="001E08E6"/>
    <w:rsid w:val="001E0CC6"/>
    <w:rsid w:val="001E0F6C"/>
    <w:rsid w:val="001E12B6"/>
    <w:rsid w:val="001E1643"/>
    <w:rsid w:val="001E1838"/>
    <w:rsid w:val="001E1A50"/>
    <w:rsid w:val="001E1B90"/>
    <w:rsid w:val="001E1BAD"/>
    <w:rsid w:val="001E1C72"/>
    <w:rsid w:val="001E1FAE"/>
    <w:rsid w:val="001E1FC7"/>
    <w:rsid w:val="001E1FE3"/>
    <w:rsid w:val="001E2351"/>
    <w:rsid w:val="001E26B6"/>
    <w:rsid w:val="001E2853"/>
    <w:rsid w:val="001E29E0"/>
    <w:rsid w:val="001E2BDC"/>
    <w:rsid w:val="001E2BE9"/>
    <w:rsid w:val="001E2CE6"/>
    <w:rsid w:val="001E3137"/>
    <w:rsid w:val="001E32CD"/>
    <w:rsid w:val="001E33D5"/>
    <w:rsid w:val="001E35A4"/>
    <w:rsid w:val="001E3687"/>
    <w:rsid w:val="001E3889"/>
    <w:rsid w:val="001E38BE"/>
    <w:rsid w:val="001E3A3E"/>
    <w:rsid w:val="001E3C4C"/>
    <w:rsid w:val="001E3D41"/>
    <w:rsid w:val="001E3F69"/>
    <w:rsid w:val="001E3FA6"/>
    <w:rsid w:val="001E42CC"/>
    <w:rsid w:val="001E4358"/>
    <w:rsid w:val="001E4499"/>
    <w:rsid w:val="001E44BC"/>
    <w:rsid w:val="001E44DF"/>
    <w:rsid w:val="001E45D7"/>
    <w:rsid w:val="001E45F0"/>
    <w:rsid w:val="001E466F"/>
    <w:rsid w:val="001E46BF"/>
    <w:rsid w:val="001E47E6"/>
    <w:rsid w:val="001E48A8"/>
    <w:rsid w:val="001E48DE"/>
    <w:rsid w:val="001E495A"/>
    <w:rsid w:val="001E531D"/>
    <w:rsid w:val="001E5606"/>
    <w:rsid w:val="001E565F"/>
    <w:rsid w:val="001E58AF"/>
    <w:rsid w:val="001E5C8E"/>
    <w:rsid w:val="001E6063"/>
    <w:rsid w:val="001E6065"/>
    <w:rsid w:val="001E607C"/>
    <w:rsid w:val="001E618F"/>
    <w:rsid w:val="001E6338"/>
    <w:rsid w:val="001E641D"/>
    <w:rsid w:val="001E64B5"/>
    <w:rsid w:val="001E66E8"/>
    <w:rsid w:val="001E68A5"/>
    <w:rsid w:val="001E68A8"/>
    <w:rsid w:val="001E6913"/>
    <w:rsid w:val="001E6BB0"/>
    <w:rsid w:val="001E6BD2"/>
    <w:rsid w:val="001E6BDE"/>
    <w:rsid w:val="001E6EE0"/>
    <w:rsid w:val="001E7050"/>
    <w:rsid w:val="001E713D"/>
    <w:rsid w:val="001E7251"/>
    <w:rsid w:val="001E7282"/>
    <w:rsid w:val="001E7340"/>
    <w:rsid w:val="001E755F"/>
    <w:rsid w:val="001E7690"/>
    <w:rsid w:val="001E76BC"/>
    <w:rsid w:val="001E7709"/>
    <w:rsid w:val="001E7828"/>
    <w:rsid w:val="001E78D7"/>
    <w:rsid w:val="001E7A2B"/>
    <w:rsid w:val="001E7A59"/>
    <w:rsid w:val="001E7C50"/>
    <w:rsid w:val="001E7D41"/>
    <w:rsid w:val="001E7DA0"/>
    <w:rsid w:val="001E7E72"/>
    <w:rsid w:val="001E7EF7"/>
    <w:rsid w:val="001E7F76"/>
    <w:rsid w:val="001F05B2"/>
    <w:rsid w:val="001F0633"/>
    <w:rsid w:val="001F0699"/>
    <w:rsid w:val="001F0712"/>
    <w:rsid w:val="001F080B"/>
    <w:rsid w:val="001F0841"/>
    <w:rsid w:val="001F096E"/>
    <w:rsid w:val="001F0993"/>
    <w:rsid w:val="001F0CA8"/>
    <w:rsid w:val="001F0F91"/>
    <w:rsid w:val="001F1369"/>
    <w:rsid w:val="001F1582"/>
    <w:rsid w:val="001F1C1B"/>
    <w:rsid w:val="001F1D8C"/>
    <w:rsid w:val="001F20D2"/>
    <w:rsid w:val="001F223C"/>
    <w:rsid w:val="001F22CA"/>
    <w:rsid w:val="001F2409"/>
    <w:rsid w:val="001F246D"/>
    <w:rsid w:val="001F2504"/>
    <w:rsid w:val="001F25D8"/>
    <w:rsid w:val="001F28E1"/>
    <w:rsid w:val="001F2B81"/>
    <w:rsid w:val="001F2C17"/>
    <w:rsid w:val="001F2C68"/>
    <w:rsid w:val="001F2D01"/>
    <w:rsid w:val="001F2D66"/>
    <w:rsid w:val="001F2E3C"/>
    <w:rsid w:val="001F2FB0"/>
    <w:rsid w:val="001F312B"/>
    <w:rsid w:val="001F32E1"/>
    <w:rsid w:val="001F341F"/>
    <w:rsid w:val="001F379A"/>
    <w:rsid w:val="001F3826"/>
    <w:rsid w:val="001F3964"/>
    <w:rsid w:val="001F3A6B"/>
    <w:rsid w:val="001F3B44"/>
    <w:rsid w:val="001F3FA8"/>
    <w:rsid w:val="001F40BB"/>
    <w:rsid w:val="001F42E9"/>
    <w:rsid w:val="001F444C"/>
    <w:rsid w:val="001F46B7"/>
    <w:rsid w:val="001F4708"/>
    <w:rsid w:val="001F4893"/>
    <w:rsid w:val="001F4C68"/>
    <w:rsid w:val="001F4FD9"/>
    <w:rsid w:val="001F507D"/>
    <w:rsid w:val="001F5285"/>
    <w:rsid w:val="001F52D2"/>
    <w:rsid w:val="001F5421"/>
    <w:rsid w:val="001F55F8"/>
    <w:rsid w:val="001F5884"/>
    <w:rsid w:val="001F5F78"/>
    <w:rsid w:val="001F6164"/>
    <w:rsid w:val="001F6370"/>
    <w:rsid w:val="001F6441"/>
    <w:rsid w:val="001F6825"/>
    <w:rsid w:val="001F6A64"/>
    <w:rsid w:val="001F6BCE"/>
    <w:rsid w:val="001F6DD0"/>
    <w:rsid w:val="001F6E46"/>
    <w:rsid w:val="001F70B9"/>
    <w:rsid w:val="001F7168"/>
    <w:rsid w:val="001F71BC"/>
    <w:rsid w:val="001F74A2"/>
    <w:rsid w:val="001F75B1"/>
    <w:rsid w:val="001F75C8"/>
    <w:rsid w:val="001F7966"/>
    <w:rsid w:val="001F7984"/>
    <w:rsid w:val="001F7BE4"/>
    <w:rsid w:val="001F7C0D"/>
    <w:rsid w:val="001F7C91"/>
    <w:rsid w:val="001F7F05"/>
    <w:rsid w:val="001F7F84"/>
    <w:rsid w:val="001FBB3D"/>
    <w:rsid w:val="0020011A"/>
    <w:rsid w:val="002004E3"/>
    <w:rsid w:val="00200574"/>
    <w:rsid w:val="0020063B"/>
    <w:rsid w:val="0020091D"/>
    <w:rsid w:val="00200A06"/>
    <w:rsid w:val="00200B90"/>
    <w:rsid w:val="00200D7E"/>
    <w:rsid w:val="00200EE3"/>
    <w:rsid w:val="00200FAA"/>
    <w:rsid w:val="00201024"/>
    <w:rsid w:val="00201274"/>
    <w:rsid w:val="002012B7"/>
    <w:rsid w:val="002012D0"/>
    <w:rsid w:val="00201367"/>
    <w:rsid w:val="002016C3"/>
    <w:rsid w:val="002017EC"/>
    <w:rsid w:val="00201983"/>
    <w:rsid w:val="00201EC8"/>
    <w:rsid w:val="002021AE"/>
    <w:rsid w:val="002022B0"/>
    <w:rsid w:val="002022D2"/>
    <w:rsid w:val="0020260E"/>
    <w:rsid w:val="00202823"/>
    <w:rsid w:val="0020287B"/>
    <w:rsid w:val="00202924"/>
    <w:rsid w:val="00202B90"/>
    <w:rsid w:val="00202B93"/>
    <w:rsid w:val="00202CBC"/>
    <w:rsid w:val="00202F9B"/>
    <w:rsid w:val="002032D5"/>
    <w:rsid w:val="0020332E"/>
    <w:rsid w:val="0020334C"/>
    <w:rsid w:val="002033B7"/>
    <w:rsid w:val="002034E7"/>
    <w:rsid w:val="0020360D"/>
    <w:rsid w:val="00203682"/>
    <w:rsid w:val="00203848"/>
    <w:rsid w:val="00203887"/>
    <w:rsid w:val="002039D3"/>
    <w:rsid w:val="00203BC1"/>
    <w:rsid w:val="00204116"/>
    <w:rsid w:val="0020415D"/>
    <w:rsid w:val="0020420E"/>
    <w:rsid w:val="002043EF"/>
    <w:rsid w:val="00204465"/>
    <w:rsid w:val="00204712"/>
    <w:rsid w:val="002048AE"/>
    <w:rsid w:val="0020492B"/>
    <w:rsid w:val="00204C01"/>
    <w:rsid w:val="00204DF2"/>
    <w:rsid w:val="00205000"/>
    <w:rsid w:val="00205210"/>
    <w:rsid w:val="002052DA"/>
    <w:rsid w:val="00205996"/>
    <w:rsid w:val="00205A75"/>
    <w:rsid w:val="00205A9F"/>
    <w:rsid w:val="00205B76"/>
    <w:rsid w:val="00205D32"/>
    <w:rsid w:val="00205E5E"/>
    <w:rsid w:val="00205EC9"/>
    <w:rsid w:val="00205F28"/>
    <w:rsid w:val="0020608A"/>
    <w:rsid w:val="002060AD"/>
    <w:rsid w:val="00206267"/>
    <w:rsid w:val="00206463"/>
    <w:rsid w:val="00206583"/>
    <w:rsid w:val="00206931"/>
    <w:rsid w:val="00206957"/>
    <w:rsid w:val="00206BDD"/>
    <w:rsid w:val="00206EEB"/>
    <w:rsid w:val="00206EFC"/>
    <w:rsid w:val="00206F2F"/>
    <w:rsid w:val="00207383"/>
    <w:rsid w:val="00207405"/>
    <w:rsid w:val="00207717"/>
    <w:rsid w:val="00207878"/>
    <w:rsid w:val="00207983"/>
    <w:rsid w:val="00207A2F"/>
    <w:rsid w:val="00207B22"/>
    <w:rsid w:val="002100F1"/>
    <w:rsid w:val="002101A5"/>
    <w:rsid w:val="002104A9"/>
    <w:rsid w:val="0021053D"/>
    <w:rsid w:val="00210586"/>
    <w:rsid w:val="0021066E"/>
    <w:rsid w:val="002107BB"/>
    <w:rsid w:val="002109D8"/>
    <w:rsid w:val="00210A92"/>
    <w:rsid w:val="00210E50"/>
    <w:rsid w:val="00210ED2"/>
    <w:rsid w:val="00210F59"/>
    <w:rsid w:val="00211370"/>
    <w:rsid w:val="002113B5"/>
    <w:rsid w:val="002113C4"/>
    <w:rsid w:val="002114BC"/>
    <w:rsid w:val="00211522"/>
    <w:rsid w:val="00211594"/>
    <w:rsid w:val="002119CD"/>
    <w:rsid w:val="002119F1"/>
    <w:rsid w:val="00211AA1"/>
    <w:rsid w:val="00211C83"/>
    <w:rsid w:val="00211CF2"/>
    <w:rsid w:val="00211E18"/>
    <w:rsid w:val="00212082"/>
    <w:rsid w:val="002121F7"/>
    <w:rsid w:val="00212265"/>
    <w:rsid w:val="00212292"/>
    <w:rsid w:val="0021266C"/>
    <w:rsid w:val="002127B5"/>
    <w:rsid w:val="00212B95"/>
    <w:rsid w:val="00212C5A"/>
    <w:rsid w:val="00212D77"/>
    <w:rsid w:val="00212EB9"/>
    <w:rsid w:val="00212F61"/>
    <w:rsid w:val="00212FA3"/>
    <w:rsid w:val="0021301E"/>
    <w:rsid w:val="00213174"/>
    <w:rsid w:val="00213470"/>
    <w:rsid w:val="002134BB"/>
    <w:rsid w:val="0021386B"/>
    <w:rsid w:val="00213892"/>
    <w:rsid w:val="00213DF9"/>
    <w:rsid w:val="00213EBB"/>
    <w:rsid w:val="00213F09"/>
    <w:rsid w:val="00213F31"/>
    <w:rsid w:val="00213F5B"/>
    <w:rsid w:val="00214108"/>
    <w:rsid w:val="0021412C"/>
    <w:rsid w:val="002145DD"/>
    <w:rsid w:val="002146D3"/>
    <w:rsid w:val="00214A8A"/>
    <w:rsid w:val="00214C15"/>
    <w:rsid w:val="00214E53"/>
    <w:rsid w:val="00214E78"/>
    <w:rsid w:val="00214FD0"/>
    <w:rsid w:val="0021503D"/>
    <w:rsid w:val="0021514F"/>
    <w:rsid w:val="002151FF"/>
    <w:rsid w:val="00215200"/>
    <w:rsid w:val="002152BA"/>
    <w:rsid w:val="00215485"/>
    <w:rsid w:val="002154BC"/>
    <w:rsid w:val="00215605"/>
    <w:rsid w:val="0021563A"/>
    <w:rsid w:val="00215ADB"/>
    <w:rsid w:val="00215CC8"/>
    <w:rsid w:val="00216068"/>
    <w:rsid w:val="00216132"/>
    <w:rsid w:val="002161CA"/>
    <w:rsid w:val="00216435"/>
    <w:rsid w:val="0021647E"/>
    <w:rsid w:val="002166B0"/>
    <w:rsid w:val="0021676B"/>
    <w:rsid w:val="00216A03"/>
    <w:rsid w:val="00216A4D"/>
    <w:rsid w:val="00216AA3"/>
    <w:rsid w:val="00216AB9"/>
    <w:rsid w:val="00216B16"/>
    <w:rsid w:val="00216C03"/>
    <w:rsid w:val="00216C2F"/>
    <w:rsid w:val="00216D04"/>
    <w:rsid w:val="00216DC0"/>
    <w:rsid w:val="00217146"/>
    <w:rsid w:val="0021723A"/>
    <w:rsid w:val="00217249"/>
    <w:rsid w:val="00217370"/>
    <w:rsid w:val="00217406"/>
    <w:rsid w:val="00217455"/>
    <w:rsid w:val="002174E9"/>
    <w:rsid w:val="0021760A"/>
    <w:rsid w:val="00217683"/>
    <w:rsid w:val="00217831"/>
    <w:rsid w:val="00217E87"/>
    <w:rsid w:val="00217F63"/>
    <w:rsid w:val="0022001C"/>
    <w:rsid w:val="002200FB"/>
    <w:rsid w:val="002202A7"/>
    <w:rsid w:val="00220688"/>
    <w:rsid w:val="002207CC"/>
    <w:rsid w:val="00220973"/>
    <w:rsid w:val="002209B1"/>
    <w:rsid w:val="00220A1A"/>
    <w:rsid w:val="00220B74"/>
    <w:rsid w:val="00220C04"/>
    <w:rsid w:val="00220C90"/>
    <w:rsid w:val="00220CD8"/>
    <w:rsid w:val="00220E9A"/>
    <w:rsid w:val="00220E9C"/>
    <w:rsid w:val="00221250"/>
    <w:rsid w:val="00221372"/>
    <w:rsid w:val="00221485"/>
    <w:rsid w:val="002214FD"/>
    <w:rsid w:val="0022165B"/>
    <w:rsid w:val="00221810"/>
    <w:rsid w:val="00221811"/>
    <w:rsid w:val="00221820"/>
    <w:rsid w:val="00221A3E"/>
    <w:rsid w:val="00221C68"/>
    <w:rsid w:val="00221D62"/>
    <w:rsid w:val="002220FE"/>
    <w:rsid w:val="002221D0"/>
    <w:rsid w:val="00222217"/>
    <w:rsid w:val="0022229B"/>
    <w:rsid w:val="00222725"/>
    <w:rsid w:val="0022278D"/>
    <w:rsid w:val="00222938"/>
    <w:rsid w:val="002229F0"/>
    <w:rsid w:val="00222A27"/>
    <w:rsid w:val="00222A3B"/>
    <w:rsid w:val="00222DB0"/>
    <w:rsid w:val="00222E55"/>
    <w:rsid w:val="0022321E"/>
    <w:rsid w:val="002232C6"/>
    <w:rsid w:val="002232D7"/>
    <w:rsid w:val="00223370"/>
    <w:rsid w:val="002234B7"/>
    <w:rsid w:val="002236DA"/>
    <w:rsid w:val="00223AA6"/>
    <w:rsid w:val="00223B1C"/>
    <w:rsid w:val="00223D8E"/>
    <w:rsid w:val="00223E73"/>
    <w:rsid w:val="00223F81"/>
    <w:rsid w:val="00223FEC"/>
    <w:rsid w:val="00224120"/>
    <w:rsid w:val="002241C3"/>
    <w:rsid w:val="00224231"/>
    <w:rsid w:val="002245B4"/>
    <w:rsid w:val="002247B3"/>
    <w:rsid w:val="0022536F"/>
    <w:rsid w:val="00225719"/>
    <w:rsid w:val="002257ED"/>
    <w:rsid w:val="00225828"/>
    <w:rsid w:val="00225893"/>
    <w:rsid w:val="002259C3"/>
    <w:rsid w:val="00225A40"/>
    <w:rsid w:val="00225AC9"/>
    <w:rsid w:val="00225BA2"/>
    <w:rsid w:val="002260CA"/>
    <w:rsid w:val="002260D0"/>
    <w:rsid w:val="0022610F"/>
    <w:rsid w:val="00226232"/>
    <w:rsid w:val="002262E8"/>
    <w:rsid w:val="002264FB"/>
    <w:rsid w:val="00226A04"/>
    <w:rsid w:val="00226D4E"/>
    <w:rsid w:val="00226D71"/>
    <w:rsid w:val="0022701F"/>
    <w:rsid w:val="00227508"/>
    <w:rsid w:val="00227611"/>
    <w:rsid w:val="00227731"/>
    <w:rsid w:val="00227AF2"/>
    <w:rsid w:val="00227BD9"/>
    <w:rsid w:val="00227C68"/>
    <w:rsid w:val="00227C90"/>
    <w:rsid w:val="002303BE"/>
    <w:rsid w:val="00230853"/>
    <w:rsid w:val="0023099A"/>
    <w:rsid w:val="00230ACF"/>
    <w:rsid w:val="00230D65"/>
    <w:rsid w:val="00230DF5"/>
    <w:rsid w:val="00230F51"/>
    <w:rsid w:val="00230F73"/>
    <w:rsid w:val="0023103A"/>
    <w:rsid w:val="00231088"/>
    <w:rsid w:val="002310F7"/>
    <w:rsid w:val="002312BD"/>
    <w:rsid w:val="00231393"/>
    <w:rsid w:val="00231551"/>
    <w:rsid w:val="00231662"/>
    <w:rsid w:val="002316B9"/>
    <w:rsid w:val="002316D0"/>
    <w:rsid w:val="002318FF"/>
    <w:rsid w:val="00231BDD"/>
    <w:rsid w:val="00231C05"/>
    <w:rsid w:val="00231CF1"/>
    <w:rsid w:val="00232023"/>
    <w:rsid w:val="00232406"/>
    <w:rsid w:val="002324CD"/>
    <w:rsid w:val="00232536"/>
    <w:rsid w:val="00232553"/>
    <w:rsid w:val="00232720"/>
    <w:rsid w:val="002328A7"/>
    <w:rsid w:val="00232D6B"/>
    <w:rsid w:val="00232ECF"/>
    <w:rsid w:val="00233107"/>
    <w:rsid w:val="0023335D"/>
    <w:rsid w:val="002333CA"/>
    <w:rsid w:val="002333F5"/>
    <w:rsid w:val="0023340C"/>
    <w:rsid w:val="002336E8"/>
    <w:rsid w:val="0023371A"/>
    <w:rsid w:val="00233724"/>
    <w:rsid w:val="002339D1"/>
    <w:rsid w:val="00233EF1"/>
    <w:rsid w:val="00233F32"/>
    <w:rsid w:val="00234123"/>
    <w:rsid w:val="00234126"/>
    <w:rsid w:val="0023452E"/>
    <w:rsid w:val="002347B1"/>
    <w:rsid w:val="00234AD2"/>
    <w:rsid w:val="00234BE8"/>
    <w:rsid w:val="00234F17"/>
    <w:rsid w:val="002352DD"/>
    <w:rsid w:val="002353C2"/>
    <w:rsid w:val="00235600"/>
    <w:rsid w:val="00235754"/>
    <w:rsid w:val="002357A6"/>
    <w:rsid w:val="00235AB7"/>
    <w:rsid w:val="00235ADB"/>
    <w:rsid w:val="00235CF4"/>
    <w:rsid w:val="002360F8"/>
    <w:rsid w:val="002361FA"/>
    <w:rsid w:val="0023644A"/>
    <w:rsid w:val="002365B4"/>
    <w:rsid w:val="002365D0"/>
    <w:rsid w:val="0023661B"/>
    <w:rsid w:val="002366B3"/>
    <w:rsid w:val="002368A3"/>
    <w:rsid w:val="002368BB"/>
    <w:rsid w:val="00236C23"/>
    <w:rsid w:val="00236DEE"/>
    <w:rsid w:val="00236F80"/>
    <w:rsid w:val="00237036"/>
    <w:rsid w:val="00237123"/>
    <w:rsid w:val="002373B5"/>
    <w:rsid w:val="002374AC"/>
    <w:rsid w:val="002374F1"/>
    <w:rsid w:val="00237507"/>
    <w:rsid w:val="0023770B"/>
    <w:rsid w:val="002378BA"/>
    <w:rsid w:val="00237C40"/>
    <w:rsid w:val="00240008"/>
    <w:rsid w:val="0024078C"/>
    <w:rsid w:val="002408C0"/>
    <w:rsid w:val="00240936"/>
    <w:rsid w:val="00240A58"/>
    <w:rsid w:val="00240C35"/>
    <w:rsid w:val="00240C6E"/>
    <w:rsid w:val="00240C96"/>
    <w:rsid w:val="00240D5D"/>
    <w:rsid w:val="00240EF5"/>
    <w:rsid w:val="00240F3A"/>
    <w:rsid w:val="00241001"/>
    <w:rsid w:val="0024111F"/>
    <w:rsid w:val="002412BF"/>
    <w:rsid w:val="00241422"/>
    <w:rsid w:val="002414C8"/>
    <w:rsid w:val="002415E4"/>
    <w:rsid w:val="0024164A"/>
    <w:rsid w:val="002416B8"/>
    <w:rsid w:val="002417F6"/>
    <w:rsid w:val="00241DDF"/>
    <w:rsid w:val="00241F7C"/>
    <w:rsid w:val="00242213"/>
    <w:rsid w:val="00242227"/>
    <w:rsid w:val="0024234F"/>
    <w:rsid w:val="0024256E"/>
    <w:rsid w:val="002425B1"/>
    <w:rsid w:val="00242764"/>
    <w:rsid w:val="002429A8"/>
    <w:rsid w:val="002429C6"/>
    <w:rsid w:val="00242A87"/>
    <w:rsid w:val="00242B4D"/>
    <w:rsid w:val="00242B51"/>
    <w:rsid w:val="00242D1C"/>
    <w:rsid w:val="00242F1F"/>
    <w:rsid w:val="00242F9F"/>
    <w:rsid w:val="002432E1"/>
    <w:rsid w:val="002432F1"/>
    <w:rsid w:val="002434B0"/>
    <w:rsid w:val="00243756"/>
    <w:rsid w:val="00243876"/>
    <w:rsid w:val="00243B33"/>
    <w:rsid w:val="00243B90"/>
    <w:rsid w:val="00243D4D"/>
    <w:rsid w:val="00243D7C"/>
    <w:rsid w:val="00243D7F"/>
    <w:rsid w:val="00244037"/>
    <w:rsid w:val="002440AE"/>
    <w:rsid w:val="002440F0"/>
    <w:rsid w:val="00244145"/>
    <w:rsid w:val="00244345"/>
    <w:rsid w:val="0024439A"/>
    <w:rsid w:val="002443CD"/>
    <w:rsid w:val="002444D5"/>
    <w:rsid w:val="002445C1"/>
    <w:rsid w:val="00244962"/>
    <w:rsid w:val="00244C6E"/>
    <w:rsid w:val="00244C96"/>
    <w:rsid w:val="00244D13"/>
    <w:rsid w:val="00244D6D"/>
    <w:rsid w:val="00244D84"/>
    <w:rsid w:val="00244DEF"/>
    <w:rsid w:val="00244EFA"/>
    <w:rsid w:val="00244F29"/>
    <w:rsid w:val="002451E6"/>
    <w:rsid w:val="00245278"/>
    <w:rsid w:val="0024533C"/>
    <w:rsid w:val="0024536E"/>
    <w:rsid w:val="00245713"/>
    <w:rsid w:val="002459E2"/>
    <w:rsid w:val="00245D9E"/>
    <w:rsid w:val="00245E90"/>
    <w:rsid w:val="00246207"/>
    <w:rsid w:val="0024657C"/>
    <w:rsid w:val="002465AF"/>
    <w:rsid w:val="002465C8"/>
    <w:rsid w:val="002467B6"/>
    <w:rsid w:val="002467C8"/>
    <w:rsid w:val="00246824"/>
    <w:rsid w:val="002468D3"/>
    <w:rsid w:val="0024695B"/>
    <w:rsid w:val="00246980"/>
    <w:rsid w:val="002469B3"/>
    <w:rsid w:val="00246B46"/>
    <w:rsid w:val="00246C5E"/>
    <w:rsid w:val="00246CF1"/>
    <w:rsid w:val="00246DCA"/>
    <w:rsid w:val="00247515"/>
    <w:rsid w:val="00247937"/>
    <w:rsid w:val="00247A2A"/>
    <w:rsid w:val="00247B02"/>
    <w:rsid w:val="00247B08"/>
    <w:rsid w:val="00247CEA"/>
    <w:rsid w:val="002500C0"/>
    <w:rsid w:val="002503A7"/>
    <w:rsid w:val="00250498"/>
    <w:rsid w:val="002507BF"/>
    <w:rsid w:val="00250960"/>
    <w:rsid w:val="00250A9E"/>
    <w:rsid w:val="00250AF8"/>
    <w:rsid w:val="00250B3B"/>
    <w:rsid w:val="00250B66"/>
    <w:rsid w:val="00250BB7"/>
    <w:rsid w:val="00250E85"/>
    <w:rsid w:val="0025113C"/>
    <w:rsid w:val="002511E7"/>
    <w:rsid w:val="00251343"/>
    <w:rsid w:val="00251704"/>
    <w:rsid w:val="002517AE"/>
    <w:rsid w:val="00251914"/>
    <w:rsid w:val="00251BA0"/>
    <w:rsid w:val="00251BEF"/>
    <w:rsid w:val="00251C2D"/>
    <w:rsid w:val="00251D57"/>
    <w:rsid w:val="00251E83"/>
    <w:rsid w:val="00251F55"/>
    <w:rsid w:val="00252348"/>
    <w:rsid w:val="00252416"/>
    <w:rsid w:val="0025241B"/>
    <w:rsid w:val="0025276A"/>
    <w:rsid w:val="00252A07"/>
    <w:rsid w:val="00252AAD"/>
    <w:rsid w:val="00252AC5"/>
    <w:rsid w:val="00252BCE"/>
    <w:rsid w:val="00252CE2"/>
    <w:rsid w:val="00253076"/>
    <w:rsid w:val="002530AF"/>
    <w:rsid w:val="002530EA"/>
    <w:rsid w:val="0025316B"/>
    <w:rsid w:val="00253579"/>
    <w:rsid w:val="002536A4"/>
    <w:rsid w:val="002539A9"/>
    <w:rsid w:val="00253AE6"/>
    <w:rsid w:val="00253D2B"/>
    <w:rsid w:val="00253DA9"/>
    <w:rsid w:val="00253E6D"/>
    <w:rsid w:val="00254184"/>
    <w:rsid w:val="00254245"/>
    <w:rsid w:val="002542A9"/>
    <w:rsid w:val="002542C5"/>
    <w:rsid w:val="002545C3"/>
    <w:rsid w:val="0025462A"/>
    <w:rsid w:val="00254711"/>
    <w:rsid w:val="00254802"/>
    <w:rsid w:val="002548CB"/>
    <w:rsid w:val="00254970"/>
    <w:rsid w:val="00254ABE"/>
    <w:rsid w:val="00254C0A"/>
    <w:rsid w:val="00254C41"/>
    <w:rsid w:val="00254C64"/>
    <w:rsid w:val="00254DB1"/>
    <w:rsid w:val="00254F58"/>
    <w:rsid w:val="00254F6D"/>
    <w:rsid w:val="0025514F"/>
    <w:rsid w:val="00255298"/>
    <w:rsid w:val="00255302"/>
    <w:rsid w:val="002554ED"/>
    <w:rsid w:val="00255539"/>
    <w:rsid w:val="0025588C"/>
    <w:rsid w:val="00255928"/>
    <w:rsid w:val="002559B2"/>
    <w:rsid w:val="00255BAC"/>
    <w:rsid w:val="00255C6F"/>
    <w:rsid w:val="00255CCB"/>
    <w:rsid w:val="00255E1E"/>
    <w:rsid w:val="0025629F"/>
    <w:rsid w:val="002562C1"/>
    <w:rsid w:val="002565B5"/>
    <w:rsid w:val="002569C7"/>
    <w:rsid w:val="00256C49"/>
    <w:rsid w:val="00256CDB"/>
    <w:rsid w:val="00256D0E"/>
    <w:rsid w:val="00256D8E"/>
    <w:rsid w:val="00256F8E"/>
    <w:rsid w:val="00256FBC"/>
    <w:rsid w:val="002571CA"/>
    <w:rsid w:val="002571D1"/>
    <w:rsid w:val="002573C5"/>
    <w:rsid w:val="002573CD"/>
    <w:rsid w:val="0025740B"/>
    <w:rsid w:val="0025742B"/>
    <w:rsid w:val="002576B5"/>
    <w:rsid w:val="00257960"/>
    <w:rsid w:val="00257B28"/>
    <w:rsid w:val="00257B30"/>
    <w:rsid w:val="00257CFC"/>
    <w:rsid w:val="00257DFF"/>
    <w:rsid w:val="002602DC"/>
    <w:rsid w:val="00260501"/>
    <w:rsid w:val="00260537"/>
    <w:rsid w:val="0026065D"/>
    <w:rsid w:val="00260706"/>
    <w:rsid w:val="00260DDD"/>
    <w:rsid w:val="00260E20"/>
    <w:rsid w:val="00260E31"/>
    <w:rsid w:val="00260F0C"/>
    <w:rsid w:val="00261117"/>
    <w:rsid w:val="0026127C"/>
    <w:rsid w:val="002612AC"/>
    <w:rsid w:val="0026133B"/>
    <w:rsid w:val="0026145F"/>
    <w:rsid w:val="0026150E"/>
    <w:rsid w:val="002615C9"/>
    <w:rsid w:val="00261730"/>
    <w:rsid w:val="00261A8B"/>
    <w:rsid w:val="00261D38"/>
    <w:rsid w:val="00261F59"/>
    <w:rsid w:val="002620BC"/>
    <w:rsid w:val="002620E6"/>
    <w:rsid w:val="002621AF"/>
    <w:rsid w:val="00262425"/>
    <w:rsid w:val="00262463"/>
    <w:rsid w:val="002624F2"/>
    <w:rsid w:val="00262712"/>
    <w:rsid w:val="00262715"/>
    <w:rsid w:val="0026271A"/>
    <w:rsid w:val="0026277A"/>
    <w:rsid w:val="002627BD"/>
    <w:rsid w:val="00262802"/>
    <w:rsid w:val="0026283F"/>
    <w:rsid w:val="002629B8"/>
    <w:rsid w:val="00262B92"/>
    <w:rsid w:val="00262DC0"/>
    <w:rsid w:val="00262DE3"/>
    <w:rsid w:val="00263045"/>
    <w:rsid w:val="002630FD"/>
    <w:rsid w:val="002634D6"/>
    <w:rsid w:val="0026355A"/>
    <w:rsid w:val="00263734"/>
    <w:rsid w:val="00263A90"/>
    <w:rsid w:val="00263C3C"/>
    <w:rsid w:val="00263C9B"/>
    <w:rsid w:val="00263C9F"/>
    <w:rsid w:val="00263DF3"/>
    <w:rsid w:val="00263E01"/>
    <w:rsid w:val="00264086"/>
    <w:rsid w:val="0026408B"/>
    <w:rsid w:val="0026414A"/>
    <w:rsid w:val="0026436C"/>
    <w:rsid w:val="00264408"/>
    <w:rsid w:val="00264482"/>
    <w:rsid w:val="002644C6"/>
    <w:rsid w:val="00264648"/>
    <w:rsid w:val="002648DC"/>
    <w:rsid w:val="00264A28"/>
    <w:rsid w:val="00264AF2"/>
    <w:rsid w:val="00264B96"/>
    <w:rsid w:val="00264BEE"/>
    <w:rsid w:val="00264D31"/>
    <w:rsid w:val="00264E2F"/>
    <w:rsid w:val="00264E6C"/>
    <w:rsid w:val="00264F6B"/>
    <w:rsid w:val="0026513D"/>
    <w:rsid w:val="00265402"/>
    <w:rsid w:val="002654D9"/>
    <w:rsid w:val="002656C0"/>
    <w:rsid w:val="00265BB5"/>
    <w:rsid w:val="00265C7E"/>
    <w:rsid w:val="00265DD3"/>
    <w:rsid w:val="00266342"/>
    <w:rsid w:val="00266803"/>
    <w:rsid w:val="00266D0B"/>
    <w:rsid w:val="00266D3A"/>
    <w:rsid w:val="00266DC2"/>
    <w:rsid w:val="00266E1A"/>
    <w:rsid w:val="00267075"/>
    <w:rsid w:val="002679FB"/>
    <w:rsid w:val="00267AD1"/>
    <w:rsid w:val="00267AF6"/>
    <w:rsid w:val="00267BCF"/>
    <w:rsid w:val="00267C3E"/>
    <w:rsid w:val="00267C70"/>
    <w:rsid w:val="00270076"/>
    <w:rsid w:val="00270176"/>
    <w:rsid w:val="002704ED"/>
    <w:rsid w:val="00270548"/>
    <w:rsid w:val="00270623"/>
    <w:rsid w:val="00270743"/>
    <w:rsid w:val="002709B8"/>
    <w:rsid w:val="002709BB"/>
    <w:rsid w:val="00270B04"/>
    <w:rsid w:val="00270B8D"/>
    <w:rsid w:val="00270EE3"/>
    <w:rsid w:val="00270F2E"/>
    <w:rsid w:val="00271113"/>
    <w:rsid w:val="0027120D"/>
    <w:rsid w:val="0027131C"/>
    <w:rsid w:val="002713AE"/>
    <w:rsid w:val="00271405"/>
    <w:rsid w:val="002714FD"/>
    <w:rsid w:val="0027161B"/>
    <w:rsid w:val="0027162B"/>
    <w:rsid w:val="00271646"/>
    <w:rsid w:val="00271689"/>
    <w:rsid w:val="002716FF"/>
    <w:rsid w:val="00271828"/>
    <w:rsid w:val="00271AC2"/>
    <w:rsid w:val="00271DBE"/>
    <w:rsid w:val="00271E0D"/>
    <w:rsid w:val="00271E37"/>
    <w:rsid w:val="00271F9D"/>
    <w:rsid w:val="002721E5"/>
    <w:rsid w:val="0027244D"/>
    <w:rsid w:val="0027245A"/>
    <w:rsid w:val="002725EC"/>
    <w:rsid w:val="00272625"/>
    <w:rsid w:val="0027285D"/>
    <w:rsid w:val="00272D09"/>
    <w:rsid w:val="00272E22"/>
    <w:rsid w:val="0027342E"/>
    <w:rsid w:val="00273887"/>
    <w:rsid w:val="00273ACC"/>
    <w:rsid w:val="00273B3C"/>
    <w:rsid w:val="00273BAC"/>
    <w:rsid w:val="00273C76"/>
    <w:rsid w:val="00273CDD"/>
    <w:rsid w:val="00273E63"/>
    <w:rsid w:val="00273EDA"/>
    <w:rsid w:val="00274079"/>
    <w:rsid w:val="00274108"/>
    <w:rsid w:val="00274169"/>
    <w:rsid w:val="00274195"/>
    <w:rsid w:val="00274591"/>
    <w:rsid w:val="00274887"/>
    <w:rsid w:val="002748A2"/>
    <w:rsid w:val="002749B0"/>
    <w:rsid w:val="00274B38"/>
    <w:rsid w:val="00274B6F"/>
    <w:rsid w:val="00274B73"/>
    <w:rsid w:val="00274BB9"/>
    <w:rsid w:val="00274BCE"/>
    <w:rsid w:val="00274CEC"/>
    <w:rsid w:val="00274D8E"/>
    <w:rsid w:val="00274D93"/>
    <w:rsid w:val="00274F92"/>
    <w:rsid w:val="00275226"/>
    <w:rsid w:val="00275427"/>
    <w:rsid w:val="002754EA"/>
    <w:rsid w:val="002755B4"/>
    <w:rsid w:val="00275AFE"/>
    <w:rsid w:val="00275C79"/>
    <w:rsid w:val="00275E59"/>
    <w:rsid w:val="002763B3"/>
    <w:rsid w:val="00276441"/>
    <w:rsid w:val="002764DC"/>
    <w:rsid w:val="002767D3"/>
    <w:rsid w:val="0027684C"/>
    <w:rsid w:val="00276943"/>
    <w:rsid w:val="00276A75"/>
    <w:rsid w:val="0027716B"/>
    <w:rsid w:val="00277179"/>
    <w:rsid w:val="002771B1"/>
    <w:rsid w:val="002772E7"/>
    <w:rsid w:val="00277382"/>
    <w:rsid w:val="0027753C"/>
    <w:rsid w:val="002775E2"/>
    <w:rsid w:val="002775EB"/>
    <w:rsid w:val="002776AA"/>
    <w:rsid w:val="00277938"/>
    <w:rsid w:val="00277D1A"/>
    <w:rsid w:val="00277EE7"/>
    <w:rsid w:val="00277FF6"/>
    <w:rsid w:val="00280298"/>
    <w:rsid w:val="002802E3"/>
    <w:rsid w:val="0028068E"/>
    <w:rsid w:val="002808D1"/>
    <w:rsid w:val="00280BD6"/>
    <w:rsid w:val="00280C99"/>
    <w:rsid w:val="00280D75"/>
    <w:rsid w:val="00280F94"/>
    <w:rsid w:val="00281015"/>
    <w:rsid w:val="00281093"/>
    <w:rsid w:val="0028110A"/>
    <w:rsid w:val="00281157"/>
    <w:rsid w:val="002811FE"/>
    <w:rsid w:val="002815EA"/>
    <w:rsid w:val="0028178D"/>
    <w:rsid w:val="0028183E"/>
    <w:rsid w:val="00281A4D"/>
    <w:rsid w:val="00281B59"/>
    <w:rsid w:val="00281DC5"/>
    <w:rsid w:val="0028206F"/>
    <w:rsid w:val="0028213D"/>
    <w:rsid w:val="002822C5"/>
    <w:rsid w:val="00282412"/>
    <w:rsid w:val="002826AA"/>
    <w:rsid w:val="0028279E"/>
    <w:rsid w:val="0028297E"/>
    <w:rsid w:val="00282A99"/>
    <w:rsid w:val="00282AA8"/>
    <w:rsid w:val="00282AB0"/>
    <w:rsid w:val="00282CDA"/>
    <w:rsid w:val="00282DE2"/>
    <w:rsid w:val="00282E29"/>
    <w:rsid w:val="00282ECB"/>
    <w:rsid w:val="002830AE"/>
    <w:rsid w:val="00283178"/>
    <w:rsid w:val="002835D3"/>
    <w:rsid w:val="0028367C"/>
    <w:rsid w:val="00283A18"/>
    <w:rsid w:val="00283A35"/>
    <w:rsid w:val="00283AAF"/>
    <w:rsid w:val="00283B7B"/>
    <w:rsid w:val="00283B7E"/>
    <w:rsid w:val="00283DED"/>
    <w:rsid w:val="00283EA6"/>
    <w:rsid w:val="00284026"/>
    <w:rsid w:val="0028417E"/>
    <w:rsid w:val="002842D2"/>
    <w:rsid w:val="0028474B"/>
    <w:rsid w:val="002847D4"/>
    <w:rsid w:val="002848A0"/>
    <w:rsid w:val="00284B7A"/>
    <w:rsid w:val="00284C49"/>
    <w:rsid w:val="00284D7E"/>
    <w:rsid w:val="00284DA5"/>
    <w:rsid w:val="00284ED8"/>
    <w:rsid w:val="00285207"/>
    <w:rsid w:val="00285399"/>
    <w:rsid w:val="00285807"/>
    <w:rsid w:val="00285B04"/>
    <w:rsid w:val="00285C77"/>
    <w:rsid w:val="00285E68"/>
    <w:rsid w:val="00285ED8"/>
    <w:rsid w:val="00285F9F"/>
    <w:rsid w:val="00285FA1"/>
    <w:rsid w:val="002861F3"/>
    <w:rsid w:val="002862F1"/>
    <w:rsid w:val="002862F7"/>
    <w:rsid w:val="00286617"/>
    <w:rsid w:val="0028693E"/>
    <w:rsid w:val="002869D3"/>
    <w:rsid w:val="00286D3E"/>
    <w:rsid w:val="00286DC4"/>
    <w:rsid w:val="00286F27"/>
    <w:rsid w:val="00287348"/>
    <w:rsid w:val="00287516"/>
    <w:rsid w:val="0028762E"/>
    <w:rsid w:val="00287649"/>
    <w:rsid w:val="0028778B"/>
    <w:rsid w:val="0028782B"/>
    <w:rsid w:val="0028795D"/>
    <w:rsid w:val="00287D32"/>
    <w:rsid w:val="00287D8D"/>
    <w:rsid w:val="00287E60"/>
    <w:rsid w:val="00287FBC"/>
    <w:rsid w:val="002901B7"/>
    <w:rsid w:val="0029025B"/>
    <w:rsid w:val="002902E0"/>
    <w:rsid w:val="00290390"/>
    <w:rsid w:val="00290500"/>
    <w:rsid w:val="002905D8"/>
    <w:rsid w:val="00290647"/>
    <w:rsid w:val="00290675"/>
    <w:rsid w:val="00290707"/>
    <w:rsid w:val="00290726"/>
    <w:rsid w:val="00290967"/>
    <w:rsid w:val="002909ED"/>
    <w:rsid w:val="00290AA1"/>
    <w:rsid w:val="00290EAF"/>
    <w:rsid w:val="002912B0"/>
    <w:rsid w:val="00291373"/>
    <w:rsid w:val="002916EE"/>
    <w:rsid w:val="00291708"/>
    <w:rsid w:val="0029202D"/>
    <w:rsid w:val="00292053"/>
    <w:rsid w:val="002920A8"/>
    <w:rsid w:val="0029231C"/>
    <w:rsid w:val="002923E2"/>
    <w:rsid w:val="00292548"/>
    <w:rsid w:val="002928A1"/>
    <w:rsid w:val="00292972"/>
    <w:rsid w:val="00292B92"/>
    <w:rsid w:val="00292F03"/>
    <w:rsid w:val="00292FAA"/>
    <w:rsid w:val="002930BE"/>
    <w:rsid w:val="00293249"/>
    <w:rsid w:val="00293557"/>
    <w:rsid w:val="00293576"/>
    <w:rsid w:val="00293926"/>
    <w:rsid w:val="00293C14"/>
    <w:rsid w:val="00293DFC"/>
    <w:rsid w:val="00293E63"/>
    <w:rsid w:val="0029401D"/>
    <w:rsid w:val="00294149"/>
    <w:rsid w:val="00294163"/>
    <w:rsid w:val="002942E6"/>
    <w:rsid w:val="0029435A"/>
    <w:rsid w:val="00294587"/>
    <w:rsid w:val="002947D9"/>
    <w:rsid w:val="00294A19"/>
    <w:rsid w:val="00294E1C"/>
    <w:rsid w:val="00294E54"/>
    <w:rsid w:val="00294FCC"/>
    <w:rsid w:val="00295094"/>
    <w:rsid w:val="00295245"/>
    <w:rsid w:val="0029528A"/>
    <w:rsid w:val="002952DC"/>
    <w:rsid w:val="002957CC"/>
    <w:rsid w:val="0029585F"/>
    <w:rsid w:val="0029594E"/>
    <w:rsid w:val="00295965"/>
    <w:rsid w:val="0029597D"/>
    <w:rsid w:val="002959B7"/>
    <w:rsid w:val="00295A34"/>
    <w:rsid w:val="00295ABF"/>
    <w:rsid w:val="00295AE8"/>
    <w:rsid w:val="00295F28"/>
    <w:rsid w:val="00295F55"/>
    <w:rsid w:val="002960D0"/>
    <w:rsid w:val="002962C3"/>
    <w:rsid w:val="00296599"/>
    <w:rsid w:val="0029683D"/>
    <w:rsid w:val="00296891"/>
    <w:rsid w:val="00296907"/>
    <w:rsid w:val="00296CA7"/>
    <w:rsid w:val="00296DED"/>
    <w:rsid w:val="00296E8E"/>
    <w:rsid w:val="002970F5"/>
    <w:rsid w:val="00297369"/>
    <w:rsid w:val="0029752B"/>
    <w:rsid w:val="00297773"/>
    <w:rsid w:val="00297880"/>
    <w:rsid w:val="002978A9"/>
    <w:rsid w:val="00297BF0"/>
    <w:rsid w:val="00297D1B"/>
    <w:rsid w:val="00297DC5"/>
    <w:rsid w:val="00297FB9"/>
    <w:rsid w:val="002A00BB"/>
    <w:rsid w:val="002A0295"/>
    <w:rsid w:val="002A059C"/>
    <w:rsid w:val="002A0857"/>
    <w:rsid w:val="002A0A9C"/>
    <w:rsid w:val="002A0C6A"/>
    <w:rsid w:val="002A0DA3"/>
    <w:rsid w:val="002A0F13"/>
    <w:rsid w:val="002A1088"/>
    <w:rsid w:val="002A10C7"/>
    <w:rsid w:val="002A11BB"/>
    <w:rsid w:val="002A1720"/>
    <w:rsid w:val="002A17DE"/>
    <w:rsid w:val="002A1975"/>
    <w:rsid w:val="002A1A5A"/>
    <w:rsid w:val="002A1C89"/>
    <w:rsid w:val="002A1CFA"/>
    <w:rsid w:val="002A1E29"/>
    <w:rsid w:val="002A1EB0"/>
    <w:rsid w:val="002A2072"/>
    <w:rsid w:val="002A2170"/>
    <w:rsid w:val="002A21C4"/>
    <w:rsid w:val="002A226D"/>
    <w:rsid w:val="002A2332"/>
    <w:rsid w:val="002A2531"/>
    <w:rsid w:val="002A26B7"/>
    <w:rsid w:val="002A282F"/>
    <w:rsid w:val="002A2850"/>
    <w:rsid w:val="002A288E"/>
    <w:rsid w:val="002A2A7E"/>
    <w:rsid w:val="002A2AC5"/>
    <w:rsid w:val="002A2E8B"/>
    <w:rsid w:val="002A2F7E"/>
    <w:rsid w:val="002A3057"/>
    <w:rsid w:val="002A30E7"/>
    <w:rsid w:val="002A31CC"/>
    <w:rsid w:val="002A3387"/>
    <w:rsid w:val="002A3396"/>
    <w:rsid w:val="002A33A6"/>
    <w:rsid w:val="002A3591"/>
    <w:rsid w:val="002A39C8"/>
    <w:rsid w:val="002A3A93"/>
    <w:rsid w:val="002A3AF8"/>
    <w:rsid w:val="002A3BC5"/>
    <w:rsid w:val="002A3C52"/>
    <w:rsid w:val="002A3CD6"/>
    <w:rsid w:val="002A3EEB"/>
    <w:rsid w:val="002A3F00"/>
    <w:rsid w:val="002A4147"/>
    <w:rsid w:val="002A417E"/>
    <w:rsid w:val="002A42FF"/>
    <w:rsid w:val="002A47D7"/>
    <w:rsid w:val="002A483C"/>
    <w:rsid w:val="002A4889"/>
    <w:rsid w:val="002A48A1"/>
    <w:rsid w:val="002A48F6"/>
    <w:rsid w:val="002A4E66"/>
    <w:rsid w:val="002A4EF3"/>
    <w:rsid w:val="002A4EF8"/>
    <w:rsid w:val="002A524E"/>
    <w:rsid w:val="002A527B"/>
    <w:rsid w:val="002A5438"/>
    <w:rsid w:val="002A559B"/>
    <w:rsid w:val="002A5743"/>
    <w:rsid w:val="002A57A0"/>
    <w:rsid w:val="002A5938"/>
    <w:rsid w:val="002A5996"/>
    <w:rsid w:val="002A5A22"/>
    <w:rsid w:val="002A5A44"/>
    <w:rsid w:val="002A5B54"/>
    <w:rsid w:val="002A5FDB"/>
    <w:rsid w:val="002A6242"/>
    <w:rsid w:val="002A6251"/>
    <w:rsid w:val="002A65EE"/>
    <w:rsid w:val="002A65F0"/>
    <w:rsid w:val="002A65F4"/>
    <w:rsid w:val="002A6612"/>
    <w:rsid w:val="002A684A"/>
    <w:rsid w:val="002A6C51"/>
    <w:rsid w:val="002A7014"/>
    <w:rsid w:val="002A7064"/>
    <w:rsid w:val="002A70F3"/>
    <w:rsid w:val="002A73FA"/>
    <w:rsid w:val="002A787A"/>
    <w:rsid w:val="002A78E3"/>
    <w:rsid w:val="002A7B58"/>
    <w:rsid w:val="002A7B67"/>
    <w:rsid w:val="002A7C7D"/>
    <w:rsid w:val="002A7F7F"/>
    <w:rsid w:val="002B00AF"/>
    <w:rsid w:val="002B0120"/>
    <w:rsid w:val="002B01CF"/>
    <w:rsid w:val="002B0416"/>
    <w:rsid w:val="002B0817"/>
    <w:rsid w:val="002B0C7C"/>
    <w:rsid w:val="002B0D78"/>
    <w:rsid w:val="002B0E06"/>
    <w:rsid w:val="002B0EF2"/>
    <w:rsid w:val="002B11D6"/>
    <w:rsid w:val="002B14CA"/>
    <w:rsid w:val="002B1579"/>
    <w:rsid w:val="002B1647"/>
    <w:rsid w:val="002B1729"/>
    <w:rsid w:val="002B175B"/>
    <w:rsid w:val="002B1890"/>
    <w:rsid w:val="002B1947"/>
    <w:rsid w:val="002B1BFA"/>
    <w:rsid w:val="002B1C6B"/>
    <w:rsid w:val="002B1DB1"/>
    <w:rsid w:val="002B20F2"/>
    <w:rsid w:val="002B2210"/>
    <w:rsid w:val="002B231F"/>
    <w:rsid w:val="002B2352"/>
    <w:rsid w:val="002B2450"/>
    <w:rsid w:val="002B24BE"/>
    <w:rsid w:val="002B24E1"/>
    <w:rsid w:val="002B25DB"/>
    <w:rsid w:val="002B262A"/>
    <w:rsid w:val="002B2701"/>
    <w:rsid w:val="002B27A0"/>
    <w:rsid w:val="002B2862"/>
    <w:rsid w:val="002B286D"/>
    <w:rsid w:val="002B28F3"/>
    <w:rsid w:val="002B2968"/>
    <w:rsid w:val="002B2A60"/>
    <w:rsid w:val="002B2A68"/>
    <w:rsid w:val="002B2EA6"/>
    <w:rsid w:val="002B2EC0"/>
    <w:rsid w:val="002B2FBD"/>
    <w:rsid w:val="002B3028"/>
    <w:rsid w:val="002B319B"/>
    <w:rsid w:val="002B31F8"/>
    <w:rsid w:val="002B348E"/>
    <w:rsid w:val="002B3514"/>
    <w:rsid w:val="002B357E"/>
    <w:rsid w:val="002B36C7"/>
    <w:rsid w:val="002B3727"/>
    <w:rsid w:val="002B3874"/>
    <w:rsid w:val="002B3B0E"/>
    <w:rsid w:val="002B3CC0"/>
    <w:rsid w:val="002B3EE3"/>
    <w:rsid w:val="002B4116"/>
    <w:rsid w:val="002B421E"/>
    <w:rsid w:val="002B457F"/>
    <w:rsid w:val="002B497E"/>
    <w:rsid w:val="002B4B10"/>
    <w:rsid w:val="002B4DD4"/>
    <w:rsid w:val="002B4FE6"/>
    <w:rsid w:val="002B5135"/>
    <w:rsid w:val="002B51A7"/>
    <w:rsid w:val="002B526D"/>
    <w:rsid w:val="002B5277"/>
    <w:rsid w:val="002B5375"/>
    <w:rsid w:val="002B557C"/>
    <w:rsid w:val="002B5684"/>
    <w:rsid w:val="002B5840"/>
    <w:rsid w:val="002B5B2C"/>
    <w:rsid w:val="002B5E8C"/>
    <w:rsid w:val="002B622D"/>
    <w:rsid w:val="002B6272"/>
    <w:rsid w:val="002B65A0"/>
    <w:rsid w:val="002B65FE"/>
    <w:rsid w:val="002B677A"/>
    <w:rsid w:val="002B689F"/>
    <w:rsid w:val="002B6B1F"/>
    <w:rsid w:val="002B6E92"/>
    <w:rsid w:val="002B6FF2"/>
    <w:rsid w:val="002B71A8"/>
    <w:rsid w:val="002B71E1"/>
    <w:rsid w:val="002B731E"/>
    <w:rsid w:val="002B7701"/>
    <w:rsid w:val="002B7722"/>
    <w:rsid w:val="002B77C1"/>
    <w:rsid w:val="002B79B5"/>
    <w:rsid w:val="002B7C11"/>
    <w:rsid w:val="002B7CDD"/>
    <w:rsid w:val="002C015A"/>
    <w:rsid w:val="002C021A"/>
    <w:rsid w:val="002C0440"/>
    <w:rsid w:val="002C0528"/>
    <w:rsid w:val="002C089F"/>
    <w:rsid w:val="002C08A3"/>
    <w:rsid w:val="002C0B3E"/>
    <w:rsid w:val="002C0BC7"/>
    <w:rsid w:val="002C0BCE"/>
    <w:rsid w:val="002C0C91"/>
    <w:rsid w:val="002C0ED7"/>
    <w:rsid w:val="002C103B"/>
    <w:rsid w:val="002C108B"/>
    <w:rsid w:val="002C1090"/>
    <w:rsid w:val="002C109E"/>
    <w:rsid w:val="002C11A6"/>
    <w:rsid w:val="002C1443"/>
    <w:rsid w:val="002C1574"/>
    <w:rsid w:val="002C15A2"/>
    <w:rsid w:val="002C177C"/>
    <w:rsid w:val="002C19D0"/>
    <w:rsid w:val="002C19F1"/>
    <w:rsid w:val="002C1B3A"/>
    <w:rsid w:val="002C1BFA"/>
    <w:rsid w:val="002C1CD2"/>
    <w:rsid w:val="002C1D1B"/>
    <w:rsid w:val="002C21DC"/>
    <w:rsid w:val="002C2258"/>
    <w:rsid w:val="002C232D"/>
    <w:rsid w:val="002C2474"/>
    <w:rsid w:val="002C24B5"/>
    <w:rsid w:val="002C2721"/>
    <w:rsid w:val="002C2728"/>
    <w:rsid w:val="002C2835"/>
    <w:rsid w:val="002C28AB"/>
    <w:rsid w:val="002C28F5"/>
    <w:rsid w:val="002C2B9A"/>
    <w:rsid w:val="002C2C6F"/>
    <w:rsid w:val="002C2F05"/>
    <w:rsid w:val="002C32D7"/>
    <w:rsid w:val="002C35AF"/>
    <w:rsid w:val="002C3795"/>
    <w:rsid w:val="002C3E55"/>
    <w:rsid w:val="002C4190"/>
    <w:rsid w:val="002C424A"/>
    <w:rsid w:val="002C4520"/>
    <w:rsid w:val="002C465A"/>
    <w:rsid w:val="002C51D0"/>
    <w:rsid w:val="002C54AE"/>
    <w:rsid w:val="002C5591"/>
    <w:rsid w:val="002C5B7C"/>
    <w:rsid w:val="002C5D79"/>
    <w:rsid w:val="002C5D8E"/>
    <w:rsid w:val="002C6086"/>
    <w:rsid w:val="002C620C"/>
    <w:rsid w:val="002C622D"/>
    <w:rsid w:val="002C6301"/>
    <w:rsid w:val="002C6307"/>
    <w:rsid w:val="002C6308"/>
    <w:rsid w:val="002C6321"/>
    <w:rsid w:val="002C6524"/>
    <w:rsid w:val="002C6AC2"/>
    <w:rsid w:val="002C6B11"/>
    <w:rsid w:val="002C6DE9"/>
    <w:rsid w:val="002C6ED7"/>
    <w:rsid w:val="002C6F2B"/>
    <w:rsid w:val="002C6FB0"/>
    <w:rsid w:val="002C7008"/>
    <w:rsid w:val="002C7010"/>
    <w:rsid w:val="002C7081"/>
    <w:rsid w:val="002C70E9"/>
    <w:rsid w:val="002C72E3"/>
    <w:rsid w:val="002C74A7"/>
    <w:rsid w:val="002C74E0"/>
    <w:rsid w:val="002C768E"/>
    <w:rsid w:val="002C78AC"/>
    <w:rsid w:val="002C7AAB"/>
    <w:rsid w:val="002C7B38"/>
    <w:rsid w:val="002C7F32"/>
    <w:rsid w:val="002C7FBB"/>
    <w:rsid w:val="002D003D"/>
    <w:rsid w:val="002D0166"/>
    <w:rsid w:val="002D0185"/>
    <w:rsid w:val="002D019F"/>
    <w:rsid w:val="002D01B4"/>
    <w:rsid w:val="002D01CA"/>
    <w:rsid w:val="002D0283"/>
    <w:rsid w:val="002D057E"/>
    <w:rsid w:val="002D0781"/>
    <w:rsid w:val="002D0872"/>
    <w:rsid w:val="002D0B71"/>
    <w:rsid w:val="002D0CD8"/>
    <w:rsid w:val="002D0E6B"/>
    <w:rsid w:val="002D0EB2"/>
    <w:rsid w:val="002D1013"/>
    <w:rsid w:val="002D10FE"/>
    <w:rsid w:val="002D1296"/>
    <w:rsid w:val="002D1332"/>
    <w:rsid w:val="002D13E1"/>
    <w:rsid w:val="002D14E4"/>
    <w:rsid w:val="002D15F1"/>
    <w:rsid w:val="002D1626"/>
    <w:rsid w:val="002D1696"/>
    <w:rsid w:val="002D1878"/>
    <w:rsid w:val="002D1945"/>
    <w:rsid w:val="002D1DC1"/>
    <w:rsid w:val="002D1E0D"/>
    <w:rsid w:val="002D1F2A"/>
    <w:rsid w:val="002D1FD4"/>
    <w:rsid w:val="002D21B0"/>
    <w:rsid w:val="002D21CA"/>
    <w:rsid w:val="002D24A3"/>
    <w:rsid w:val="002D2919"/>
    <w:rsid w:val="002D29DE"/>
    <w:rsid w:val="002D2A57"/>
    <w:rsid w:val="002D2BCB"/>
    <w:rsid w:val="002D2D18"/>
    <w:rsid w:val="002D2DD5"/>
    <w:rsid w:val="002D31EB"/>
    <w:rsid w:val="002D3269"/>
    <w:rsid w:val="002D3323"/>
    <w:rsid w:val="002D33C0"/>
    <w:rsid w:val="002D3462"/>
    <w:rsid w:val="002D36D2"/>
    <w:rsid w:val="002D3775"/>
    <w:rsid w:val="002D399D"/>
    <w:rsid w:val="002D3BBD"/>
    <w:rsid w:val="002D3BC3"/>
    <w:rsid w:val="002D3C25"/>
    <w:rsid w:val="002D3C81"/>
    <w:rsid w:val="002D3C96"/>
    <w:rsid w:val="002D3CDA"/>
    <w:rsid w:val="002D3D5F"/>
    <w:rsid w:val="002D3E09"/>
    <w:rsid w:val="002D3F29"/>
    <w:rsid w:val="002D4141"/>
    <w:rsid w:val="002D4513"/>
    <w:rsid w:val="002D45C8"/>
    <w:rsid w:val="002D464A"/>
    <w:rsid w:val="002D46D1"/>
    <w:rsid w:val="002D4A25"/>
    <w:rsid w:val="002D4BF1"/>
    <w:rsid w:val="002D4C20"/>
    <w:rsid w:val="002D4EC3"/>
    <w:rsid w:val="002D4F13"/>
    <w:rsid w:val="002D4F16"/>
    <w:rsid w:val="002D5006"/>
    <w:rsid w:val="002D506E"/>
    <w:rsid w:val="002D5169"/>
    <w:rsid w:val="002D5433"/>
    <w:rsid w:val="002D5741"/>
    <w:rsid w:val="002D5ADB"/>
    <w:rsid w:val="002D5B81"/>
    <w:rsid w:val="002D5D78"/>
    <w:rsid w:val="002D6561"/>
    <w:rsid w:val="002D6577"/>
    <w:rsid w:val="002D6629"/>
    <w:rsid w:val="002D6651"/>
    <w:rsid w:val="002D66A7"/>
    <w:rsid w:val="002D67AF"/>
    <w:rsid w:val="002D67BB"/>
    <w:rsid w:val="002D688D"/>
    <w:rsid w:val="002D6891"/>
    <w:rsid w:val="002D69A0"/>
    <w:rsid w:val="002D6A51"/>
    <w:rsid w:val="002D6ABA"/>
    <w:rsid w:val="002D6B13"/>
    <w:rsid w:val="002D6B7C"/>
    <w:rsid w:val="002D6ED6"/>
    <w:rsid w:val="002D6F99"/>
    <w:rsid w:val="002D741D"/>
    <w:rsid w:val="002D7634"/>
    <w:rsid w:val="002D76CC"/>
    <w:rsid w:val="002D77A7"/>
    <w:rsid w:val="002D7B30"/>
    <w:rsid w:val="002D7BCB"/>
    <w:rsid w:val="002D7C61"/>
    <w:rsid w:val="002D7DAE"/>
    <w:rsid w:val="002D7EF1"/>
    <w:rsid w:val="002E01D0"/>
    <w:rsid w:val="002E01FA"/>
    <w:rsid w:val="002E046C"/>
    <w:rsid w:val="002E04C4"/>
    <w:rsid w:val="002E053B"/>
    <w:rsid w:val="002E0559"/>
    <w:rsid w:val="002E058D"/>
    <w:rsid w:val="002E0A95"/>
    <w:rsid w:val="002E0A96"/>
    <w:rsid w:val="002E124A"/>
    <w:rsid w:val="002E129A"/>
    <w:rsid w:val="002E136B"/>
    <w:rsid w:val="002E161D"/>
    <w:rsid w:val="002E17DB"/>
    <w:rsid w:val="002E1873"/>
    <w:rsid w:val="002E1B54"/>
    <w:rsid w:val="002E1BF6"/>
    <w:rsid w:val="002E1C8D"/>
    <w:rsid w:val="002E1E70"/>
    <w:rsid w:val="002E1EE5"/>
    <w:rsid w:val="002E2134"/>
    <w:rsid w:val="002E245A"/>
    <w:rsid w:val="002E2520"/>
    <w:rsid w:val="002E25BD"/>
    <w:rsid w:val="002E28A2"/>
    <w:rsid w:val="002E2BC1"/>
    <w:rsid w:val="002E2CD9"/>
    <w:rsid w:val="002E2DC3"/>
    <w:rsid w:val="002E2E3F"/>
    <w:rsid w:val="002E2EB4"/>
    <w:rsid w:val="002E2F1D"/>
    <w:rsid w:val="002E3100"/>
    <w:rsid w:val="002E31E8"/>
    <w:rsid w:val="002E331A"/>
    <w:rsid w:val="002E3452"/>
    <w:rsid w:val="002E3569"/>
    <w:rsid w:val="002E35DE"/>
    <w:rsid w:val="002E3701"/>
    <w:rsid w:val="002E3ACC"/>
    <w:rsid w:val="002E3AD9"/>
    <w:rsid w:val="002E3B13"/>
    <w:rsid w:val="002E3E9B"/>
    <w:rsid w:val="002E42B6"/>
    <w:rsid w:val="002E492E"/>
    <w:rsid w:val="002E4F13"/>
    <w:rsid w:val="002E4F76"/>
    <w:rsid w:val="002E5153"/>
    <w:rsid w:val="002E53C7"/>
    <w:rsid w:val="002E54EB"/>
    <w:rsid w:val="002E56D4"/>
    <w:rsid w:val="002E5A23"/>
    <w:rsid w:val="002E5A6B"/>
    <w:rsid w:val="002E5D76"/>
    <w:rsid w:val="002E5F47"/>
    <w:rsid w:val="002E5FC7"/>
    <w:rsid w:val="002E5FE5"/>
    <w:rsid w:val="002E60D8"/>
    <w:rsid w:val="002E620F"/>
    <w:rsid w:val="002E64C3"/>
    <w:rsid w:val="002E664A"/>
    <w:rsid w:val="002E69D0"/>
    <w:rsid w:val="002E6C7B"/>
    <w:rsid w:val="002E6C95"/>
    <w:rsid w:val="002E6E69"/>
    <w:rsid w:val="002E7007"/>
    <w:rsid w:val="002E72C4"/>
    <w:rsid w:val="002E731D"/>
    <w:rsid w:val="002E73E3"/>
    <w:rsid w:val="002E75D2"/>
    <w:rsid w:val="002E76E5"/>
    <w:rsid w:val="002E7715"/>
    <w:rsid w:val="002E77E5"/>
    <w:rsid w:val="002E7B0D"/>
    <w:rsid w:val="002E7C36"/>
    <w:rsid w:val="002E7D5C"/>
    <w:rsid w:val="002E7DFC"/>
    <w:rsid w:val="002E7E3C"/>
    <w:rsid w:val="002F00D9"/>
    <w:rsid w:val="002F0121"/>
    <w:rsid w:val="002F0135"/>
    <w:rsid w:val="002F064E"/>
    <w:rsid w:val="002F070A"/>
    <w:rsid w:val="002F090B"/>
    <w:rsid w:val="002F0BA1"/>
    <w:rsid w:val="002F0E9A"/>
    <w:rsid w:val="002F0F33"/>
    <w:rsid w:val="002F0F49"/>
    <w:rsid w:val="002F1022"/>
    <w:rsid w:val="002F10DB"/>
    <w:rsid w:val="002F1109"/>
    <w:rsid w:val="002F1343"/>
    <w:rsid w:val="002F1658"/>
    <w:rsid w:val="002F174E"/>
    <w:rsid w:val="002F1AC6"/>
    <w:rsid w:val="002F1B6F"/>
    <w:rsid w:val="002F1F66"/>
    <w:rsid w:val="002F22FF"/>
    <w:rsid w:val="002F235F"/>
    <w:rsid w:val="002F23BA"/>
    <w:rsid w:val="002F23D8"/>
    <w:rsid w:val="002F2502"/>
    <w:rsid w:val="002F27B6"/>
    <w:rsid w:val="002F283D"/>
    <w:rsid w:val="002F28D7"/>
    <w:rsid w:val="002F29E4"/>
    <w:rsid w:val="002F2A16"/>
    <w:rsid w:val="002F2BD0"/>
    <w:rsid w:val="002F2EB9"/>
    <w:rsid w:val="002F2EFC"/>
    <w:rsid w:val="002F2F41"/>
    <w:rsid w:val="002F31A0"/>
    <w:rsid w:val="002F322D"/>
    <w:rsid w:val="002F33A7"/>
    <w:rsid w:val="002F3832"/>
    <w:rsid w:val="002F3AB3"/>
    <w:rsid w:val="002F3AB6"/>
    <w:rsid w:val="002F3D32"/>
    <w:rsid w:val="002F3E47"/>
    <w:rsid w:val="002F405E"/>
    <w:rsid w:val="002F40BA"/>
    <w:rsid w:val="002F411D"/>
    <w:rsid w:val="002F43CB"/>
    <w:rsid w:val="002F43CC"/>
    <w:rsid w:val="002F45BB"/>
    <w:rsid w:val="002F4624"/>
    <w:rsid w:val="002F46E6"/>
    <w:rsid w:val="002F4785"/>
    <w:rsid w:val="002F479D"/>
    <w:rsid w:val="002F47B6"/>
    <w:rsid w:val="002F4A8D"/>
    <w:rsid w:val="002F4C68"/>
    <w:rsid w:val="002F4D16"/>
    <w:rsid w:val="002F4DFA"/>
    <w:rsid w:val="002F5026"/>
    <w:rsid w:val="002F5135"/>
    <w:rsid w:val="002F5143"/>
    <w:rsid w:val="002F5149"/>
    <w:rsid w:val="002F5177"/>
    <w:rsid w:val="002F54DB"/>
    <w:rsid w:val="002F55D5"/>
    <w:rsid w:val="002F5623"/>
    <w:rsid w:val="002F5987"/>
    <w:rsid w:val="002F5A8C"/>
    <w:rsid w:val="002F5B5F"/>
    <w:rsid w:val="002F5CE4"/>
    <w:rsid w:val="002F5F31"/>
    <w:rsid w:val="002F5F46"/>
    <w:rsid w:val="002F5F68"/>
    <w:rsid w:val="002F5FA6"/>
    <w:rsid w:val="002F5FDB"/>
    <w:rsid w:val="002F6668"/>
    <w:rsid w:val="002F6926"/>
    <w:rsid w:val="002F6977"/>
    <w:rsid w:val="002F6A81"/>
    <w:rsid w:val="002F6B4E"/>
    <w:rsid w:val="002F6DB2"/>
    <w:rsid w:val="002F7039"/>
    <w:rsid w:val="002F70EC"/>
    <w:rsid w:val="002F7133"/>
    <w:rsid w:val="002F7321"/>
    <w:rsid w:val="002F7371"/>
    <w:rsid w:val="002F75BB"/>
    <w:rsid w:val="002F7622"/>
    <w:rsid w:val="002F795B"/>
    <w:rsid w:val="002F79E2"/>
    <w:rsid w:val="002F7F33"/>
    <w:rsid w:val="00300202"/>
    <w:rsid w:val="0030023B"/>
    <w:rsid w:val="00300448"/>
    <w:rsid w:val="0030049C"/>
    <w:rsid w:val="00300551"/>
    <w:rsid w:val="003007CC"/>
    <w:rsid w:val="003007DC"/>
    <w:rsid w:val="0030090D"/>
    <w:rsid w:val="00300AA4"/>
    <w:rsid w:val="00300BAB"/>
    <w:rsid w:val="00300BE9"/>
    <w:rsid w:val="00300E9D"/>
    <w:rsid w:val="00300F1A"/>
    <w:rsid w:val="00300F7E"/>
    <w:rsid w:val="003010C1"/>
    <w:rsid w:val="003010E1"/>
    <w:rsid w:val="0030130E"/>
    <w:rsid w:val="0030132F"/>
    <w:rsid w:val="003013FF"/>
    <w:rsid w:val="003014DE"/>
    <w:rsid w:val="0030153E"/>
    <w:rsid w:val="003016C0"/>
    <w:rsid w:val="00301844"/>
    <w:rsid w:val="00301B82"/>
    <w:rsid w:val="00301C3D"/>
    <w:rsid w:val="003020BE"/>
    <w:rsid w:val="003020FA"/>
    <w:rsid w:val="00302119"/>
    <w:rsid w:val="00302216"/>
    <w:rsid w:val="00302273"/>
    <w:rsid w:val="0030245D"/>
    <w:rsid w:val="0030264D"/>
    <w:rsid w:val="00302741"/>
    <w:rsid w:val="00302807"/>
    <w:rsid w:val="003029F6"/>
    <w:rsid w:val="00302A54"/>
    <w:rsid w:val="00302ADD"/>
    <w:rsid w:val="00302B5F"/>
    <w:rsid w:val="00302B6C"/>
    <w:rsid w:val="00302BDC"/>
    <w:rsid w:val="00302C7A"/>
    <w:rsid w:val="00302D8B"/>
    <w:rsid w:val="00302F9D"/>
    <w:rsid w:val="0030356A"/>
    <w:rsid w:val="003036A4"/>
    <w:rsid w:val="0030390F"/>
    <w:rsid w:val="00303A61"/>
    <w:rsid w:val="00303C25"/>
    <w:rsid w:val="00303D58"/>
    <w:rsid w:val="00303D5E"/>
    <w:rsid w:val="00303E53"/>
    <w:rsid w:val="00303F63"/>
    <w:rsid w:val="00303FC1"/>
    <w:rsid w:val="00304162"/>
    <w:rsid w:val="00304182"/>
    <w:rsid w:val="00304354"/>
    <w:rsid w:val="00304507"/>
    <w:rsid w:val="003045BF"/>
    <w:rsid w:val="0030464E"/>
    <w:rsid w:val="003048DE"/>
    <w:rsid w:val="00304A1D"/>
    <w:rsid w:val="00304B26"/>
    <w:rsid w:val="00304D10"/>
    <w:rsid w:val="00304D99"/>
    <w:rsid w:val="00305058"/>
    <w:rsid w:val="0030508D"/>
    <w:rsid w:val="003057D8"/>
    <w:rsid w:val="00305A11"/>
    <w:rsid w:val="00305A4D"/>
    <w:rsid w:val="00305AF6"/>
    <w:rsid w:val="00305B4F"/>
    <w:rsid w:val="00305CC1"/>
    <w:rsid w:val="003060DB"/>
    <w:rsid w:val="003060F4"/>
    <w:rsid w:val="0030620C"/>
    <w:rsid w:val="00306252"/>
    <w:rsid w:val="0030626F"/>
    <w:rsid w:val="003062E5"/>
    <w:rsid w:val="0030684B"/>
    <w:rsid w:val="003069AC"/>
    <w:rsid w:val="00306B1A"/>
    <w:rsid w:val="00306E0C"/>
    <w:rsid w:val="00306E5F"/>
    <w:rsid w:val="00306FE1"/>
    <w:rsid w:val="00307088"/>
    <w:rsid w:val="003073FC"/>
    <w:rsid w:val="0030741B"/>
    <w:rsid w:val="003075AF"/>
    <w:rsid w:val="003075CA"/>
    <w:rsid w:val="00307AB1"/>
    <w:rsid w:val="00307C09"/>
    <w:rsid w:val="00307E14"/>
    <w:rsid w:val="00307E17"/>
    <w:rsid w:val="00307E32"/>
    <w:rsid w:val="00307EB9"/>
    <w:rsid w:val="0031013E"/>
    <w:rsid w:val="0031030A"/>
    <w:rsid w:val="0031057B"/>
    <w:rsid w:val="00310A41"/>
    <w:rsid w:val="00310A5A"/>
    <w:rsid w:val="00310B1B"/>
    <w:rsid w:val="00310CE1"/>
    <w:rsid w:val="00310CE7"/>
    <w:rsid w:val="00310D4A"/>
    <w:rsid w:val="00310EB0"/>
    <w:rsid w:val="00311083"/>
    <w:rsid w:val="003110A0"/>
    <w:rsid w:val="003111BD"/>
    <w:rsid w:val="00311221"/>
    <w:rsid w:val="0031135E"/>
    <w:rsid w:val="003114A5"/>
    <w:rsid w:val="003114AD"/>
    <w:rsid w:val="00311A22"/>
    <w:rsid w:val="00311A95"/>
    <w:rsid w:val="00311AC7"/>
    <w:rsid w:val="00311B6F"/>
    <w:rsid w:val="00311FAA"/>
    <w:rsid w:val="00311FEC"/>
    <w:rsid w:val="00312045"/>
    <w:rsid w:val="003120BB"/>
    <w:rsid w:val="00312188"/>
    <w:rsid w:val="00312512"/>
    <w:rsid w:val="003126D0"/>
    <w:rsid w:val="003126D7"/>
    <w:rsid w:val="00312A7A"/>
    <w:rsid w:val="00312BEE"/>
    <w:rsid w:val="00312C3F"/>
    <w:rsid w:val="00312CE1"/>
    <w:rsid w:val="00312CFE"/>
    <w:rsid w:val="00312F51"/>
    <w:rsid w:val="0031318A"/>
    <w:rsid w:val="003132F3"/>
    <w:rsid w:val="003137BD"/>
    <w:rsid w:val="00313A7B"/>
    <w:rsid w:val="00313C4A"/>
    <w:rsid w:val="00313D1F"/>
    <w:rsid w:val="00313E40"/>
    <w:rsid w:val="00313F4F"/>
    <w:rsid w:val="00314054"/>
    <w:rsid w:val="00314058"/>
    <w:rsid w:val="0031449A"/>
    <w:rsid w:val="0031455A"/>
    <w:rsid w:val="0031472F"/>
    <w:rsid w:val="003147A6"/>
    <w:rsid w:val="00314843"/>
    <w:rsid w:val="00314973"/>
    <w:rsid w:val="00314A02"/>
    <w:rsid w:val="00314BE5"/>
    <w:rsid w:val="00314C38"/>
    <w:rsid w:val="00314DA0"/>
    <w:rsid w:val="00314E3C"/>
    <w:rsid w:val="00314EEE"/>
    <w:rsid w:val="00315232"/>
    <w:rsid w:val="00315252"/>
    <w:rsid w:val="0031569B"/>
    <w:rsid w:val="00315999"/>
    <w:rsid w:val="003159C8"/>
    <w:rsid w:val="00315A93"/>
    <w:rsid w:val="00315C36"/>
    <w:rsid w:val="00315C49"/>
    <w:rsid w:val="00315EB8"/>
    <w:rsid w:val="003161AF"/>
    <w:rsid w:val="00316306"/>
    <w:rsid w:val="00316471"/>
    <w:rsid w:val="0031679C"/>
    <w:rsid w:val="00316802"/>
    <w:rsid w:val="0031692F"/>
    <w:rsid w:val="00316990"/>
    <w:rsid w:val="00316C01"/>
    <w:rsid w:val="00316CEF"/>
    <w:rsid w:val="00316EA5"/>
    <w:rsid w:val="00316F27"/>
    <w:rsid w:val="00317108"/>
    <w:rsid w:val="00317148"/>
    <w:rsid w:val="0031724D"/>
    <w:rsid w:val="00317311"/>
    <w:rsid w:val="003173BD"/>
    <w:rsid w:val="003173F9"/>
    <w:rsid w:val="00317508"/>
    <w:rsid w:val="0031759B"/>
    <w:rsid w:val="00317743"/>
    <w:rsid w:val="0031795E"/>
    <w:rsid w:val="003179E6"/>
    <w:rsid w:val="003179FD"/>
    <w:rsid w:val="00317A75"/>
    <w:rsid w:val="00317DD6"/>
    <w:rsid w:val="00317F5C"/>
    <w:rsid w:val="003200B7"/>
    <w:rsid w:val="0032044E"/>
    <w:rsid w:val="0032055D"/>
    <w:rsid w:val="003207CC"/>
    <w:rsid w:val="003207E4"/>
    <w:rsid w:val="00320867"/>
    <w:rsid w:val="00320939"/>
    <w:rsid w:val="003209CE"/>
    <w:rsid w:val="00320B00"/>
    <w:rsid w:val="00320D1F"/>
    <w:rsid w:val="00320DB2"/>
    <w:rsid w:val="0032103C"/>
    <w:rsid w:val="003210BC"/>
    <w:rsid w:val="003210C7"/>
    <w:rsid w:val="0032118E"/>
    <w:rsid w:val="003214F1"/>
    <w:rsid w:val="00321567"/>
    <w:rsid w:val="0032157A"/>
    <w:rsid w:val="00321620"/>
    <w:rsid w:val="00321776"/>
    <w:rsid w:val="0032180E"/>
    <w:rsid w:val="0032195D"/>
    <w:rsid w:val="00321A82"/>
    <w:rsid w:val="00322513"/>
    <w:rsid w:val="0032256E"/>
    <w:rsid w:val="00322780"/>
    <w:rsid w:val="00322810"/>
    <w:rsid w:val="0032298F"/>
    <w:rsid w:val="003229CE"/>
    <w:rsid w:val="00322CF4"/>
    <w:rsid w:val="00322E4B"/>
    <w:rsid w:val="00322E68"/>
    <w:rsid w:val="0032303F"/>
    <w:rsid w:val="0032344B"/>
    <w:rsid w:val="00323466"/>
    <w:rsid w:val="00323538"/>
    <w:rsid w:val="0032366D"/>
    <w:rsid w:val="00323830"/>
    <w:rsid w:val="0032387F"/>
    <w:rsid w:val="003238B1"/>
    <w:rsid w:val="00323A67"/>
    <w:rsid w:val="00323ABB"/>
    <w:rsid w:val="00323B23"/>
    <w:rsid w:val="00323B6E"/>
    <w:rsid w:val="00323C2F"/>
    <w:rsid w:val="00323C3E"/>
    <w:rsid w:val="00323C6F"/>
    <w:rsid w:val="00323CA6"/>
    <w:rsid w:val="0032404D"/>
    <w:rsid w:val="0032406C"/>
    <w:rsid w:val="00324342"/>
    <w:rsid w:val="00324496"/>
    <w:rsid w:val="00324D14"/>
    <w:rsid w:val="00324DCA"/>
    <w:rsid w:val="00324E39"/>
    <w:rsid w:val="00324EB9"/>
    <w:rsid w:val="00325413"/>
    <w:rsid w:val="00325543"/>
    <w:rsid w:val="0032554C"/>
    <w:rsid w:val="00325720"/>
    <w:rsid w:val="00325857"/>
    <w:rsid w:val="00325893"/>
    <w:rsid w:val="00325AC2"/>
    <w:rsid w:val="00325AEF"/>
    <w:rsid w:val="0032604B"/>
    <w:rsid w:val="0032608C"/>
    <w:rsid w:val="0032628A"/>
    <w:rsid w:val="0032648E"/>
    <w:rsid w:val="00326748"/>
    <w:rsid w:val="0032687D"/>
    <w:rsid w:val="00326B0E"/>
    <w:rsid w:val="00326E48"/>
    <w:rsid w:val="00326EC1"/>
    <w:rsid w:val="00327106"/>
    <w:rsid w:val="0032714B"/>
    <w:rsid w:val="0032758C"/>
    <w:rsid w:val="00327870"/>
    <w:rsid w:val="0032792F"/>
    <w:rsid w:val="003279D1"/>
    <w:rsid w:val="00327A1F"/>
    <w:rsid w:val="0033003D"/>
    <w:rsid w:val="0033003E"/>
    <w:rsid w:val="003301AF"/>
    <w:rsid w:val="0033026E"/>
    <w:rsid w:val="003302BF"/>
    <w:rsid w:val="003304D7"/>
    <w:rsid w:val="00330731"/>
    <w:rsid w:val="0033080C"/>
    <w:rsid w:val="003309B1"/>
    <w:rsid w:val="00330A09"/>
    <w:rsid w:val="00330CAE"/>
    <w:rsid w:val="00330CC3"/>
    <w:rsid w:val="00330F5E"/>
    <w:rsid w:val="003310ED"/>
    <w:rsid w:val="0033134E"/>
    <w:rsid w:val="00331567"/>
    <w:rsid w:val="00331836"/>
    <w:rsid w:val="00331978"/>
    <w:rsid w:val="003319B8"/>
    <w:rsid w:val="003319F1"/>
    <w:rsid w:val="00331BC0"/>
    <w:rsid w:val="00331DDB"/>
    <w:rsid w:val="00331EAE"/>
    <w:rsid w:val="00331F62"/>
    <w:rsid w:val="00332116"/>
    <w:rsid w:val="0033213F"/>
    <w:rsid w:val="00332231"/>
    <w:rsid w:val="0033246E"/>
    <w:rsid w:val="0033259D"/>
    <w:rsid w:val="0033261E"/>
    <w:rsid w:val="0033263D"/>
    <w:rsid w:val="003327AA"/>
    <w:rsid w:val="003327D8"/>
    <w:rsid w:val="003327EC"/>
    <w:rsid w:val="00332BCD"/>
    <w:rsid w:val="00332D44"/>
    <w:rsid w:val="00332DBB"/>
    <w:rsid w:val="00332E5C"/>
    <w:rsid w:val="00332E9A"/>
    <w:rsid w:val="00332F38"/>
    <w:rsid w:val="003330D5"/>
    <w:rsid w:val="00333258"/>
    <w:rsid w:val="00333278"/>
    <w:rsid w:val="003333D2"/>
    <w:rsid w:val="00333419"/>
    <w:rsid w:val="0033343A"/>
    <w:rsid w:val="00333563"/>
    <w:rsid w:val="0033369E"/>
    <w:rsid w:val="003336FB"/>
    <w:rsid w:val="00333992"/>
    <w:rsid w:val="00333B9C"/>
    <w:rsid w:val="00333B9F"/>
    <w:rsid w:val="00333CD3"/>
    <w:rsid w:val="00333D10"/>
    <w:rsid w:val="00333DB2"/>
    <w:rsid w:val="003341EA"/>
    <w:rsid w:val="0033429F"/>
    <w:rsid w:val="00334491"/>
    <w:rsid w:val="003344AB"/>
    <w:rsid w:val="00334538"/>
    <w:rsid w:val="00334625"/>
    <w:rsid w:val="00334686"/>
    <w:rsid w:val="0033488F"/>
    <w:rsid w:val="00334B18"/>
    <w:rsid w:val="00334B56"/>
    <w:rsid w:val="00334CC9"/>
    <w:rsid w:val="00334D58"/>
    <w:rsid w:val="00334D9C"/>
    <w:rsid w:val="00334DDF"/>
    <w:rsid w:val="00334E52"/>
    <w:rsid w:val="00334E58"/>
    <w:rsid w:val="00334F36"/>
    <w:rsid w:val="00334F38"/>
    <w:rsid w:val="00334F4F"/>
    <w:rsid w:val="003350C2"/>
    <w:rsid w:val="003352F3"/>
    <w:rsid w:val="00335429"/>
    <w:rsid w:val="00335892"/>
    <w:rsid w:val="003358DE"/>
    <w:rsid w:val="0033596F"/>
    <w:rsid w:val="00335AA0"/>
    <w:rsid w:val="00335DE9"/>
    <w:rsid w:val="00335ED4"/>
    <w:rsid w:val="0033642D"/>
    <w:rsid w:val="003364F4"/>
    <w:rsid w:val="0033674D"/>
    <w:rsid w:val="00336774"/>
    <w:rsid w:val="0033690B"/>
    <w:rsid w:val="00336CF2"/>
    <w:rsid w:val="00337183"/>
    <w:rsid w:val="00337339"/>
    <w:rsid w:val="00337592"/>
    <w:rsid w:val="00337602"/>
    <w:rsid w:val="00337764"/>
    <w:rsid w:val="003378E7"/>
    <w:rsid w:val="00337A15"/>
    <w:rsid w:val="00337C71"/>
    <w:rsid w:val="00337D2B"/>
    <w:rsid w:val="00337EB1"/>
    <w:rsid w:val="00340248"/>
    <w:rsid w:val="00340345"/>
    <w:rsid w:val="00340378"/>
    <w:rsid w:val="00340427"/>
    <w:rsid w:val="0034048D"/>
    <w:rsid w:val="0034054A"/>
    <w:rsid w:val="00340657"/>
    <w:rsid w:val="003406C6"/>
    <w:rsid w:val="00340728"/>
    <w:rsid w:val="00340D28"/>
    <w:rsid w:val="00340E3D"/>
    <w:rsid w:val="00340E5F"/>
    <w:rsid w:val="003410D7"/>
    <w:rsid w:val="00341149"/>
    <w:rsid w:val="00341150"/>
    <w:rsid w:val="003412BA"/>
    <w:rsid w:val="003412CB"/>
    <w:rsid w:val="00341342"/>
    <w:rsid w:val="00341784"/>
    <w:rsid w:val="00341881"/>
    <w:rsid w:val="003418CC"/>
    <w:rsid w:val="003418DB"/>
    <w:rsid w:val="00341978"/>
    <w:rsid w:val="00341E5E"/>
    <w:rsid w:val="00341F74"/>
    <w:rsid w:val="00341FA7"/>
    <w:rsid w:val="00342017"/>
    <w:rsid w:val="00342152"/>
    <w:rsid w:val="0034220E"/>
    <w:rsid w:val="003422A7"/>
    <w:rsid w:val="0034295E"/>
    <w:rsid w:val="00342AAA"/>
    <w:rsid w:val="00342E2F"/>
    <w:rsid w:val="00343478"/>
    <w:rsid w:val="003434EE"/>
    <w:rsid w:val="00343565"/>
    <w:rsid w:val="00343771"/>
    <w:rsid w:val="00343967"/>
    <w:rsid w:val="00343C1E"/>
    <w:rsid w:val="00343CAE"/>
    <w:rsid w:val="00343CDA"/>
    <w:rsid w:val="00343E43"/>
    <w:rsid w:val="003440A6"/>
    <w:rsid w:val="003441BE"/>
    <w:rsid w:val="00344226"/>
    <w:rsid w:val="00344497"/>
    <w:rsid w:val="00344595"/>
    <w:rsid w:val="00344B27"/>
    <w:rsid w:val="00344C87"/>
    <w:rsid w:val="00344DFC"/>
    <w:rsid w:val="00344FFB"/>
    <w:rsid w:val="00345159"/>
    <w:rsid w:val="00345208"/>
    <w:rsid w:val="00345222"/>
    <w:rsid w:val="003454F4"/>
    <w:rsid w:val="003458A4"/>
    <w:rsid w:val="003458BB"/>
    <w:rsid w:val="003459BD"/>
    <w:rsid w:val="00345AA2"/>
    <w:rsid w:val="00345AA3"/>
    <w:rsid w:val="00345CD5"/>
    <w:rsid w:val="00345E3A"/>
    <w:rsid w:val="003461A8"/>
    <w:rsid w:val="00346350"/>
    <w:rsid w:val="00346469"/>
    <w:rsid w:val="0034650B"/>
    <w:rsid w:val="003467B3"/>
    <w:rsid w:val="003469B7"/>
    <w:rsid w:val="00346BF8"/>
    <w:rsid w:val="00347240"/>
    <w:rsid w:val="00347757"/>
    <w:rsid w:val="003478BE"/>
    <w:rsid w:val="00347AF8"/>
    <w:rsid w:val="00347B28"/>
    <w:rsid w:val="00347CFE"/>
    <w:rsid w:val="00347DCB"/>
    <w:rsid w:val="00350136"/>
    <w:rsid w:val="00350184"/>
    <w:rsid w:val="003501F5"/>
    <w:rsid w:val="00350229"/>
    <w:rsid w:val="003502ED"/>
    <w:rsid w:val="00350325"/>
    <w:rsid w:val="00350529"/>
    <w:rsid w:val="00350874"/>
    <w:rsid w:val="003508C1"/>
    <w:rsid w:val="00350B82"/>
    <w:rsid w:val="00350CE5"/>
    <w:rsid w:val="00350D38"/>
    <w:rsid w:val="00350D7E"/>
    <w:rsid w:val="00351274"/>
    <w:rsid w:val="00351384"/>
    <w:rsid w:val="0035162A"/>
    <w:rsid w:val="00351898"/>
    <w:rsid w:val="003518C8"/>
    <w:rsid w:val="00351906"/>
    <w:rsid w:val="00351B36"/>
    <w:rsid w:val="00351D17"/>
    <w:rsid w:val="00351E6F"/>
    <w:rsid w:val="00351E76"/>
    <w:rsid w:val="00351E92"/>
    <w:rsid w:val="00352183"/>
    <w:rsid w:val="00352532"/>
    <w:rsid w:val="003528B5"/>
    <w:rsid w:val="00352912"/>
    <w:rsid w:val="00352AB8"/>
    <w:rsid w:val="00352FD9"/>
    <w:rsid w:val="00353115"/>
    <w:rsid w:val="0035325F"/>
    <w:rsid w:val="0035359D"/>
    <w:rsid w:val="0035373E"/>
    <w:rsid w:val="00353893"/>
    <w:rsid w:val="00353AAD"/>
    <w:rsid w:val="00353AE1"/>
    <w:rsid w:val="00353D79"/>
    <w:rsid w:val="00353EDC"/>
    <w:rsid w:val="00353FCA"/>
    <w:rsid w:val="003545D2"/>
    <w:rsid w:val="0035463D"/>
    <w:rsid w:val="003549F8"/>
    <w:rsid w:val="00354A1D"/>
    <w:rsid w:val="00354BAF"/>
    <w:rsid w:val="0035511D"/>
    <w:rsid w:val="00355197"/>
    <w:rsid w:val="003552B6"/>
    <w:rsid w:val="00355319"/>
    <w:rsid w:val="003553D3"/>
    <w:rsid w:val="0035547A"/>
    <w:rsid w:val="00355619"/>
    <w:rsid w:val="003556D0"/>
    <w:rsid w:val="003557B4"/>
    <w:rsid w:val="003557DD"/>
    <w:rsid w:val="00355929"/>
    <w:rsid w:val="00355A33"/>
    <w:rsid w:val="00355A8F"/>
    <w:rsid w:val="00355AD5"/>
    <w:rsid w:val="00355E99"/>
    <w:rsid w:val="00355F46"/>
    <w:rsid w:val="00355F5D"/>
    <w:rsid w:val="00355F73"/>
    <w:rsid w:val="003561BC"/>
    <w:rsid w:val="0035626A"/>
    <w:rsid w:val="003563BD"/>
    <w:rsid w:val="00356436"/>
    <w:rsid w:val="003567FD"/>
    <w:rsid w:val="003568E6"/>
    <w:rsid w:val="00356A84"/>
    <w:rsid w:val="00356C06"/>
    <w:rsid w:val="00356DE5"/>
    <w:rsid w:val="0035708A"/>
    <w:rsid w:val="003571D6"/>
    <w:rsid w:val="00357233"/>
    <w:rsid w:val="00357467"/>
    <w:rsid w:val="0035774C"/>
    <w:rsid w:val="00357770"/>
    <w:rsid w:val="00357835"/>
    <w:rsid w:val="00357939"/>
    <w:rsid w:val="0035798A"/>
    <w:rsid w:val="00357B3C"/>
    <w:rsid w:val="00357B4E"/>
    <w:rsid w:val="00357BD6"/>
    <w:rsid w:val="00357D0E"/>
    <w:rsid w:val="00357D5C"/>
    <w:rsid w:val="0036012F"/>
    <w:rsid w:val="00360131"/>
    <w:rsid w:val="0036067A"/>
    <w:rsid w:val="003609C5"/>
    <w:rsid w:val="00360A6D"/>
    <w:rsid w:val="00360BCA"/>
    <w:rsid w:val="00360BCF"/>
    <w:rsid w:val="00360EAD"/>
    <w:rsid w:val="00360F23"/>
    <w:rsid w:val="00360F35"/>
    <w:rsid w:val="00360F4F"/>
    <w:rsid w:val="003613CA"/>
    <w:rsid w:val="003613D8"/>
    <w:rsid w:val="0036153B"/>
    <w:rsid w:val="00361589"/>
    <w:rsid w:val="00361658"/>
    <w:rsid w:val="0036172F"/>
    <w:rsid w:val="00361A3A"/>
    <w:rsid w:val="00361B19"/>
    <w:rsid w:val="00361EDF"/>
    <w:rsid w:val="00361F79"/>
    <w:rsid w:val="0036220E"/>
    <w:rsid w:val="003622E1"/>
    <w:rsid w:val="00362432"/>
    <w:rsid w:val="00362465"/>
    <w:rsid w:val="003624BE"/>
    <w:rsid w:val="00362826"/>
    <w:rsid w:val="00362849"/>
    <w:rsid w:val="003629DC"/>
    <w:rsid w:val="00362AEB"/>
    <w:rsid w:val="00362BA7"/>
    <w:rsid w:val="00362D04"/>
    <w:rsid w:val="00363001"/>
    <w:rsid w:val="0036303B"/>
    <w:rsid w:val="00363109"/>
    <w:rsid w:val="0036317F"/>
    <w:rsid w:val="003633F7"/>
    <w:rsid w:val="00363646"/>
    <w:rsid w:val="0036371F"/>
    <w:rsid w:val="0036390B"/>
    <w:rsid w:val="00363A3C"/>
    <w:rsid w:val="00363FB5"/>
    <w:rsid w:val="00363FDB"/>
    <w:rsid w:val="003640DA"/>
    <w:rsid w:val="0036421A"/>
    <w:rsid w:val="003643EF"/>
    <w:rsid w:val="003645BE"/>
    <w:rsid w:val="00364627"/>
    <w:rsid w:val="00364771"/>
    <w:rsid w:val="003647FF"/>
    <w:rsid w:val="00364968"/>
    <w:rsid w:val="00364E24"/>
    <w:rsid w:val="00364FD4"/>
    <w:rsid w:val="00365112"/>
    <w:rsid w:val="00365174"/>
    <w:rsid w:val="00365395"/>
    <w:rsid w:val="00365448"/>
    <w:rsid w:val="003654CE"/>
    <w:rsid w:val="0036553E"/>
    <w:rsid w:val="003658C0"/>
    <w:rsid w:val="003658E1"/>
    <w:rsid w:val="00365940"/>
    <w:rsid w:val="00365991"/>
    <w:rsid w:val="00365BF5"/>
    <w:rsid w:val="00365C17"/>
    <w:rsid w:val="00365D77"/>
    <w:rsid w:val="00365E05"/>
    <w:rsid w:val="00365EF3"/>
    <w:rsid w:val="00365F0A"/>
    <w:rsid w:val="00365FB0"/>
    <w:rsid w:val="00366020"/>
    <w:rsid w:val="00366054"/>
    <w:rsid w:val="0036605E"/>
    <w:rsid w:val="003661D3"/>
    <w:rsid w:val="0036659D"/>
    <w:rsid w:val="00366917"/>
    <w:rsid w:val="00366C87"/>
    <w:rsid w:val="00366F5E"/>
    <w:rsid w:val="00366FB4"/>
    <w:rsid w:val="00367028"/>
    <w:rsid w:val="003672FA"/>
    <w:rsid w:val="00367357"/>
    <w:rsid w:val="00367383"/>
    <w:rsid w:val="0036747C"/>
    <w:rsid w:val="003677E4"/>
    <w:rsid w:val="003677ED"/>
    <w:rsid w:val="00367979"/>
    <w:rsid w:val="003679DB"/>
    <w:rsid w:val="00367B3F"/>
    <w:rsid w:val="00367C5A"/>
    <w:rsid w:val="00367C8F"/>
    <w:rsid w:val="00367DDD"/>
    <w:rsid w:val="00367E2C"/>
    <w:rsid w:val="003702B1"/>
    <w:rsid w:val="003702C0"/>
    <w:rsid w:val="003702E6"/>
    <w:rsid w:val="00370583"/>
    <w:rsid w:val="0037067C"/>
    <w:rsid w:val="00370712"/>
    <w:rsid w:val="0037080D"/>
    <w:rsid w:val="0037089F"/>
    <w:rsid w:val="00370A2D"/>
    <w:rsid w:val="00370C10"/>
    <w:rsid w:val="00370DD9"/>
    <w:rsid w:val="0037111C"/>
    <w:rsid w:val="00371644"/>
    <w:rsid w:val="00371645"/>
    <w:rsid w:val="003716FD"/>
    <w:rsid w:val="00371879"/>
    <w:rsid w:val="003718A0"/>
    <w:rsid w:val="0037204B"/>
    <w:rsid w:val="00372168"/>
    <w:rsid w:val="00372201"/>
    <w:rsid w:val="00372310"/>
    <w:rsid w:val="00372319"/>
    <w:rsid w:val="00372356"/>
    <w:rsid w:val="003727B2"/>
    <w:rsid w:val="00372856"/>
    <w:rsid w:val="00372F08"/>
    <w:rsid w:val="003732FB"/>
    <w:rsid w:val="003733CB"/>
    <w:rsid w:val="00373470"/>
    <w:rsid w:val="00373C95"/>
    <w:rsid w:val="00373F0A"/>
    <w:rsid w:val="0037437E"/>
    <w:rsid w:val="0037440F"/>
    <w:rsid w:val="003744CF"/>
    <w:rsid w:val="0037455C"/>
    <w:rsid w:val="00374620"/>
    <w:rsid w:val="00374717"/>
    <w:rsid w:val="00374865"/>
    <w:rsid w:val="003748C3"/>
    <w:rsid w:val="00374DA5"/>
    <w:rsid w:val="00374EE9"/>
    <w:rsid w:val="00374F08"/>
    <w:rsid w:val="00374FCD"/>
    <w:rsid w:val="00374FF7"/>
    <w:rsid w:val="00374FFA"/>
    <w:rsid w:val="00375474"/>
    <w:rsid w:val="00375527"/>
    <w:rsid w:val="003755F6"/>
    <w:rsid w:val="00375942"/>
    <w:rsid w:val="00375B5D"/>
    <w:rsid w:val="00375CAC"/>
    <w:rsid w:val="00375DCB"/>
    <w:rsid w:val="0037676C"/>
    <w:rsid w:val="003768A7"/>
    <w:rsid w:val="003769A8"/>
    <w:rsid w:val="00376A48"/>
    <w:rsid w:val="00376D8D"/>
    <w:rsid w:val="00376E13"/>
    <w:rsid w:val="00376EF7"/>
    <w:rsid w:val="00377270"/>
    <w:rsid w:val="003772E4"/>
    <w:rsid w:val="003777DE"/>
    <w:rsid w:val="00377871"/>
    <w:rsid w:val="003778AD"/>
    <w:rsid w:val="00377B7A"/>
    <w:rsid w:val="00377B9B"/>
    <w:rsid w:val="00377EFE"/>
    <w:rsid w:val="0038007E"/>
    <w:rsid w:val="003800B2"/>
    <w:rsid w:val="003800B6"/>
    <w:rsid w:val="0038027A"/>
    <w:rsid w:val="0038030F"/>
    <w:rsid w:val="00380458"/>
    <w:rsid w:val="0038050B"/>
    <w:rsid w:val="00380676"/>
    <w:rsid w:val="00380864"/>
    <w:rsid w:val="00380B8B"/>
    <w:rsid w:val="00381043"/>
    <w:rsid w:val="0038104D"/>
    <w:rsid w:val="00381093"/>
    <w:rsid w:val="003813BD"/>
    <w:rsid w:val="003819FD"/>
    <w:rsid w:val="00381C4A"/>
    <w:rsid w:val="00381D15"/>
    <w:rsid w:val="00381D6E"/>
    <w:rsid w:val="0038207B"/>
    <w:rsid w:val="00382237"/>
    <w:rsid w:val="0038232A"/>
    <w:rsid w:val="003825C7"/>
    <w:rsid w:val="00382721"/>
    <w:rsid w:val="003829E5"/>
    <w:rsid w:val="00382D37"/>
    <w:rsid w:val="00383473"/>
    <w:rsid w:val="00383843"/>
    <w:rsid w:val="00383BAE"/>
    <w:rsid w:val="00383C88"/>
    <w:rsid w:val="00383CE8"/>
    <w:rsid w:val="00383D4B"/>
    <w:rsid w:val="00383DC5"/>
    <w:rsid w:val="00383EF4"/>
    <w:rsid w:val="00383F9A"/>
    <w:rsid w:val="003840C6"/>
    <w:rsid w:val="003843A6"/>
    <w:rsid w:val="003843EC"/>
    <w:rsid w:val="00384583"/>
    <w:rsid w:val="003845AE"/>
    <w:rsid w:val="003845EC"/>
    <w:rsid w:val="003846FB"/>
    <w:rsid w:val="003847BE"/>
    <w:rsid w:val="00384FB2"/>
    <w:rsid w:val="00384FC7"/>
    <w:rsid w:val="00385171"/>
    <w:rsid w:val="0038517E"/>
    <w:rsid w:val="00385359"/>
    <w:rsid w:val="003853CC"/>
    <w:rsid w:val="00385450"/>
    <w:rsid w:val="0038547D"/>
    <w:rsid w:val="00385AE1"/>
    <w:rsid w:val="00385B5A"/>
    <w:rsid w:val="00385BB4"/>
    <w:rsid w:val="00385C7F"/>
    <w:rsid w:val="00385E5A"/>
    <w:rsid w:val="00385F68"/>
    <w:rsid w:val="003860FF"/>
    <w:rsid w:val="00386109"/>
    <w:rsid w:val="0038622F"/>
    <w:rsid w:val="003862B5"/>
    <w:rsid w:val="0038647B"/>
    <w:rsid w:val="00386559"/>
    <w:rsid w:val="00386578"/>
    <w:rsid w:val="00386944"/>
    <w:rsid w:val="00386B3D"/>
    <w:rsid w:val="00386DB0"/>
    <w:rsid w:val="00386DB5"/>
    <w:rsid w:val="0038726E"/>
    <w:rsid w:val="003872E4"/>
    <w:rsid w:val="0038742E"/>
    <w:rsid w:val="00387A07"/>
    <w:rsid w:val="00387BAC"/>
    <w:rsid w:val="00387C5C"/>
    <w:rsid w:val="00387C8E"/>
    <w:rsid w:val="00387D18"/>
    <w:rsid w:val="00387D84"/>
    <w:rsid w:val="00387D9F"/>
    <w:rsid w:val="00387E21"/>
    <w:rsid w:val="00387E59"/>
    <w:rsid w:val="0039024A"/>
    <w:rsid w:val="0039031C"/>
    <w:rsid w:val="00390392"/>
    <w:rsid w:val="00390501"/>
    <w:rsid w:val="00390558"/>
    <w:rsid w:val="0039062F"/>
    <w:rsid w:val="003906E2"/>
    <w:rsid w:val="0039071E"/>
    <w:rsid w:val="0039073F"/>
    <w:rsid w:val="00390DF6"/>
    <w:rsid w:val="00390EF0"/>
    <w:rsid w:val="00390FC5"/>
    <w:rsid w:val="003913C5"/>
    <w:rsid w:val="0039157C"/>
    <w:rsid w:val="003918DA"/>
    <w:rsid w:val="003918EB"/>
    <w:rsid w:val="00391AA7"/>
    <w:rsid w:val="00391BBA"/>
    <w:rsid w:val="00391BC0"/>
    <w:rsid w:val="00391C5E"/>
    <w:rsid w:val="00391DB4"/>
    <w:rsid w:val="00391DFB"/>
    <w:rsid w:val="00391E7C"/>
    <w:rsid w:val="00391F57"/>
    <w:rsid w:val="003922B1"/>
    <w:rsid w:val="0039278C"/>
    <w:rsid w:val="003928A8"/>
    <w:rsid w:val="003929CD"/>
    <w:rsid w:val="003929F4"/>
    <w:rsid w:val="00392B0D"/>
    <w:rsid w:val="00392BC1"/>
    <w:rsid w:val="00392E96"/>
    <w:rsid w:val="00392F58"/>
    <w:rsid w:val="003935DC"/>
    <w:rsid w:val="0039369A"/>
    <w:rsid w:val="003937A0"/>
    <w:rsid w:val="003938E0"/>
    <w:rsid w:val="00393E26"/>
    <w:rsid w:val="00393F17"/>
    <w:rsid w:val="00394287"/>
    <w:rsid w:val="00394291"/>
    <w:rsid w:val="0039442E"/>
    <w:rsid w:val="0039466E"/>
    <w:rsid w:val="003947E5"/>
    <w:rsid w:val="003947FE"/>
    <w:rsid w:val="003948FE"/>
    <w:rsid w:val="003949C0"/>
    <w:rsid w:val="003949C3"/>
    <w:rsid w:val="00394A95"/>
    <w:rsid w:val="00394B46"/>
    <w:rsid w:val="00394C39"/>
    <w:rsid w:val="00394D66"/>
    <w:rsid w:val="00394F24"/>
    <w:rsid w:val="00394F60"/>
    <w:rsid w:val="00394F84"/>
    <w:rsid w:val="003950A9"/>
    <w:rsid w:val="00395140"/>
    <w:rsid w:val="00395147"/>
    <w:rsid w:val="00395244"/>
    <w:rsid w:val="003952B5"/>
    <w:rsid w:val="003952CE"/>
    <w:rsid w:val="00395440"/>
    <w:rsid w:val="003954E1"/>
    <w:rsid w:val="003956CC"/>
    <w:rsid w:val="003956D0"/>
    <w:rsid w:val="003957D0"/>
    <w:rsid w:val="00395816"/>
    <w:rsid w:val="00395A73"/>
    <w:rsid w:val="00395C9A"/>
    <w:rsid w:val="00395CCA"/>
    <w:rsid w:val="00395D70"/>
    <w:rsid w:val="00395DF9"/>
    <w:rsid w:val="003960EC"/>
    <w:rsid w:val="00396174"/>
    <w:rsid w:val="003962E2"/>
    <w:rsid w:val="00396601"/>
    <w:rsid w:val="0039671B"/>
    <w:rsid w:val="0039686F"/>
    <w:rsid w:val="00396957"/>
    <w:rsid w:val="003969FF"/>
    <w:rsid w:val="00396A27"/>
    <w:rsid w:val="00396B51"/>
    <w:rsid w:val="00396BD7"/>
    <w:rsid w:val="00396BF4"/>
    <w:rsid w:val="00396F71"/>
    <w:rsid w:val="00397128"/>
    <w:rsid w:val="0039726F"/>
    <w:rsid w:val="003975A6"/>
    <w:rsid w:val="003975F2"/>
    <w:rsid w:val="003976FE"/>
    <w:rsid w:val="003978E4"/>
    <w:rsid w:val="00397C79"/>
    <w:rsid w:val="00397FCD"/>
    <w:rsid w:val="003A00BB"/>
    <w:rsid w:val="003A015B"/>
    <w:rsid w:val="003A0291"/>
    <w:rsid w:val="003A02FD"/>
    <w:rsid w:val="003A049D"/>
    <w:rsid w:val="003A07FF"/>
    <w:rsid w:val="003A0853"/>
    <w:rsid w:val="003A0CF1"/>
    <w:rsid w:val="003A0DA0"/>
    <w:rsid w:val="003A0EA6"/>
    <w:rsid w:val="003A1044"/>
    <w:rsid w:val="003A10B0"/>
    <w:rsid w:val="003A1157"/>
    <w:rsid w:val="003A11A3"/>
    <w:rsid w:val="003A11B0"/>
    <w:rsid w:val="003A12FC"/>
    <w:rsid w:val="003A1407"/>
    <w:rsid w:val="003A1546"/>
    <w:rsid w:val="003A157B"/>
    <w:rsid w:val="003A161C"/>
    <w:rsid w:val="003A1803"/>
    <w:rsid w:val="003A1AF8"/>
    <w:rsid w:val="003A1B23"/>
    <w:rsid w:val="003A1BED"/>
    <w:rsid w:val="003A1C1E"/>
    <w:rsid w:val="003A1CBA"/>
    <w:rsid w:val="003A1CE7"/>
    <w:rsid w:val="003A1D3D"/>
    <w:rsid w:val="003A1E90"/>
    <w:rsid w:val="003A1FE4"/>
    <w:rsid w:val="003A212F"/>
    <w:rsid w:val="003A215D"/>
    <w:rsid w:val="003A226B"/>
    <w:rsid w:val="003A2369"/>
    <w:rsid w:val="003A23C8"/>
    <w:rsid w:val="003A246B"/>
    <w:rsid w:val="003A273E"/>
    <w:rsid w:val="003A2930"/>
    <w:rsid w:val="003A2943"/>
    <w:rsid w:val="003A294E"/>
    <w:rsid w:val="003A2A8B"/>
    <w:rsid w:val="003A2C85"/>
    <w:rsid w:val="003A32F9"/>
    <w:rsid w:val="003A336F"/>
    <w:rsid w:val="003A35ED"/>
    <w:rsid w:val="003A3853"/>
    <w:rsid w:val="003A38F5"/>
    <w:rsid w:val="003A3D85"/>
    <w:rsid w:val="003A3FF7"/>
    <w:rsid w:val="003A416D"/>
    <w:rsid w:val="003A41CB"/>
    <w:rsid w:val="003A4248"/>
    <w:rsid w:val="003A4306"/>
    <w:rsid w:val="003A43E3"/>
    <w:rsid w:val="003A43F9"/>
    <w:rsid w:val="003A4773"/>
    <w:rsid w:val="003A47B4"/>
    <w:rsid w:val="003A4812"/>
    <w:rsid w:val="003A48E6"/>
    <w:rsid w:val="003A4904"/>
    <w:rsid w:val="003A4996"/>
    <w:rsid w:val="003A4A71"/>
    <w:rsid w:val="003A4B79"/>
    <w:rsid w:val="003A4BE7"/>
    <w:rsid w:val="003A4CDC"/>
    <w:rsid w:val="003A4ED9"/>
    <w:rsid w:val="003A4FCE"/>
    <w:rsid w:val="003A5204"/>
    <w:rsid w:val="003A53DE"/>
    <w:rsid w:val="003A558C"/>
    <w:rsid w:val="003A5629"/>
    <w:rsid w:val="003A57F0"/>
    <w:rsid w:val="003A58EE"/>
    <w:rsid w:val="003A5908"/>
    <w:rsid w:val="003A5E98"/>
    <w:rsid w:val="003A600E"/>
    <w:rsid w:val="003A633C"/>
    <w:rsid w:val="003A638F"/>
    <w:rsid w:val="003A644B"/>
    <w:rsid w:val="003A6639"/>
    <w:rsid w:val="003A6A6E"/>
    <w:rsid w:val="003A6ADB"/>
    <w:rsid w:val="003A6B67"/>
    <w:rsid w:val="003A6C72"/>
    <w:rsid w:val="003A6FBA"/>
    <w:rsid w:val="003A6FC5"/>
    <w:rsid w:val="003A709E"/>
    <w:rsid w:val="003A70A4"/>
    <w:rsid w:val="003A71A1"/>
    <w:rsid w:val="003A7457"/>
    <w:rsid w:val="003A74BD"/>
    <w:rsid w:val="003A7722"/>
    <w:rsid w:val="003A794E"/>
    <w:rsid w:val="003A7CA3"/>
    <w:rsid w:val="003B0088"/>
    <w:rsid w:val="003B01FA"/>
    <w:rsid w:val="003B0204"/>
    <w:rsid w:val="003B07CF"/>
    <w:rsid w:val="003B0B96"/>
    <w:rsid w:val="003B0CAF"/>
    <w:rsid w:val="003B0CDB"/>
    <w:rsid w:val="003B0E23"/>
    <w:rsid w:val="003B0F4A"/>
    <w:rsid w:val="003B1074"/>
    <w:rsid w:val="003B1158"/>
    <w:rsid w:val="003B11B1"/>
    <w:rsid w:val="003B1377"/>
    <w:rsid w:val="003B13B6"/>
    <w:rsid w:val="003B14C3"/>
    <w:rsid w:val="003B15E6"/>
    <w:rsid w:val="003B1640"/>
    <w:rsid w:val="003B1678"/>
    <w:rsid w:val="003B1845"/>
    <w:rsid w:val="003B1993"/>
    <w:rsid w:val="003B1C4B"/>
    <w:rsid w:val="003B1C8C"/>
    <w:rsid w:val="003B1D6E"/>
    <w:rsid w:val="003B1E69"/>
    <w:rsid w:val="003B1FEE"/>
    <w:rsid w:val="003B204D"/>
    <w:rsid w:val="003B2132"/>
    <w:rsid w:val="003B21A4"/>
    <w:rsid w:val="003B21C4"/>
    <w:rsid w:val="003B21E2"/>
    <w:rsid w:val="003B22EF"/>
    <w:rsid w:val="003B2484"/>
    <w:rsid w:val="003B2695"/>
    <w:rsid w:val="003B270B"/>
    <w:rsid w:val="003B2950"/>
    <w:rsid w:val="003B2C87"/>
    <w:rsid w:val="003B2DFD"/>
    <w:rsid w:val="003B31C6"/>
    <w:rsid w:val="003B327D"/>
    <w:rsid w:val="003B32DB"/>
    <w:rsid w:val="003B34B9"/>
    <w:rsid w:val="003B3879"/>
    <w:rsid w:val="003B3B0D"/>
    <w:rsid w:val="003B3B2D"/>
    <w:rsid w:val="003B3B67"/>
    <w:rsid w:val="003B3B9F"/>
    <w:rsid w:val="003B408A"/>
    <w:rsid w:val="003B431E"/>
    <w:rsid w:val="003B454B"/>
    <w:rsid w:val="003B457D"/>
    <w:rsid w:val="003B4625"/>
    <w:rsid w:val="003B4687"/>
    <w:rsid w:val="003B4738"/>
    <w:rsid w:val="003B4844"/>
    <w:rsid w:val="003B4918"/>
    <w:rsid w:val="003B49F6"/>
    <w:rsid w:val="003B4A34"/>
    <w:rsid w:val="003B4AEB"/>
    <w:rsid w:val="003B4B33"/>
    <w:rsid w:val="003B4C1E"/>
    <w:rsid w:val="003B4C70"/>
    <w:rsid w:val="003B4CB6"/>
    <w:rsid w:val="003B4EBF"/>
    <w:rsid w:val="003B4FA1"/>
    <w:rsid w:val="003B502C"/>
    <w:rsid w:val="003B50DC"/>
    <w:rsid w:val="003B5269"/>
    <w:rsid w:val="003B557F"/>
    <w:rsid w:val="003B57C2"/>
    <w:rsid w:val="003B58E4"/>
    <w:rsid w:val="003B6223"/>
    <w:rsid w:val="003B64B1"/>
    <w:rsid w:val="003B6511"/>
    <w:rsid w:val="003B6653"/>
    <w:rsid w:val="003B6B5A"/>
    <w:rsid w:val="003B6C4C"/>
    <w:rsid w:val="003B6CA9"/>
    <w:rsid w:val="003B6F68"/>
    <w:rsid w:val="003B6FC7"/>
    <w:rsid w:val="003B6FE5"/>
    <w:rsid w:val="003B7514"/>
    <w:rsid w:val="003B76D9"/>
    <w:rsid w:val="003B7759"/>
    <w:rsid w:val="003B776A"/>
    <w:rsid w:val="003B7798"/>
    <w:rsid w:val="003B78AB"/>
    <w:rsid w:val="003B78B3"/>
    <w:rsid w:val="003B7C33"/>
    <w:rsid w:val="003B7D67"/>
    <w:rsid w:val="003C0077"/>
    <w:rsid w:val="003C034F"/>
    <w:rsid w:val="003C0577"/>
    <w:rsid w:val="003C0660"/>
    <w:rsid w:val="003C07C0"/>
    <w:rsid w:val="003C08A2"/>
    <w:rsid w:val="003C0A86"/>
    <w:rsid w:val="003C0BAF"/>
    <w:rsid w:val="003C0EAB"/>
    <w:rsid w:val="003C0ED2"/>
    <w:rsid w:val="003C0F22"/>
    <w:rsid w:val="003C1390"/>
    <w:rsid w:val="003C1535"/>
    <w:rsid w:val="003C1993"/>
    <w:rsid w:val="003C1AE3"/>
    <w:rsid w:val="003C1AF2"/>
    <w:rsid w:val="003C1B9B"/>
    <w:rsid w:val="003C1C36"/>
    <w:rsid w:val="003C1CA3"/>
    <w:rsid w:val="003C2045"/>
    <w:rsid w:val="003C2626"/>
    <w:rsid w:val="003C26F9"/>
    <w:rsid w:val="003C2811"/>
    <w:rsid w:val="003C2CB8"/>
    <w:rsid w:val="003C2D88"/>
    <w:rsid w:val="003C2E0D"/>
    <w:rsid w:val="003C2EDF"/>
    <w:rsid w:val="003C2F60"/>
    <w:rsid w:val="003C34DC"/>
    <w:rsid w:val="003C34ED"/>
    <w:rsid w:val="003C3526"/>
    <w:rsid w:val="003C353E"/>
    <w:rsid w:val="003C373F"/>
    <w:rsid w:val="003C3759"/>
    <w:rsid w:val="003C3A5D"/>
    <w:rsid w:val="003C3B21"/>
    <w:rsid w:val="003C3BBF"/>
    <w:rsid w:val="003C3CA6"/>
    <w:rsid w:val="003C3CB5"/>
    <w:rsid w:val="003C3D29"/>
    <w:rsid w:val="003C3D8C"/>
    <w:rsid w:val="003C3E1A"/>
    <w:rsid w:val="003C3F22"/>
    <w:rsid w:val="003C403F"/>
    <w:rsid w:val="003C4077"/>
    <w:rsid w:val="003C408E"/>
    <w:rsid w:val="003C4246"/>
    <w:rsid w:val="003C43A1"/>
    <w:rsid w:val="003C43DE"/>
    <w:rsid w:val="003C4430"/>
    <w:rsid w:val="003C443B"/>
    <w:rsid w:val="003C4791"/>
    <w:rsid w:val="003C47D4"/>
    <w:rsid w:val="003C48C5"/>
    <w:rsid w:val="003C4961"/>
    <w:rsid w:val="003C4FC0"/>
    <w:rsid w:val="003C4FE1"/>
    <w:rsid w:val="003C528A"/>
    <w:rsid w:val="003C54C4"/>
    <w:rsid w:val="003C5578"/>
    <w:rsid w:val="003C55F4"/>
    <w:rsid w:val="003C5742"/>
    <w:rsid w:val="003C577C"/>
    <w:rsid w:val="003C58C0"/>
    <w:rsid w:val="003C59CA"/>
    <w:rsid w:val="003C5AFF"/>
    <w:rsid w:val="003C5CF6"/>
    <w:rsid w:val="003C5E6D"/>
    <w:rsid w:val="003C6186"/>
    <w:rsid w:val="003C6293"/>
    <w:rsid w:val="003C633A"/>
    <w:rsid w:val="003C648E"/>
    <w:rsid w:val="003C680F"/>
    <w:rsid w:val="003C692D"/>
    <w:rsid w:val="003C6A24"/>
    <w:rsid w:val="003C6B16"/>
    <w:rsid w:val="003C6B54"/>
    <w:rsid w:val="003C6B92"/>
    <w:rsid w:val="003C6DBB"/>
    <w:rsid w:val="003C6E3E"/>
    <w:rsid w:val="003C6E53"/>
    <w:rsid w:val="003C6F82"/>
    <w:rsid w:val="003C71B3"/>
    <w:rsid w:val="003C723B"/>
    <w:rsid w:val="003C728E"/>
    <w:rsid w:val="003C7522"/>
    <w:rsid w:val="003C7794"/>
    <w:rsid w:val="003C7897"/>
    <w:rsid w:val="003C7937"/>
    <w:rsid w:val="003C794F"/>
    <w:rsid w:val="003C7A33"/>
    <w:rsid w:val="003C7A3F"/>
    <w:rsid w:val="003C7B24"/>
    <w:rsid w:val="003C7E6C"/>
    <w:rsid w:val="003D0103"/>
    <w:rsid w:val="003D0525"/>
    <w:rsid w:val="003D061D"/>
    <w:rsid w:val="003D0732"/>
    <w:rsid w:val="003D07EB"/>
    <w:rsid w:val="003D0B50"/>
    <w:rsid w:val="003D0EF7"/>
    <w:rsid w:val="003D1176"/>
    <w:rsid w:val="003D125B"/>
    <w:rsid w:val="003D143A"/>
    <w:rsid w:val="003D1674"/>
    <w:rsid w:val="003D16C4"/>
    <w:rsid w:val="003D1903"/>
    <w:rsid w:val="003D1BCC"/>
    <w:rsid w:val="003D1DF4"/>
    <w:rsid w:val="003D1E76"/>
    <w:rsid w:val="003D1F0D"/>
    <w:rsid w:val="003D2093"/>
    <w:rsid w:val="003D2106"/>
    <w:rsid w:val="003D2766"/>
    <w:rsid w:val="003D27FB"/>
    <w:rsid w:val="003D29B2"/>
    <w:rsid w:val="003D29EA"/>
    <w:rsid w:val="003D2A74"/>
    <w:rsid w:val="003D2ABF"/>
    <w:rsid w:val="003D2F4A"/>
    <w:rsid w:val="003D30B6"/>
    <w:rsid w:val="003D3272"/>
    <w:rsid w:val="003D332A"/>
    <w:rsid w:val="003D347A"/>
    <w:rsid w:val="003D3786"/>
    <w:rsid w:val="003D3945"/>
    <w:rsid w:val="003D3D11"/>
    <w:rsid w:val="003D3D88"/>
    <w:rsid w:val="003D3D90"/>
    <w:rsid w:val="003D3E54"/>
    <w:rsid w:val="003D3E8F"/>
    <w:rsid w:val="003D3EE2"/>
    <w:rsid w:val="003D44C4"/>
    <w:rsid w:val="003D44CC"/>
    <w:rsid w:val="003D47FD"/>
    <w:rsid w:val="003D4891"/>
    <w:rsid w:val="003D4C14"/>
    <w:rsid w:val="003D4CD6"/>
    <w:rsid w:val="003D4DF0"/>
    <w:rsid w:val="003D4EB3"/>
    <w:rsid w:val="003D50AA"/>
    <w:rsid w:val="003D537D"/>
    <w:rsid w:val="003D5405"/>
    <w:rsid w:val="003D56C6"/>
    <w:rsid w:val="003D577A"/>
    <w:rsid w:val="003D6183"/>
    <w:rsid w:val="003D6188"/>
    <w:rsid w:val="003D625C"/>
    <w:rsid w:val="003D6303"/>
    <w:rsid w:val="003D6380"/>
    <w:rsid w:val="003D6475"/>
    <w:rsid w:val="003D6848"/>
    <w:rsid w:val="003D6AD7"/>
    <w:rsid w:val="003D6B2A"/>
    <w:rsid w:val="003D6B6D"/>
    <w:rsid w:val="003D6B91"/>
    <w:rsid w:val="003D6CF4"/>
    <w:rsid w:val="003D6DB7"/>
    <w:rsid w:val="003D6EE2"/>
    <w:rsid w:val="003D6EE6"/>
    <w:rsid w:val="003D738A"/>
    <w:rsid w:val="003D751F"/>
    <w:rsid w:val="003D7627"/>
    <w:rsid w:val="003D7802"/>
    <w:rsid w:val="003D7944"/>
    <w:rsid w:val="003D7F3F"/>
    <w:rsid w:val="003E060B"/>
    <w:rsid w:val="003E080E"/>
    <w:rsid w:val="003E08D2"/>
    <w:rsid w:val="003E0986"/>
    <w:rsid w:val="003E0A0A"/>
    <w:rsid w:val="003E0B5F"/>
    <w:rsid w:val="003E0C04"/>
    <w:rsid w:val="003E0EE4"/>
    <w:rsid w:val="003E0F46"/>
    <w:rsid w:val="003E0F77"/>
    <w:rsid w:val="003E107B"/>
    <w:rsid w:val="003E10AA"/>
    <w:rsid w:val="003E1122"/>
    <w:rsid w:val="003E1422"/>
    <w:rsid w:val="003E15CA"/>
    <w:rsid w:val="003E1832"/>
    <w:rsid w:val="003E1878"/>
    <w:rsid w:val="003E1A88"/>
    <w:rsid w:val="003E1C37"/>
    <w:rsid w:val="003E2040"/>
    <w:rsid w:val="003E2062"/>
    <w:rsid w:val="003E21F6"/>
    <w:rsid w:val="003E23B6"/>
    <w:rsid w:val="003E244F"/>
    <w:rsid w:val="003E25C4"/>
    <w:rsid w:val="003E268C"/>
    <w:rsid w:val="003E27CE"/>
    <w:rsid w:val="003E29EC"/>
    <w:rsid w:val="003E2AA3"/>
    <w:rsid w:val="003E2CFA"/>
    <w:rsid w:val="003E2D38"/>
    <w:rsid w:val="003E2D6E"/>
    <w:rsid w:val="003E32EE"/>
    <w:rsid w:val="003E3475"/>
    <w:rsid w:val="003E375C"/>
    <w:rsid w:val="003E3943"/>
    <w:rsid w:val="003E3953"/>
    <w:rsid w:val="003E3A1B"/>
    <w:rsid w:val="003E3B94"/>
    <w:rsid w:val="003E3DAC"/>
    <w:rsid w:val="003E3EA5"/>
    <w:rsid w:val="003E3F82"/>
    <w:rsid w:val="003E4086"/>
    <w:rsid w:val="003E4126"/>
    <w:rsid w:val="003E423D"/>
    <w:rsid w:val="003E43D9"/>
    <w:rsid w:val="003E4872"/>
    <w:rsid w:val="003E4A85"/>
    <w:rsid w:val="003E4B82"/>
    <w:rsid w:val="003E4BDA"/>
    <w:rsid w:val="003E4CBA"/>
    <w:rsid w:val="003E4CE7"/>
    <w:rsid w:val="003E5151"/>
    <w:rsid w:val="003E51E1"/>
    <w:rsid w:val="003E5248"/>
    <w:rsid w:val="003E54F6"/>
    <w:rsid w:val="003E578E"/>
    <w:rsid w:val="003E5AC8"/>
    <w:rsid w:val="003E5BD8"/>
    <w:rsid w:val="003E5C98"/>
    <w:rsid w:val="003E5E8F"/>
    <w:rsid w:val="003E6192"/>
    <w:rsid w:val="003E62B4"/>
    <w:rsid w:val="003E639E"/>
    <w:rsid w:val="003E647A"/>
    <w:rsid w:val="003E67EA"/>
    <w:rsid w:val="003E67F4"/>
    <w:rsid w:val="003E6937"/>
    <w:rsid w:val="003E6B61"/>
    <w:rsid w:val="003E6CF3"/>
    <w:rsid w:val="003E6D52"/>
    <w:rsid w:val="003E6F06"/>
    <w:rsid w:val="003E717D"/>
    <w:rsid w:val="003E71E5"/>
    <w:rsid w:val="003E73BA"/>
    <w:rsid w:val="003E7416"/>
    <w:rsid w:val="003E74B7"/>
    <w:rsid w:val="003E74FB"/>
    <w:rsid w:val="003E7585"/>
    <w:rsid w:val="003E7740"/>
    <w:rsid w:val="003E77F1"/>
    <w:rsid w:val="003E7885"/>
    <w:rsid w:val="003E7A01"/>
    <w:rsid w:val="003E7E4E"/>
    <w:rsid w:val="003F0445"/>
    <w:rsid w:val="003F053A"/>
    <w:rsid w:val="003F0876"/>
    <w:rsid w:val="003F09C9"/>
    <w:rsid w:val="003F0ACD"/>
    <w:rsid w:val="003F0CAE"/>
    <w:rsid w:val="003F0CF0"/>
    <w:rsid w:val="003F0D87"/>
    <w:rsid w:val="003F0F19"/>
    <w:rsid w:val="003F0F27"/>
    <w:rsid w:val="003F10BA"/>
    <w:rsid w:val="003F123B"/>
    <w:rsid w:val="003F126D"/>
    <w:rsid w:val="003F12A5"/>
    <w:rsid w:val="003F14B1"/>
    <w:rsid w:val="003F18D8"/>
    <w:rsid w:val="003F1C54"/>
    <w:rsid w:val="003F1E5C"/>
    <w:rsid w:val="003F1F13"/>
    <w:rsid w:val="003F1F18"/>
    <w:rsid w:val="003F1F91"/>
    <w:rsid w:val="003F1FA4"/>
    <w:rsid w:val="003F1FBE"/>
    <w:rsid w:val="003F2023"/>
    <w:rsid w:val="003F2049"/>
    <w:rsid w:val="003F2304"/>
    <w:rsid w:val="003F2393"/>
    <w:rsid w:val="003F25CB"/>
    <w:rsid w:val="003F2605"/>
    <w:rsid w:val="003F261E"/>
    <w:rsid w:val="003F2963"/>
    <w:rsid w:val="003F2A25"/>
    <w:rsid w:val="003F2A40"/>
    <w:rsid w:val="003F2B20"/>
    <w:rsid w:val="003F2B27"/>
    <w:rsid w:val="003F2D7A"/>
    <w:rsid w:val="003F2E7A"/>
    <w:rsid w:val="003F2E86"/>
    <w:rsid w:val="003F2F21"/>
    <w:rsid w:val="003F3189"/>
    <w:rsid w:val="003F3289"/>
    <w:rsid w:val="003F328E"/>
    <w:rsid w:val="003F33F0"/>
    <w:rsid w:val="003F3470"/>
    <w:rsid w:val="003F3851"/>
    <w:rsid w:val="003F3A0F"/>
    <w:rsid w:val="003F3A35"/>
    <w:rsid w:val="003F3C62"/>
    <w:rsid w:val="003F3E26"/>
    <w:rsid w:val="003F43F2"/>
    <w:rsid w:val="003F4816"/>
    <w:rsid w:val="003F4A4B"/>
    <w:rsid w:val="003F4ADC"/>
    <w:rsid w:val="003F4E84"/>
    <w:rsid w:val="003F504B"/>
    <w:rsid w:val="003F5314"/>
    <w:rsid w:val="003F54CD"/>
    <w:rsid w:val="003F5580"/>
    <w:rsid w:val="003F5683"/>
    <w:rsid w:val="003F56B6"/>
    <w:rsid w:val="003F5A76"/>
    <w:rsid w:val="003F5CB9"/>
    <w:rsid w:val="003F5D4E"/>
    <w:rsid w:val="003F5E97"/>
    <w:rsid w:val="003F5F42"/>
    <w:rsid w:val="003F6043"/>
    <w:rsid w:val="003F60EB"/>
    <w:rsid w:val="003F61FF"/>
    <w:rsid w:val="003F62AE"/>
    <w:rsid w:val="003F64F4"/>
    <w:rsid w:val="003F66DB"/>
    <w:rsid w:val="003F67AC"/>
    <w:rsid w:val="003F68C1"/>
    <w:rsid w:val="003F69D4"/>
    <w:rsid w:val="003F6D62"/>
    <w:rsid w:val="003F7123"/>
    <w:rsid w:val="003F7132"/>
    <w:rsid w:val="003F7285"/>
    <w:rsid w:val="003F7661"/>
    <w:rsid w:val="003F7666"/>
    <w:rsid w:val="003F7880"/>
    <w:rsid w:val="003F78F1"/>
    <w:rsid w:val="003F7EB6"/>
    <w:rsid w:val="003F7F9E"/>
    <w:rsid w:val="0040048E"/>
    <w:rsid w:val="00400547"/>
    <w:rsid w:val="004005A4"/>
    <w:rsid w:val="004005B1"/>
    <w:rsid w:val="004005C9"/>
    <w:rsid w:val="00400712"/>
    <w:rsid w:val="00400A1F"/>
    <w:rsid w:val="00400D20"/>
    <w:rsid w:val="00400F5D"/>
    <w:rsid w:val="004010ED"/>
    <w:rsid w:val="004011DD"/>
    <w:rsid w:val="004012E7"/>
    <w:rsid w:val="00401315"/>
    <w:rsid w:val="004013C7"/>
    <w:rsid w:val="0040158D"/>
    <w:rsid w:val="00401687"/>
    <w:rsid w:val="004017C5"/>
    <w:rsid w:val="00401968"/>
    <w:rsid w:val="00401C65"/>
    <w:rsid w:val="00401DB3"/>
    <w:rsid w:val="00401EF5"/>
    <w:rsid w:val="00401F72"/>
    <w:rsid w:val="00401FCF"/>
    <w:rsid w:val="0040217E"/>
    <w:rsid w:val="004024B3"/>
    <w:rsid w:val="00402525"/>
    <w:rsid w:val="00402788"/>
    <w:rsid w:val="004027E2"/>
    <w:rsid w:val="00402E8B"/>
    <w:rsid w:val="004030F8"/>
    <w:rsid w:val="004031B6"/>
    <w:rsid w:val="0040385B"/>
    <w:rsid w:val="00403A9F"/>
    <w:rsid w:val="00403B8A"/>
    <w:rsid w:val="00403C47"/>
    <w:rsid w:val="00403CFC"/>
    <w:rsid w:val="00403E08"/>
    <w:rsid w:val="00403E71"/>
    <w:rsid w:val="004040CA"/>
    <w:rsid w:val="00404109"/>
    <w:rsid w:val="00404155"/>
    <w:rsid w:val="0040426A"/>
    <w:rsid w:val="004042B9"/>
    <w:rsid w:val="004043E6"/>
    <w:rsid w:val="00404472"/>
    <w:rsid w:val="004044FE"/>
    <w:rsid w:val="00404526"/>
    <w:rsid w:val="00404593"/>
    <w:rsid w:val="004045BA"/>
    <w:rsid w:val="00404A4B"/>
    <w:rsid w:val="00404D06"/>
    <w:rsid w:val="00404D9F"/>
    <w:rsid w:val="00404E32"/>
    <w:rsid w:val="00404F76"/>
    <w:rsid w:val="00404FED"/>
    <w:rsid w:val="00405271"/>
    <w:rsid w:val="0040527C"/>
    <w:rsid w:val="00405AF6"/>
    <w:rsid w:val="00405B01"/>
    <w:rsid w:val="00405B10"/>
    <w:rsid w:val="00405B4A"/>
    <w:rsid w:val="00406127"/>
    <w:rsid w:val="00406212"/>
    <w:rsid w:val="00406246"/>
    <w:rsid w:val="00406285"/>
    <w:rsid w:val="004064FF"/>
    <w:rsid w:val="004065E2"/>
    <w:rsid w:val="00406609"/>
    <w:rsid w:val="00406758"/>
    <w:rsid w:val="004067C6"/>
    <w:rsid w:val="0040686A"/>
    <w:rsid w:val="0040690E"/>
    <w:rsid w:val="004069FB"/>
    <w:rsid w:val="00406D1D"/>
    <w:rsid w:val="004071A1"/>
    <w:rsid w:val="004071D1"/>
    <w:rsid w:val="00407355"/>
    <w:rsid w:val="004076B5"/>
    <w:rsid w:val="0040776F"/>
    <w:rsid w:val="0040779F"/>
    <w:rsid w:val="004078FD"/>
    <w:rsid w:val="00407E96"/>
    <w:rsid w:val="0041013A"/>
    <w:rsid w:val="004101BC"/>
    <w:rsid w:val="004101D6"/>
    <w:rsid w:val="0041020D"/>
    <w:rsid w:val="00410433"/>
    <w:rsid w:val="004106C4"/>
    <w:rsid w:val="0041073B"/>
    <w:rsid w:val="00410755"/>
    <w:rsid w:val="004108B0"/>
    <w:rsid w:val="004108C9"/>
    <w:rsid w:val="00410A5B"/>
    <w:rsid w:val="00410B69"/>
    <w:rsid w:val="00410D81"/>
    <w:rsid w:val="004111F3"/>
    <w:rsid w:val="004113B7"/>
    <w:rsid w:val="004115A2"/>
    <w:rsid w:val="0041164E"/>
    <w:rsid w:val="0041167E"/>
    <w:rsid w:val="004116B4"/>
    <w:rsid w:val="0041197D"/>
    <w:rsid w:val="004119F1"/>
    <w:rsid w:val="00411C2C"/>
    <w:rsid w:val="00411C4A"/>
    <w:rsid w:val="00411C9C"/>
    <w:rsid w:val="00411DB9"/>
    <w:rsid w:val="00411E2C"/>
    <w:rsid w:val="0041202D"/>
    <w:rsid w:val="004121B7"/>
    <w:rsid w:val="004122BB"/>
    <w:rsid w:val="00412612"/>
    <w:rsid w:val="00412663"/>
    <w:rsid w:val="004126BA"/>
    <w:rsid w:val="004127E9"/>
    <w:rsid w:val="00412818"/>
    <w:rsid w:val="0041281C"/>
    <w:rsid w:val="0041285F"/>
    <w:rsid w:val="004129B5"/>
    <w:rsid w:val="00412ACC"/>
    <w:rsid w:val="00412C0D"/>
    <w:rsid w:val="00412E25"/>
    <w:rsid w:val="00412F40"/>
    <w:rsid w:val="0041311F"/>
    <w:rsid w:val="0041312A"/>
    <w:rsid w:val="0041334A"/>
    <w:rsid w:val="0041354B"/>
    <w:rsid w:val="00413772"/>
    <w:rsid w:val="004137B0"/>
    <w:rsid w:val="00413805"/>
    <w:rsid w:val="00413C30"/>
    <w:rsid w:val="00413F9D"/>
    <w:rsid w:val="0041421D"/>
    <w:rsid w:val="00414558"/>
    <w:rsid w:val="004146F4"/>
    <w:rsid w:val="004148F9"/>
    <w:rsid w:val="0041491F"/>
    <w:rsid w:val="00414A08"/>
    <w:rsid w:val="00414D1B"/>
    <w:rsid w:val="00414D7F"/>
    <w:rsid w:val="004158D0"/>
    <w:rsid w:val="00415912"/>
    <w:rsid w:val="00415987"/>
    <w:rsid w:val="004159FD"/>
    <w:rsid w:val="00415CA0"/>
    <w:rsid w:val="00416148"/>
    <w:rsid w:val="00416329"/>
    <w:rsid w:val="0041661F"/>
    <w:rsid w:val="004166E8"/>
    <w:rsid w:val="004167D5"/>
    <w:rsid w:val="00416916"/>
    <w:rsid w:val="00416C60"/>
    <w:rsid w:val="00416E17"/>
    <w:rsid w:val="00416E53"/>
    <w:rsid w:val="00416ED8"/>
    <w:rsid w:val="00417057"/>
    <w:rsid w:val="004170A1"/>
    <w:rsid w:val="0041744A"/>
    <w:rsid w:val="004174B6"/>
    <w:rsid w:val="00417571"/>
    <w:rsid w:val="0041768D"/>
    <w:rsid w:val="004178EB"/>
    <w:rsid w:val="004179E1"/>
    <w:rsid w:val="00417A58"/>
    <w:rsid w:val="00417A7D"/>
    <w:rsid w:val="00417AB8"/>
    <w:rsid w:val="00417BCA"/>
    <w:rsid w:val="00417D9C"/>
    <w:rsid w:val="004200C1"/>
    <w:rsid w:val="00420213"/>
    <w:rsid w:val="0042052B"/>
    <w:rsid w:val="00420548"/>
    <w:rsid w:val="00420634"/>
    <w:rsid w:val="0042080C"/>
    <w:rsid w:val="0042084B"/>
    <w:rsid w:val="0042084E"/>
    <w:rsid w:val="00420C4A"/>
    <w:rsid w:val="00420DA5"/>
    <w:rsid w:val="00420E2D"/>
    <w:rsid w:val="00420F4F"/>
    <w:rsid w:val="0042113D"/>
    <w:rsid w:val="00421282"/>
    <w:rsid w:val="004214CC"/>
    <w:rsid w:val="0042150C"/>
    <w:rsid w:val="0042157D"/>
    <w:rsid w:val="0042174B"/>
    <w:rsid w:val="00421808"/>
    <w:rsid w:val="00421A02"/>
    <w:rsid w:val="00421D01"/>
    <w:rsid w:val="00421D6F"/>
    <w:rsid w:val="00421EEF"/>
    <w:rsid w:val="00421F91"/>
    <w:rsid w:val="0042201B"/>
    <w:rsid w:val="0042246D"/>
    <w:rsid w:val="004224DB"/>
    <w:rsid w:val="004224E0"/>
    <w:rsid w:val="004226A0"/>
    <w:rsid w:val="004226D5"/>
    <w:rsid w:val="00422735"/>
    <w:rsid w:val="004227D6"/>
    <w:rsid w:val="00422911"/>
    <w:rsid w:val="00422EB9"/>
    <w:rsid w:val="004238F8"/>
    <w:rsid w:val="004239DC"/>
    <w:rsid w:val="00423AE6"/>
    <w:rsid w:val="00423BD4"/>
    <w:rsid w:val="00423FAA"/>
    <w:rsid w:val="00424325"/>
    <w:rsid w:val="0042435E"/>
    <w:rsid w:val="00424480"/>
    <w:rsid w:val="004245EF"/>
    <w:rsid w:val="004246A6"/>
    <w:rsid w:val="004246A8"/>
    <w:rsid w:val="00424A27"/>
    <w:rsid w:val="00424AFA"/>
    <w:rsid w:val="00424D65"/>
    <w:rsid w:val="0042513F"/>
    <w:rsid w:val="004251B6"/>
    <w:rsid w:val="004253CB"/>
    <w:rsid w:val="004256E1"/>
    <w:rsid w:val="0042575D"/>
    <w:rsid w:val="0042581C"/>
    <w:rsid w:val="00425834"/>
    <w:rsid w:val="00425888"/>
    <w:rsid w:val="004258CC"/>
    <w:rsid w:val="00425987"/>
    <w:rsid w:val="00425C10"/>
    <w:rsid w:val="00425DC5"/>
    <w:rsid w:val="00425EB8"/>
    <w:rsid w:val="00425FEA"/>
    <w:rsid w:val="004260CB"/>
    <w:rsid w:val="00426218"/>
    <w:rsid w:val="004262EA"/>
    <w:rsid w:val="0042662B"/>
    <w:rsid w:val="00426736"/>
    <w:rsid w:val="0042692F"/>
    <w:rsid w:val="00426A40"/>
    <w:rsid w:val="00426A4A"/>
    <w:rsid w:val="00426B2F"/>
    <w:rsid w:val="00426C49"/>
    <w:rsid w:val="00426CC0"/>
    <w:rsid w:val="00426DD2"/>
    <w:rsid w:val="00426EA7"/>
    <w:rsid w:val="00426F37"/>
    <w:rsid w:val="00426F6D"/>
    <w:rsid w:val="00426FE9"/>
    <w:rsid w:val="00426FEB"/>
    <w:rsid w:val="00426FEE"/>
    <w:rsid w:val="00427031"/>
    <w:rsid w:val="00427508"/>
    <w:rsid w:val="004276D5"/>
    <w:rsid w:val="004278A9"/>
    <w:rsid w:val="004278E5"/>
    <w:rsid w:val="00427946"/>
    <w:rsid w:val="004279B3"/>
    <w:rsid w:val="00427A45"/>
    <w:rsid w:val="00427C01"/>
    <w:rsid w:val="00427C63"/>
    <w:rsid w:val="00427C85"/>
    <w:rsid w:val="00427D94"/>
    <w:rsid w:val="00427E03"/>
    <w:rsid w:val="00427EC1"/>
    <w:rsid w:val="00427F0A"/>
    <w:rsid w:val="0043004D"/>
    <w:rsid w:val="00430060"/>
    <w:rsid w:val="00430117"/>
    <w:rsid w:val="00430288"/>
    <w:rsid w:val="00430326"/>
    <w:rsid w:val="00430393"/>
    <w:rsid w:val="00430478"/>
    <w:rsid w:val="00430763"/>
    <w:rsid w:val="00430F07"/>
    <w:rsid w:val="00430FF3"/>
    <w:rsid w:val="0043112C"/>
    <w:rsid w:val="0043138B"/>
    <w:rsid w:val="004314AC"/>
    <w:rsid w:val="004314D4"/>
    <w:rsid w:val="00431806"/>
    <w:rsid w:val="00431A70"/>
    <w:rsid w:val="00431B2A"/>
    <w:rsid w:val="00431B52"/>
    <w:rsid w:val="00431D56"/>
    <w:rsid w:val="00431F42"/>
    <w:rsid w:val="0043219C"/>
    <w:rsid w:val="004323FE"/>
    <w:rsid w:val="0043248A"/>
    <w:rsid w:val="0043264E"/>
    <w:rsid w:val="0043290B"/>
    <w:rsid w:val="00432AE2"/>
    <w:rsid w:val="00432CAA"/>
    <w:rsid w:val="00432EA9"/>
    <w:rsid w:val="00432EAE"/>
    <w:rsid w:val="00432EB9"/>
    <w:rsid w:val="00433014"/>
    <w:rsid w:val="00433049"/>
    <w:rsid w:val="004330DD"/>
    <w:rsid w:val="004332B1"/>
    <w:rsid w:val="00433358"/>
    <w:rsid w:val="00433430"/>
    <w:rsid w:val="004334F8"/>
    <w:rsid w:val="0043363A"/>
    <w:rsid w:val="00433646"/>
    <w:rsid w:val="00433966"/>
    <w:rsid w:val="004339CC"/>
    <w:rsid w:val="00433CB0"/>
    <w:rsid w:val="004340BA"/>
    <w:rsid w:val="00434249"/>
    <w:rsid w:val="00434571"/>
    <w:rsid w:val="0043459A"/>
    <w:rsid w:val="004346E7"/>
    <w:rsid w:val="004348E2"/>
    <w:rsid w:val="004348F4"/>
    <w:rsid w:val="00434C5D"/>
    <w:rsid w:val="00434C65"/>
    <w:rsid w:val="00434D72"/>
    <w:rsid w:val="00434FD7"/>
    <w:rsid w:val="004350BF"/>
    <w:rsid w:val="004352F5"/>
    <w:rsid w:val="004353FB"/>
    <w:rsid w:val="00435412"/>
    <w:rsid w:val="0043543C"/>
    <w:rsid w:val="004356F0"/>
    <w:rsid w:val="004358FD"/>
    <w:rsid w:val="00435A9D"/>
    <w:rsid w:val="00435B0F"/>
    <w:rsid w:val="00435C96"/>
    <w:rsid w:val="00435F0D"/>
    <w:rsid w:val="004364D4"/>
    <w:rsid w:val="0043651B"/>
    <w:rsid w:val="0043682F"/>
    <w:rsid w:val="00436A06"/>
    <w:rsid w:val="00436AF8"/>
    <w:rsid w:val="00436E5F"/>
    <w:rsid w:val="00436F46"/>
    <w:rsid w:val="00437406"/>
    <w:rsid w:val="00437B6D"/>
    <w:rsid w:val="00437D57"/>
    <w:rsid w:val="00437E2E"/>
    <w:rsid w:val="00437E5D"/>
    <w:rsid w:val="00437EED"/>
    <w:rsid w:val="00437FBE"/>
    <w:rsid w:val="0044015B"/>
    <w:rsid w:val="004403F6"/>
    <w:rsid w:val="004404C2"/>
    <w:rsid w:val="004404FD"/>
    <w:rsid w:val="004406E0"/>
    <w:rsid w:val="00440725"/>
    <w:rsid w:val="00440751"/>
    <w:rsid w:val="00440A2B"/>
    <w:rsid w:val="00440BE3"/>
    <w:rsid w:val="00440C80"/>
    <w:rsid w:val="00440E29"/>
    <w:rsid w:val="00441250"/>
    <w:rsid w:val="004413E0"/>
    <w:rsid w:val="00441480"/>
    <w:rsid w:val="004414BD"/>
    <w:rsid w:val="004414CB"/>
    <w:rsid w:val="00441530"/>
    <w:rsid w:val="0044176E"/>
    <w:rsid w:val="0044198D"/>
    <w:rsid w:val="00441E43"/>
    <w:rsid w:val="00441E75"/>
    <w:rsid w:val="00442052"/>
    <w:rsid w:val="0044210D"/>
    <w:rsid w:val="0044219A"/>
    <w:rsid w:val="00442208"/>
    <w:rsid w:val="0044229E"/>
    <w:rsid w:val="004423CA"/>
    <w:rsid w:val="004426B3"/>
    <w:rsid w:val="00442945"/>
    <w:rsid w:val="00442987"/>
    <w:rsid w:val="00442AD6"/>
    <w:rsid w:val="00442B5E"/>
    <w:rsid w:val="00442B71"/>
    <w:rsid w:val="00442C30"/>
    <w:rsid w:val="00442C6C"/>
    <w:rsid w:val="00442D6D"/>
    <w:rsid w:val="00442E00"/>
    <w:rsid w:val="00442EA8"/>
    <w:rsid w:val="004430EB"/>
    <w:rsid w:val="0044316C"/>
    <w:rsid w:val="004432DC"/>
    <w:rsid w:val="00443337"/>
    <w:rsid w:val="0044366B"/>
    <w:rsid w:val="004437BB"/>
    <w:rsid w:val="004437EB"/>
    <w:rsid w:val="00443942"/>
    <w:rsid w:val="00443A6B"/>
    <w:rsid w:val="00443A70"/>
    <w:rsid w:val="00443CBE"/>
    <w:rsid w:val="00443E8A"/>
    <w:rsid w:val="004441BC"/>
    <w:rsid w:val="0044422B"/>
    <w:rsid w:val="00444277"/>
    <w:rsid w:val="00444547"/>
    <w:rsid w:val="00444669"/>
    <w:rsid w:val="0044480D"/>
    <w:rsid w:val="004448AC"/>
    <w:rsid w:val="00444B4B"/>
    <w:rsid w:val="00444DD5"/>
    <w:rsid w:val="00444EE4"/>
    <w:rsid w:val="00445066"/>
    <w:rsid w:val="00445361"/>
    <w:rsid w:val="0044570D"/>
    <w:rsid w:val="00445745"/>
    <w:rsid w:val="00445B46"/>
    <w:rsid w:val="00445CE9"/>
    <w:rsid w:val="00445F48"/>
    <w:rsid w:val="0044603E"/>
    <w:rsid w:val="00446090"/>
    <w:rsid w:val="00446095"/>
    <w:rsid w:val="00446176"/>
    <w:rsid w:val="004461D2"/>
    <w:rsid w:val="00446461"/>
    <w:rsid w:val="00446679"/>
    <w:rsid w:val="004466D7"/>
    <w:rsid w:val="00446851"/>
    <w:rsid w:val="004468B4"/>
    <w:rsid w:val="00446BC0"/>
    <w:rsid w:val="00446BEC"/>
    <w:rsid w:val="00446C99"/>
    <w:rsid w:val="00446D86"/>
    <w:rsid w:val="00446E07"/>
    <w:rsid w:val="00446EEF"/>
    <w:rsid w:val="004474AE"/>
    <w:rsid w:val="00447547"/>
    <w:rsid w:val="00447549"/>
    <w:rsid w:val="00447562"/>
    <w:rsid w:val="00447731"/>
    <w:rsid w:val="004477ED"/>
    <w:rsid w:val="00447836"/>
    <w:rsid w:val="004479A9"/>
    <w:rsid w:val="00447A3C"/>
    <w:rsid w:val="00447A7B"/>
    <w:rsid w:val="00447B30"/>
    <w:rsid w:val="00447C59"/>
    <w:rsid w:val="00447C96"/>
    <w:rsid w:val="00447E44"/>
    <w:rsid w:val="00447F70"/>
    <w:rsid w:val="004500C4"/>
    <w:rsid w:val="00450243"/>
    <w:rsid w:val="00450450"/>
    <w:rsid w:val="00450629"/>
    <w:rsid w:val="00450657"/>
    <w:rsid w:val="00450B30"/>
    <w:rsid w:val="00450B69"/>
    <w:rsid w:val="00450D54"/>
    <w:rsid w:val="00450DA7"/>
    <w:rsid w:val="00450F47"/>
    <w:rsid w:val="00450FC4"/>
    <w:rsid w:val="00451067"/>
    <w:rsid w:val="0045120D"/>
    <w:rsid w:val="00451252"/>
    <w:rsid w:val="004512A8"/>
    <w:rsid w:val="004512B9"/>
    <w:rsid w:val="004514B0"/>
    <w:rsid w:val="00451578"/>
    <w:rsid w:val="00451617"/>
    <w:rsid w:val="00451659"/>
    <w:rsid w:val="0045174F"/>
    <w:rsid w:val="00451793"/>
    <w:rsid w:val="004518A4"/>
    <w:rsid w:val="004518FA"/>
    <w:rsid w:val="00451A9E"/>
    <w:rsid w:val="00451EDC"/>
    <w:rsid w:val="00452264"/>
    <w:rsid w:val="0045230A"/>
    <w:rsid w:val="00452328"/>
    <w:rsid w:val="00452465"/>
    <w:rsid w:val="004524B5"/>
    <w:rsid w:val="004527E6"/>
    <w:rsid w:val="00452903"/>
    <w:rsid w:val="00452A18"/>
    <w:rsid w:val="00452B7B"/>
    <w:rsid w:val="00452BBB"/>
    <w:rsid w:val="00452C10"/>
    <w:rsid w:val="00452CB8"/>
    <w:rsid w:val="004530EC"/>
    <w:rsid w:val="0045317F"/>
    <w:rsid w:val="00453264"/>
    <w:rsid w:val="004532C8"/>
    <w:rsid w:val="00453398"/>
    <w:rsid w:val="0045378A"/>
    <w:rsid w:val="004538C8"/>
    <w:rsid w:val="00453991"/>
    <w:rsid w:val="00453A8A"/>
    <w:rsid w:val="00453BF4"/>
    <w:rsid w:val="00453CB5"/>
    <w:rsid w:val="00453DD4"/>
    <w:rsid w:val="00453E80"/>
    <w:rsid w:val="004543EC"/>
    <w:rsid w:val="0045447E"/>
    <w:rsid w:val="00454594"/>
    <w:rsid w:val="00454813"/>
    <w:rsid w:val="00454879"/>
    <w:rsid w:val="00454947"/>
    <w:rsid w:val="00454A7D"/>
    <w:rsid w:val="00454AD0"/>
    <w:rsid w:val="00455402"/>
    <w:rsid w:val="004554C5"/>
    <w:rsid w:val="00455752"/>
    <w:rsid w:val="0045590D"/>
    <w:rsid w:val="00455BC2"/>
    <w:rsid w:val="00455D92"/>
    <w:rsid w:val="00455E62"/>
    <w:rsid w:val="00455F3D"/>
    <w:rsid w:val="0045605D"/>
    <w:rsid w:val="0045624E"/>
    <w:rsid w:val="00456269"/>
    <w:rsid w:val="0045643B"/>
    <w:rsid w:val="004564AC"/>
    <w:rsid w:val="004565BC"/>
    <w:rsid w:val="00456611"/>
    <w:rsid w:val="00456969"/>
    <w:rsid w:val="00456B42"/>
    <w:rsid w:val="00456B8B"/>
    <w:rsid w:val="00456BAA"/>
    <w:rsid w:val="00456C27"/>
    <w:rsid w:val="00456E65"/>
    <w:rsid w:val="00456F24"/>
    <w:rsid w:val="00456FBB"/>
    <w:rsid w:val="0045704F"/>
    <w:rsid w:val="004572A4"/>
    <w:rsid w:val="00457337"/>
    <w:rsid w:val="00457370"/>
    <w:rsid w:val="0045758E"/>
    <w:rsid w:val="004576C3"/>
    <w:rsid w:val="00457C70"/>
    <w:rsid w:val="00457E05"/>
    <w:rsid w:val="00457E53"/>
    <w:rsid w:val="00460264"/>
    <w:rsid w:val="00460376"/>
    <w:rsid w:val="004604DD"/>
    <w:rsid w:val="0046069A"/>
    <w:rsid w:val="004606E4"/>
    <w:rsid w:val="004607DB"/>
    <w:rsid w:val="00460B43"/>
    <w:rsid w:val="00460C9F"/>
    <w:rsid w:val="00460CE6"/>
    <w:rsid w:val="00460E9B"/>
    <w:rsid w:val="004612F5"/>
    <w:rsid w:val="0046140E"/>
    <w:rsid w:val="00461628"/>
    <w:rsid w:val="0046188C"/>
    <w:rsid w:val="00461B00"/>
    <w:rsid w:val="00461B49"/>
    <w:rsid w:val="0046203B"/>
    <w:rsid w:val="00462133"/>
    <w:rsid w:val="004623DF"/>
    <w:rsid w:val="00462488"/>
    <w:rsid w:val="00462490"/>
    <w:rsid w:val="00462544"/>
    <w:rsid w:val="00462690"/>
    <w:rsid w:val="004626C6"/>
    <w:rsid w:val="004628C5"/>
    <w:rsid w:val="004628EF"/>
    <w:rsid w:val="00462A09"/>
    <w:rsid w:val="00462A17"/>
    <w:rsid w:val="00462B37"/>
    <w:rsid w:val="00462C67"/>
    <w:rsid w:val="00462E3D"/>
    <w:rsid w:val="00462EEE"/>
    <w:rsid w:val="00463117"/>
    <w:rsid w:val="00463432"/>
    <w:rsid w:val="00463453"/>
    <w:rsid w:val="0046351E"/>
    <w:rsid w:val="00463533"/>
    <w:rsid w:val="004636A9"/>
    <w:rsid w:val="004636CE"/>
    <w:rsid w:val="00463A47"/>
    <w:rsid w:val="00463C40"/>
    <w:rsid w:val="00463CA3"/>
    <w:rsid w:val="00463CDB"/>
    <w:rsid w:val="00463E32"/>
    <w:rsid w:val="004641E9"/>
    <w:rsid w:val="004641F3"/>
    <w:rsid w:val="00464387"/>
    <w:rsid w:val="004643C2"/>
    <w:rsid w:val="00464452"/>
    <w:rsid w:val="004647A0"/>
    <w:rsid w:val="00464857"/>
    <w:rsid w:val="00464869"/>
    <w:rsid w:val="00464921"/>
    <w:rsid w:val="00464D22"/>
    <w:rsid w:val="00464D38"/>
    <w:rsid w:val="00465028"/>
    <w:rsid w:val="00465210"/>
    <w:rsid w:val="00465387"/>
    <w:rsid w:val="004659A0"/>
    <w:rsid w:val="00465A5C"/>
    <w:rsid w:val="00465BED"/>
    <w:rsid w:val="00465CBB"/>
    <w:rsid w:val="00465F07"/>
    <w:rsid w:val="00465F98"/>
    <w:rsid w:val="00466054"/>
    <w:rsid w:val="00466389"/>
    <w:rsid w:val="00466399"/>
    <w:rsid w:val="004665AE"/>
    <w:rsid w:val="00466629"/>
    <w:rsid w:val="00466AE8"/>
    <w:rsid w:val="00466B5E"/>
    <w:rsid w:val="00466E79"/>
    <w:rsid w:val="0046717D"/>
    <w:rsid w:val="00467198"/>
    <w:rsid w:val="0046719A"/>
    <w:rsid w:val="004671B1"/>
    <w:rsid w:val="0046723B"/>
    <w:rsid w:val="004672BE"/>
    <w:rsid w:val="00467636"/>
    <w:rsid w:val="004678D8"/>
    <w:rsid w:val="00467904"/>
    <w:rsid w:val="00467BF0"/>
    <w:rsid w:val="00467C6F"/>
    <w:rsid w:val="004702A9"/>
    <w:rsid w:val="004704D5"/>
    <w:rsid w:val="0047062B"/>
    <w:rsid w:val="004707CF"/>
    <w:rsid w:val="004707FD"/>
    <w:rsid w:val="0047082E"/>
    <w:rsid w:val="00470920"/>
    <w:rsid w:val="0047099D"/>
    <w:rsid w:val="00470A30"/>
    <w:rsid w:val="00470B1E"/>
    <w:rsid w:val="00470D7D"/>
    <w:rsid w:val="00470DD0"/>
    <w:rsid w:val="00470F19"/>
    <w:rsid w:val="00470F9E"/>
    <w:rsid w:val="004711E8"/>
    <w:rsid w:val="004712DB"/>
    <w:rsid w:val="0047145D"/>
    <w:rsid w:val="004714B6"/>
    <w:rsid w:val="00471518"/>
    <w:rsid w:val="004715C7"/>
    <w:rsid w:val="00471C94"/>
    <w:rsid w:val="00471EFE"/>
    <w:rsid w:val="00472125"/>
    <w:rsid w:val="004721C3"/>
    <w:rsid w:val="004722BA"/>
    <w:rsid w:val="004722FC"/>
    <w:rsid w:val="00472353"/>
    <w:rsid w:val="004724BF"/>
    <w:rsid w:val="00472A59"/>
    <w:rsid w:val="00472CD7"/>
    <w:rsid w:val="00472E53"/>
    <w:rsid w:val="00473054"/>
    <w:rsid w:val="004730CB"/>
    <w:rsid w:val="004730FA"/>
    <w:rsid w:val="0047317D"/>
    <w:rsid w:val="004731A6"/>
    <w:rsid w:val="004732AA"/>
    <w:rsid w:val="0047343C"/>
    <w:rsid w:val="0047363E"/>
    <w:rsid w:val="0047372D"/>
    <w:rsid w:val="004738C9"/>
    <w:rsid w:val="00473AE0"/>
    <w:rsid w:val="00473AF5"/>
    <w:rsid w:val="00473B62"/>
    <w:rsid w:val="00473BA3"/>
    <w:rsid w:val="00473BC3"/>
    <w:rsid w:val="00473D1D"/>
    <w:rsid w:val="004740BB"/>
    <w:rsid w:val="004743DD"/>
    <w:rsid w:val="004743F4"/>
    <w:rsid w:val="00474437"/>
    <w:rsid w:val="00474489"/>
    <w:rsid w:val="004744EA"/>
    <w:rsid w:val="00474635"/>
    <w:rsid w:val="0047469F"/>
    <w:rsid w:val="00474711"/>
    <w:rsid w:val="00474BCE"/>
    <w:rsid w:val="00474BEA"/>
    <w:rsid w:val="00474CEA"/>
    <w:rsid w:val="00474E2A"/>
    <w:rsid w:val="00474ED1"/>
    <w:rsid w:val="00474FFE"/>
    <w:rsid w:val="004752D1"/>
    <w:rsid w:val="00475448"/>
    <w:rsid w:val="00475541"/>
    <w:rsid w:val="00475778"/>
    <w:rsid w:val="004757A5"/>
    <w:rsid w:val="0047596E"/>
    <w:rsid w:val="00475A9A"/>
    <w:rsid w:val="00475AF2"/>
    <w:rsid w:val="00475D21"/>
    <w:rsid w:val="00476151"/>
    <w:rsid w:val="00476430"/>
    <w:rsid w:val="004765D7"/>
    <w:rsid w:val="00476676"/>
    <w:rsid w:val="00476A2E"/>
    <w:rsid w:val="00476B2E"/>
    <w:rsid w:val="00476B6F"/>
    <w:rsid w:val="00476C9F"/>
    <w:rsid w:val="00476D80"/>
    <w:rsid w:val="00477008"/>
    <w:rsid w:val="004771A0"/>
    <w:rsid w:val="004772B9"/>
    <w:rsid w:val="00477636"/>
    <w:rsid w:val="00477774"/>
    <w:rsid w:val="00477800"/>
    <w:rsid w:val="00477A6C"/>
    <w:rsid w:val="00477B2E"/>
    <w:rsid w:val="00477CBF"/>
    <w:rsid w:val="00477F64"/>
    <w:rsid w:val="004801E3"/>
    <w:rsid w:val="004803F7"/>
    <w:rsid w:val="00480447"/>
    <w:rsid w:val="0048051E"/>
    <w:rsid w:val="0048058C"/>
    <w:rsid w:val="00480620"/>
    <w:rsid w:val="00480697"/>
    <w:rsid w:val="004806D6"/>
    <w:rsid w:val="00480C13"/>
    <w:rsid w:val="00480C53"/>
    <w:rsid w:val="00480D8E"/>
    <w:rsid w:val="004816F1"/>
    <w:rsid w:val="0048188A"/>
    <w:rsid w:val="00481E08"/>
    <w:rsid w:val="00481E3F"/>
    <w:rsid w:val="00481F1D"/>
    <w:rsid w:val="00481FB1"/>
    <w:rsid w:val="00482039"/>
    <w:rsid w:val="00482629"/>
    <w:rsid w:val="0048270F"/>
    <w:rsid w:val="004829AF"/>
    <w:rsid w:val="00482B5B"/>
    <w:rsid w:val="00482BED"/>
    <w:rsid w:val="00482D22"/>
    <w:rsid w:val="00482D49"/>
    <w:rsid w:val="00482DB3"/>
    <w:rsid w:val="00482E3E"/>
    <w:rsid w:val="00482F75"/>
    <w:rsid w:val="00482FB3"/>
    <w:rsid w:val="00483085"/>
    <w:rsid w:val="004830BE"/>
    <w:rsid w:val="004831DE"/>
    <w:rsid w:val="0048351D"/>
    <w:rsid w:val="004835CD"/>
    <w:rsid w:val="004836BC"/>
    <w:rsid w:val="004837B0"/>
    <w:rsid w:val="004838A7"/>
    <w:rsid w:val="004838D9"/>
    <w:rsid w:val="00483968"/>
    <w:rsid w:val="00483AA4"/>
    <w:rsid w:val="00483C2C"/>
    <w:rsid w:val="00483F3A"/>
    <w:rsid w:val="004841BE"/>
    <w:rsid w:val="00484243"/>
    <w:rsid w:val="0048445F"/>
    <w:rsid w:val="00484474"/>
    <w:rsid w:val="004846E0"/>
    <w:rsid w:val="00484B85"/>
    <w:rsid w:val="00484C15"/>
    <w:rsid w:val="00484EC5"/>
    <w:rsid w:val="00484F18"/>
    <w:rsid w:val="00484F86"/>
    <w:rsid w:val="004854AF"/>
    <w:rsid w:val="004854F8"/>
    <w:rsid w:val="00485574"/>
    <w:rsid w:val="004859DD"/>
    <w:rsid w:val="00485AB6"/>
    <w:rsid w:val="00485C5C"/>
    <w:rsid w:val="00485F87"/>
    <w:rsid w:val="00486173"/>
    <w:rsid w:val="004861D9"/>
    <w:rsid w:val="004863B1"/>
    <w:rsid w:val="00486820"/>
    <w:rsid w:val="004869E5"/>
    <w:rsid w:val="00486AB9"/>
    <w:rsid w:val="00486ACB"/>
    <w:rsid w:val="00486C25"/>
    <w:rsid w:val="00486CD5"/>
    <w:rsid w:val="00486D97"/>
    <w:rsid w:val="00486F7A"/>
    <w:rsid w:val="0048774A"/>
    <w:rsid w:val="00487858"/>
    <w:rsid w:val="004879DD"/>
    <w:rsid w:val="004879F7"/>
    <w:rsid w:val="00487E70"/>
    <w:rsid w:val="0049032D"/>
    <w:rsid w:val="0049039E"/>
    <w:rsid w:val="004903EE"/>
    <w:rsid w:val="00490504"/>
    <w:rsid w:val="004906B1"/>
    <w:rsid w:val="00490746"/>
    <w:rsid w:val="00490852"/>
    <w:rsid w:val="00490924"/>
    <w:rsid w:val="00490989"/>
    <w:rsid w:val="004909EA"/>
    <w:rsid w:val="004909FF"/>
    <w:rsid w:val="00490A55"/>
    <w:rsid w:val="00490CB0"/>
    <w:rsid w:val="00490D2F"/>
    <w:rsid w:val="00490EBA"/>
    <w:rsid w:val="0049113D"/>
    <w:rsid w:val="00491210"/>
    <w:rsid w:val="0049149F"/>
    <w:rsid w:val="004916D9"/>
    <w:rsid w:val="00491BCC"/>
    <w:rsid w:val="00491C9C"/>
    <w:rsid w:val="00491CFD"/>
    <w:rsid w:val="00491E6B"/>
    <w:rsid w:val="0049219B"/>
    <w:rsid w:val="00492375"/>
    <w:rsid w:val="004923CB"/>
    <w:rsid w:val="004924E9"/>
    <w:rsid w:val="004926E8"/>
    <w:rsid w:val="004927EF"/>
    <w:rsid w:val="0049291C"/>
    <w:rsid w:val="004929FB"/>
    <w:rsid w:val="00492B71"/>
    <w:rsid w:val="00492EE0"/>
    <w:rsid w:val="00492F30"/>
    <w:rsid w:val="004930F6"/>
    <w:rsid w:val="00493462"/>
    <w:rsid w:val="00493482"/>
    <w:rsid w:val="004934A2"/>
    <w:rsid w:val="00493565"/>
    <w:rsid w:val="004938DF"/>
    <w:rsid w:val="00493B16"/>
    <w:rsid w:val="0049421F"/>
    <w:rsid w:val="00494290"/>
    <w:rsid w:val="00494324"/>
    <w:rsid w:val="00494379"/>
    <w:rsid w:val="00494649"/>
    <w:rsid w:val="004946F4"/>
    <w:rsid w:val="0049487E"/>
    <w:rsid w:val="00494915"/>
    <w:rsid w:val="0049491F"/>
    <w:rsid w:val="0049494B"/>
    <w:rsid w:val="00494D3E"/>
    <w:rsid w:val="00494F91"/>
    <w:rsid w:val="0049525C"/>
    <w:rsid w:val="00495286"/>
    <w:rsid w:val="00495321"/>
    <w:rsid w:val="00495609"/>
    <w:rsid w:val="00495656"/>
    <w:rsid w:val="004957AF"/>
    <w:rsid w:val="004957F8"/>
    <w:rsid w:val="00495885"/>
    <w:rsid w:val="004958D0"/>
    <w:rsid w:val="0049592D"/>
    <w:rsid w:val="004959CC"/>
    <w:rsid w:val="00495D8A"/>
    <w:rsid w:val="00495DAA"/>
    <w:rsid w:val="00495F0F"/>
    <w:rsid w:val="0049608E"/>
    <w:rsid w:val="004961E3"/>
    <w:rsid w:val="00496204"/>
    <w:rsid w:val="0049623C"/>
    <w:rsid w:val="00496411"/>
    <w:rsid w:val="00496528"/>
    <w:rsid w:val="0049659C"/>
    <w:rsid w:val="00496664"/>
    <w:rsid w:val="004967F6"/>
    <w:rsid w:val="0049691A"/>
    <w:rsid w:val="00496A0A"/>
    <w:rsid w:val="00496A6A"/>
    <w:rsid w:val="00496C7A"/>
    <w:rsid w:val="00496D1E"/>
    <w:rsid w:val="00496D4C"/>
    <w:rsid w:val="00496D5B"/>
    <w:rsid w:val="00496DCC"/>
    <w:rsid w:val="00496E9F"/>
    <w:rsid w:val="004973FA"/>
    <w:rsid w:val="004974F7"/>
    <w:rsid w:val="0049771D"/>
    <w:rsid w:val="0049779A"/>
    <w:rsid w:val="00497882"/>
    <w:rsid w:val="00497C8A"/>
    <w:rsid w:val="00497CFE"/>
    <w:rsid w:val="00497EA7"/>
    <w:rsid w:val="004A00CC"/>
    <w:rsid w:val="004A01B7"/>
    <w:rsid w:val="004A0212"/>
    <w:rsid w:val="004A0322"/>
    <w:rsid w:val="004A04BE"/>
    <w:rsid w:val="004A0621"/>
    <w:rsid w:val="004A06AE"/>
    <w:rsid w:val="004A06D5"/>
    <w:rsid w:val="004A0897"/>
    <w:rsid w:val="004A09E4"/>
    <w:rsid w:val="004A0DD7"/>
    <w:rsid w:val="004A0FCE"/>
    <w:rsid w:val="004A10D4"/>
    <w:rsid w:val="004A1286"/>
    <w:rsid w:val="004A13B6"/>
    <w:rsid w:val="004A14AD"/>
    <w:rsid w:val="004A1511"/>
    <w:rsid w:val="004A160D"/>
    <w:rsid w:val="004A16F7"/>
    <w:rsid w:val="004A1AA0"/>
    <w:rsid w:val="004A1AF8"/>
    <w:rsid w:val="004A1B97"/>
    <w:rsid w:val="004A1D4D"/>
    <w:rsid w:val="004A1D6A"/>
    <w:rsid w:val="004A1E16"/>
    <w:rsid w:val="004A1E1B"/>
    <w:rsid w:val="004A259E"/>
    <w:rsid w:val="004A2BD7"/>
    <w:rsid w:val="004A2DE9"/>
    <w:rsid w:val="004A2F75"/>
    <w:rsid w:val="004A3307"/>
    <w:rsid w:val="004A3576"/>
    <w:rsid w:val="004A3CA8"/>
    <w:rsid w:val="004A3D50"/>
    <w:rsid w:val="004A3E81"/>
    <w:rsid w:val="004A4013"/>
    <w:rsid w:val="004A416F"/>
    <w:rsid w:val="004A4195"/>
    <w:rsid w:val="004A41A0"/>
    <w:rsid w:val="004A4264"/>
    <w:rsid w:val="004A4333"/>
    <w:rsid w:val="004A4342"/>
    <w:rsid w:val="004A453B"/>
    <w:rsid w:val="004A4679"/>
    <w:rsid w:val="004A486D"/>
    <w:rsid w:val="004A4B96"/>
    <w:rsid w:val="004A4CBB"/>
    <w:rsid w:val="004A4DCE"/>
    <w:rsid w:val="004A4E97"/>
    <w:rsid w:val="004A5357"/>
    <w:rsid w:val="004A542A"/>
    <w:rsid w:val="004A551D"/>
    <w:rsid w:val="004A56F6"/>
    <w:rsid w:val="004A59F6"/>
    <w:rsid w:val="004A5A03"/>
    <w:rsid w:val="004A5B11"/>
    <w:rsid w:val="004A5BF6"/>
    <w:rsid w:val="004A5C62"/>
    <w:rsid w:val="004A5CE5"/>
    <w:rsid w:val="004A5CFB"/>
    <w:rsid w:val="004A5E3C"/>
    <w:rsid w:val="004A5FD0"/>
    <w:rsid w:val="004A642D"/>
    <w:rsid w:val="004A6552"/>
    <w:rsid w:val="004A65BD"/>
    <w:rsid w:val="004A6888"/>
    <w:rsid w:val="004A6D00"/>
    <w:rsid w:val="004A6EDC"/>
    <w:rsid w:val="004A707D"/>
    <w:rsid w:val="004A709C"/>
    <w:rsid w:val="004A728C"/>
    <w:rsid w:val="004A737C"/>
    <w:rsid w:val="004A7459"/>
    <w:rsid w:val="004A745A"/>
    <w:rsid w:val="004A76BA"/>
    <w:rsid w:val="004A781B"/>
    <w:rsid w:val="004A79C0"/>
    <w:rsid w:val="004A7A83"/>
    <w:rsid w:val="004A7AAC"/>
    <w:rsid w:val="004A7AF7"/>
    <w:rsid w:val="004A7B5F"/>
    <w:rsid w:val="004A7E76"/>
    <w:rsid w:val="004B00CE"/>
    <w:rsid w:val="004B021F"/>
    <w:rsid w:val="004B0260"/>
    <w:rsid w:val="004B0432"/>
    <w:rsid w:val="004B05A4"/>
    <w:rsid w:val="004B07A7"/>
    <w:rsid w:val="004B0865"/>
    <w:rsid w:val="004B0974"/>
    <w:rsid w:val="004B0C8B"/>
    <w:rsid w:val="004B0F9B"/>
    <w:rsid w:val="004B1104"/>
    <w:rsid w:val="004B11B1"/>
    <w:rsid w:val="004B13FB"/>
    <w:rsid w:val="004B1625"/>
    <w:rsid w:val="004B17FC"/>
    <w:rsid w:val="004B1AF8"/>
    <w:rsid w:val="004B1E93"/>
    <w:rsid w:val="004B2093"/>
    <w:rsid w:val="004B20CE"/>
    <w:rsid w:val="004B2222"/>
    <w:rsid w:val="004B23B9"/>
    <w:rsid w:val="004B23C8"/>
    <w:rsid w:val="004B2453"/>
    <w:rsid w:val="004B261A"/>
    <w:rsid w:val="004B2A88"/>
    <w:rsid w:val="004B2C65"/>
    <w:rsid w:val="004B2DBA"/>
    <w:rsid w:val="004B30BF"/>
    <w:rsid w:val="004B3261"/>
    <w:rsid w:val="004B331F"/>
    <w:rsid w:val="004B3339"/>
    <w:rsid w:val="004B3377"/>
    <w:rsid w:val="004B356C"/>
    <w:rsid w:val="004B37D2"/>
    <w:rsid w:val="004B39D3"/>
    <w:rsid w:val="004B3F21"/>
    <w:rsid w:val="004B3F36"/>
    <w:rsid w:val="004B403B"/>
    <w:rsid w:val="004B4185"/>
    <w:rsid w:val="004B453D"/>
    <w:rsid w:val="004B456F"/>
    <w:rsid w:val="004B46DB"/>
    <w:rsid w:val="004B47BA"/>
    <w:rsid w:val="004B487B"/>
    <w:rsid w:val="004B496B"/>
    <w:rsid w:val="004B4ACC"/>
    <w:rsid w:val="004B4B0D"/>
    <w:rsid w:val="004B4E0C"/>
    <w:rsid w:val="004B4EB5"/>
    <w:rsid w:val="004B4EC3"/>
    <w:rsid w:val="004B4EE3"/>
    <w:rsid w:val="004B4F15"/>
    <w:rsid w:val="004B500F"/>
    <w:rsid w:val="004B5157"/>
    <w:rsid w:val="004B51C7"/>
    <w:rsid w:val="004B58DE"/>
    <w:rsid w:val="004B5958"/>
    <w:rsid w:val="004B5AAE"/>
    <w:rsid w:val="004B5BBD"/>
    <w:rsid w:val="004B5DDC"/>
    <w:rsid w:val="004B5E59"/>
    <w:rsid w:val="004B5F50"/>
    <w:rsid w:val="004B613B"/>
    <w:rsid w:val="004B621A"/>
    <w:rsid w:val="004B6427"/>
    <w:rsid w:val="004B64AF"/>
    <w:rsid w:val="004B6802"/>
    <w:rsid w:val="004B69CB"/>
    <w:rsid w:val="004B6BED"/>
    <w:rsid w:val="004B6FA4"/>
    <w:rsid w:val="004B7127"/>
    <w:rsid w:val="004B73A7"/>
    <w:rsid w:val="004B74EF"/>
    <w:rsid w:val="004B7855"/>
    <w:rsid w:val="004B7919"/>
    <w:rsid w:val="004B7DF6"/>
    <w:rsid w:val="004B7F4A"/>
    <w:rsid w:val="004B7F9E"/>
    <w:rsid w:val="004B7FC0"/>
    <w:rsid w:val="004C0014"/>
    <w:rsid w:val="004C044D"/>
    <w:rsid w:val="004C061C"/>
    <w:rsid w:val="004C0703"/>
    <w:rsid w:val="004C0923"/>
    <w:rsid w:val="004C0BEC"/>
    <w:rsid w:val="004C0E16"/>
    <w:rsid w:val="004C0E73"/>
    <w:rsid w:val="004C0F68"/>
    <w:rsid w:val="004C1537"/>
    <w:rsid w:val="004C1E3B"/>
    <w:rsid w:val="004C229C"/>
    <w:rsid w:val="004C23AD"/>
    <w:rsid w:val="004C23D3"/>
    <w:rsid w:val="004C255C"/>
    <w:rsid w:val="004C2711"/>
    <w:rsid w:val="004C28F8"/>
    <w:rsid w:val="004C2A3B"/>
    <w:rsid w:val="004C2A46"/>
    <w:rsid w:val="004C2A86"/>
    <w:rsid w:val="004C2BC4"/>
    <w:rsid w:val="004C2C2A"/>
    <w:rsid w:val="004C2D13"/>
    <w:rsid w:val="004C2D60"/>
    <w:rsid w:val="004C2DD3"/>
    <w:rsid w:val="004C2EBE"/>
    <w:rsid w:val="004C3057"/>
    <w:rsid w:val="004C307C"/>
    <w:rsid w:val="004C309A"/>
    <w:rsid w:val="004C329E"/>
    <w:rsid w:val="004C3651"/>
    <w:rsid w:val="004C365B"/>
    <w:rsid w:val="004C387C"/>
    <w:rsid w:val="004C38ED"/>
    <w:rsid w:val="004C39C3"/>
    <w:rsid w:val="004C39E5"/>
    <w:rsid w:val="004C3A57"/>
    <w:rsid w:val="004C3AFB"/>
    <w:rsid w:val="004C3B9B"/>
    <w:rsid w:val="004C3C82"/>
    <w:rsid w:val="004C3CEB"/>
    <w:rsid w:val="004C3DFB"/>
    <w:rsid w:val="004C455A"/>
    <w:rsid w:val="004C48D2"/>
    <w:rsid w:val="004C4AA9"/>
    <w:rsid w:val="004C4B4B"/>
    <w:rsid w:val="004C4B5B"/>
    <w:rsid w:val="004C4B92"/>
    <w:rsid w:val="004C4D06"/>
    <w:rsid w:val="004C4F57"/>
    <w:rsid w:val="004C4F8E"/>
    <w:rsid w:val="004C4FEA"/>
    <w:rsid w:val="004C5314"/>
    <w:rsid w:val="004C5392"/>
    <w:rsid w:val="004C5470"/>
    <w:rsid w:val="004C5541"/>
    <w:rsid w:val="004C5703"/>
    <w:rsid w:val="004C59BA"/>
    <w:rsid w:val="004C5B62"/>
    <w:rsid w:val="004C5C56"/>
    <w:rsid w:val="004C5CA8"/>
    <w:rsid w:val="004C5D74"/>
    <w:rsid w:val="004C5F68"/>
    <w:rsid w:val="004C6529"/>
    <w:rsid w:val="004C659C"/>
    <w:rsid w:val="004C66E3"/>
    <w:rsid w:val="004C6827"/>
    <w:rsid w:val="004C6837"/>
    <w:rsid w:val="004C69DE"/>
    <w:rsid w:val="004C69F1"/>
    <w:rsid w:val="004C6A36"/>
    <w:rsid w:val="004C6C5A"/>
    <w:rsid w:val="004C6CD7"/>
    <w:rsid w:val="004C6D1F"/>
    <w:rsid w:val="004C6EDA"/>
    <w:rsid w:val="004C6EEE"/>
    <w:rsid w:val="004C702B"/>
    <w:rsid w:val="004C71AC"/>
    <w:rsid w:val="004C732F"/>
    <w:rsid w:val="004C740D"/>
    <w:rsid w:val="004C78BB"/>
    <w:rsid w:val="004C7AAA"/>
    <w:rsid w:val="004C7AE7"/>
    <w:rsid w:val="004C7BDA"/>
    <w:rsid w:val="004D0033"/>
    <w:rsid w:val="004D009C"/>
    <w:rsid w:val="004D016B"/>
    <w:rsid w:val="004D0420"/>
    <w:rsid w:val="004D0484"/>
    <w:rsid w:val="004D0551"/>
    <w:rsid w:val="004D06FB"/>
    <w:rsid w:val="004D079C"/>
    <w:rsid w:val="004D07A9"/>
    <w:rsid w:val="004D0AAB"/>
    <w:rsid w:val="004D0D81"/>
    <w:rsid w:val="004D1125"/>
    <w:rsid w:val="004D124E"/>
    <w:rsid w:val="004D1468"/>
    <w:rsid w:val="004D1603"/>
    <w:rsid w:val="004D1B22"/>
    <w:rsid w:val="004D1B68"/>
    <w:rsid w:val="004D20C9"/>
    <w:rsid w:val="004D2105"/>
    <w:rsid w:val="004D23CC"/>
    <w:rsid w:val="004D2493"/>
    <w:rsid w:val="004D24BB"/>
    <w:rsid w:val="004D2782"/>
    <w:rsid w:val="004D290C"/>
    <w:rsid w:val="004D2C10"/>
    <w:rsid w:val="004D2EDE"/>
    <w:rsid w:val="004D2F63"/>
    <w:rsid w:val="004D32C1"/>
    <w:rsid w:val="004D34DB"/>
    <w:rsid w:val="004D3670"/>
    <w:rsid w:val="004D36F2"/>
    <w:rsid w:val="004D3E02"/>
    <w:rsid w:val="004D3F6B"/>
    <w:rsid w:val="004D4200"/>
    <w:rsid w:val="004D48A7"/>
    <w:rsid w:val="004D4AC2"/>
    <w:rsid w:val="004D4CDA"/>
    <w:rsid w:val="004D50BF"/>
    <w:rsid w:val="004D50C3"/>
    <w:rsid w:val="004D5306"/>
    <w:rsid w:val="004D536C"/>
    <w:rsid w:val="004D546B"/>
    <w:rsid w:val="004D54F3"/>
    <w:rsid w:val="004D5679"/>
    <w:rsid w:val="004D58C7"/>
    <w:rsid w:val="004D58C9"/>
    <w:rsid w:val="004D5905"/>
    <w:rsid w:val="004D5927"/>
    <w:rsid w:val="004D5A0D"/>
    <w:rsid w:val="004D5B91"/>
    <w:rsid w:val="004D5C79"/>
    <w:rsid w:val="004D5D80"/>
    <w:rsid w:val="004D5E59"/>
    <w:rsid w:val="004D6651"/>
    <w:rsid w:val="004D6B47"/>
    <w:rsid w:val="004D6BFB"/>
    <w:rsid w:val="004D6D36"/>
    <w:rsid w:val="004D707F"/>
    <w:rsid w:val="004D72D5"/>
    <w:rsid w:val="004D72F1"/>
    <w:rsid w:val="004D7688"/>
    <w:rsid w:val="004D78E4"/>
    <w:rsid w:val="004D7ABA"/>
    <w:rsid w:val="004D7B97"/>
    <w:rsid w:val="004D7BAE"/>
    <w:rsid w:val="004D7D2C"/>
    <w:rsid w:val="004D7F2F"/>
    <w:rsid w:val="004D7F40"/>
    <w:rsid w:val="004D7F42"/>
    <w:rsid w:val="004D7F53"/>
    <w:rsid w:val="004E014D"/>
    <w:rsid w:val="004E036F"/>
    <w:rsid w:val="004E03B7"/>
    <w:rsid w:val="004E0403"/>
    <w:rsid w:val="004E043A"/>
    <w:rsid w:val="004E04EB"/>
    <w:rsid w:val="004E071B"/>
    <w:rsid w:val="004E0884"/>
    <w:rsid w:val="004E08AB"/>
    <w:rsid w:val="004E0B7C"/>
    <w:rsid w:val="004E0D92"/>
    <w:rsid w:val="004E0DAD"/>
    <w:rsid w:val="004E0DFC"/>
    <w:rsid w:val="004E0FF3"/>
    <w:rsid w:val="004E108B"/>
    <w:rsid w:val="004E1106"/>
    <w:rsid w:val="004E1206"/>
    <w:rsid w:val="004E1248"/>
    <w:rsid w:val="004E138F"/>
    <w:rsid w:val="004E1676"/>
    <w:rsid w:val="004E175E"/>
    <w:rsid w:val="004E1960"/>
    <w:rsid w:val="004E19A7"/>
    <w:rsid w:val="004E1D57"/>
    <w:rsid w:val="004E1F68"/>
    <w:rsid w:val="004E1FC3"/>
    <w:rsid w:val="004E1FD3"/>
    <w:rsid w:val="004E2019"/>
    <w:rsid w:val="004E203D"/>
    <w:rsid w:val="004E2170"/>
    <w:rsid w:val="004E21CA"/>
    <w:rsid w:val="004E29FD"/>
    <w:rsid w:val="004E30F9"/>
    <w:rsid w:val="004E31F8"/>
    <w:rsid w:val="004E34A9"/>
    <w:rsid w:val="004E34F0"/>
    <w:rsid w:val="004E36A5"/>
    <w:rsid w:val="004E38BC"/>
    <w:rsid w:val="004E393A"/>
    <w:rsid w:val="004E3BF3"/>
    <w:rsid w:val="004E4068"/>
    <w:rsid w:val="004E4099"/>
    <w:rsid w:val="004E4200"/>
    <w:rsid w:val="004E42AD"/>
    <w:rsid w:val="004E4548"/>
    <w:rsid w:val="004E4594"/>
    <w:rsid w:val="004E4649"/>
    <w:rsid w:val="004E46CE"/>
    <w:rsid w:val="004E4856"/>
    <w:rsid w:val="004E48B8"/>
    <w:rsid w:val="004E494A"/>
    <w:rsid w:val="004E4966"/>
    <w:rsid w:val="004E4A61"/>
    <w:rsid w:val="004E4BDC"/>
    <w:rsid w:val="004E5109"/>
    <w:rsid w:val="004E517D"/>
    <w:rsid w:val="004E529F"/>
    <w:rsid w:val="004E5326"/>
    <w:rsid w:val="004E533D"/>
    <w:rsid w:val="004E53C5"/>
    <w:rsid w:val="004E556E"/>
    <w:rsid w:val="004E55C2"/>
    <w:rsid w:val="004E55D7"/>
    <w:rsid w:val="004E567E"/>
    <w:rsid w:val="004E5725"/>
    <w:rsid w:val="004E5BAE"/>
    <w:rsid w:val="004E5C17"/>
    <w:rsid w:val="004E5C2B"/>
    <w:rsid w:val="004E5E3E"/>
    <w:rsid w:val="004E5E82"/>
    <w:rsid w:val="004E5E8D"/>
    <w:rsid w:val="004E64F1"/>
    <w:rsid w:val="004E651C"/>
    <w:rsid w:val="004E659F"/>
    <w:rsid w:val="004E65B1"/>
    <w:rsid w:val="004E6718"/>
    <w:rsid w:val="004E6788"/>
    <w:rsid w:val="004E6950"/>
    <w:rsid w:val="004E69B7"/>
    <w:rsid w:val="004E69D8"/>
    <w:rsid w:val="004E6A3C"/>
    <w:rsid w:val="004E6CCF"/>
    <w:rsid w:val="004E7329"/>
    <w:rsid w:val="004E7342"/>
    <w:rsid w:val="004E7513"/>
    <w:rsid w:val="004E7594"/>
    <w:rsid w:val="004E77D0"/>
    <w:rsid w:val="004E7BE2"/>
    <w:rsid w:val="004E7C64"/>
    <w:rsid w:val="004E7CC3"/>
    <w:rsid w:val="004E7D33"/>
    <w:rsid w:val="004F0061"/>
    <w:rsid w:val="004F00DD"/>
    <w:rsid w:val="004F0631"/>
    <w:rsid w:val="004F0748"/>
    <w:rsid w:val="004F086C"/>
    <w:rsid w:val="004F0916"/>
    <w:rsid w:val="004F09F7"/>
    <w:rsid w:val="004F0B80"/>
    <w:rsid w:val="004F0C07"/>
    <w:rsid w:val="004F0D7E"/>
    <w:rsid w:val="004F123C"/>
    <w:rsid w:val="004F1318"/>
    <w:rsid w:val="004F139E"/>
    <w:rsid w:val="004F15EF"/>
    <w:rsid w:val="004F1637"/>
    <w:rsid w:val="004F1858"/>
    <w:rsid w:val="004F1B3B"/>
    <w:rsid w:val="004F1C3C"/>
    <w:rsid w:val="004F2099"/>
    <w:rsid w:val="004F2133"/>
    <w:rsid w:val="004F231D"/>
    <w:rsid w:val="004F23E4"/>
    <w:rsid w:val="004F23FD"/>
    <w:rsid w:val="004F2401"/>
    <w:rsid w:val="004F248C"/>
    <w:rsid w:val="004F252B"/>
    <w:rsid w:val="004F2538"/>
    <w:rsid w:val="004F294F"/>
    <w:rsid w:val="004F29F9"/>
    <w:rsid w:val="004F2C43"/>
    <w:rsid w:val="004F2C49"/>
    <w:rsid w:val="004F2CCB"/>
    <w:rsid w:val="004F2D49"/>
    <w:rsid w:val="004F2D54"/>
    <w:rsid w:val="004F2D7A"/>
    <w:rsid w:val="004F2DAB"/>
    <w:rsid w:val="004F2FF9"/>
    <w:rsid w:val="004F3114"/>
    <w:rsid w:val="004F3358"/>
    <w:rsid w:val="004F33E9"/>
    <w:rsid w:val="004F3422"/>
    <w:rsid w:val="004F390C"/>
    <w:rsid w:val="004F3A5B"/>
    <w:rsid w:val="004F3B20"/>
    <w:rsid w:val="004F3B4A"/>
    <w:rsid w:val="004F3ED3"/>
    <w:rsid w:val="004F3F9D"/>
    <w:rsid w:val="004F4096"/>
    <w:rsid w:val="004F4097"/>
    <w:rsid w:val="004F41FE"/>
    <w:rsid w:val="004F437A"/>
    <w:rsid w:val="004F45BE"/>
    <w:rsid w:val="004F4708"/>
    <w:rsid w:val="004F47A1"/>
    <w:rsid w:val="004F47DA"/>
    <w:rsid w:val="004F4855"/>
    <w:rsid w:val="004F49F9"/>
    <w:rsid w:val="004F4A3C"/>
    <w:rsid w:val="004F4EAF"/>
    <w:rsid w:val="004F4EC1"/>
    <w:rsid w:val="004F5029"/>
    <w:rsid w:val="004F5042"/>
    <w:rsid w:val="004F51BE"/>
    <w:rsid w:val="004F5234"/>
    <w:rsid w:val="004F52DA"/>
    <w:rsid w:val="004F5398"/>
    <w:rsid w:val="004F55F1"/>
    <w:rsid w:val="004F56B6"/>
    <w:rsid w:val="004F5849"/>
    <w:rsid w:val="004F58EF"/>
    <w:rsid w:val="004F5D2A"/>
    <w:rsid w:val="004F5DB6"/>
    <w:rsid w:val="004F5DF0"/>
    <w:rsid w:val="004F5F2D"/>
    <w:rsid w:val="004F6034"/>
    <w:rsid w:val="004F6074"/>
    <w:rsid w:val="004F6131"/>
    <w:rsid w:val="004F6597"/>
    <w:rsid w:val="004F6608"/>
    <w:rsid w:val="004F661B"/>
    <w:rsid w:val="004F674C"/>
    <w:rsid w:val="004F67F8"/>
    <w:rsid w:val="004F6936"/>
    <w:rsid w:val="004F6CDC"/>
    <w:rsid w:val="004F6CF9"/>
    <w:rsid w:val="004F7012"/>
    <w:rsid w:val="004F7043"/>
    <w:rsid w:val="004F7191"/>
    <w:rsid w:val="004F7402"/>
    <w:rsid w:val="004F75B9"/>
    <w:rsid w:val="004F75C6"/>
    <w:rsid w:val="004F75DB"/>
    <w:rsid w:val="004F7631"/>
    <w:rsid w:val="004F799F"/>
    <w:rsid w:val="004F7A8A"/>
    <w:rsid w:val="004F7B7A"/>
    <w:rsid w:val="004F7BB4"/>
    <w:rsid w:val="004F7D1E"/>
    <w:rsid w:val="005000F2"/>
    <w:rsid w:val="0050032A"/>
    <w:rsid w:val="005003B3"/>
    <w:rsid w:val="005003E3"/>
    <w:rsid w:val="005005A6"/>
    <w:rsid w:val="00500615"/>
    <w:rsid w:val="00500CD7"/>
    <w:rsid w:val="00500D15"/>
    <w:rsid w:val="00500DC9"/>
    <w:rsid w:val="00500FDD"/>
    <w:rsid w:val="00501160"/>
    <w:rsid w:val="0050155E"/>
    <w:rsid w:val="005018F6"/>
    <w:rsid w:val="00501A5C"/>
    <w:rsid w:val="00501C47"/>
    <w:rsid w:val="00501C93"/>
    <w:rsid w:val="00501DE0"/>
    <w:rsid w:val="00501F92"/>
    <w:rsid w:val="005021DE"/>
    <w:rsid w:val="005021ED"/>
    <w:rsid w:val="0050245D"/>
    <w:rsid w:val="0050250B"/>
    <w:rsid w:val="00502569"/>
    <w:rsid w:val="00502589"/>
    <w:rsid w:val="0050258C"/>
    <w:rsid w:val="00502814"/>
    <w:rsid w:val="005028B6"/>
    <w:rsid w:val="0050298A"/>
    <w:rsid w:val="00502BAD"/>
    <w:rsid w:val="00502CC2"/>
    <w:rsid w:val="00502FC5"/>
    <w:rsid w:val="005031C3"/>
    <w:rsid w:val="005031D1"/>
    <w:rsid w:val="0050327F"/>
    <w:rsid w:val="005036BC"/>
    <w:rsid w:val="005036F6"/>
    <w:rsid w:val="0050371D"/>
    <w:rsid w:val="00503855"/>
    <w:rsid w:val="00503943"/>
    <w:rsid w:val="00503B7C"/>
    <w:rsid w:val="00503C73"/>
    <w:rsid w:val="00503D16"/>
    <w:rsid w:val="00503DC6"/>
    <w:rsid w:val="00503E4D"/>
    <w:rsid w:val="005040E0"/>
    <w:rsid w:val="00504110"/>
    <w:rsid w:val="00504197"/>
    <w:rsid w:val="00504359"/>
    <w:rsid w:val="005043DB"/>
    <w:rsid w:val="0050451D"/>
    <w:rsid w:val="00504521"/>
    <w:rsid w:val="00504534"/>
    <w:rsid w:val="005046F9"/>
    <w:rsid w:val="00504D00"/>
    <w:rsid w:val="00504DFE"/>
    <w:rsid w:val="00504E3E"/>
    <w:rsid w:val="00504F91"/>
    <w:rsid w:val="00504FDA"/>
    <w:rsid w:val="005050A5"/>
    <w:rsid w:val="00505325"/>
    <w:rsid w:val="00505388"/>
    <w:rsid w:val="0050543B"/>
    <w:rsid w:val="00505493"/>
    <w:rsid w:val="00505600"/>
    <w:rsid w:val="00505999"/>
    <w:rsid w:val="00505AAF"/>
    <w:rsid w:val="00505C24"/>
    <w:rsid w:val="00505E31"/>
    <w:rsid w:val="005060F7"/>
    <w:rsid w:val="0050611A"/>
    <w:rsid w:val="00506680"/>
    <w:rsid w:val="00506AFE"/>
    <w:rsid w:val="00506B90"/>
    <w:rsid w:val="00506C89"/>
    <w:rsid w:val="00506CA8"/>
    <w:rsid w:val="00506D07"/>
    <w:rsid w:val="00506EBC"/>
    <w:rsid w:val="00506F5D"/>
    <w:rsid w:val="00507080"/>
    <w:rsid w:val="00507084"/>
    <w:rsid w:val="005070CE"/>
    <w:rsid w:val="005071BF"/>
    <w:rsid w:val="00507234"/>
    <w:rsid w:val="00507309"/>
    <w:rsid w:val="00507313"/>
    <w:rsid w:val="00507449"/>
    <w:rsid w:val="00507497"/>
    <w:rsid w:val="005077DB"/>
    <w:rsid w:val="005078C0"/>
    <w:rsid w:val="005079A7"/>
    <w:rsid w:val="00507CB3"/>
    <w:rsid w:val="005106A6"/>
    <w:rsid w:val="00510720"/>
    <w:rsid w:val="00510795"/>
    <w:rsid w:val="00510A38"/>
    <w:rsid w:val="00510C37"/>
    <w:rsid w:val="00510D96"/>
    <w:rsid w:val="00510F30"/>
    <w:rsid w:val="005110D7"/>
    <w:rsid w:val="00511116"/>
    <w:rsid w:val="00511273"/>
    <w:rsid w:val="005112CC"/>
    <w:rsid w:val="00511395"/>
    <w:rsid w:val="005113A0"/>
    <w:rsid w:val="00511529"/>
    <w:rsid w:val="005115B2"/>
    <w:rsid w:val="00511BDB"/>
    <w:rsid w:val="00511CA8"/>
    <w:rsid w:val="00511D53"/>
    <w:rsid w:val="00511F4F"/>
    <w:rsid w:val="00512061"/>
    <w:rsid w:val="005121A0"/>
    <w:rsid w:val="00512572"/>
    <w:rsid w:val="005126D0"/>
    <w:rsid w:val="00512723"/>
    <w:rsid w:val="0051272F"/>
    <w:rsid w:val="00512749"/>
    <w:rsid w:val="0051275F"/>
    <w:rsid w:val="00512949"/>
    <w:rsid w:val="00512D3B"/>
    <w:rsid w:val="00512F51"/>
    <w:rsid w:val="00513142"/>
    <w:rsid w:val="00513172"/>
    <w:rsid w:val="0051342E"/>
    <w:rsid w:val="00513530"/>
    <w:rsid w:val="00513706"/>
    <w:rsid w:val="00513771"/>
    <w:rsid w:val="005138A9"/>
    <w:rsid w:val="00513B5A"/>
    <w:rsid w:val="00513BFA"/>
    <w:rsid w:val="00513C59"/>
    <w:rsid w:val="00513F13"/>
    <w:rsid w:val="0051403D"/>
    <w:rsid w:val="005141E0"/>
    <w:rsid w:val="005143D6"/>
    <w:rsid w:val="00514667"/>
    <w:rsid w:val="00514823"/>
    <w:rsid w:val="0051499C"/>
    <w:rsid w:val="00514ABB"/>
    <w:rsid w:val="00515114"/>
    <w:rsid w:val="0051513E"/>
    <w:rsid w:val="005155E5"/>
    <w:rsid w:val="0051568D"/>
    <w:rsid w:val="005156CC"/>
    <w:rsid w:val="005156E1"/>
    <w:rsid w:val="00515C76"/>
    <w:rsid w:val="00515DB2"/>
    <w:rsid w:val="00515DF9"/>
    <w:rsid w:val="00515F3B"/>
    <w:rsid w:val="00515FF8"/>
    <w:rsid w:val="00516292"/>
    <w:rsid w:val="00516293"/>
    <w:rsid w:val="0051659C"/>
    <w:rsid w:val="005169AF"/>
    <w:rsid w:val="00516A6C"/>
    <w:rsid w:val="00516B87"/>
    <w:rsid w:val="005173DB"/>
    <w:rsid w:val="005175CA"/>
    <w:rsid w:val="005176E3"/>
    <w:rsid w:val="0051779C"/>
    <w:rsid w:val="005178A2"/>
    <w:rsid w:val="00517A03"/>
    <w:rsid w:val="00517A2B"/>
    <w:rsid w:val="00517D41"/>
    <w:rsid w:val="0052008F"/>
    <w:rsid w:val="00520232"/>
    <w:rsid w:val="005202F1"/>
    <w:rsid w:val="00520425"/>
    <w:rsid w:val="00520474"/>
    <w:rsid w:val="005207D2"/>
    <w:rsid w:val="005207DA"/>
    <w:rsid w:val="005208C3"/>
    <w:rsid w:val="00520D10"/>
    <w:rsid w:val="00520DC8"/>
    <w:rsid w:val="00521129"/>
    <w:rsid w:val="0052120A"/>
    <w:rsid w:val="0052152F"/>
    <w:rsid w:val="00521554"/>
    <w:rsid w:val="00521746"/>
    <w:rsid w:val="00521772"/>
    <w:rsid w:val="0052177B"/>
    <w:rsid w:val="005217DA"/>
    <w:rsid w:val="00521981"/>
    <w:rsid w:val="00521B55"/>
    <w:rsid w:val="00521D5A"/>
    <w:rsid w:val="00521DB4"/>
    <w:rsid w:val="00521EDE"/>
    <w:rsid w:val="00521FEA"/>
    <w:rsid w:val="00522218"/>
    <w:rsid w:val="00522381"/>
    <w:rsid w:val="005223A6"/>
    <w:rsid w:val="00522435"/>
    <w:rsid w:val="00522459"/>
    <w:rsid w:val="005227FB"/>
    <w:rsid w:val="0052292F"/>
    <w:rsid w:val="00522A65"/>
    <w:rsid w:val="00522BAC"/>
    <w:rsid w:val="00522BE1"/>
    <w:rsid w:val="00522CC5"/>
    <w:rsid w:val="00522FF3"/>
    <w:rsid w:val="00523280"/>
    <w:rsid w:val="005236EC"/>
    <w:rsid w:val="005237F4"/>
    <w:rsid w:val="00523AFC"/>
    <w:rsid w:val="00523D1B"/>
    <w:rsid w:val="00523D3F"/>
    <w:rsid w:val="00523D7A"/>
    <w:rsid w:val="00523E12"/>
    <w:rsid w:val="00523E40"/>
    <w:rsid w:val="00524288"/>
    <w:rsid w:val="00524432"/>
    <w:rsid w:val="0052446C"/>
    <w:rsid w:val="005244B4"/>
    <w:rsid w:val="005244C3"/>
    <w:rsid w:val="0052457D"/>
    <w:rsid w:val="005247E4"/>
    <w:rsid w:val="005248F3"/>
    <w:rsid w:val="00524BE1"/>
    <w:rsid w:val="00524C15"/>
    <w:rsid w:val="00524C2B"/>
    <w:rsid w:val="00524EB7"/>
    <w:rsid w:val="00525141"/>
    <w:rsid w:val="00525153"/>
    <w:rsid w:val="005251CA"/>
    <w:rsid w:val="0052525D"/>
    <w:rsid w:val="005252D2"/>
    <w:rsid w:val="00525464"/>
    <w:rsid w:val="0052554D"/>
    <w:rsid w:val="00525594"/>
    <w:rsid w:val="005257DB"/>
    <w:rsid w:val="00525BEA"/>
    <w:rsid w:val="00525CFF"/>
    <w:rsid w:val="00525D6C"/>
    <w:rsid w:val="00525D7B"/>
    <w:rsid w:val="00525E3A"/>
    <w:rsid w:val="00525E5B"/>
    <w:rsid w:val="00525EF4"/>
    <w:rsid w:val="00525F74"/>
    <w:rsid w:val="0052603F"/>
    <w:rsid w:val="00526064"/>
    <w:rsid w:val="005260F1"/>
    <w:rsid w:val="005268BF"/>
    <w:rsid w:val="00526AC7"/>
    <w:rsid w:val="00526B18"/>
    <w:rsid w:val="00526C15"/>
    <w:rsid w:val="00526CC0"/>
    <w:rsid w:val="00526EC6"/>
    <w:rsid w:val="00526F95"/>
    <w:rsid w:val="00527153"/>
    <w:rsid w:val="005271F6"/>
    <w:rsid w:val="00527245"/>
    <w:rsid w:val="0052734E"/>
    <w:rsid w:val="005274AD"/>
    <w:rsid w:val="0052755D"/>
    <w:rsid w:val="0052766B"/>
    <w:rsid w:val="00527816"/>
    <w:rsid w:val="0052783C"/>
    <w:rsid w:val="00527D31"/>
    <w:rsid w:val="00527D36"/>
    <w:rsid w:val="00527FEC"/>
    <w:rsid w:val="00530061"/>
    <w:rsid w:val="00530993"/>
    <w:rsid w:val="00530A79"/>
    <w:rsid w:val="00530B89"/>
    <w:rsid w:val="00530BDC"/>
    <w:rsid w:val="00530D4B"/>
    <w:rsid w:val="00530D82"/>
    <w:rsid w:val="00530DA4"/>
    <w:rsid w:val="00530E7C"/>
    <w:rsid w:val="00530F26"/>
    <w:rsid w:val="00531216"/>
    <w:rsid w:val="0053128E"/>
    <w:rsid w:val="00531331"/>
    <w:rsid w:val="00531617"/>
    <w:rsid w:val="00531A43"/>
    <w:rsid w:val="00531CD7"/>
    <w:rsid w:val="0053201A"/>
    <w:rsid w:val="00532024"/>
    <w:rsid w:val="00532116"/>
    <w:rsid w:val="00532216"/>
    <w:rsid w:val="0053224D"/>
    <w:rsid w:val="005327FB"/>
    <w:rsid w:val="00532800"/>
    <w:rsid w:val="00532A28"/>
    <w:rsid w:val="00532C0C"/>
    <w:rsid w:val="00532D21"/>
    <w:rsid w:val="00533184"/>
    <w:rsid w:val="0053337F"/>
    <w:rsid w:val="0053345E"/>
    <w:rsid w:val="005336B3"/>
    <w:rsid w:val="00533914"/>
    <w:rsid w:val="005339EE"/>
    <w:rsid w:val="00533AE7"/>
    <w:rsid w:val="00533C27"/>
    <w:rsid w:val="005340E9"/>
    <w:rsid w:val="00534184"/>
    <w:rsid w:val="00534371"/>
    <w:rsid w:val="005344C7"/>
    <w:rsid w:val="00534782"/>
    <w:rsid w:val="00534800"/>
    <w:rsid w:val="005348C5"/>
    <w:rsid w:val="005348D2"/>
    <w:rsid w:val="00534EE2"/>
    <w:rsid w:val="00534F34"/>
    <w:rsid w:val="00534FC0"/>
    <w:rsid w:val="0053524F"/>
    <w:rsid w:val="005354EB"/>
    <w:rsid w:val="00535672"/>
    <w:rsid w:val="005356A2"/>
    <w:rsid w:val="005357C2"/>
    <w:rsid w:val="00535BF3"/>
    <w:rsid w:val="00535E1D"/>
    <w:rsid w:val="0053601D"/>
    <w:rsid w:val="00536387"/>
    <w:rsid w:val="00536499"/>
    <w:rsid w:val="00536520"/>
    <w:rsid w:val="00536711"/>
    <w:rsid w:val="005368B2"/>
    <w:rsid w:val="0053694D"/>
    <w:rsid w:val="00536AC2"/>
    <w:rsid w:val="00536B40"/>
    <w:rsid w:val="00536D2C"/>
    <w:rsid w:val="00536D37"/>
    <w:rsid w:val="00536D69"/>
    <w:rsid w:val="00536DD1"/>
    <w:rsid w:val="00536FDB"/>
    <w:rsid w:val="005370A9"/>
    <w:rsid w:val="00537106"/>
    <w:rsid w:val="00537112"/>
    <w:rsid w:val="0053713C"/>
    <w:rsid w:val="005373BB"/>
    <w:rsid w:val="00537539"/>
    <w:rsid w:val="00537811"/>
    <w:rsid w:val="00537A3E"/>
    <w:rsid w:val="00537AB2"/>
    <w:rsid w:val="00537B18"/>
    <w:rsid w:val="00537C69"/>
    <w:rsid w:val="00537E80"/>
    <w:rsid w:val="005401D8"/>
    <w:rsid w:val="00540298"/>
    <w:rsid w:val="005402C0"/>
    <w:rsid w:val="00540490"/>
    <w:rsid w:val="005406AE"/>
    <w:rsid w:val="0054076D"/>
    <w:rsid w:val="00540943"/>
    <w:rsid w:val="0054094B"/>
    <w:rsid w:val="00540BA6"/>
    <w:rsid w:val="00540C34"/>
    <w:rsid w:val="00540C78"/>
    <w:rsid w:val="00540EAE"/>
    <w:rsid w:val="005410C6"/>
    <w:rsid w:val="00541682"/>
    <w:rsid w:val="005416AC"/>
    <w:rsid w:val="005416EF"/>
    <w:rsid w:val="005416F7"/>
    <w:rsid w:val="00541847"/>
    <w:rsid w:val="00541A7B"/>
    <w:rsid w:val="00541B42"/>
    <w:rsid w:val="00541C2D"/>
    <w:rsid w:val="00541C5F"/>
    <w:rsid w:val="00541D5A"/>
    <w:rsid w:val="00541DD3"/>
    <w:rsid w:val="00541E28"/>
    <w:rsid w:val="00541E78"/>
    <w:rsid w:val="00541E7C"/>
    <w:rsid w:val="00541EF6"/>
    <w:rsid w:val="00541F33"/>
    <w:rsid w:val="0054234E"/>
    <w:rsid w:val="00542672"/>
    <w:rsid w:val="00542732"/>
    <w:rsid w:val="00542842"/>
    <w:rsid w:val="00542950"/>
    <w:rsid w:val="00542996"/>
    <w:rsid w:val="00542A03"/>
    <w:rsid w:val="00542A3A"/>
    <w:rsid w:val="00542AD1"/>
    <w:rsid w:val="00542B16"/>
    <w:rsid w:val="00542B27"/>
    <w:rsid w:val="00542DDF"/>
    <w:rsid w:val="00542E7B"/>
    <w:rsid w:val="00543073"/>
    <w:rsid w:val="0054307F"/>
    <w:rsid w:val="00543152"/>
    <w:rsid w:val="005433EA"/>
    <w:rsid w:val="00543429"/>
    <w:rsid w:val="00543621"/>
    <w:rsid w:val="005437F1"/>
    <w:rsid w:val="005438BE"/>
    <w:rsid w:val="00543903"/>
    <w:rsid w:val="005439B6"/>
    <w:rsid w:val="00543AF3"/>
    <w:rsid w:val="00543B58"/>
    <w:rsid w:val="00543BAA"/>
    <w:rsid w:val="00543BCC"/>
    <w:rsid w:val="00543D30"/>
    <w:rsid w:val="00543F11"/>
    <w:rsid w:val="00544006"/>
    <w:rsid w:val="00544135"/>
    <w:rsid w:val="00544261"/>
    <w:rsid w:val="005444AD"/>
    <w:rsid w:val="0054456E"/>
    <w:rsid w:val="005445BE"/>
    <w:rsid w:val="0054483B"/>
    <w:rsid w:val="0054483F"/>
    <w:rsid w:val="00544BBB"/>
    <w:rsid w:val="00544C63"/>
    <w:rsid w:val="00544F9C"/>
    <w:rsid w:val="005451B1"/>
    <w:rsid w:val="0054525E"/>
    <w:rsid w:val="005453A0"/>
    <w:rsid w:val="005453E3"/>
    <w:rsid w:val="005453E4"/>
    <w:rsid w:val="0054547F"/>
    <w:rsid w:val="005459E7"/>
    <w:rsid w:val="00545BD1"/>
    <w:rsid w:val="00545C37"/>
    <w:rsid w:val="00545C78"/>
    <w:rsid w:val="00545C92"/>
    <w:rsid w:val="00545DA7"/>
    <w:rsid w:val="00545E69"/>
    <w:rsid w:val="00545ECA"/>
    <w:rsid w:val="00545FCB"/>
    <w:rsid w:val="00546194"/>
    <w:rsid w:val="00546305"/>
    <w:rsid w:val="00546369"/>
    <w:rsid w:val="00546455"/>
    <w:rsid w:val="005464D2"/>
    <w:rsid w:val="005464EF"/>
    <w:rsid w:val="00546C40"/>
    <w:rsid w:val="00547279"/>
    <w:rsid w:val="00547317"/>
    <w:rsid w:val="005473D8"/>
    <w:rsid w:val="00547688"/>
    <w:rsid w:val="00547A95"/>
    <w:rsid w:val="00547B43"/>
    <w:rsid w:val="00547B59"/>
    <w:rsid w:val="00547CED"/>
    <w:rsid w:val="00547DF5"/>
    <w:rsid w:val="00547F12"/>
    <w:rsid w:val="00547F95"/>
    <w:rsid w:val="00547FEF"/>
    <w:rsid w:val="005500E9"/>
    <w:rsid w:val="005506BC"/>
    <w:rsid w:val="00550B55"/>
    <w:rsid w:val="00550DD3"/>
    <w:rsid w:val="00550E0E"/>
    <w:rsid w:val="00550E76"/>
    <w:rsid w:val="00550E9C"/>
    <w:rsid w:val="0055100E"/>
    <w:rsid w:val="005510BA"/>
    <w:rsid w:val="005510E9"/>
    <w:rsid w:val="00551134"/>
    <w:rsid w:val="0055119B"/>
    <w:rsid w:val="005512B4"/>
    <w:rsid w:val="00551656"/>
    <w:rsid w:val="0055183E"/>
    <w:rsid w:val="00551939"/>
    <w:rsid w:val="00551B61"/>
    <w:rsid w:val="00551CB7"/>
    <w:rsid w:val="00551DCC"/>
    <w:rsid w:val="00551EFC"/>
    <w:rsid w:val="00552080"/>
    <w:rsid w:val="00552180"/>
    <w:rsid w:val="0055223F"/>
    <w:rsid w:val="005524C9"/>
    <w:rsid w:val="00552566"/>
    <w:rsid w:val="0055292D"/>
    <w:rsid w:val="00552A30"/>
    <w:rsid w:val="00552FE6"/>
    <w:rsid w:val="00553485"/>
    <w:rsid w:val="005534AD"/>
    <w:rsid w:val="005534F1"/>
    <w:rsid w:val="00553534"/>
    <w:rsid w:val="0055356E"/>
    <w:rsid w:val="00553647"/>
    <w:rsid w:val="0055367B"/>
    <w:rsid w:val="00553734"/>
    <w:rsid w:val="00553746"/>
    <w:rsid w:val="00553913"/>
    <w:rsid w:val="005539DC"/>
    <w:rsid w:val="00553AC4"/>
    <w:rsid w:val="00553AD4"/>
    <w:rsid w:val="00553BFE"/>
    <w:rsid w:val="00553F9D"/>
    <w:rsid w:val="00553FEE"/>
    <w:rsid w:val="00554049"/>
    <w:rsid w:val="005543A1"/>
    <w:rsid w:val="005545C7"/>
    <w:rsid w:val="0055475D"/>
    <w:rsid w:val="005549CC"/>
    <w:rsid w:val="00554BB4"/>
    <w:rsid w:val="00554E52"/>
    <w:rsid w:val="005550A5"/>
    <w:rsid w:val="00555190"/>
    <w:rsid w:val="005552BB"/>
    <w:rsid w:val="0055547D"/>
    <w:rsid w:val="005554C0"/>
    <w:rsid w:val="005555C6"/>
    <w:rsid w:val="0055561B"/>
    <w:rsid w:val="0055569E"/>
    <w:rsid w:val="005557AD"/>
    <w:rsid w:val="005558F3"/>
    <w:rsid w:val="0055594C"/>
    <w:rsid w:val="00555AE0"/>
    <w:rsid w:val="00555ED2"/>
    <w:rsid w:val="00555FAE"/>
    <w:rsid w:val="00556006"/>
    <w:rsid w:val="005562A9"/>
    <w:rsid w:val="00556524"/>
    <w:rsid w:val="005565ED"/>
    <w:rsid w:val="00556B43"/>
    <w:rsid w:val="00556CFC"/>
    <w:rsid w:val="00556DD2"/>
    <w:rsid w:val="00556ED8"/>
    <w:rsid w:val="00556F86"/>
    <w:rsid w:val="00556FD8"/>
    <w:rsid w:val="005571EE"/>
    <w:rsid w:val="005574B9"/>
    <w:rsid w:val="005576CB"/>
    <w:rsid w:val="005577C1"/>
    <w:rsid w:val="00557810"/>
    <w:rsid w:val="00557863"/>
    <w:rsid w:val="00557E24"/>
    <w:rsid w:val="00557E63"/>
    <w:rsid w:val="00557F65"/>
    <w:rsid w:val="00560027"/>
    <w:rsid w:val="00560102"/>
    <w:rsid w:val="0056011D"/>
    <w:rsid w:val="005602C0"/>
    <w:rsid w:val="00560554"/>
    <w:rsid w:val="0056057C"/>
    <w:rsid w:val="00560779"/>
    <w:rsid w:val="00560C5B"/>
    <w:rsid w:val="00560FC1"/>
    <w:rsid w:val="0056113A"/>
    <w:rsid w:val="00561202"/>
    <w:rsid w:val="005612F0"/>
    <w:rsid w:val="005619EB"/>
    <w:rsid w:val="00561BA7"/>
    <w:rsid w:val="00561DB4"/>
    <w:rsid w:val="00562117"/>
    <w:rsid w:val="0056215B"/>
    <w:rsid w:val="0056235B"/>
    <w:rsid w:val="00562507"/>
    <w:rsid w:val="00562676"/>
    <w:rsid w:val="00562811"/>
    <w:rsid w:val="005628B5"/>
    <w:rsid w:val="00562A3F"/>
    <w:rsid w:val="00562C0D"/>
    <w:rsid w:val="00562CCA"/>
    <w:rsid w:val="00562E48"/>
    <w:rsid w:val="00563033"/>
    <w:rsid w:val="005630A7"/>
    <w:rsid w:val="0056314A"/>
    <w:rsid w:val="005631D1"/>
    <w:rsid w:val="0056348D"/>
    <w:rsid w:val="005634BD"/>
    <w:rsid w:val="005635EB"/>
    <w:rsid w:val="0056370E"/>
    <w:rsid w:val="005638ED"/>
    <w:rsid w:val="00563ACC"/>
    <w:rsid w:val="00563B22"/>
    <w:rsid w:val="00563D12"/>
    <w:rsid w:val="00563D1F"/>
    <w:rsid w:val="00563E3E"/>
    <w:rsid w:val="00563F11"/>
    <w:rsid w:val="00563F4F"/>
    <w:rsid w:val="005640B4"/>
    <w:rsid w:val="0056422F"/>
    <w:rsid w:val="00564260"/>
    <w:rsid w:val="005642DD"/>
    <w:rsid w:val="005642E2"/>
    <w:rsid w:val="00564362"/>
    <w:rsid w:val="00564486"/>
    <w:rsid w:val="00564580"/>
    <w:rsid w:val="0056470C"/>
    <w:rsid w:val="005648F7"/>
    <w:rsid w:val="0056497A"/>
    <w:rsid w:val="00564A11"/>
    <w:rsid w:val="00564C0A"/>
    <w:rsid w:val="00564CB9"/>
    <w:rsid w:val="00564D03"/>
    <w:rsid w:val="00564D88"/>
    <w:rsid w:val="005652B5"/>
    <w:rsid w:val="005652E4"/>
    <w:rsid w:val="00565369"/>
    <w:rsid w:val="005658CF"/>
    <w:rsid w:val="00565B45"/>
    <w:rsid w:val="00565B8B"/>
    <w:rsid w:val="00565D30"/>
    <w:rsid w:val="00565E82"/>
    <w:rsid w:val="00565E8A"/>
    <w:rsid w:val="0056602D"/>
    <w:rsid w:val="0056608C"/>
    <w:rsid w:val="005661FB"/>
    <w:rsid w:val="00566278"/>
    <w:rsid w:val="005662B7"/>
    <w:rsid w:val="00566614"/>
    <w:rsid w:val="005666E1"/>
    <w:rsid w:val="00566739"/>
    <w:rsid w:val="00566745"/>
    <w:rsid w:val="005668EB"/>
    <w:rsid w:val="00566A02"/>
    <w:rsid w:val="00566A51"/>
    <w:rsid w:val="00566B7B"/>
    <w:rsid w:val="00566EDA"/>
    <w:rsid w:val="00566EE9"/>
    <w:rsid w:val="00566F6B"/>
    <w:rsid w:val="00567066"/>
    <w:rsid w:val="0056715E"/>
    <w:rsid w:val="0056728D"/>
    <w:rsid w:val="00567553"/>
    <w:rsid w:val="00567600"/>
    <w:rsid w:val="0056764B"/>
    <w:rsid w:val="00567791"/>
    <w:rsid w:val="005678DC"/>
    <w:rsid w:val="00567A58"/>
    <w:rsid w:val="00567BA0"/>
    <w:rsid w:val="00567E86"/>
    <w:rsid w:val="00567EAE"/>
    <w:rsid w:val="00567F90"/>
    <w:rsid w:val="00570073"/>
    <w:rsid w:val="0057011D"/>
    <w:rsid w:val="0057015C"/>
    <w:rsid w:val="00570244"/>
    <w:rsid w:val="0057057E"/>
    <w:rsid w:val="00570651"/>
    <w:rsid w:val="005707CF"/>
    <w:rsid w:val="0057086B"/>
    <w:rsid w:val="00570A77"/>
    <w:rsid w:val="00570AA0"/>
    <w:rsid w:val="00570FEF"/>
    <w:rsid w:val="0057106B"/>
    <w:rsid w:val="005710E8"/>
    <w:rsid w:val="005713B6"/>
    <w:rsid w:val="0057189A"/>
    <w:rsid w:val="00571947"/>
    <w:rsid w:val="00571DED"/>
    <w:rsid w:val="00571EDE"/>
    <w:rsid w:val="00571F5B"/>
    <w:rsid w:val="0057202C"/>
    <w:rsid w:val="00572031"/>
    <w:rsid w:val="00572282"/>
    <w:rsid w:val="0057247F"/>
    <w:rsid w:val="00572668"/>
    <w:rsid w:val="0057274E"/>
    <w:rsid w:val="0057283A"/>
    <w:rsid w:val="005728AD"/>
    <w:rsid w:val="00572A05"/>
    <w:rsid w:val="00572AB3"/>
    <w:rsid w:val="00572BF7"/>
    <w:rsid w:val="00572F95"/>
    <w:rsid w:val="00573053"/>
    <w:rsid w:val="00573125"/>
    <w:rsid w:val="005735AD"/>
    <w:rsid w:val="0057384E"/>
    <w:rsid w:val="00573C32"/>
    <w:rsid w:val="00573C52"/>
    <w:rsid w:val="00573CE3"/>
    <w:rsid w:val="00573DE7"/>
    <w:rsid w:val="00573FA1"/>
    <w:rsid w:val="00574274"/>
    <w:rsid w:val="005742A9"/>
    <w:rsid w:val="00574406"/>
    <w:rsid w:val="0057487F"/>
    <w:rsid w:val="00574A13"/>
    <w:rsid w:val="00574A19"/>
    <w:rsid w:val="00574A39"/>
    <w:rsid w:val="00574B68"/>
    <w:rsid w:val="00574CD1"/>
    <w:rsid w:val="00574EB1"/>
    <w:rsid w:val="00574FBD"/>
    <w:rsid w:val="00575565"/>
    <w:rsid w:val="005758E9"/>
    <w:rsid w:val="00575A42"/>
    <w:rsid w:val="00575A65"/>
    <w:rsid w:val="00575ABD"/>
    <w:rsid w:val="00575B75"/>
    <w:rsid w:val="00575B8F"/>
    <w:rsid w:val="00575C9C"/>
    <w:rsid w:val="00575D71"/>
    <w:rsid w:val="00575EA7"/>
    <w:rsid w:val="00576025"/>
    <w:rsid w:val="00576260"/>
    <w:rsid w:val="0057628A"/>
    <w:rsid w:val="005764D0"/>
    <w:rsid w:val="00576568"/>
    <w:rsid w:val="00576748"/>
    <w:rsid w:val="005767CE"/>
    <w:rsid w:val="0057681D"/>
    <w:rsid w:val="00576A08"/>
    <w:rsid w:val="00576CEB"/>
    <w:rsid w:val="00576CFD"/>
    <w:rsid w:val="00576E84"/>
    <w:rsid w:val="00576FF1"/>
    <w:rsid w:val="0057709F"/>
    <w:rsid w:val="00577286"/>
    <w:rsid w:val="005773B9"/>
    <w:rsid w:val="0057747E"/>
    <w:rsid w:val="00577A42"/>
    <w:rsid w:val="00577DBF"/>
    <w:rsid w:val="00577ED5"/>
    <w:rsid w:val="00577F58"/>
    <w:rsid w:val="00580032"/>
    <w:rsid w:val="00580219"/>
    <w:rsid w:val="005802AA"/>
    <w:rsid w:val="005802B8"/>
    <w:rsid w:val="00580394"/>
    <w:rsid w:val="00580530"/>
    <w:rsid w:val="0058058A"/>
    <w:rsid w:val="0058078D"/>
    <w:rsid w:val="005808A9"/>
    <w:rsid w:val="005808C8"/>
    <w:rsid w:val="00580919"/>
    <w:rsid w:val="005809CD"/>
    <w:rsid w:val="00580A0D"/>
    <w:rsid w:val="00580D89"/>
    <w:rsid w:val="00580DE5"/>
    <w:rsid w:val="00580E8A"/>
    <w:rsid w:val="0058112D"/>
    <w:rsid w:val="00581587"/>
    <w:rsid w:val="0058169A"/>
    <w:rsid w:val="005816D6"/>
    <w:rsid w:val="00581BEA"/>
    <w:rsid w:val="00581C57"/>
    <w:rsid w:val="00581DE7"/>
    <w:rsid w:val="00581E60"/>
    <w:rsid w:val="00582039"/>
    <w:rsid w:val="005820FB"/>
    <w:rsid w:val="0058210D"/>
    <w:rsid w:val="0058228D"/>
    <w:rsid w:val="005823C1"/>
    <w:rsid w:val="0058240F"/>
    <w:rsid w:val="00582891"/>
    <w:rsid w:val="00582B8C"/>
    <w:rsid w:val="00582F4F"/>
    <w:rsid w:val="005830C4"/>
    <w:rsid w:val="005831CA"/>
    <w:rsid w:val="005831E0"/>
    <w:rsid w:val="005832FE"/>
    <w:rsid w:val="0058341C"/>
    <w:rsid w:val="00583504"/>
    <w:rsid w:val="0058359B"/>
    <w:rsid w:val="0058398F"/>
    <w:rsid w:val="00583AC9"/>
    <w:rsid w:val="00583BAB"/>
    <w:rsid w:val="00583CD0"/>
    <w:rsid w:val="00583DF1"/>
    <w:rsid w:val="005841E7"/>
    <w:rsid w:val="0058457E"/>
    <w:rsid w:val="00584672"/>
    <w:rsid w:val="00584735"/>
    <w:rsid w:val="005849CC"/>
    <w:rsid w:val="00584B0E"/>
    <w:rsid w:val="00584DC9"/>
    <w:rsid w:val="00585028"/>
    <w:rsid w:val="00585119"/>
    <w:rsid w:val="00585297"/>
    <w:rsid w:val="0058542D"/>
    <w:rsid w:val="005854DA"/>
    <w:rsid w:val="00585537"/>
    <w:rsid w:val="005857EF"/>
    <w:rsid w:val="005858CC"/>
    <w:rsid w:val="0058595A"/>
    <w:rsid w:val="00585BDF"/>
    <w:rsid w:val="00585DF6"/>
    <w:rsid w:val="00585EE0"/>
    <w:rsid w:val="00585F6B"/>
    <w:rsid w:val="0058620E"/>
    <w:rsid w:val="00586352"/>
    <w:rsid w:val="00586391"/>
    <w:rsid w:val="0058697E"/>
    <w:rsid w:val="00586985"/>
    <w:rsid w:val="00586A14"/>
    <w:rsid w:val="00586A61"/>
    <w:rsid w:val="00586C24"/>
    <w:rsid w:val="00586CEF"/>
    <w:rsid w:val="00586F82"/>
    <w:rsid w:val="00586FE3"/>
    <w:rsid w:val="00587186"/>
    <w:rsid w:val="0058729B"/>
    <w:rsid w:val="0058744E"/>
    <w:rsid w:val="0058757E"/>
    <w:rsid w:val="005875A5"/>
    <w:rsid w:val="0058764D"/>
    <w:rsid w:val="005877B3"/>
    <w:rsid w:val="005877DE"/>
    <w:rsid w:val="0058786A"/>
    <w:rsid w:val="00587950"/>
    <w:rsid w:val="00587990"/>
    <w:rsid w:val="00587BE2"/>
    <w:rsid w:val="00587BEE"/>
    <w:rsid w:val="00587E54"/>
    <w:rsid w:val="00587E7A"/>
    <w:rsid w:val="00587EA2"/>
    <w:rsid w:val="00587F85"/>
    <w:rsid w:val="0059004A"/>
    <w:rsid w:val="00590059"/>
    <w:rsid w:val="005900D3"/>
    <w:rsid w:val="0059023E"/>
    <w:rsid w:val="0059024E"/>
    <w:rsid w:val="005902DC"/>
    <w:rsid w:val="005905E4"/>
    <w:rsid w:val="005905EB"/>
    <w:rsid w:val="005906DF"/>
    <w:rsid w:val="00590960"/>
    <w:rsid w:val="00590A68"/>
    <w:rsid w:val="00590D09"/>
    <w:rsid w:val="00590EEB"/>
    <w:rsid w:val="00590FE0"/>
    <w:rsid w:val="00591164"/>
    <w:rsid w:val="005917BE"/>
    <w:rsid w:val="00591A13"/>
    <w:rsid w:val="00591B9D"/>
    <w:rsid w:val="005920AC"/>
    <w:rsid w:val="005920B0"/>
    <w:rsid w:val="005920FA"/>
    <w:rsid w:val="0059211C"/>
    <w:rsid w:val="00592178"/>
    <w:rsid w:val="005922FC"/>
    <w:rsid w:val="005923AD"/>
    <w:rsid w:val="005924ED"/>
    <w:rsid w:val="005925AA"/>
    <w:rsid w:val="00592A67"/>
    <w:rsid w:val="00592B18"/>
    <w:rsid w:val="00592BE7"/>
    <w:rsid w:val="00592C7B"/>
    <w:rsid w:val="00592DFA"/>
    <w:rsid w:val="00592DFF"/>
    <w:rsid w:val="00592F42"/>
    <w:rsid w:val="00592F74"/>
    <w:rsid w:val="00593012"/>
    <w:rsid w:val="005931E3"/>
    <w:rsid w:val="0059331E"/>
    <w:rsid w:val="00593330"/>
    <w:rsid w:val="005933AF"/>
    <w:rsid w:val="0059383A"/>
    <w:rsid w:val="005938E4"/>
    <w:rsid w:val="00593EBC"/>
    <w:rsid w:val="00594014"/>
    <w:rsid w:val="005940BF"/>
    <w:rsid w:val="00594136"/>
    <w:rsid w:val="0059449E"/>
    <w:rsid w:val="0059469D"/>
    <w:rsid w:val="005949A4"/>
    <w:rsid w:val="00594A40"/>
    <w:rsid w:val="00594C55"/>
    <w:rsid w:val="00595371"/>
    <w:rsid w:val="0059571C"/>
    <w:rsid w:val="0059579E"/>
    <w:rsid w:val="0059596C"/>
    <w:rsid w:val="00595D4C"/>
    <w:rsid w:val="00595DC3"/>
    <w:rsid w:val="00595E08"/>
    <w:rsid w:val="00595E7E"/>
    <w:rsid w:val="00595E8C"/>
    <w:rsid w:val="00595F81"/>
    <w:rsid w:val="00595F9E"/>
    <w:rsid w:val="00595FBB"/>
    <w:rsid w:val="0059607A"/>
    <w:rsid w:val="005962DC"/>
    <w:rsid w:val="005965D1"/>
    <w:rsid w:val="00596671"/>
    <w:rsid w:val="00596A4B"/>
    <w:rsid w:val="00596ACD"/>
    <w:rsid w:val="00596CD3"/>
    <w:rsid w:val="00596F6A"/>
    <w:rsid w:val="00597049"/>
    <w:rsid w:val="00597141"/>
    <w:rsid w:val="0059720D"/>
    <w:rsid w:val="00597507"/>
    <w:rsid w:val="00597524"/>
    <w:rsid w:val="00597607"/>
    <w:rsid w:val="00597803"/>
    <w:rsid w:val="00597A4A"/>
    <w:rsid w:val="00597CFA"/>
    <w:rsid w:val="00597D53"/>
    <w:rsid w:val="00597DCA"/>
    <w:rsid w:val="00597E3D"/>
    <w:rsid w:val="005A0307"/>
    <w:rsid w:val="005A0308"/>
    <w:rsid w:val="005A0457"/>
    <w:rsid w:val="005A0AD1"/>
    <w:rsid w:val="005A0AF0"/>
    <w:rsid w:val="005A0DB5"/>
    <w:rsid w:val="005A0E7A"/>
    <w:rsid w:val="005A0E98"/>
    <w:rsid w:val="005A1041"/>
    <w:rsid w:val="005A10A0"/>
    <w:rsid w:val="005A10BC"/>
    <w:rsid w:val="005A1561"/>
    <w:rsid w:val="005A16BF"/>
    <w:rsid w:val="005A1814"/>
    <w:rsid w:val="005A18E8"/>
    <w:rsid w:val="005A1B36"/>
    <w:rsid w:val="005A1B97"/>
    <w:rsid w:val="005A1BD9"/>
    <w:rsid w:val="005A1C7B"/>
    <w:rsid w:val="005A1CA5"/>
    <w:rsid w:val="005A20C9"/>
    <w:rsid w:val="005A2128"/>
    <w:rsid w:val="005A2186"/>
    <w:rsid w:val="005A2249"/>
    <w:rsid w:val="005A22ED"/>
    <w:rsid w:val="005A24E2"/>
    <w:rsid w:val="005A2625"/>
    <w:rsid w:val="005A2650"/>
    <w:rsid w:val="005A271E"/>
    <w:rsid w:val="005A2759"/>
    <w:rsid w:val="005A2843"/>
    <w:rsid w:val="005A2C7F"/>
    <w:rsid w:val="005A2C96"/>
    <w:rsid w:val="005A2CB0"/>
    <w:rsid w:val="005A2E1F"/>
    <w:rsid w:val="005A2EC3"/>
    <w:rsid w:val="005A2FF3"/>
    <w:rsid w:val="005A30D0"/>
    <w:rsid w:val="005A31AE"/>
    <w:rsid w:val="005A329E"/>
    <w:rsid w:val="005A35EC"/>
    <w:rsid w:val="005A36F7"/>
    <w:rsid w:val="005A37DF"/>
    <w:rsid w:val="005A390A"/>
    <w:rsid w:val="005A39EE"/>
    <w:rsid w:val="005A3B50"/>
    <w:rsid w:val="005A3C56"/>
    <w:rsid w:val="005A3DF6"/>
    <w:rsid w:val="005A4081"/>
    <w:rsid w:val="005A41CF"/>
    <w:rsid w:val="005A44CE"/>
    <w:rsid w:val="005A451E"/>
    <w:rsid w:val="005A479D"/>
    <w:rsid w:val="005A4968"/>
    <w:rsid w:val="005A4BD3"/>
    <w:rsid w:val="005A4BFD"/>
    <w:rsid w:val="005A4D2B"/>
    <w:rsid w:val="005A5169"/>
    <w:rsid w:val="005A51B1"/>
    <w:rsid w:val="005A5525"/>
    <w:rsid w:val="005A5822"/>
    <w:rsid w:val="005A59F7"/>
    <w:rsid w:val="005A5DAE"/>
    <w:rsid w:val="005A5E99"/>
    <w:rsid w:val="005A64C1"/>
    <w:rsid w:val="005A6858"/>
    <w:rsid w:val="005A69A4"/>
    <w:rsid w:val="005A6ACF"/>
    <w:rsid w:val="005A6C76"/>
    <w:rsid w:val="005A6D11"/>
    <w:rsid w:val="005A6E4F"/>
    <w:rsid w:val="005A6ED1"/>
    <w:rsid w:val="005A6F4D"/>
    <w:rsid w:val="005A6F5B"/>
    <w:rsid w:val="005A7278"/>
    <w:rsid w:val="005A76F4"/>
    <w:rsid w:val="005A7940"/>
    <w:rsid w:val="005A7A31"/>
    <w:rsid w:val="005A7A80"/>
    <w:rsid w:val="005A7CEC"/>
    <w:rsid w:val="005A7E9D"/>
    <w:rsid w:val="005B019E"/>
    <w:rsid w:val="005B03BE"/>
    <w:rsid w:val="005B0539"/>
    <w:rsid w:val="005B057C"/>
    <w:rsid w:val="005B0718"/>
    <w:rsid w:val="005B0913"/>
    <w:rsid w:val="005B093A"/>
    <w:rsid w:val="005B0B82"/>
    <w:rsid w:val="005B0CE3"/>
    <w:rsid w:val="005B111E"/>
    <w:rsid w:val="005B1450"/>
    <w:rsid w:val="005B15D4"/>
    <w:rsid w:val="005B15E9"/>
    <w:rsid w:val="005B1659"/>
    <w:rsid w:val="005B1C6D"/>
    <w:rsid w:val="005B1C6E"/>
    <w:rsid w:val="005B1CA2"/>
    <w:rsid w:val="005B1D56"/>
    <w:rsid w:val="005B1E5D"/>
    <w:rsid w:val="005B1F2A"/>
    <w:rsid w:val="005B2135"/>
    <w:rsid w:val="005B21B6"/>
    <w:rsid w:val="005B2215"/>
    <w:rsid w:val="005B2218"/>
    <w:rsid w:val="005B2453"/>
    <w:rsid w:val="005B250A"/>
    <w:rsid w:val="005B2A94"/>
    <w:rsid w:val="005B2D07"/>
    <w:rsid w:val="005B2FE2"/>
    <w:rsid w:val="005B303E"/>
    <w:rsid w:val="005B30C2"/>
    <w:rsid w:val="005B3187"/>
    <w:rsid w:val="005B34AA"/>
    <w:rsid w:val="005B3789"/>
    <w:rsid w:val="005B395C"/>
    <w:rsid w:val="005B3A08"/>
    <w:rsid w:val="005B3A2F"/>
    <w:rsid w:val="005B3A3A"/>
    <w:rsid w:val="005B3B1C"/>
    <w:rsid w:val="005B3CEA"/>
    <w:rsid w:val="005B40B6"/>
    <w:rsid w:val="005B436F"/>
    <w:rsid w:val="005B437E"/>
    <w:rsid w:val="005B445B"/>
    <w:rsid w:val="005B4488"/>
    <w:rsid w:val="005B486B"/>
    <w:rsid w:val="005B4AF2"/>
    <w:rsid w:val="005B4D14"/>
    <w:rsid w:val="005B4D30"/>
    <w:rsid w:val="005B4D67"/>
    <w:rsid w:val="005B4EB6"/>
    <w:rsid w:val="005B4F34"/>
    <w:rsid w:val="005B4F7D"/>
    <w:rsid w:val="005B52C1"/>
    <w:rsid w:val="005B58D0"/>
    <w:rsid w:val="005B5C83"/>
    <w:rsid w:val="005B5DE4"/>
    <w:rsid w:val="005B5E2B"/>
    <w:rsid w:val="005B60C6"/>
    <w:rsid w:val="005B62DE"/>
    <w:rsid w:val="005B6339"/>
    <w:rsid w:val="005B6360"/>
    <w:rsid w:val="005B6586"/>
    <w:rsid w:val="005B6E3D"/>
    <w:rsid w:val="005B7091"/>
    <w:rsid w:val="005B761E"/>
    <w:rsid w:val="005B7A2F"/>
    <w:rsid w:val="005B7A63"/>
    <w:rsid w:val="005B7AF6"/>
    <w:rsid w:val="005B7BEB"/>
    <w:rsid w:val="005B7C73"/>
    <w:rsid w:val="005B7CD6"/>
    <w:rsid w:val="005B7CE7"/>
    <w:rsid w:val="005B7D70"/>
    <w:rsid w:val="005B7E32"/>
    <w:rsid w:val="005BF861"/>
    <w:rsid w:val="005C02B4"/>
    <w:rsid w:val="005C051A"/>
    <w:rsid w:val="005C0568"/>
    <w:rsid w:val="005C07B0"/>
    <w:rsid w:val="005C08CA"/>
    <w:rsid w:val="005C093D"/>
    <w:rsid w:val="005C0955"/>
    <w:rsid w:val="005C0A00"/>
    <w:rsid w:val="005C0A31"/>
    <w:rsid w:val="005C0C65"/>
    <w:rsid w:val="005C0C8A"/>
    <w:rsid w:val="005C0D1C"/>
    <w:rsid w:val="005C10E9"/>
    <w:rsid w:val="005C12A5"/>
    <w:rsid w:val="005C12A9"/>
    <w:rsid w:val="005C136F"/>
    <w:rsid w:val="005C1CF4"/>
    <w:rsid w:val="005C1CFD"/>
    <w:rsid w:val="005C1D0B"/>
    <w:rsid w:val="005C1F78"/>
    <w:rsid w:val="005C215E"/>
    <w:rsid w:val="005C24CA"/>
    <w:rsid w:val="005C25DC"/>
    <w:rsid w:val="005C264D"/>
    <w:rsid w:val="005C26C1"/>
    <w:rsid w:val="005C2705"/>
    <w:rsid w:val="005C288C"/>
    <w:rsid w:val="005C28DD"/>
    <w:rsid w:val="005C2A4B"/>
    <w:rsid w:val="005C2B7A"/>
    <w:rsid w:val="005C2DA0"/>
    <w:rsid w:val="005C2DC8"/>
    <w:rsid w:val="005C2E14"/>
    <w:rsid w:val="005C2E35"/>
    <w:rsid w:val="005C3027"/>
    <w:rsid w:val="005C3125"/>
    <w:rsid w:val="005C3139"/>
    <w:rsid w:val="005C3AC3"/>
    <w:rsid w:val="005C3AD4"/>
    <w:rsid w:val="005C3E92"/>
    <w:rsid w:val="005C3F82"/>
    <w:rsid w:val="005C42FB"/>
    <w:rsid w:val="005C46FF"/>
    <w:rsid w:val="005C48F5"/>
    <w:rsid w:val="005C49DA"/>
    <w:rsid w:val="005C4A79"/>
    <w:rsid w:val="005C4C1B"/>
    <w:rsid w:val="005C4D80"/>
    <w:rsid w:val="005C4F6F"/>
    <w:rsid w:val="005C5035"/>
    <w:rsid w:val="005C50F3"/>
    <w:rsid w:val="005C53AC"/>
    <w:rsid w:val="005C547E"/>
    <w:rsid w:val="005C54B5"/>
    <w:rsid w:val="005C54E8"/>
    <w:rsid w:val="005C5551"/>
    <w:rsid w:val="005C568B"/>
    <w:rsid w:val="005C5829"/>
    <w:rsid w:val="005C590C"/>
    <w:rsid w:val="005C59C7"/>
    <w:rsid w:val="005C5AA6"/>
    <w:rsid w:val="005C5C90"/>
    <w:rsid w:val="005C5C92"/>
    <w:rsid w:val="005C5C95"/>
    <w:rsid w:val="005C5D80"/>
    <w:rsid w:val="005C5D91"/>
    <w:rsid w:val="005C5EA6"/>
    <w:rsid w:val="005C5FC6"/>
    <w:rsid w:val="005C633F"/>
    <w:rsid w:val="005C640F"/>
    <w:rsid w:val="005C6443"/>
    <w:rsid w:val="005C64EF"/>
    <w:rsid w:val="005C6800"/>
    <w:rsid w:val="005C6809"/>
    <w:rsid w:val="005C6AD0"/>
    <w:rsid w:val="005C703F"/>
    <w:rsid w:val="005C7371"/>
    <w:rsid w:val="005C75D7"/>
    <w:rsid w:val="005C7765"/>
    <w:rsid w:val="005C78B1"/>
    <w:rsid w:val="005C7A4D"/>
    <w:rsid w:val="005C7A8E"/>
    <w:rsid w:val="005C7B87"/>
    <w:rsid w:val="005C7DF0"/>
    <w:rsid w:val="005D04C9"/>
    <w:rsid w:val="005D07B8"/>
    <w:rsid w:val="005D0990"/>
    <w:rsid w:val="005D09B7"/>
    <w:rsid w:val="005D0B59"/>
    <w:rsid w:val="005D10FF"/>
    <w:rsid w:val="005D11AF"/>
    <w:rsid w:val="005D11CF"/>
    <w:rsid w:val="005D12FB"/>
    <w:rsid w:val="005D163C"/>
    <w:rsid w:val="005D1709"/>
    <w:rsid w:val="005D1D21"/>
    <w:rsid w:val="005D1FB6"/>
    <w:rsid w:val="005D219A"/>
    <w:rsid w:val="005D276F"/>
    <w:rsid w:val="005D2ABE"/>
    <w:rsid w:val="005D2BE1"/>
    <w:rsid w:val="005D2C0C"/>
    <w:rsid w:val="005D2C14"/>
    <w:rsid w:val="005D2DC8"/>
    <w:rsid w:val="005D2FE7"/>
    <w:rsid w:val="005D3207"/>
    <w:rsid w:val="005D322F"/>
    <w:rsid w:val="005D3282"/>
    <w:rsid w:val="005D3B52"/>
    <w:rsid w:val="005D3CF4"/>
    <w:rsid w:val="005D3DF9"/>
    <w:rsid w:val="005D3E1E"/>
    <w:rsid w:val="005D3F5B"/>
    <w:rsid w:val="005D3F95"/>
    <w:rsid w:val="005D404B"/>
    <w:rsid w:val="005D4332"/>
    <w:rsid w:val="005D4419"/>
    <w:rsid w:val="005D44CD"/>
    <w:rsid w:val="005D45DA"/>
    <w:rsid w:val="005D4A62"/>
    <w:rsid w:val="005D4BB8"/>
    <w:rsid w:val="005D4D1A"/>
    <w:rsid w:val="005D50D1"/>
    <w:rsid w:val="005D52D5"/>
    <w:rsid w:val="005D580A"/>
    <w:rsid w:val="005D583D"/>
    <w:rsid w:val="005D5A48"/>
    <w:rsid w:val="005D5B56"/>
    <w:rsid w:val="005D5C18"/>
    <w:rsid w:val="005D5C41"/>
    <w:rsid w:val="005D5F7A"/>
    <w:rsid w:val="005D607E"/>
    <w:rsid w:val="005D61F0"/>
    <w:rsid w:val="005D6357"/>
    <w:rsid w:val="005D64FD"/>
    <w:rsid w:val="005D6597"/>
    <w:rsid w:val="005D6705"/>
    <w:rsid w:val="005D6940"/>
    <w:rsid w:val="005D6C5B"/>
    <w:rsid w:val="005D6DF1"/>
    <w:rsid w:val="005D6F43"/>
    <w:rsid w:val="005D7187"/>
    <w:rsid w:val="005D723D"/>
    <w:rsid w:val="005D725F"/>
    <w:rsid w:val="005D73C7"/>
    <w:rsid w:val="005D75F4"/>
    <w:rsid w:val="005D76FA"/>
    <w:rsid w:val="005D782D"/>
    <w:rsid w:val="005D78CD"/>
    <w:rsid w:val="005D7984"/>
    <w:rsid w:val="005D7B1A"/>
    <w:rsid w:val="005D7B35"/>
    <w:rsid w:val="005D7BC2"/>
    <w:rsid w:val="005D7BED"/>
    <w:rsid w:val="005D7EFB"/>
    <w:rsid w:val="005E0140"/>
    <w:rsid w:val="005E014D"/>
    <w:rsid w:val="005E0189"/>
    <w:rsid w:val="005E0249"/>
    <w:rsid w:val="005E0813"/>
    <w:rsid w:val="005E081F"/>
    <w:rsid w:val="005E088A"/>
    <w:rsid w:val="005E0A0A"/>
    <w:rsid w:val="005E0AEE"/>
    <w:rsid w:val="005E0B21"/>
    <w:rsid w:val="005E0D9E"/>
    <w:rsid w:val="005E0DAD"/>
    <w:rsid w:val="005E0EA9"/>
    <w:rsid w:val="005E1038"/>
    <w:rsid w:val="005E14E7"/>
    <w:rsid w:val="005E1796"/>
    <w:rsid w:val="005E1825"/>
    <w:rsid w:val="005E1832"/>
    <w:rsid w:val="005E1864"/>
    <w:rsid w:val="005E1A40"/>
    <w:rsid w:val="005E1A5B"/>
    <w:rsid w:val="005E1B5A"/>
    <w:rsid w:val="005E1CC4"/>
    <w:rsid w:val="005E1DB3"/>
    <w:rsid w:val="005E1F0A"/>
    <w:rsid w:val="005E20C4"/>
    <w:rsid w:val="005E2266"/>
    <w:rsid w:val="005E22C2"/>
    <w:rsid w:val="005E2368"/>
    <w:rsid w:val="005E23AF"/>
    <w:rsid w:val="005E2447"/>
    <w:rsid w:val="005E2468"/>
    <w:rsid w:val="005E251A"/>
    <w:rsid w:val="005E2554"/>
    <w:rsid w:val="005E25E1"/>
    <w:rsid w:val="005E2660"/>
    <w:rsid w:val="005E26A3"/>
    <w:rsid w:val="005E2753"/>
    <w:rsid w:val="005E280A"/>
    <w:rsid w:val="005E2937"/>
    <w:rsid w:val="005E297F"/>
    <w:rsid w:val="005E29F2"/>
    <w:rsid w:val="005E2D6F"/>
    <w:rsid w:val="005E2E87"/>
    <w:rsid w:val="005E2ECB"/>
    <w:rsid w:val="005E2FB9"/>
    <w:rsid w:val="005E3321"/>
    <w:rsid w:val="005E3481"/>
    <w:rsid w:val="005E352F"/>
    <w:rsid w:val="005E3656"/>
    <w:rsid w:val="005E3880"/>
    <w:rsid w:val="005E3991"/>
    <w:rsid w:val="005E39B5"/>
    <w:rsid w:val="005E39B8"/>
    <w:rsid w:val="005E3A7D"/>
    <w:rsid w:val="005E3F67"/>
    <w:rsid w:val="005E40AA"/>
    <w:rsid w:val="005E43B3"/>
    <w:rsid w:val="005E447E"/>
    <w:rsid w:val="005E467C"/>
    <w:rsid w:val="005E4692"/>
    <w:rsid w:val="005E4BE2"/>
    <w:rsid w:val="005E4C7B"/>
    <w:rsid w:val="005E4DFE"/>
    <w:rsid w:val="005E4F49"/>
    <w:rsid w:val="005E4F9E"/>
    <w:rsid w:val="005E4FB1"/>
    <w:rsid w:val="005E4FD1"/>
    <w:rsid w:val="005E5171"/>
    <w:rsid w:val="005E5193"/>
    <w:rsid w:val="005E5367"/>
    <w:rsid w:val="005E5439"/>
    <w:rsid w:val="005E5790"/>
    <w:rsid w:val="005E57C3"/>
    <w:rsid w:val="005E57DF"/>
    <w:rsid w:val="005E58EE"/>
    <w:rsid w:val="005E5A4C"/>
    <w:rsid w:val="005E5F2B"/>
    <w:rsid w:val="005E616E"/>
    <w:rsid w:val="005E6303"/>
    <w:rsid w:val="005E657C"/>
    <w:rsid w:val="005E65B6"/>
    <w:rsid w:val="005E666C"/>
    <w:rsid w:val="005E6723"/>
    <w:rsid w:val="005E6A48"/>
    <w:rsid w:val="005E6B10"/>
    <w:rsid w:val="005E6B32"/>
    <w:rsid w:val="005E6EC5"/>
    <w:rsid w:val="005E702E"/>
    <w:rsid w:val="005E714D"/>
    <w:rsid w:val="005E7494"/>
    <w:rsid w:val="005E74B8"/>
    <w:rsid w:val="005E766F"/>
    <w:rsid w:val="005E7810"/>
    <w:rsid w:val="005E78E6"/>
    <w:rsid w:val="005E7964"/>
    <w:rsid w:val="005E79EE"/>
    <w:rsid w:val="005E7CE7"/>
    <w:rsid w:val="005F012F"/>
    <w:rsid w:val="005F04B3"/>
    <w:rsid w:val="005F05C6"/>
    <w:rsid w:val="005F0775"/>
    <w:rsid w:val="005F07B8"/>
    <w:rsid w:val="005F08F6"/>
    <w:rsid w:val="005F0C2F"/>
    <w:rsid w:val="005F0C82"/>
    <w:rsid w:val="005F0CF5"/>
    <w:rsid w:val="005F0EBD"/>
    <w:rsid w:val="005F1051"/>
    <w:rsid w:val="005F14B0"/>
    <w:rsid w:val="005F14E9"/>
    <w:rsid w:val="005F183A"/>
    <w:rsid w:val="005F18E9"/>
    <w:rsid w:val="005F19CC"/>
    <w:rsid w:val="005F1BD4"/>
    <w:rsid w:val="005F1CBA"/>
    <w:rsid w:val="005F1CE9"/>
    <w:rsid w:val="005F1DFD"/>
    <w:rsid w:val="005F1E58"/>
    <w:rsid w:val="005F1E99"/>
    <w:rsid w:val="005F2161"/>
    <w:rsid w:val="005F21EB"/>
    <w:rsid w:val="005F263F"/>
    <w:rsid w:val="005F2714"/>
    <w:rsid w:val="005F27F0"/>
    <w:rsid w:val="005F2B62"/>
    <w:rsid w:val="005F2B9E"/>
    <w:rsid w:val="005F2E02"/>
    <w:rsid w:val="005F30C9"/>
    <w:rsid w:val="005F3160"/>
    <w:rsid w:val="005F3393"/>
    <w:rsid w:val="005F35EA"/>
    <w:rsid w:val="005F36BA"/>
    <w:rsid w:val="005F372C"/>
    <w:rsid w:val="005F37B5"/>
    <w:rsid w:val="005F39DF"/>
    <w:rsid w:val="005F3C23"/>
    <w:rsid w:val="005F3D5E"/>
    <w:rsid w:val="005F3E65"/>
    <w:rsid w:val="005F4043"/>
    <w:rsid w:val="005F424B"/>
    <w:rsid w:val="005F4252"/>
    <w:rsid w:val="005F435F"/>
    <w:rsid w:val="005F4689"/>
    <w:rsid w:val="005F46A2"/>
    <w:rsid w:val="005F47DE"/>
    <w:rsid w:val="005F47EB"/>
    <w:rsid w:val="005F47EF"/>
    <w:rsid w:val="005F4A67"/>
    <w:rsid w:val="005F4AEE"/>
    <w:rsid w:val="005F4B21"/>
    <w:rsid w:val="005F4C1C"/>
    <w:rsid w:val="005F4F08"/>
    <w:rsid w:val="005F50B5"/>
    <w:rsid w:val="005F51B5"/>
    <w:rsid w:val="005F566E"/>
    <w:rsid w:val="005F5750"/>
    <w:rsid w:val="005F5925"/>
    <w:rsid w:val="005F5979"/>
    <w:rsid w:val="005F598D"/>
    <w:rsid w:val="005F5A44"/>
    <w:rsid w:val="005F5C55"/>
    <w:rsid w:val="005F5CBE"/>
    <w:rsid w:val="005F5E91"/>
    <w:rsid w:val="005F5EC3"/>
    <w:rsid w:val="005F5EE0"/>
    <w:rsid w:val="005F61B3"/>
    <w:rsid w:val="005F6380"/>
    <w:rsid w:val="005F64CF"/>
    <w:rsid w:val="005F6646"/>
    <w:rsid w:val="005F6692"/>
    <w:rsid w:val="005F6F89"/>
    <w:rsid w:val="005F6F8D"/>
    <w:rsid w:val="005F6FCB"/>
    <w:rsid w:val="005F6FD9"/>
    <w:rsid w:val="005F73F0"/>
    <w:rsid w:val="005F7A11"/>
    <w:rsid w:val="005F7A6F"/>
    <w:rsid w:val="005F7AC8"/>
    <w:rsid w:val="005F7AC9"/>
    <w:rsid w:val="005F7C8F"/>
    <w:rsid w:val="005F7E38"/>
    <w:rsid w:val="006000FD"/>
    <w:rsid w:val="00600139"/>
    <w:rsid w:val="0060014D"/>
    <w:rsid w:val="00600385"/>
    <w:rsid w:val="00600725"/>
    <w:rsid w:val="00600788"/>
    <w:rsid w:val="0060078C"/>
    <w:rsid w:val="006009D0"/>
    <w:rsid w:val="00600CE8"/>
    <w:rsid w:val="00600D66"/>
    <w:rsid w:val="00600E46"/>
    <w:rsid w:val="00600E8B"/>
    <w:rsid w:val="00600F1C"/>
    <w:rsid w:val="00600F90"/>
    <w:rsid w:val="00601235"/>
    <w:rsid w:val="0060124C"/>
    <w:rsid w:val="00601464"/>
    <w:rsid w:val="00601918"/>
    <w:rsid w:val="00601B7B"/>
    <w:rsid w:val="00601ECD"/>
    <w:rsid w:val="00601F38"/>
    <w:rsid w:val="0060206B"/>
    <w:rsid w:val="006022F1"/>
    <w:rsid w:val="006024AC"/>
    <w:rsid w:val="00602576"/>
    <w:rsid w:val="00602844"/>
    <w:rsid w:val="00602861"/>
    <w:rsid w:val="00602998"/>
    <w:rsid w:val="006029EF"/>
    <w:rsid w:val="00602A44"/>
    <w:rsid w:val="00602A6C"/>
    <w:rsid w:val="00602C28"/>
    <w:rsid w:val="00602C98"/>
    <w:rsid w:val="00602D09"/>
    <w:rsid w:val="00602D95"/>
    <w:rsid w:val="00602DED"/>
    <w:rsid w:val="00602ED8"/>
    <w:rsid w:val="0060301B"/>
    <w:rsid w:val="00603197"/>
    <w:rsid w:val="006033FE"/>
    <w:rsid w:val="0060342B"/>
    <w:rsid w:val="00603472"/>
    <w:rsid w:val="00603518"/>
    <w:rsid w:val="0060366E"/>
    <w:rsid w:val="00603682"/>
    <w:rsid w:val="006036C4"/>
    <w:rsid w:val="006036F8"/>
    <w:rsid w:val="00603920"/>
    <w:rsid w:val="00603957"/>
    <w:rsid w:val="00603B59"/>
    <w:rsid w:val="00603C54"/>
    <w:rsid w:val="00603CEE"/>
    <w:rsid w:val="00603DFA"/>
    <w:rsid w:val="00603F51"/>
    <w:rsid w:val="00604026"/>
    <w:rsid w:val="006041AD"/>
    <w:rsid w:val="00604425"/>
    <w:rsid w:val="00604595"/>
    <w:rsid w:val="0060465C"/>
    <w:rsid w:val="006046F4"/>
    <w:rsid w:val="006047D7"/>
    <w:rsid w:val="0060485C"/>
    <w:rsid w:val="006048C0"/>
    <w:rsid w:val="006048F5"/>
    <w:rsid w:val="00604C4D"/>
    <w:rsid w:val="00604EFB"/>
    <w:rsid w:val="0060525F"/>
    <w:rsid w:val="00605444"/>
    <w:rsid w:val="006054CD"/>
    <w:rsid w:val="006058BC"/>
    <w:rsid w:val="00605908"/>
    <w:rsid w:val="00605A7C"/>
    <w:rsid w:val="00605C67"/>
    <w:rsid w:val="00605D2D"/>
    <w:rsid w:val="00605D67"/>
    <w:rsid w:val="00605DA7"/>
    <w:rsid w:val="00605FEA"/>
    <w:rsid w:val="00606032"/>
    <w:rsid w:val="00606248"/>
    <w:rsid w:val="00606484"/>
    <w:rsid w:val="006064E3"/>
    <w:rsid w:val="006069B9"/>
    <w:rsid w:val="006069E6"/>
    <w:rsid w:val="00606AD6"/>
    <w:rsid w:val="00606BD6"/>
    <w:rsid w:val="00606C83"/>
    <w:rsid w:val="00606CB3"/>
    <w:rsid w:val="00606E9E"/>
    <w:rsid w:val="006073FE"/>
    <w:rsid w:val="00607850"/>
    <w:rsid w:val="006079B4"/>
    <w:rsid w:val="00607A2B"/>
    <w:rsid w:val="00607B85"/>
    <w:rsid w:val="00607C15"/>
    <w:rsid w:val="00607D09"/>
    <w:rsid w:val="00607EF7"/>
    <w:rsid w:val="00607F9D"/>
    <w:rsid w:val="00607FE4"/>
    <w:rsid w:val="0060D687"/>
    <w:rsid w:val="0061001C"/>
    <w:rsid w:val="00610224"/>
    <w:rsid w:val="0061053D"/>
    <w:rsid w:val="006105C1"/>
    <w:rsid w:val="006107BB"/>
    <w:rsid w:val="006109B4"/>
    <w:rsid w:val="00610D7C"/>
    <w:rsid w:val="00610EC6"/>
    <w:rsid w:val="00610EE5"/>
    <w:rsid w:val="00610FA2"/>
    <w:rsid w:val="00610FE6"/>
    <w:rsid w:val="006111E4"/>
    <w:rsid w:val="0061123C"/>
    <w:rsid w:val="0061136B"/>
    <w:rsid w:val="00611664"/>
    <w:rsid w:val="006116FE"/>
    <w:rsid w:val="00611834"/>
    <w:rsid w:val="006119F2"/>
    <w:rsid w:val="00611A75"/>
    <w:rsid w:val="00611AD8"/>
    <w:rsid w:val="00611CA3"/>
    <w:rsid w:val="00611ECB"/>
    <w:rsid w:val="006123A4"/>
    <w:rsid w:val="006124D3"/>
    <w:rsid w:val="00612A7E"/>
    <w:rsid w:val="00613108"/>
    <w:rsid w:val="00613232"/>
    <w:rsid w:val="00613311"/>
    <w:rsid w:val="00613342"/>
    <w:rsid w:val="006133B4"/>
    <w:rsid w:val="00613414"/>
    <w:rsid w:val="00613421"/>
    <w:rsid w:val="006134A4"/>
    <w:rsid w:val="006134C8"/>
    <w:rsid w:val="0061378F"/>
    <w:rsid w:val="00613A63"/>
    <w:rsid w:val="00613C23"/>
    <w:rsid w:val="00613CBC"/>
    <w:rsid w:val="00613CE2"/>
    <w:rsid w:val="00613CED"/>
    <w:rsid w:val="00613D51"/>
    <w:rsid w:val="00613F98"/>
    <w:rsid w:val="0061439B"/>
    <w:rsid w:val="00614533"/>
    <w:rsid w:val="00614696"/>
    <w:rsid w:val="006146F2"/>
    <w:rsid w:val="00614757"/>
    <w:rsid w:val="00614824"/>
    <w:rsid w:val="006149C9"/>
    <w:rsid w:val="00614C9D"/>
    <w:rsid w:val="00614CFA"/>
    <w:rsid w:val="00615110"/>
    <w:rsid w:val="00615476"/>
    <w:rsid w:val="00615623"/>
    <w:rsid w:val="0061562C"/>
    <w:rsid w:val="006158A2"/>
    <w:rsid w:val="006159BF"/>
    <w:rsid w:val="00615C61"/>
    <w:rsid w:val="006162C6"/>
    <w:rsid w:val="0061640C"/>
    <w:rsid w:val="0061641B"/>
    <w:rsid w:val="006165DE"/>
    <w:rsid w:val="006167B5"/>
    <w:rsid w:val="006167B7"/>
    <w:rsid w:val="006168BE"/>
    <w:rsid w:val="00616BAD"/>
    <w:rsid w:val="00616C1C"/>
    <w:rsid w:val="00616C60"/>
    <w:rsid w:val="00616C6B"/>
    <w:rsid w:val="00616D39"/>
    <w:rsid w:val="00616F55"/>
    <w:rsid w:val="00616F89"/>
    <w:rsid w:val="00617109"/>
    <w:rsid w:val="0061710F"/>
    <w:rsid w:val="00617152"/>
    <w:rsid w:val="00617669"/>
    <w:rsid w:val="006177BB"/>
    <w:rsid w:val="00617A31"/>
    <w:rsid w:val="00617A4C"/>
    <w:rsid w:val="00617AA1"/>
    <w:rsid w:val="00617D15"/>
    <w:rsid w:val="00617E30"/>
    <w:rsid w:val="00620091"/>
    <w:rsid w:val="006200C6"/>
    <w:rsid w:val="00620105"/>
    <w:rsid w:val="00620154"/>
    <w:rsid w:val="00620228"/>
    <w:rsid w:val="00620617"/>
    <w:rsid w:val="00620966"/>
    <w:rsid w:val="00620D2F"/>
    <w:rsid w:val="00620DF5"/>
    <w:rsid w:val="00621004"/>
    <w:rsid w:val="006212DA"/>
    <w:rsid w:val="00621346"/>
    <w:rsid w:val="0062191D"/>
    <w:rsid w:val="00621BDD"/>
    <w:rsid w:val="00621DEC"/>
    <w:rsid w:val="00621E0D"/>
    <w:rsid w:val="00621FC4"/>
    <w:rsid w:val="006220BB"/>
    <w:rsid w:val="00622206"/>
    <w:rsid w:val="00622786"/>
    <w:rsid w:val="006229F0"/>
    <w:rsid w:val="00622A7C"/>
    <w:rsid w:val="00622E5F"/>
    <w:rsid w:val="00622E81"/>
    <w:rsid w:val="00622EB5"/>
    <w:rsid w:val="00623013"/>
    <w:rsid w:val="006233A2"/>
    <w:rsid w:val="00623433"/>
    <w:rsid w:val="0062376D"/>
    <w:rsid w:val="00623D88"/>
    <w:rsid w:val="00623EC3"/>
    <w:rsid w:val="0062408D"/>
    <w:rsid w:val="006240CC"/>
    <w:rsid w:val="0062445A"/>
    <w:rsid w:val="006244A0"/>
    <w:rsid w:val="006244E7"/>
    <w:rsid w:val="0062454E"/>
    <w:rsid w:val="00624650"/>
    <w:rsid w:val="00624940"/>
    <w:rsid w:val="00624951"/>
    <w:rsid w:val="00624B95"/>
    <w:rsid w:val="00624C5A"/>
    <w:rsid w:val="00624D9C"/>
    <w:rsid w:val="00624EA4"/>
    <w:rsid w:val="0062512C"/>
    <w:rsid w:val="006252E2"/>
    <w:rsid w:val="00625322"/>
    <w:rsid w:val="0062540B"/>
    <w:rsid w:val="006254F8"/>
    <w:rsid w:val="0062561A"/>
    <w:rsid w:val="00625C12"/>
    <w:rsid w:val="00625E39"/>
    <w:rsid w:val="006260B0"/>
    <w:rsid w:val="00626119"/>
    <w:rsid w:val="006261A9"/>
    <w:rsid w:val="0062620D"/>
    <w:rsid w:val="0062659A"/>
    <w:rsid w:val="006265B5"/>
    <w:rsid w:val="006265E1"/>
    <w:rsid w:val="00626731"/>
    <w:rsid w:val="0062693B"/>
    <w:rsid w:val="00626DB7"/>
    <w:rsid w:val="00627040"/>
    <w:rsid w:val="00627122"/>
    <w:rsid w:val="006272AB"/>
    <w:rsid w:val="00627308"/>
    <w:rsid w:val="00627790"/>
    <w:rsid w:val="006278C2"/>
    <w:rsid w:val="00627AB1"/>
    <w:rsid w:val="00627AED"/>
    <w:rsid w:val="00627DA7"/>
    <w:rsid w:val="00627DE2"/>
    <w:rsid w:val="00627ED4"/>
    <w:rsid w:val="0063000C"/>
    <w:rsid w:val="006300B1"/>
    <w:rsid w:val="00630110"/>
    <w:rsid w:val="006302E7"/>
    <w:rsid w:val="00630341"/>
    <w:rsid w:val="0063044D"/>
    <w:rsid w:val="006304B9"/>
    <w:rsid w:val="006305A1"/>
    <w:rsid w:val="006306CC"/>
    <w:rsid w:val="006306EE"/>
    <w:rsid w:val="00630832"/>
    <w:rsid w:val="006309C2"/>
    <w:rsid w:val="00630A52"/>
    <w:rsid w:val="00630ACD"/>
    <w:rsid w:val="00630B5A"/>
    <w:rsid w:val="00630B9B"/>
    <w:rsid w:val="00630BCF"/>
    <w:rsid w:val="00630CC5"/>
    <w:rsid w:val="00630DA4"/>
    <w:rsid w:val="00630E9E"/>
    <w:rsid w:val="006315CC"/>
    <w:rsid w:val="00631CD4"/>
    <w:rsid w:val="00631DC6"/>
    <w:rsid w:val="00631E63"/>
    <w:rsid w:val="00631E85"/>
    <w:rsid w:val="00632097"/>
    <w:rsid w:val="00632112"/>
    <w:rsid w:val="00632327"/>
    <w:rsid w:val="00632439"/>
    <w:rsid w:val="0063247F"/>
    <w:rsid w:val="00632597"/>
    <w:rsid w:val="0063295F"/>
    <w:rsid w:val="00632A94"/>
    <w:rsid w:val="00632B6F"/>
    <w:rsid w:val="00632C0A"/>
    <w:rsid w:val="00632EFD"/>
    <w:rsid w:val="00633097"/>
    <w:rsid w:val="00633363"/>
    <w:rsid w:val="006333EA"/>
    <w:rsid w:val="00633932"/>
    <w:rsid w:val="00633A70"/>
    <w:rsid w:val="00633B2F"/>
    <w:rsid w:val="0063403C"/>
    <w:rsid w:val="00634213"/>
    <w:rsid w:val="006344BA"/>
    <w:rsid w:val="0063452F"/>
    <w:rsid w:val="006348F7"/>
    <w:rsid w:val="00634BBA"/>
    <w:rsid w:val="00634BD3"/>
    <w:rsid w:val="00634D13"/>
    <w:rsid w:val="00634E48"/>
    <w:rsid w:val="00634F60"/>
    <w:rsid w:val="0063504A"/>
    <w:rsid w:val="00635169"/>
    <w:rsid w:val="0063549F"/>
    <w:rsid w:val="00635534"/>
    <w:rsid w:val="00635622"/>
    <w:rsid w:val="00635723"/>
    <w:rsid w:val="006358B4"/>
    <w:rsid w:val="00635982"/>
    <w:rsid w:val="00635A76"/>
    <w:rsid w:val="00635B90"/>
    <w:rsid w:val="00635BA5"/>
    <w:rsid w:val="00635BEC"/>
    <w:rsid w:val="00635DAC"/>
    <w:rsid w:val="00635E82"/>
    <w:rsid w:val="00635FCC"/>
    <w:rsid w:val="006360FA"/>
    <w:rsid w:val="00636497"/>
    <w:rsid w:val="006365AF"/>
    <w:rsid w:val="00636A5A"/>
    <w:rsid w:val="00636AD6"/>
    <w:rsid w:val="00636C87"/>
    <w:rsid w:val="00636D0A"/>
    <w:rsid w:val="00637463"/>
    <w:rsid w:val="00637778"/>
    <w:rsid w:val="00637850"/>
    <w:rsid w:val="0063787D"/>
    <w:rsid w:val="006379B0"/>
    <w:rsid w:val="00637B56"/>
    <w:rsid w:val="00637C2A"/>
    <w:rsid w:val="00637D82"/>
    <w:rsid w:val="00637DDC"/>
    <w:rsid w:val="006402DF"/>
    <w:rsid w:val="006404A5"/>
    <w:rsid w:val="006404B4"/>
    <w:rsid w:val="00640534"/>
    <w:rsid w:val="00640864"/>
    <w:rsid w:val="00640979"/>
    <w:rsid w:val="00640B1E"/>
    <w:rsid w:val="00640B35"/>
    <w:rsid w:val="00640C15"/>
    <w:rsid w:val="00640C47"/>
    <w:rsid w:val="00640C80"/>
    <w:rsid w:val="00640DCE"/>
    <w:rsid w:val="00640EBC"/>
    <w:rsid w:val="00640F6C"/>
    <w:rsid w:val="00641217"/>
    <w:rsid w:val="0064130D"/>
    <w:rsid w:val="0064135B"/>
    <w:rsid w:val="006413DE"/>
    <w:rsid w:val="006413FF"/>
    <w:rsid w:val="00641460"/>
    <w:rsid w:val="00641517"/>
    <w:rsid w:val="0064151B"/>
    <w:rsid w:val="00641534"/>
    <w:rsid w:val="0064156F"/>
    <w:rsid w:val="00641724"/>
    <w:rsid w:val="00641809"/>
    <w:rsid w:val="00641856"/>
    <w:rsid w:val="00641906"/>
    <w:rsid w:val="006419AA"/>
    <w:rsid w:val="00641D38"/>
    <w:rsid w:val="00641E79"/>
    <w:rsid w:val="00641EA2"/>
    <w:rsid w:val="006420EA"/>
    <w:rsid w:val="006423DE"/>
    <w:rsid w:val="006423FB"/>
    <w:rsid w:val="0064251A"/>
    <w:rsid w:val="006425CF"/>
    <w:rsid w:val="00642669"/>
    <w:rsid w:val="006426E2"/>
    <w:rsid w:val="0064275B"/>
    <w:rsid w:val="00642A4D"/>
    <w:rsid w:val="00642C5B"/>
    <w:rsid w:val="00642DC1"/>
    <w:rsid w:val="00643159"/>
    <w:rsid w:val="00643167"/>
    <w:rsid w:val="006431E3"/>
    <w:rsid w:val="00643264"/>
    <w:rsid w:val="006433FF"/>
    <w:rsid w:val="006434B5"/>
    <w:rsid w:val="0064353A"/>
    <w:rsid w:val="006437D1"/>
    <w:rsid w:val="00643A31"/>
    <w:rsid w:val="00643ADA"/>
    <w:rsid w:val="00643CF9"/>
    <w:rsid w:val="00643EE8"/>
    <w:rsid w:val="00644090"/>
    <w:rsid w:val="00644137"/>
    <w:rsid w:val="006443A1"/>
    <w:rsid w:val="0064461D"/>
    <w:rsid w:val="006447D8"/>
    <w:rsid w:val="0064480C"/>
    <w:rsid w:val="0064481D"/>
    <w:rsid w:val="00644AC8"/>
    <w:rsid w:val="00644B19"/>
    <w:rsid w:val="00644B1F"/>
    <w:rsid w:val="00644B7E"/>
    <w:rsid w:val="00644D60"/>
    <w:rsid w:val="00645014"/>
    <w:rsid w:val="00645103"/>
    <w:rsid w:val="00645271"/>
    <w:rsid w:val="0064536A"/>
    <w:rsid w:val="0064536F"/>
    <w:rsid w:val="00645373"/>
    <w:rsid w:val="006454E6"/>
    <w:rsid w:val="00645647"/>
    <w:rsid w:val="006458F0"/>
    <w:rsid w:val="0064596D"/>
    <w:rsid w:val="006459E6"/>
    <w:rsid w:val="00645B95"/>
    <w:rsid w:val="00645D8F"/>
    <w:rsid w:val="00646235"/>
    <w:rsid w:val="0064645D"/>
    <w:rsid w:val="00646612"/>
    <w:rsid w:val="0064667A"/>
    <w:rsid w:val="00646834"/>
    <w:rsid w:val="00646852"/>
    <w:rsid w:val="006469C8"/>
    <w:rsid w:val="00646A68"/>
    <w:rsid w:val="00646B5E"/>
    <w:rsid w:val="00646B77"/>
    <w:rsid w:val="00646C24"/>
    <w:rsid w:val="00647282"/>
    <w:rsid w:val="006475AA"/>
    <w:rsid w:val="0065035C"/>
    <w:rsid w:val="0065056D"/>
    <w:rsid w:val="006505BD"/>
    <w:rsid w:val="006508EA"/>
    <w:rsid w:val="0065092E"/>
    <w:rsid w:val="00650AD8"/>
    <w:rsid w:val="00650BDD"/>
    <w:rsid w:val="00650C22"/>
    <w:rsid w:val="00650CC4"/>
    <w:rsid w:val="00650E90"/>
    <w:rsid w:val="00650FB5"/>
    <w:rsid w:val="0065108A"/>
    <w:rsid w:val="00651111"/>
    <w:rsid w:val="0065119A"/>
    <w:rsid w:val="00651211"/>
    <w:rsid w:val="00651463"/>
    <w:rsid w:val="0065160F"/>
    <w:rsid w:val="006518D0"/>
    <w:rsid w:val="006519F3"/>
    <w:rsid w:val="00651B00"/>
    <w:rsid w:val="00651B5C"/>
    <w:rsid w:val="00651B8A"/>
    <w:rsid w:val="00651D05"/>
    <w:rsid w:val="00651FED"/>
    <w:rsid w:val="006521C7"/>
    <w:rsid w:val="00652353"/>
    <w:rsid w:val="006525A1"/>
    <w:rsid w:val="006526DF"/>
    <w:rsid w:val="006526E8"/>
    <w:rsid w:val="00652CD2"/>
    <w:rsid w:val="00652EA2"/>
    <w:rsid w:val="00652EC5"/>
    <w:rsid w:val="00653129"/>
    <w:rsid w:val="006532BD"/>
    <w:rsid w:val="00653350"/>
    <w:rsid w:val="006534AE"/>
    <w:rsid w:val="0065358A"/>
    <w:rsid w:val="00653594"/>
    <w:rsid w:val="0065374D"/>
    <w:rsid w:val="006537CE"/>
    <w:rsid w:val="00653838"/>
    <w:rsid w:val="00653939"/>
    <w:rsid w:val="00653C61"/>
    <w:rsid w:val="00653DE0"/>
    <w:rsid w:val="00653E55"/>
    <w:rsid w:val="00653F3C"/>
    <w:rsid w:val="0065411E"/>
    <w:rsid w:val="00654227"/>
    <w:rsid w:val="00654331"/>
    <w:rsid w:val="0065440C"/>
    <w:rsid w:val="00654526"/>
    <w:rsid w:val="00654588"/>
    <w:rsid w:val="0065466B"/>
    <w:rsid w:val="00654AAF"/>
    <w:rsid w:val="00654ACE"/>
    <w:rsid w:val="00654D52"/>
    <w:rsid w:val="00654EB2"/>
    <w:rsid w:val="00654FC2"/>
    <w:rsid w:val="006552BF"/>
    <w:rsid w:val="006552F7"/>
    <w:rsid w:val="0065540C"/>
    <w:rsid w:val="00655788"/>
    <w:rsid w:val="0065578F"/>
    <w:rsid w:val="006557A7"/>
    <w:rsid w:val="00655880"/>
    <w:rsid w:val="00655A83"/>
    <w:rsid w:val="00655B6A"/>
    <w:rsid w:val="00655BEC"/>
    <w:rsid w:val="00655C63"/>
    <w:rsid w:val="00655CE5"/>
    <w:rsid w:val="00655E89"/>
    <w:rsid w:val="00655EC8"/>
    <w:rsid w:val="00655F44"/>
    <w:rsid w:val="00655FD6"/>
    <w:rsid w:val="006560AF"/>
    <w:rsid w:val="00656290"/>
    <w:rsid w:val="006562E4"/>
    <w:rsid w:val="0065633A"/>
    <w:rsid w:val="00656B9B"/>
    <w:rsid w:val="00656BD9"/>
    <w:rsid w:val="00656C34"/>
    <w:rsid w:val="00656CBA"/>
    <w:rsid w:val="00656E4C"/>
    <w:rsid w:val="00656F5E"/>
    <w:rsid w:val="006572F4"/>
    <w:rsid w:val="006573E1"/>
    <w:rsid w:val="006576A3"/>
    <w:rsid w:val="00657732"/>
    <w:rsid w:val="006578E4"/>
    <w:rsid w:val="00657BB1"/>
    <w:rsid w:val="00657F49"/>
    <w:rsid w:val="0066001D"/>
    <w:rsid w:val="00660192"/>
    <w:rsid w:val="006601C9"/>
    <w:rsid w:val="006603DB"/>
    <w:rsid w:val="00660594"/>
    <w:rsid w:val="0066089E"/>
    <w:rsid w:val="006608D8"/>
    <w:rsid w:val="00660979"/>
    <w:rsid w:val="006609EB"/>
    <w:rsid w:val="00660A1E"/>
    <w:rsid w:val="00660AEF"/>
    <w:rsid w:val="00660B14"/>
    <w:rsid w:val="00660D38"/>
    <w:rsid w:val="00660DD3"/>
    <w:rsid w:val="0066128C"/>
    <w:rsid w:val="006615A5"/>
    <w:rsid w:val="006615C1"/>
    <w:rsid w:val="006616D5"/>
    <w:rsid w:val="00661966"/>
    <w:rsid w:val="00661E8D"/>
    <w:rsid w:val="00661F09"/>
    <w:rsid w:val="006620E9"/>
    <w:rsid w:val="006621D7"/>
    <w:rsid w:val="00662455"/>
    <w:rsid w:val="006624EF"/>
    <w:rsid w:val="006625CF"/>
    <w:rsid w:val="006625ED"/>
    <w:rsid w:val="00662A53"/>
    <w:rsid w:val="00662C00"/>
    <w:rsid w:val="00662CAE"/>
    <w:rsid w:val="00662D5D"/>
    <w:rsid w:val="00662D8C"/>
    <w:rsid w:val="00662FB3"/>
    <w:rsid w:val="0066302A"/>
    <w:rsid w:val="00663365"/>
    <w:rsid w:val="006633AF"/>
    <w:rsid w:val="006634A6"/>
    <w:rsid w:val="006635E4"/>
    <w:rsid w:val="006636BC"/>
    <w:rsid w:val="006636E6"/>
    <w:rsid w:val="00663952"/>
    <w:rsid w:val="00663987"/>
    <w:rsid w:val="00663C69"/>
    <w:rsid w:val="0066403E"/>
    <w:rsid w:val="006642A7"/>
    <w:rsid w:val="006642D9"/>
    <w:rsid w:val="00664395"/>
    <w:rsid w:val="00664603"/>
    <w:rsid w:val="006646C5"/>
    <w:rsid w:val="0066485C"/>
    <w:rsid w:val="00664890"/>
    <w:rsid w:val="00664B4F"/>
    <w:rsid w:val="00664BF0"/>
    <w:rsid w:val="00665307"/>
    <w:rsid w:val="006653DA"/>
    <w:rsid w:val="00665419"/>
    <w:rsid w:val="0066545A"/>
    <w:rsid w:val="00665C02"/>
    <w:rsid w:val="00665D5E"/>
    <w:rsid w:val="00665F53"/>
    <w:rsid w:val="006664A5"/>
    <w:rsid w:val="00666745"/>
    <w:rsid w:val="00666835"/>
    <w:rsid w:val="006668B6"/>
    <w:rsid w:val="006669D1"/>
    <w:rsid w:val="006669EC"/>
    <w:rsid w:val="00666BDC"/>
    <w:rsid w:val="00666D17"/>
    <w:rsid w:val="00666D8C"/>
    <w:rsid w:val="00666EAE"/>
    <w:rsid w:val="00666F82"/>
    <w:rsid w:val="006673F7"/>
    <w:rsid w:val="00667527"/>
    <w:rsid w:val="006676A7"/>
    <w:rsid w:val="00667707"/>
    <w:rsid w:val="00667770"/>
    <w:rsid w:val="0066777D"/>
    <w:rsid w:val="00667865"/>
    <w:rsid w:val="00667943"/>
    <w:rsid w:val="00667B22"/>
    <w:rsid w:val="00667D65"/>
    <w:rsid w:val="00667E4A"/>
    <w:rsid w:val="00670155"/>
    <w:rsid w:val="00670364"/>
    <w:rsid w:val="0067047A"/>
    <w:rsid w:val="00670583"/>
    <w:rsid w:val="00670597"/>
    <w:rsid w:val="006706D0"/>
    <w:rsid w:val="00670734"/>
    <w:rsid w:val="00670A43"/>
    <w:rsid w:val="00670B2C"/>
    <w:rsid w:val="00670F51"/>
    <w:rsid w:val="0067107A"/>
    <w:rsid w:val="00671221"/>
    <w:rsid w:val="00671376"/>
    <w:rsid w:val="0067149D"/>
    <w:rsid w:val="006714A1"/>
    <w:rsid w:val="00671531"/>
    <w:rsid w:val="00671724"/>
    <w:rsid w:val="00671865"/>
    <w:rsid w:val="00671868"/>
    <w:rsid w:val="00671BC4"/>
    <w:rsid w:val="00671DBF"/>
    <w:rsid w:val="00672046"/>
    <w:rsid w:val="006720F2"/>
    <w:rsid w:val="0067211E"/>
    <w:rsid w:val="0067213B"/>
    <w:rsid w:val="006724AA"/>
    <w:rsid w:val="00672554"/>
    <w:rsid w:val="006726A9"/>
    <w:rsid w:val="00672869"/>
    <w:rsid w:val="0067290E"/>
    <w:rsid w:val="00672A8C"/>
    <w:rsid w:val="00672A8F"/>
    <w:rsid w:val="00673505"/>
    <w:rsid w:val="00673526"/>
    <w:rsid w:val="0067356D"/>
    <w:rsid w:val="0067361F"/>
    <w:rsid w:val="006736A1"/>
    <w:rsid w:val="00673751"/>
    <w:rsid w:val="00673B61"/>
    <w:rsid w:val="00673B97"/>
    <w:rsid w:val="00673BE2"/>
    <w:rsid w:val="00673E0F"/>
    <w:rsid w:val="00673E41"/>
    <w:rsid w:val="00673F24"/>
    <w:rsid w:val="006741C9"/>
    <w:rsid w:val="006741DE"/>
    <w:rsid w:val="00674281"/>
    <w:rsid w:val="00674318"/>
    <w:rsid w:val="0067437C"/>
    <w:rsid w:val="00674669"/>
    <w:rsid w:val="006747B2"/>
    <w:rsid w:val="006747E0"/>
    <w:rsid w:val="0067499E"/>
    <w:rsid w:val="00674E65"/>
    <w:rsid w:val="00674F18"/>
    <w:rsid w:val="006750A4"/>
    <w:rsid w:val="006750E5"/>
    <w:rsid w:val="0067529C"/>
    <w:rsid w:val="006753A2"/>
    <w:rsid w:val="006754B4"/>
    <w:rsid w:val="00675532"/>
    <w:rsid w:val="006755F7"/>
    <w:rsid w:val="0067580A"/>
    <w:rsid w:val="00675828"/>
    <w:rsid w:val="0067583F"/>
    <w:rsid w:val="00675FD4"/>
    <w:rsid w:val="006761F9"/>
    <w:rsid w:val="0067639C"/>
    <w:rsid w:val="00676686"/>
    <w:rsid w:val="0067677D"/>
    <w:rsid w:val="00676DF0"/>
    <w:rsid w:val="00676EA1"/>
    <w:rsid w:val="00676F5C"/>
    <w:rsid w:val="00676FCE"/>
    <w:rsid w:val="00677065"/>
    <w:rsid w:val="00677229"/>
    <w:rsid w:val="00677552"/>
    <w:rsid w:val="00677574"/>
    <w:rsid w:val="0067783F"/>
    <w:rsid w:val="00677AAB"/>
    <w:rsid w:val="00677B23"/>
    <w:rsid w:val="00677E3F"/>
    <w:rsid w:val="00677F79"/>
    <w:rsid w:val="0067DF7F"/>
    <w:rsid w:val="00680275"/>
    <w:rsid w:val="006802EC"/>
    <w:rsid w:val="0068037D"/>
    <w:rsid w:val="0068040C"/>
    <w:rsid w:val="00680564"/>
    <w:rsid w:val="00680747"/>
    <w:rsid w:val="0068090A"/>
    <w:rsid w:val="00680AF5"/>
    <w:rsid w:val="00680B25"/>
    <w:rsid w:val="00680D92"/>
    <w:rsid w:val="00680DBB"/>
    <w:rsid w:val="00680EE8"/>
    <w:rsid w:val="00680F5E"/>
    <w:rsid w:val="00680FA2"/>
    <w:rsid w:val="006812AA"/>
    <w:rsid w:val="006812ED"/>
    <w:rsid w:val="006813EC"/>
    <w:rsid w:val="0068153E"/>
    <w:rsid w:val="00681540"/>
    <w:rsid w:val="00681567"/>
    <w:rsid w:val="00681584"/>
    <w:rsid w:val="0068166F"/>
    <w:rsid w:val="00681AB7"/>
    <w:rsid w:val="00681DEE"/>
    <w:rsid w:val="0068235E"/>
    <w:rsid w:val="006823EA"/>
    <w:rsid w:val="006825B4"/>
    <w:rsid w:val="00682723"/>
    <w:rsid w:val="006828D4"/>
    <w:rsid w:val="00682C0F"/>
    <w:rsid w:val="00683065"/>
    <w:rsid w:val="006830EF"/>
    <w:rsid w:val="006832B4"/>
    <w:rsid w:val="006832BB"/>
    <w:rsid w:val="00683639"/>
    <w:rsid w:val="006837C6"/>
    <w:rsid w:val="00683878"/>
    <w:rsid w:val="006838F6"/>
    <w:rsid w:val="006839B7"/>
    <w:rsid w:val="00683A4E"/>
    <w:rsid w:val="00683B63"/>
    <w:rsid w:val="00683EDE"/>
    <w:rsid w:val="00684052"/>
    <w:rsid w:val="00684097"/>
    <w:rsid w:val="006841DD"/>
    <w:rsid w:val="00684247"/>
    <w:rsid w:val="00684380"/>
    <w:rsid w:val="006844A4"/>
    <w:rsid w:val="00684509"/>
    <w:rsid w:val="00684512"/>
    <w:rsid w:val="00684522"/>
    <w:rsid w:val="0068454C"/>
    <w:rsid w:val="00684776"/>
    <w:rsid w:val="00684782"/>
    <w:rsid w:val="00684820"/>
    <w:rsid w:val="00684852"/>
    <w:rsid w:val="00684893"/>
    <w:rsid w:val="00684A47"/>
    <w:rsid w:val="00684DAC"/>
    <w:rsid w:val="00684EBF"/>
    <w:rsid w:val="00685051"/>
    <w:rsid w:val="006850AC"/>
    <w:rsid w:val="006850D8"/>
    <w:rsid w:val="0068519F"/>
    <w:rsid w:val="00685269"/>
    <w:rsid w:val="006853D2"/>
    <w:rsid w:val="00685565"/>
    <w:rsid w:val="0068559E"/>
    <w:rsid w:val="006855C2"/>
    <w:rsid w:val="006856B4"/>
    <w:rsid w:val="0068584E"/>
    <w:rsid w:val="00685912"/>
    <w:rsid w:val="00685999"/>
    <w:rsid w:val="00685C97"/>
    <w:rsid w:val="00685E37"/>
    <w:rsid w:val="00685EA2"/>
    <w:rsid w:val="006860DA"/>
    <w:rsid w:val="00686228"/>
    <w:rsid w:val="006862DA"/>
    <w:rsid w:val="006862E4"/>
    <w:rsid w:val="006865C8"/>
    <w:rsid w:val="00686605"/>
    <w:rsid w:val="006868AA"/>
    <w:rsid w:val="00686ADB"/>
    <w:rsid w:val="00686B12"/>
    <w:rsid w:val="00686D36"/>
    <w:rsid w:val="00686D46"/>
    <w:rsid w:val="006870C2"/>
    <w:rsid w:val="006873CA"/>
    <w:rsid w:val="00687527"/>
    <w:rsid w:val="00687791"/>
    <w:rsid w:val="006879FE"/>
    <w:rsid w:val="00687AB7"/>
    <w:rsid w:val="00687DE4"/>
    <w:rsid w:val="00687F08"/>
    <w:rsid w:val="006900E8"/>
    <w:rsid w:val="00690169"/>
    <w:rsid w:val="00690183"/>
    <w:rsid w:val="006901F8"/>
    <w:rsid w:val="006906AE"/>
    <w:rsid w:val="006906B8"/>
    <w:rsid w:val="00690A2B"/>
    <w:rsid w:val="00690D7D"/>
    <w:rsid w:val="0069126B"/>
    <w:rsid w:val="006912B2"/>
    <w:rsid w:val="0069151D"/>
    <w:rsid w:val="006915D1"/>
    <w:rsid w:val="00691618"/>
    <w:rsid w:val="00691670"/>
    <w:rsid w:val="0069169D"/>
    <w:rsid w:val="006917CC"/>
    <w:rsid w:val="00691B5A"/>
    <w:rsid w:val="00691B62"/>
    <w:rsid w:val="00691D00"/>
    <w:rsid w:val="00692139"/>
    <w:rsid w:val="006921E1"/>
    <w:rsid w:val="0069239A"/>
    <w:rsid w:val="006927BC"/>
    <w:rsid w:val="00692B59"/>
    <w:rsid w:val="006931BB"/>
    <w:rsid w:val="00693360"/>
    <w:rsid w:val="006933B5"/>
    <w:rsid w:val="00693419"/>
    <w:rsid w:val="00693724"/>
    <w:rsid w:val="00693A0E"/>
    <w:rsid w:val="00693A65"/>
    <w:rsid w:val="00693C27"/>
    <w:rsid w:val="00693C8D"/>
    <w:rsid w:val="00693D14"/>
    <w:rsid w:val="00693EB1"/>
    <w:rsid w:val="00693F0F"/>
    <w:rsid w:val="00693FA6"/>
    <w:rsid w:val="0069401A"/>
    <w:rsid w:val="006942B4"/>
    <w:rsid w:val="00694679"/>
    <w:rsid w:val="00694839"/>
    <w:rsid w:val="0069486A"/>
    <w:rsid w:val="006948B6"/>
    <w:rsid w:val="00694A71"/>
    <w:rsid w:val="00694C8C"/>
    <w:rsid w:val="00694CE1"/>
    <w:rsid w:val="00694D95"/>
    <w:rsid w:val="00694E9E"/>
    <w:rsid w:val="00694F18"/>
    <w:rsid w:val="00695187"/>
    <w:rsid w:val="006951EE"/>
    <w:rsid w:val="006952F5"/>
    <w:rsid w:val="00695319"/>
    <w:rsid w:val="006953B8"/>
    <w:rsid w:val="00695485"/>
    <w:rsid w:val="006954AF"/>
    <w:rsid w:val="00695680"/>
    <w:rsid w:val="00695A28"/>
    <w:rsid w:val="00695AC2"/>
    <w:rsid w:val="00695CEB"/>
    <w:rsid w:val="00695D5F"/>
    <w:rsid w:val="00695EA5"/>
    <w:rsid w:val="00695F27"/>
    <w:rsid w:val="00695F6B"/>
    <w:rsid w:val="006960D9"/>
    <w:rsid w:val="006960EC"/>
    <w:rsid w:val="00696148"/>
    <w:rsid w:val="0069615C"/>
    <w:rsid w:val="006961A7"/>
    <w:rsid w:val="006961E6"/>
    <w:rsid w:val="006961FD"/>
    <w:rsid w:val="00696236"/>
    <w:rsid w:val="006962AA"/>
    <w:rsid w:val="00696343"/>
    <w:rsid w:val="006963B7"/>
    <w:rsid w:val="0069646B"/>
    <w:rsid w:val="00696572"/>
    <w:rsid w:val="0069670F"/>
    <w:rsid w:val="00696968"/>
    <w:rsid w:val="00696D16"/>
    <w:rsid w:val="00696D1B"/>
    <w:rsid w:val="00696F27"/>
    <w:rsid w:val="00696F76"/>
    <w:rsid w:val="00696FFC"/>
    <w:rsid w:val="0069707B"/>
    <w:rsid w:val="00697190"/>
    <w:rsid w:val="00697235"/>
    <w:rsid w:val="006972A2"/>
    <w:rsid w:val="0069794F"/>
    <w:rsid w:val="00697994"/>
    <w:rsid w:val="006979CE"/>
    <w:rsid w:val="00697AC0"/>
    <w:rsid w:val="00697B56"/>
    <w:rsid w:val="00697B8E"/>
    <w:rsid w:val="00697D49"/>
    <w:rsid w:val="00697E95"/>
    <w:rsid w:val="00697FED"/>
    <w:rsid w:val="006A00B4"/>
    <w:rsid w:val="006A03FC"/>
    <w:rsid w:val="006A053E"/>
    <w:rsid w:val="006A05A9"/>
    <w:rsid w:val="006A0633"/>
    <w:rsid w:val="006A07A4"/>
    <w:rsid w:val="006A0AA0"/>
    <w:rsid w:val="006A1250"/>
    <w:rsid w:val="006A12CE"/>
    <w:rsid w:val="006A140D"/>
    <w:rsid w:val="006A14CF"/>
    <w:rsid w:val="006A1575"/>
    <w:rsid w:val="006A18C2"/>
    <w:rsid w:val="006A1B78"/>
    <w:rsid w:val="006A1C7E"/>
    <w:rsid w:val="006A1D49"/>
    <w:rsid w:val="006A2254"/>
    <w:rsid w:val="006A22D3"/>
    <w:rsid w:val="006A23F1"/>
    <w:rsid w:val="006A2F1D"/>
    <w:rsid w:val="006A2F9B"/>
    <w:rsid w:val="006A2FA0"/>
    <w:rsid w:val="006A2FCE"/>
    <w:rsid w:val="006A312A"/>
    <w:rsid w:val="006A3383"/>
    <w:rsid w:val="006A3421"/>
    <w:rsid w:val="006A3525"/>
    <w:rsid w:val="006A35EA"/>
    <w:rsid w:val="006A36CA"/>
    <w:rsid w:val="006A3836"/>
    <w:rsid w:val="006A3927"/>
    <w:rsid w:val="006A3AB2"/>
    <w:rsid w:val="006A3B00"/>
    <w:rsid w:val="006A3C99"/>
    <w:rsid w:val="006A3D51"/>
    <w:rsid w:val="006A3E3C"/>
    <w:rsid w:val="006A3ECF"/>
    <w:rsid w:val="006A3F06"/>
    <w:rsid w:val="006A4BCB"/>
    <w:rsid w:val="006A4C85"/>
    <w:rsid w:val="006A4CB9"/>
    <w:rsid w:val="006A4DA3"/>
    <w:rsid w:val="006A4F64"/>
    <w:rsid w:val="006A50A3"/>
    <w:rsid w:val="006A528E"/>
    <w:rsid w:val="006A52D1"/>
    <w:rsid w:val="006A5712"/>
    <w:rsid w:val="006A58AB"/>
    <w:rsid w:val="006A591B"/>
    <w:rsid w:val="006A61E8"/>
    <w:rsid w:val="006A62E4"/>
    <w:rsid w:val="006A631D"/>
    <w:rsid w:val="006A6496"/>
    <w:rsid w:val="006A6580"/>
    <w:rsid w:val="006A6640"/>
    <w:rsid w:val="006A6678"/>
    <w:rsid w:val="006A66A6"/>
    <w:rsid w:val="006A67C4"/>
    <w:rsid w:val="006A692B"/>
    <w:rsid w:val="006A6A48"/>
    <w:rsid w:val="006A6C26"/>
    <w:rsid w:val="006A6C56"/>
    <w:rsid w:val="006A6CC4"/>
    <w:rsid w:val="006A721C"/>
    <w:rsid w:val="006A7278"/>
    <w:rsid w:val="006A72C5"/>
    <w:rsid w:val="006A752C"/>
    <w:rsid w:val="006A77A0"/>
    <w:rsid w:val="006A7C9D"/>
    <w:rsid w:val="006A7D1D"/>
    <w:rsid w:val="006A7DD0"/>
    <w:rsid w:val="006A7E26"/>
    <w:rsid w:val="006B0377"/>
    <w:rsid w:val="006B0461"/>
    <w:rsid w:val="006B077C"/>
    <w:rsid w:val="006B08D0"/>
    <w:rsid w:val="006B097D"/>
    <w:rsid w:val="006B115D"/>
    <w:rsid w:val="006B11E4"/>
    <w:rsid w:val="006B126E"/>
    <w:rsid w:val="006B12DA"/>
    <w:rsid w:val="006B13D4"/>
    <w:rsid w:val="006B16AB"/>
    <w:rsid w:val="006B18E6"/>
    <w:rsid w:val="006B19F0"/>
    <w:rsid w:val="006B19F6"/>
    <w:rsid w:val="006B1ACA"/>
    <w:rsid w:val="006B1AF0"/>
    <w:rsid w:val="006B1BE5"/>
    <w:rsid w:val="006B1CE6"/>
    <w:rsid w:val="006B1F41"/>
    <w:rsid w:val="006B1F46"/>
    <w:rsid w:val="006B1F6F"/>
    <w:rsid w:val="006B2148"/>
    <w:rsid w:val="006B2159"/>
    <w:rsid w:val="006B216B"/>
    <w:rsid w:val="006B21DF"/>
    <w:rsid w:val="006B224A"/>
    <w:rsid w:val="006B22A8"/>
    <w:rsid w:val="006B2543"/>
    <w:rsid w:val="006B259A"/>
    <w:rsid w:val="006B2619"/>
    <w:rsid w:val="006B266E"/>
    <w:rsid w:val="006B2C06"/>
    <w:rsid w:val="006B2E05"/>
    <w:rsid w:val="006B2EAD"/>
    <w:rsid w:val="006B2EB4"/>
    <w:rsid w:val="006B2FB0"/>
    <w:rsid w:val="006B3063"/>
    <w:rsid w:val="006B331F"/>
    <w:rsid w:val="006B35B6"/>
    <w:rsid w:val="006B3787"/>
    <w:rsid w:val="006B3797"/>
    <w:rsid w:val="006B39E2"/>
    <w:rsid w:val="006B39F0"/>
    <w:rsid w:val="006B3A15"/>
    <w:rsid w:val="006B3BAC"/>
    <w:rsid w:val="006B3BD4"/>
    <w:rsid w:val="006B3BF6"/>
    <w:rsid w:val="006B4119"/>
    <w:rsid w:val="006B43B4"/>
    <w:rsid w:val="006B43FE"/>
    <w:rsid w:val="006B473B"/>
    <w:rsid w:val="006B48D6"/>
    <w:rsid w:val="006B4B65"/>
    <w:rsid w:val="006B4F7E"/>
    <w:rsid w:val="006B4FB3"/>
    <w:rsid w:val="006B4FF7"/>
    <w:rsid w:val="006B50E8"/>
    <w:rsid w:val="006B5196"/>
    <w:rsid w:val="006B523A"/>
    <w:rsid w:val="006B5357"/>
    <w:rsid w:val="006B5541"/>
    <w:rsid w:val="006B589A"/>
    <w:rsid w:val="006B58EF"/>
    <w:rsid w:val="006B59E8"/>
    <w:rsid w:val="006B5B12"/>
    <w:rsid w:val="006B5CF7"/>
    <w:rsid w:val="006B5EF9"/>
    <w:rsid w:val="006B5F38"/>
    <w:rsid w:val="006B5F5B"/>
    <w:rsid w:val="006B6579"/>
    <w:rsid w:val="006B65C9"/>
    <w:rsid w:val="006B6716"/>
    <w:rsid w:val="006B671A"/>
    <w:rsid w:val="006B6803"/>
    <w:rsid w:val="006B686B"/>
    <w:rsid w:val="006B6E8C"/>
    <w:rsid w:val="006B70DB"/>
    <w:rsid w:val="006B7206"/>
    <w:rsid w:val="006B7265"/>
    <w:rsid w:val="006B7524"/>
    <w:rsid w:val="006B7713"/>
    <w:rsid w:val="006B777A"/>
    <w:rsid w:val="006B789C"/>
    <w:rsid w:val="006B7B8A"/>
    <w:rsid w:val="006B7BD4"/>
    <w:rsid w:val="006B7BDE"/>
    <w:rsid w:val="006B7D6F"/>
    <w:rsid w:val="006C006D"/>
    <w:rsid w:val="006C0144"/>
    <w:rsid w:val="006C02BB"/>
    <w:rsid w:val="006C047A"/>
    <w:rsid w:val="006C04E4"/>
    <w:rsid w:val="006C0550"/>
    <w:rsid w:val="006C058E"/>
    <w:rsid w:val="006C0833"/>
    <w:rsid w:val="006C083E"/>
    <w:rsid w:val="006C0A30"/>
    <w:rsid w:val="006C0C1E"/>
    <w:rsid w:val="006C0D2B"/>
    <w:rsid w:val="006C0DFA"/>
    <w:rsid w:val="006C13B9"/>
    <w:rsid w:val="006C155B"/>
    <w:rsid w:val="006C155C"/>
    <w:rsid w:val="006C1977"/>
    <w:rsid w:val="006C1992"/>
    <w:rsid w:val="006C19FD"/>
    <w:rsid w:val="006C1A51"/>
    <w:rsid w:val="006C1BB0"/>
    <w:rsid w:val="006C2096"/>
    <w:rsid w:val="006C20BE"/>
    <w:rsid w:val="006C20CC"/>
    <w:rsid w:val="006C2127"/>
    <w:rsid w:val="006C21A3"/>
    <w:rsid w:val="006C21C1"/>
    <w:rsid w:val="006C22FE"/>
    <w:rsid w:val="006C23B8"/>
    <w:rsid w:val="006C243D"/>
    <w:rsid w:val="006C25AE"/>
    <w:rsid w:val="006C25AF"/>
    <w:rsid w:val="006C25F5"/>
    <w:rsid w:val="006C26C8"/>
    <w:rsid w:val="006C2BE8"/>
    <w:rsid w:val="006C2D80"/>
    <w:rsid w:val="006C2E56"/>
    <w:rsid w:val="006C2F9C"/>
    <w:rsid w:val="006C300E"/>
    <w:rsid w:val="006C305B"/>
    <w:rsid w:val="006C3085"/>
    <w:rsid w:val="006C328D"/>
    <w:rsid w:val="006C3407"/>
    <w:rsid w:val="006C35D6"/>
    <w:rsid w:val="006C3662"/>
    <w:rsid w:val="006C3751"/>
    <w:rsid w:val="006C39C1"/>
    <w:rsid w:val="006C3CD0"/>
    <w:rsid w:val="006C3DD8"/>
    <w:rsid w:val="006C423A"/>
    <w:rsid w:val="006C426B"/>
    <w:rsid w:val="006C440E"/>
    <w:rsid w:val="006C4546"/>
    <w:rsid w:val="006C4548"/>
    <w:rsid w:val="006C464C"/>
    <w:rsid w:val="006C4665"/>
    <w:rsid w:val="006C46C8"/>
    <w:rsid w:val="006C476D"/>
    <w:rsid w:val="006C4979"/>
    <w:rsid w:val="006C4C09"/>
    <w:rsid w:val="006C4C62"/>
    <w:rsid w:val="006C50CB"/>
    <w:rsid w:val="006C53D4"/>
    <w:rsid w:val="006C54FE"/>
    <w:rsid w:val="006C55C4"/>
    <w:rsid w:val="006C55DD"/>
    <w:rsid w:val="006C578E"/>
    <w:rsid w:val="006C5826"/>
    <w:rsid w:val="006C584C"/>
    <w:rsid w:val="006C5910"/>
    <w:rsid w:val="006C591A"/>
    <w:rsid w:val="006C5B22"/>
    <w:rsid w:val="006C5CBA"/>
    <w:rsid w:val="006C5D87"/>
    <w:rsid w:val="006C5E4B"/>
    <w:rsid w:val="006C61D7"/>
    <w:rsid w:val="006C6439"/>
    <w:rsid w:val="006C679B"/>
    <w:rsid w:val="006C6BC0"/>
    <w:rsid w:val="006C6C26"/>
    <w:rsid w:val="006C6CB6"/>
    <w:rsid w:val="006C6D9C"/>
    <w:rsid w:val="006C724D"/>
    <w:rsid w:val="006C7258"/>
    <w:rsid w:val="006C72E9"/>
    <w:rsid w:val="006C7365"/>
    <w:rsid w:val="006C74AF"/>
    <w:rsid w:val="006C79C4"/>
    <w:rsid w:val="006C7ADF"/>
    <w:rsid w:val="006C7C6D"/>
    <w:rsid w:val="006C7DA3"/>
    <w:rsid w:val="006C7DF7"/>
    <w:rsid w:val="006C7E69"/>
    <w:rsid w:val="006C7F6E"/>
    <w:rsid w:val="006D00BB"/>
    <w:rsid w:val="006D019E"/>
    <w:rsid w:val="006D030A"/>
    <w:rsid w:val="006D040B"/>
    <w:rsid w:val="006D0414"/>
    <w:rsid w:val="006D0445"/>
    <w:rsid w:val="006D071E"/>
    <w:rsid w:val="006D09C8"/>
    <w:rsid w:val="006D0AB1"/>
    <w:rsid w:val="006D0BCD"/>
    <w:rsid w:val="006D0C2E"/>
    <w:rsid w:val="006D0DFF"/>
    <w:rsid w:val="006D0F16"/>
    <w:rsid w:val="006D10E7"/>
    <w:rsid w:val="006D1160"/>
    <w:rsid w:val="006D1196"/>
    <w:rsid w:val="006D1228"/>
    <w:rsid w:val="006D1304"/>
    <w:rsid w:val="006D1C8C"/>
    <w:rsid w:val="006D1E08"/>
    <w:rsid w:val="006D23D2"/>
    <w:rsid w:val="006D25CE"/>
    <w:rsid w:val="006D2764"/>
    <w:rsid w:val="006D2904"/>
    <w:rsid w:val="006D2A3F"/>
    <w:rsid w:val="006D2AF0"/>
    <w:rsid w:val="006D2B7E"/>
    <w:rsid w:val="006D2E50"/>
    <w:rsid w:val="006D2E77"/>
    <w:rsid w:val="006D2F84"/>
    <w:rsid w:val="006D2FBB"/>
    <w:rsid w:val="006D2FBC"/>
    <w:rsid w:val="006D30E6"/>
    <w:rsid w:val="006D32B5"/>
    <w:rsid w:val="006D36FA"/>
    <w:rsid w:val="006D3992"/>
    <w:rsid w:val="006D3AD0"/>
    <w:rsid w:val="006D3D2D"/>
    <w:rsid w:val="006D3D73"/>
    <w:rsid w:val="006D3DEF"/>
    <w:rsid w:val="006D3E4C"/>
    <w:rsid w:val="006D403C"/>
    <w:rsid w:val="006D419C"/>
    <w:rsid w:val="006D4318"/>
    <w:rsid w:val="006D4617"/>
    <w:rsid w:val="006D47D9"/>
    <w:rsid w:val="006D4A7B"/>
    <w:rsid w:val="006D4DF8"/>
    <w:rsid w:val="006D4E88"/>
    <w:rsid w:val="006D4F0A"/>
    <w:rsid w:val="006D51C6"/>
    <w:rsid w:val="006D525F"/>
    <w:rsid w:val="006D537E"/>
    <w:rsid w:val="006D540D"/>
    <w:rsid w:val="006D555C"/>
    <w:rsid w:val="006D56A2"/>
    <w:rsid w:val="006D594F"/>
    <w:rsid w:val="006D5B30"/>
    <w:rsid w:val="006D5C5E"/>
    <w:rsid w:val="006D5CB4"/>
    <w:rsid w:val="006D5EC6"/>
    <w:rsid w:val="006D60F2"/>
    <w:rsid w:val="006D614D"/>
    <w:rsid w:val="006D61D0"/>
    <w:rsid w:val="006D65DE"/>
    <w:rsid w:val="006D6645"/>
    <w:rsid w:val="006D6839"/>
    <w:rsid w:val="006D68EF"/>
    <w:rsid w:val="006D6A32"/>
    <w:rsid w:val="006D6A87"/>
    <w:rsid w:val="006D6AFE"/>
    <w:rsid w:val="006D6E34"/>
    <w:rsid w:val="006D7006"/>
    <w:rsid w:val="006D7061"/>
    <w:rsid w:val="006D7222"/>
    <w:rsid w:val="006D7297"/>
    <w:rsid w:val="006D76B7"/>
    <w:rsid w:val="006D76EC"/>
    <w:rsid w:val="006D77CD"/>
    <w:rsid w:val="006D79C1"/>
    <w:rsid w:val="006D79EC"/>
    <w:rsid w:val="006D7B21"/>
    <w:rsid w:val="006D7BCF"/>
    <w:rsid w:val="006D7D2D"/>
    <w:rsid w:val="006E0191"/>
    <w:rsid w:val="006E0282"/>
    <w:rsid w:val="006E02F2"/>
    <w:rsid w:val="006E05B2"/>
    <w:rsid w:val="006E05EB"/>
    <w:rsid w:val="006E0869"/>
    <w:rsid w:val="006E0D76"/>
    <w:rsid w:val="006E1006"/>
    <w:rsid w:val="006E10F4"/>
    <w:rsid w:val="006E138B"/>
    <w:rsid w:val="006E15DA"/>
    <w:rsid w:val="006E1826"/>
    <w:rsid w:val="006E1867"/>
    <w:rsid w:val="006E1894"/>
    <w:rsid w:val="006E1BDB"/>
    <w:rsid w:val="006E1CEE"/>
    <w:rsid w:val="006E1E00"/>
    <w:rsid w:val="006E2087"/>
    <w:rsid w:val="006E212D"/>
    <w:rsid w:val="006E250C"/>
    <w:rsid w:val="006E2520"/>
    <w:rsid w:val="006E264E"/>
    <w:rsid w:val="006E26AC"/>
    <w:rsid w:val="006E28B3"/>
    <w:rsid w:val="006E2A43"/>
    <w:rsid w:val="006E2AFD"/>
    <w:rsid w:val="006E2CF2"/>
    <w:rsid w:val="006E2D09"/>
    <w:rsid w:val="006E2DB6"/>
    <w:rsid w:val="006E2FE8"/>
    <w:rsid w:val="006E3097"/>
    <w:rsid w:val="006E344F"/>
    <w:rsid w:val="006E3BAD"/>
    <w:rsid w:val="006E3C14"/>
    <w:rsid w:val="006E3DDA"/>
    <w:rsid w:val="006E42A8"/>
    <w:rsid w:val="006E440B"/>
    <w:rsid w:val="006E480B"/>
    <w:rsid w:val="006E4987"/>
    <w:rsid w:val="006E49D3"/>
    <w:rsid w:val="006E4A2F"/>
    <w:rsid w:val="006E4A9F"/>
    <w:rsid w:val="006E4B80"/>
    <w:rsid w:val="006E4DF9"/>
    <w:rsid w:val="006E4ECB"/>
    <w:rsid w:val="006E4F91"/>
    <w:rsid w:val="006E50B2"/>
    <w:rsid w:val="006E521E"/>
    <w:rsid w:val="006E528E"/>
    <w:rsid w:val="006E5296"/>
    <w:rsid w:val="006E538B"/>
    <w:rsid w:val="006E54C5"/>
    <w:rsid w:val="006E5683"/>
    <w:rsid w:val="006E578E"/>
    <w:rsid w:val="006E57BE"/>
    <w:rsid w:val="006E57D6"/>
    <w:rsid w:val="006E5B3B"/>
    <w:rsid w:val="006E5EF9"/>
    <w:rsid w:val="006E634B"/>
    <w:rsid w:val="006E63CA"/>
    <w:rsid w:val="006E6549"/>
    <w:rsid w:val="006E65C5"/>
    <w:rsid w:val="006E66D0"/>
    <w:rsid w:val="006E66E5"/>
    <w:rsid w:val="006E6853"/>
    <w:rsid w:val="006E6AEC"/>
    <w:rsid w:val="006E6BDA"/>
    <w:rsid w:val="006E6C32"/>
    <w:rsid w:val="006E6CDF"/>
    <w:rsid w:val="006E6E05"/>
    <w:rsid w:val="006E6E99"/>
    <w:rsid w:val="006E6F56"/>
    <w:rsid w:val="006E6F71"/>
    <w:rsid w:val="006E70C5"/>
    <w:rsid w:val="006E711F"/>
    <w:rsid w:val="006E7576"/>
    <w:rsid w:val="006E7685"/>
    <w:rsid w:val="006E7705"/>
    <w:rsid w:val="006E785A"/>
    <w:rsid w:val="006E7968"/>
    <w:rsid w:val="006E7A6F"/>
    <w:rsid w:val="006E7B88"/>
    <w:rsid w:val="006E7E17"/>
    <w:rsid w:val="006E7F89"/>
    <w:rsid w:val="006F008F"/>
    <w:rsid w:val="006F01FC"/>
    <w:rsid w:val="006F0330"/>
    <w:rsid w:val="006F0757"/>
    <w:rsid w:val="006F0B89"/>
    <w:rsid w:val="006F1189"/>
    <w:rsid w:val="006F1271"/>
    <w:rsid w:val="006F1454"/>
    <w:rsid w:val="006F14CC"/>
    <w:rsid w:val="006F150D"/>
    <w:rsid w:val="006F159D"/>
    <w:rsid w:val="006F1823"/>
    <w:rsid w:val="006F18CA"/>
    <w:rsid w:val="006F18EE"/>
    <w:rsid w:val="006F1904"/>
    <w:rsid w:val="006F198A"/>
    <w:rsid w:val="006F1A27"/>
    <w:rsid w:val="006F1D5C"/>
    <w:rsid w:val="006F1EDD"/>
    <w:rsid w:val="006F1F34"/>
    <w:rsid w:val="006F1FDC"/>
    <w:rsid w:val="006F20F7"/>
    <w:rsid w:val="006F2117"/>
    <w:rsid w:val="006F2137"/>
    <w:rsid w:val="006F2294"/>
    <w:rsid w:val="006F2482"/>
    <w:rsid w:val="006F253A"/>
    <w:rsid w:val="006F290F"/>
    <w:rsid w:val="006F29E1"/>
    <w:rsid w:val="006F2B53"/>
    <w:rsid w:val="006F2C18"/>
    <w:rsid w:val="006F2C24"/>
    <w:rsid w:val="006F2CD6"/>
    <w:rsid w:val="006F3131"/>
    <w:rsid w:val="006F32DF"/>
    <w:rsid w:val="006F3423"/>
    <w:rsid w:val="006F34C6"/>
    <w:rsid w:val="006F3501"/>
    <w:rsid w:val="006F3506"/>
    <w:rsid w:val="006F351F"/>
    <w:rsid w:val="006F352D"/>
    <w:rsid w:val="006F364F"/>
    <w:rsid w:val="006F3657"/>
    <w:rsid w:val="006F378A"/>
    <w:rsid w:val="006F388E"/>
    <w:rsid w:val="006F3B1D"/>
    <w:rsid w:val="006F3C13"/>
    <w:rsid w:val="006F3C4A"/>
    <w:rsid w:val="006F3C5E"/>
    <w:rsid w:val="006F3DB5"/>
    <w:rsid w:val="006F3F3B"/>
    <w:rsid w:val="006F4286"/>
    <w:rsid w:val="006F44D5"/>
    <w:rsid w:val="006F4632"/>
    <w:rsid w:val="006F46DA"/>
    <w:rsid w:val="006F476D"/>
    <w:rsid w:val="006F476F"/>
    <w:rsid w:val="006F4939"/>
    <w:rsid w:val="006F4A28"/>
    <w:rsid w:val="006F4B0D"/>
    <w:rsid w:val="006F4C4E"/>
    <w:rsid w:val="006F4D40"/>
    <w:rsid w:val="006F5074"/>
    <w:rsid w:val="006F5084"/>
    <w:rsid w:val="006F51FF"/>
    <w:rsid w:val="006F535E"/>
    <w:rsid w:val="006F5519"/>
    <w:rsid w:val="006F55C3"/>
    <w:rsid w:val="006F5CC9"/>
    <w:rsid w:val="006F5FBD"/>
    <w:rsid w:val="006F6128"/>
    <w:rsid w:val="006F6333"/>
    <w:rsid w:val="006F63BE"/>
    <w:rsid w:val="006F6495"/>
    <w:rsid w:val="006F64B2"/>
    <w:rsid w:val="006F660C"/>
    <w:rsid w:val="006F6717"/>
    <w:rsid w:val="006F6B8C"/>
    <w:rsid w:val="006F6C35"/>
    <w:rsid w:val="006F6D8E"/>
    <w:rsid w:val="006F6EA1"/>
    <w:rsid w:val="006F6ECC"/>
    <w:rsid w:val="006F7011"/>
    <w:rsid w:val="006F7065"/>
    <w:rsid w:val="006F70F6"/>
    <w:rsid w:val="006F7372"/>
    <w:rsid w:val="006F78A0"/>
    <w:rsid w:val="006F78C1"/>
    <w:rsid w:val="006F7A6B"/>
    <w:rsid w:val="006F7B11"/>
    <w:rsid w:val="006F7B8C"/>
    <w:rsid w:val="0070007F"/>
    <w:rsid w:val="007001E9"/>
    <w:rsid w:val="00700441"/>
    <w:rsid w:val="007004FE"/>
    <w:rsid w:val="00700639"/>
    <w:rsid w:val="00700922"/>
    <w:rsid w:val="00700AA2"/>
    <w:rsid w:val="00700AB6"/>
    <w:rsid w:val="00700AD0"/>
    <w:rsid w:val="00700BB7"/>
    <w:rsid w:val="00700C33"/>
    <w:rsid w:val="00700F5B"/>
    <w:rsid w:val="00700F72"/>
    <w:rsid w:val="00701029"/>
    <w:rsid w:val="00701074"/>
    <w:rsid w:val="007011CD"/>
    <w:rsid w:val="00701249"/>
    <w:rsid w:val="007013EF"/>
    <w:rsid w:val="00701410"/>
    <w:rsid w:val="007015C9"/>
    <w:rsid w:val="007015DA"/>
    <w:rsid w:val="0070160D"/>
    <w:rsid w:val="0070195D"/>
    <w:rsid w:val="00701C8B"/>
    <w:rsid w:val="00701E3D"/>
    <w:rsid w:val="00701F8D"/>
    <w:rsid w:val="00702326"/>
    <w:rsid w:val="0070251A"/>
    <w:rsid w:val="0070252A"/>
    <w:rsid w:val="00702629"/>
    <w:rsid w:val="00702841"/>
    <w:rsid w:val="007028A7"/>
    <w:rsid w:val="00702C53"/>
    <w:rsid w:val="00702C6B"/>
    <w:rsid w:val="00702CBB"/>
    <w:rsid w:val="00702D02"/>
    <w:rsid w:val="00702D3F"/>
    <w:rsid w:val="00702DBC"/>
    <w:rsid w:val="00702E59"/>
    <w:rsid w:val="00703375"/>
    <w:rsid w:val="007034CF"/>
    <w:rsid w:val="007036A3"/>
    <w:rsid w:val="007037B5"/>
    <w:rsid w:val="0070384D"/>
    <w:rsid w:val="007038B0"/>
    <w:rsid w:val="00703A3B"/>
    <w:rsid w:val="00703D71"/>
    <w:rsid w:val="007041ED"/>
    <w:rsid w:val="0070424D"/>
    <w:rsid w:val="007042D7"/>
    <w:rsid w:val="00704342"/>
    <w:rsid w:val="007043EA"/>
    <w:rsid w:val="007043F8"/>
    <w:rsid w:val="0070476C"/>
    <w:rsid w:val="0070477D"/>
    <w:rsid w:val="00704783"/>
    <w:rsid w:val="007047AC"/>
    <w:rsid w:val="0070480E"/>
    <w:rsid w:val="00704911"/>
    <w:rsid w:val="00704A40"/>
    <w:rsid w:val="00704AE3"/>
    <w:rsid w:val="007051B8"/>
    <w:rsid w:val="00705212"/>
    <w:rsid w:val="00705264"/>
    <w:rsid w:val="007052B4"/>
    <w:rsid w:val="0070540E"/>
    <w:rsid w:val="0070547A"/>
    <w:rsid w:val="007054A4"/>
    <w:rsid w:val="007055BD"/>
    <w:rsid w:val="00705676"/>
    <w:rsid w:val="00705726"/>
    <w:rsid w:val="007057F3"/>
    <w:rsid w:val="0070587F"/>
    <w:rsid w:val="00705935"/>
    <w:rsid w:val="007059BB"/>
    <w:rsid w:val="007059D4"/>
    <w:rsid w:val="00705A0F"/>
    <w:rsid w:val="00706126"/>
    <w:rsid w:val="007062F8"/>
    <w:rsid w:val="00706454"/>
    <w:rsid w:val="00706537"/>
    <w:rsid w:val="0070659E"/>
    <w:rsid w:val="00706610"/>
    <w:rsid w:val="00706853"/>
    <w:rsid w:val="00706A2F"/>
    <w:rsid w:val="00706ACB"/>
    <w:rsid w:val="00707164"/>
    <w:rsid w:val="007072F1"/>
    <w:rsid w:val="00707375"/>
    <w:rsid w:val="007073DA"/>
    <w:rsid w:val="007074AF"/>
    <w:rsid w:val="0070761F"/>
    <w:rsid w:val="00707727"/>
    <w:rsid w:val="007077B9"/>
    <w:rsid w:val="007078AE"/>
    <w:rsid w:val="00707B91"/>
    <w:rsid w:val="00707BC5"/>
    <w:rsid w:val="00707C09"/>
    <w:rsid w:val="00707F04"/>
    <w:rsid w:val="007101D9"/>
    <w:rsid w:val="0071021E"/>
    <w:rsid w:val="007102A6"/>
    <w:rsid w:val="0071031D"/>
    <w:rsid w:val="007103D0"/>
    <w:rsid w:val="007104B1"/>
    <w:rsid w:val="0071079F"/>
    <w:rsid w:val="00710DB5"/>
    <w:rsid w:val="007113D7"/>
    <w:rsid w:val="0071143F"/>
    <w:rsid w:val="0071166C"/>
    <w:rsid w:val="007118F3"/>
    <w:rsid w:val="007118F4"/>
    <w:rsid w:val="00711983"/>
    <w:rsid w:val="00711987"/>
    <w:rsid w:val="00711AB4"/>
    <w:rsid w:val="00711B92"/>
    <w:rsid w:val="00711C6E"/>
    <w:rsid w:val="00711D43"/>
    <w:rsid w:val="0071217A"/>
    <w:rsid w:val="007127AC"/>
    <w:rsid w:val="007127AF"/>
    <w:rsid w:val="007128E7"/>
    <w:rsid w:val="00712927"/>
    <w:rsid w:val="00712D8E"/>
    <w:rsid w:val="00712E44"/>
    <w:rsid w:val="0071300B"/>
    <w:rsid w:val="00713215"/>
    <w:rsid w:val="007132BA"/>
    <w:rsid w:val="0071349E"/>
    <w:rsid w:val="007135AF"/>
    <w:rsid w:val="007135D0"/>
    <w:rsid w:val="00713696"/>
    <w:rsid w:val="0071374B"/>
    <w:rsid w:val="00713810"/>
    <w:rsid w:val="00713932"/>
    <w:rsid w:val="00713A59"/>
    <w:rsid w:val="00713C00"/>
    <w:rsid w:val="00713C81"/>
    <w:rsid w:val="00713EBC"/>
    <w:rsid w:val="00713F74"/>
    <w:rsid w:val="00713FDC"/>
    <w:rsid w:val="00714022"/>
    <w:rsid w:val="007140ED"/>
    <w:rsid w:val="00714247"/>
    <w:rsid w:val="007142B1"/>
    <w:rsid w:val="00714377"/>
    <w:rsid w:val="007143EB"/>
    <w:rsid w:val="00714428"/>
    <w:rsid w:val="00714498"/>
    <w:rsid w:val="00714795"/>
    <w:rsid w:val="00714830"/>
    <w:rsid w:val="00714937"/>
    <w:rsid w:val="00714CDB"/>
    <w:rsid w:val="00714E9E"/>
    <w:rsid w:val="0071504B"/>
    <w:rsid w:val="0071516C"/>
    <w:rsid w:val="0071546B"/>
    <w:rsid w:val="007154A4"/>
    <w:rsid w:val="0071557F"/>
    <w:rsid w:val="0071564A"/>
    <w:rsid w:val="00715811"/>
    <w:rsid w:val="00715AC0"/>
    <w:rsid w:val="00715D64"/>
    <w:rsid w:val="00715D71"/>
    <w:rsid w:val="00715FD4"/>
    <w:rsid w:val="0071647B"/>
    <w:rsid w:val="00716511"/>
    <w:rsid w:val="007165DC"/>
    <w:rsid w:val="007165E0"/>
    <w:rsid w:val="007165F8"/>
    <w:rsid w:val="00716899"/>
    <w:rsid w:val="00716C9E"/>
    <w:rsid w:val="00716D28"/>
    <w:rsid w:val="00717005"/>
    <w:rsid w:val="007173CA"/>
    <w:rsid w:val="00717408"/>
    <w:rsid w:val="007174CD"/>
    <w:rsid w:val="00717589"/>
    <w:rsid w:val="007177CF"/>
    <w:rsid w:val="00717811"/>
    <w:rsid w:val="0071786A"/>
    <w:rsid w:val="007178E4"/>
    <w:rsid w:val="007179B5"/>
    <w:rsid w:val="00717C29"/>
    <w:rsid w:val="00717D4B"/>
    <w:rsid w:val="00717E5A"/>
    <w:rsid w:val="007200BC"/>
    <w:rsid w:val="0072016F"/>
    <w:rsid w:val="007201A8"/>
    <w:rsid w:val="00720302"/>
    <w:rsid w:val="00720430"/>
    <w:rsid w:val="007205C4"/>
    <w:rsid w:val="007209A8"/>
    <w:rsid w:val="00720D07"/>
    <w:rsid w:val="00720F6F"/>
    <w:rsid w:val="00721059"/>
    <w:rsid w:val="00721130"/>
    <w:rsid w:val="00721473"/>
    <w:rsid w:val="007214C6"/>
    <w:rsid w:val="007216AA"/>
    <w:rsid w:val="00721725"/>
    <w:rsid w:val="00721730"/>
    <w:rsid w:val="007219D3"/>
    <w:rsid w:val="00721AB5"/>
    <w:rsid w:val="00721C43"/>
    <w:rsid w:val="00721CFB"/>
    <w:rsid w:val="00721DEF"/>
    <w:rsid w:val="00721E0C"/>
    <w:rsid w:val="00721E86"/>
    <w:rsid w:val="00721E91"/>
    <w:rsid w:val="00721FB0"/>
    <w:rsid w:val="00722088"/>
    <w:rsid w:val="00722217"/>
    <w:rsid w:val="0072221F"/>
    <w:rsid w:val="0072229F"/>
    <w:rsid w:val="0072232A"/>
    <w:rsid w:val="007223A5"/>
    <w:rsid w:val="007227B4"/>
    <w:rsid w:val="00722964"/>
    <w:rsid w:val="007229FD"/>
    <w:rsid w:val="00722B71"/>
    <w:rsid w:val="00722BF9"/>
    <w:rsid w:val="00722D14"/>
    <w:rsid w:val="00722FD1"/>
    <w:rsid w:val="00722FFB"/>
    <w:rsid w:val="00723021"/>
    <w:rsid w:val="00723094"/>
    <w:rsid w:val="00723202"/>
    <w:rsid w:val="00723513"/>
    <w:rsid w:val="0072359B"/>
    <w:rsid w:val="00723629"/>
    <w:rsid w:val="00723730"/>
    <w:rsid w:val="007239FA"/>
    <w:rsid w:val="00723AC7"/>
    <w:rsid w:val="00723B7D"/>
    <w:rsid w:val="00723DFE"/>
    <w:rsid w:val="00723FA9"/>
    <w:rsid w:val="00724163"/>
    <w:rsid w:val="007241B7"/>
    <w:rsid w:val="00724366"/>
    <w:rsid w:val="007245AF"/>
    <w:rsid w:val="00724645"/>
    <w:rsid w:val="007247A2"/>
    <w:rsid w:val="007247CE"/>
    <w:rsid w:val="00724971"/>
    <w:rsid w:val="00724A1B"/>
    <w:rsid w:val="00724A43"/>
    <w:rsid w:val="00724A95"/>
    <w:rsid w:val="00724AA7"/>
    <w:rsid w:val="00724ABB"/>
    <w:rsid w:val="00724F91"/>
    <w:rsid w:val="007253A2"/>
    <w:rsid w:val="007253CA"/>
    <w:rsid w:val="00725522"/>
    <w:rsid w:val="007255F7"/>
    <w:rsid w:val="007259B5"/>
    <w:rsid w:val="00725ADA"/>
    <w:rsid w:val="00725B2A"/>
    <w:rsid w:val="00725C47"/>
    <w:rsid w:val="00725ED4"/>
    <w:rsid w:val="00725FA6"/>
    <w:rsid w:val="0072622A"/>
    <w:rsid w:val="0072636D"/>
    <w:rsid w:val="007268B5"/>
    <w:rsid w:val="007268E2"/>
    <w:rsid w:val="00726931"/>
    <w:rsid w:val="00726C35"/>
    <w:rsid w:val="00726C8B"/>
    <w:rsid w:val="00726D96"/>
    <w:rsid w:val="007273AC"/>
    <w:rsid w:val="007273D1"/>
    <w:rsid w:val="007273E9"/>
    <w:rsid w:val="00727454"/>
    <w:rsid w:val="007274A7"/>
    <w:rsid w:val="00727548"/>
    <w:rsid w:val="00727750"/>
    <w:rsid w:val="0072783A"/>
    <w:rsid w:val="007279AA"/>
    <w:rsid w:val="00727A1E"/>
    <w:rsid w:val="00727A21"/>
    <w:rsid w:val="00727E6D"/>
    <w:rsid w:val="007307E1"/>
    <w:rsid w:val="007308A7"/>
    <w:rsid w:val="00730B65"/>
    <w:rsid w:val="00731090"/>
    <w:rsid w:val="00731309"/>
    <w:rsid w:val="0073130F"/>
    <w:rsid w:val="007313DD"/>
    <w:rsid w:val="00731408"/>
    <w:rsid w:val="00731561"/>
    <w:rsid w:val="007315ED"/>
    <w:rsid w:val="0073170E"/>
    <w:rsid w:val="00731747"/>
    <w:rsid w:val="0073176B"/>
    <w:rsid w:val="00731778"/>
    <w:rsid w:val="00731809"/>
    <w:rsid w:val="00731AD4"/>
    <w:rsid w:val="00731BD6"/>
    <w:rsid w:val="00731E78"/>
    <w:rsid w:val="00732373"/>
    <w:rsid w:val="007324AC"/>
    <w:rsid w:val="007325F1"/>
    <w:rsid w:val="00732603"/>
    <w:rsid w:val="00732610"/>
    <w:rsid w:val="00732705"/>
    <w:rsid w:val="007329CC"/>
    <w:rsid w:val="007329D8"/>
    <w:rsid w:val="00732A1D"/>
    <w:rsid w:val="00732D90"/>
    <w:rsid w:val="00732E09"/>
    <w:rsid w:val="00732F78"/>
    <w:rsid w:val="00732F86"/>
    <w:rsid w:val="00733219"/>
    <w:rsid w:val="007333EF"/>
    <w:rsid w:val="0073356F"/>
    <w:rsid w:val="00733A40"/>
    <w:rsid w:val="00733AC4"/>
    <w:rsid w:val="00733C37"/>
    <w:rsid w:val="00733CEB"/>
    <w:rsid w:val="00733D12"/>
    <w:rsid w:val="0073412A"/>
    <w:rsid w:val="007343CD"/>
    <w:rsid w:val="00734667"/>
    <w:rsid w:val="007346E4"/>
    <w:rsid w:val="00734769"/>
    <w:rsid w:val="007347A4"/>
    <w:rsid w:val="007349D4"/>
    <w:rsid w:val="00734A3F"/>
    <w:rsid w:val="00734A7D"/>
    <w:rsid w:val="00734A86"/>
    <w:rsid w:val="00734B78"/>
    <w:rsid w:val="007353B5"/>
    <w:rsid w:val="0073544E"/>
    <w:rsid w:val="00735564"/>
    <w:rsid w:val="007355BC"/>
    <w:rsid w:val="0073569B"/>
    <w:rsid w:val="00735A13"/>
    <w:rsid w:val="00735C99"/>
    <w:rsid w:val="00735D84"/>
    <w:rsid w:val="0073628D"/>
    <w:rsid w:val="007365F3"/>
    <w:rsid w:val="00736667"/>
    <w:rsid w:val="0073691D"/>
    <w:rsid w:val="00736A08"/>
    <w:rsid w:val="00736A3B"/>
    <w:rsid w:val="00736CBF"/>
    <w:rsid w:val="00736D42"/>
    <w:rsid w:val="00736D60"/>
    <w:rsid w:val="00736F4F"/>
    <w:rsid w:val="00736FDB"/>
    <w:rsid w:val="00737003"/>
    <w:rsid w:val="00737323"/>
    <w:rsid w:val="007376BE"/>
    <w:rsid w:val="00737815"/>
    <w:rsid w:val="00737A1B"/>
    <w:rsid w:val="00737BC8"/>
    <w:rsid w:val="00737EF7"/>
    <w:rsid w:val="00737F22"/>
    <w:rsid w:val="00740494"/>
    <w:rsid w:val="00740763"/>
    <w:rsid w:val="007407F1"/>
    <w:rsid w:val="007408FF"/>
    <w:rsid w:val="00740B71"/>
    <w:rsid w:val="00740CAF"/>
    <w:rsid w:val="00740D9E"/>
    <w:rsid w:val="00740E0B"/>
    <w:rsid w:val="00740E56"/>
    <w:rsid w:val="00740F22"/>
    <w:rsid w:val="007410AE"/>
    <w:rsid w:val="0074133B"/>
    <w:rsid w:val="00741462"/>
    <w:rsid w:val="007415AF"/>
    <w:rsid w:val="007416F7"/>
    <w:rsid w:val="00741A8B"/>
    <w:rsid w:val="00741CF0"/>
    <w:rsid w:val="00741F1A"/>
    <w:rsid w:val="00741F78"/>
    <w:rsid w:val="00741FE8"/>
    <w:rsid w:val="00742108"/>
    <w:rsid w:val="007422E6"/>
    <w:rsid w:val="00742304"/>
    <w:rsid w:val="0074237B"/>
    <w:rsid w:val="00742503"/>
    <w:rsid w:val="00742576"/>
    <w:rsid w:val="007427FE"/>
    <w:rsid w:val="0074281D"/>
    <w:rsid w:val="00742836"/>
    <w:rsid w:val="00742B35"/>
    <w:rsid w:val="00742B8C"/>
    <w:rsid w:val="00742E86"/>
    <w:rsid w:val="00742EF3"/>
    <w:rsid w:val="00742F49"/>
    <w:rsid w:val="007433A0"/>
    <w:rsid w:val="00743464"/>
    <w:rsid w:val="0074367B"/>
    <w:rsid w:val="00743767"/>
    <w:rsid w:val="00743AE0"/>
    <w:rsid w:val="00744043"/>
    <w:rsid w:val="00744077"/>
    <w:rsid w:val="007441A8"/>
    <w:rsid w:val="0074424E"/>
    <w:rsid w:val="007442A9"/>
    <w:rsid w:val="00744606"/>
    <w:rsid w:val="00744650"/>
    <w:rsid w:val="00744735"/>
    <w:rsid w:val="00744776"/>
    <w:rsid w:val="007447DA"/>
    <w:rsid w:val="0074484D"/>
    <w:rsid w:val="00744897"/>
    <w:rsid w:val="007448A9"/>
    <w:rsid w:val="00744AA2"/>
    <w:rsid w:val="00744B0E"/>
    <w:rsid w:val="00744B7B"/>
    <w:rsid w:val="00744BDF"/>
    <w:rsid w:val="00744D44"/>
    <w:rsid w:val="00744F27"/>
    <w:rsid w:val="007450F8"/>
    <w:rsid w:val="00745169"/>
    <w:rsid w:val="007455F6"/>
    <w:rsid w:val="00745850"/>
    <w:rsid w:val="00745D3C"/>
    <w:rsid w:val="00745D5C"/>
    <w:rsid w:val="007461FA"/>
    <w:rsid w:val="0074652B"/>
    <w:rsid w:val="007467DD"/>
    <w:rsid w:val="0074696E"/>
    <w:rsid w:val="00746A5C"/>
    <w:rsid w:val="0074703A"/>
    <w:rsid w:val="007470C7"/>
    <w:rsid w:val="007471FA"/>
    <w:rsid w:val="0074730C"/>
    <w:rsid w:val="0074738A"/>
    <w:rsid w:val="007473BE"/>
    <w:rsid w:val="00747506"/>
    <w:rsid w:val="007477B3"/>
    <w:rsid w:val="00747A95"/>
    <w:rsid w:val="00747AF5"/>
    <w:rsid w:val="00750135"/>
    <w:rsid w:val="00750529"/>
    <w:rsid w:val="007505F4"/>
    <w:rsid w:val="00750606"/>
    <w:rsid w:val="00750765"/>
    <w:rsid w:val="00750929"/>
    <w:rsid w:val="00750A44"/>
    <w:rsid w:val="00750AE4"/>
    <w:rsid w:val="00750C8A"/>
    <w:rsid w:val="00750D24"/>
    <w:rsid w:val="00750D80"/>
    <w:rsid w:val="00750EC2"/>
    <w:rsid w:val="00750F70"/>
    <w:rsid w:val="00750F7D"/>
    <w:rsid w:val="007510AB"/>
    <w:rsid w:val="00751127"/>
    <w:rsid w:val="0075113A"/>
    <w:rsid w:val="0075118E"/>
    <w:rsid w:val="007511E2"/>
    <w:rsid w:val="007511F7"/>
    <w:rsid w:val="00751287"/>
    <w:rsid w:val="007513A6"/>
    <w:rsid w:val="00751467"/>
    <w:rsid w:val="00751591"/>
    <w:rsid w:val="00751621"/>
    <w:rsid w:val="00751649"/>
    <w:rsid w:val="00751851"/>
    <w:rsid w:val="00751874"/>
    <w:rsid w:val="00751D1F"/>
    <w:rsid w:val="00752099"/>
    <w:rsid w:val="007520CE"/>
    <w:rsid w:val="007526C0"/>
    <w:rsid w:val="007527F1"/>
    <w:rsid w:val="007528F8"/>
    <w:rsid w:val="00752B28"/>
    <w:rsid w:val="00752BB1"/>
    <w:rsid w:val="00752C9F"/>
    <w:rsid w:val="00752E15"/>
    <w:rsid w:val="00752F91"/>
    <w:rsid w:val="0075308C"/>
    <w:rsid w:val="0075339B"/>
    <w:rsid w:val="0075352C"/>
    <w:rsid w:val="007536BC"/>
    <w:rsid w:val="007537CC"/>
    <w:rsid w:val="00753ADE"/>
    <w:rsid w:val="00753F3D"/>
    <w:rsid w:val="007540CC"/>
    <w:rsid w:val="007541A9"/>
    <w:rsid w:val="00754505"/>
    <w:rsid w:val="0075470D"/>
    <w:rsid w:val="00754792"/>
    <w:rsid w:val="00754B5F"/>
    <w:rsid w:val="00754B83"/>
    <w:rsid w:val="00754D94"/>
    <w:rsid w:val="00754E36"/>
    <w:rsid w:val="00755086"/>
    <w:rsid w:val="007552CD"/>
    <w:rsid w:val="0075567B"/>
    <w:rsid w:val="00755777"/>
    <w:rsid w:val="00755857"/>
    <w:rsid w:val="00755B35"/>
    <w:rsid w:val="00755D6B"/>
    <w:rsid w:val="00755E4C"/>
    <w:rsid w:val="00755ED1"/>
    <w:rsid w:val="00756270"/>
    <w:rsid w:val="007566A3"/>
    <w:rsid w:val="007568A3"/>
    <w:rsid w:val="007568CF"/>
    <w:rsid w:val="00756A04"/>
    <w:rsid w:val="00756A2D"/>
    <w:rsid w:val="00756AB3"/>
    <w:rsid w:val="00756CF1"/>
    <w:rsid w:val="00756F09"/>
    <w:rsid w:val="00756F62"/>
    <w:rsid w:val="007570C6"/>
    <w:rsid w:val="007570F6"/>
    <w:rsid w:val="00757372"/>
    <w:rsid w:val="007573E7"/>
    <w:rsid w:val="00757449"/>
    <w:rsid w:val="007577DB"/>
    <w:rsid w:val="00757BBA"/>
    <w:rsid w:val="00757BE1"/>
    <w:rsid w:val="00757CB5"/>
    <w:rsid w:val="00757DC0"/>
    <w:rsid w:val="00757DDF"/>
    <w:rsid w:val="00757E2C"/>
    <w:rsid w:val="00757E79"/>
    <w:rsid w:val="00757EAB"/>
    <w:rsid w:val="00757F59"/>
    <w:rsid w:val="007603D4"/>
    <w:rsid w:val="00760654"/>
    <w:rsid w:val="007609BD"/>
    <w:rsid w:val="00760AB9"/>
    <w:rsid w:val="00760B68"/>
    <w:rsid w:val="00760B6B"/>
    <w:rsid w:val="00760CD3"/>
    <w:rsid w:val="00760D85"/>
    <w:rsid w:val="00760E0A"/>
    <w:rsid w:val="00760EEF"/>
    <w:rsid w:val="00760F6D"/>
    <w:rsid w:val="00761217"/>
    <w:rsid w:val="00761255"/>
    <w:rsid w:val="00761345"/>
    <w:rsid w:val="0076143B"/>
    <w:rsid w:val="00761465"/>
    <w:rsid w:val="007615E7"/>
    <w:rsid w:val="007616D2"/>
    <w:rsid w:val="007617EF"/>
    <w:rsid w:val="00761832"/>
    <w:rsid w:val="00761835"/>
    <w:rsid w:val="00761847"/>
    <w:rsid w:val="007618FC"/>
    <w:rsid w:val="007619D5"/>
    <w:rsid w:val="00761A79"/>
    <w:rsid w:val="00761CDB"/>
    <w:rsid w:val="00761DA1"/>
    <w:rsid w:val="007620DE"/>
    <w:rsid w:val="007622C4"/>
    <w:rsid w:val="0076236B"/>
    <w:rsid w:val="007625A8"/>
    <w:rsid w:val="00762641"/>
    <w:rsid w:val="00762663"/>
    <w:rsid w:val="0076273D"/>
    <w:rsid w:val="00762765"/>
    <w:rsid w:val="00762783"/>
    <w:rsid w:val="007629C5"/>
    <w:rsid w:val="00762A71"/>
    <w:rsid w:val="00762A99"/>
    <w:rsid w:val="00762E13"/>
    <w:rsid w:val="00763139"/>
    <w:rsid w:val="007631B6"/>
    <w:rsid w:val="007633B3"/>
    <w:rsid w:val="007633BE"/>
    <w:rsid w:val="00763474"/>
    <w:rsid w:val="0076361E"/>
    <w:rsid w:val="00763746"/>
    <w:rsid w:val="00763832"/>
    <w:rsid w:val="007639AD"/>
    <w:rsid w:val="00763DE9"/>
    <w:rsid w:val="00764052"/>
    <w:rsid w:val="0076420B"/>
    <w:rsid w:val="00764373"/>
    <w:rsid w:val="00764376"/>
    <w:rsid w:val="00764390"/>
    <w:rsid w:val="007645B4"/>
    <w:rsid w:val="00764859"/>
    <w:rsid w:val="00764C7B"/>
    <w:rsid w:val="00764CA3"/>
    <w:rsid w:val="00764CF9"/>
    <w:rsid w:val="00765453"/>
    <w:rsid w:val="007655E8"/>
    <w:rsid w:val="00765808"/>
    <w:rsid w:val="007659E2"/>
    <w:rsid w:val="00765C87"/>
    <w:rsid w:val="00765FA5"/>
    <w:rsid w:val="0076613C"/>
    <w:rsid w:val="00766171"/>
    <w:rsid w:val="00766187"/>
    <w:rsid w:val="007661AE"/>
    <w:rsid w:val="00766544"/>
    <w:rsid w:val="00766588"/>
    <w:rsid w:val="0076663A"/>
    <w:rsid w:val="007666A3"/>
    <w:rsid w:val="007667D5"/>
    <w:rsid w:val="00766A90"/>
    <w:rsid w:val="00766ADD"/>
    <w:rsid w:val="00766B20"/>
    <w:rsid w:val="00766C2C"/>
    <w:rsid w:val="00766ED1"/>
    <w:rsid w:val="00767035"/>
    <w:rsid w:val="00767115"/>
    <w:rsid w:val="00767311"/>
    <w:rsid w:val="0076735F"/>
    <w:rsid w:val="0076743D"/>
    <w:rsid w:val="00767472"/>
    <w:rsid w:val="0076762B"/>
    <w:rsid w:val="007678FF"/>
    <w:rsid w:val="00767976"/>
    <w:rsid w:val="00767A4F"/>
    <w:rsid w:val="00767AE6"/>
    <w:rsid w:val="00767BED"/>
    <w:rsid w:val="007700A5"/>
    <w:rsid w:val="007700D6"/>
    <w:rsid w:val="00770133"/>
    <w:rsid w:val="007701A4"/>
    <w:rsid w:val="007703CF"/>
    <w:rsid w:val="00770625"/>
    <w:rsid w:val="0077098B"/>
    <w:rsid w:val="00770C97"/>
    <w:rsid w:val="00770D91"/>
    <w:rsid w:val="00770DEF"/>
    <w:rsid w:val="00770F37"/>
    <w:rsid w:val="00770F78"/>
    <w:rsid w:val="00770FAF"/>
    <w:rsid w:val="00771051"/>
    <w:rsid w:val="007711A0"/>
    <w:rsid w:val="0077120A"/>
    <w:rsid w:val="007712F0"/>
    <w:rsid w:val="007714E3"/>
    <w:rsid w:val="0077156B"/>
    <w:rsid w:val="00771A32"/>
    <w:rsid w:val="00771C47"/>
    <w:rsid w:val="00771EB4"/>
    <w:rsid w:val="00771F4E"/>
    <w:rsid w:val="00772057"/>
    <w:rsid w:val="00772790"/>
    <w:rsid w:val="0077280F"/>
    <w:rsid w:val="00772A1F"/>
    <w:rsid w:val="00772ACE"/>
    <w:rsid w:val="00772B1C"/>
    <w:rsid w:val="00772B35"/>
    <w:rsid w:val="00772BD0"/>
    <w:rsid w:val="00772C5A"/>
    <w:rsid w:val="00772D5E"/>
    <w:rsid w:val="00772D7C"/>
    <w:rsid w:val="00772E7E"/>
    <w:rsid w:val="00773132"/>
    <w:rsid w:val="007732DC"/>
    <w:rsid w:val="00773533"/>
    <w:rsid w:val="00773F0E"/>
    <w:rsid w:val="007741B2"/>
    <w:rsid w:val="0077463E"/>
    <w:rsid w:val="0077467B"/>
    <w:rsid w:val="007748EB"/>
    <w:rsid w:val="00774997"/>
    <w:rsid w:val="00774A5D"/>
    <w:rsid w:val="00774B75"/>
    <w:rsid w:val="00774D7F"/>
    <w:rsid w:val="00774DB8"/>
    <w:rsid w:val="00775072"/>
    <w:rsid w:val="007751DF"/>
    <w:rsid w:val="0077526B"/>
    <w:rsid w:val="0077529D"/>
    <w:rsid w:val="007755EE"/>
    <w:rsid w:val="00775800"/>
    <w:rsid w:val="00775922"/>
    <w:rsid w:val="00775964"/>
    <w:rsid w:val="00775A1C"/>
    <w:rsid w:val="00775B97"/>
    <w:rsid w:val="00775BA1"/>
    <w:rsid w:val="00775C05"/>
    <w:rsid w:val="00775C46"/>
    <w:rsid w:val="00776054"/>
    <w:rsid w:val="007762DB"/>
    <w:rsid w:val="0077631C"/>
    <w:rsid w:val="0077634D"/>
    <w:rsid w:val="007765EA"/>
    <w:rsid w:val="007766AB"/>
    <w:rsid w:val="00776709"/>
    <w:rsid w:val="007768E9"/>
    <w:rsid w:val="00776928"/>
    <w:rsid w:val="00776B06"/>
    <w:rsid w:val="00776D56"/>
    <w:rsid w:val="00776E0F"/>
    <w:rsid w:val="00777362"/>
    <w:rsid w:val="00777427"/>
    <w:rsid w:val="00777435"/>
    <w:rsid w:val="007774B1"/>
    <w:rsid w:val="007775A2"/>
    <w:rsid w:val="00777643"/>
    <w:rsid w:val="007776D3"/>
    <w:rsid w:val="0077794A"/>
    <w:rsid w:val="00777BE1"/>
    <w:rsid w:val="00777F78"/>
    <w:rsid w:val="0077ECA1"/>
    <w:rsid w:val="00780093"/>
    <w:rsid w:val="0078036C"/>
    <w:rsid w:val="007803FD"/>
    <w:rsid w:val="007804CC"/>
    <w:rsid w:val="00780A31"/>
    <w:rsid w:val="00780BC7"/>
    <w:rsid w:val="00780D5A"/>
    <w:rsid w:val="007810FD"/>
    <w:rsid w:val="00781155"/>
    <w:rsid w:val="00781313"/>
    <w:rsid w:val="00781417"/>
    <w:rsid w:val="007816B4"/>
    <w:rsid w:val="0078172D"/>
    <w:rsid w:val="00781783"/>
    <w:rsid w:val="007817B6"/>
    <w:rsid w:val="007817E9"/>
    <w:rsid w:val="007818DA"/>
    <w:rsid w:val="00781AB5"/>
    <w:rsid w:val="00781AEE"/>
    <w:rsid w:val="0078201C"/>
    <w:rsid w:val="00782222"/>
    <w:rsid w:val="0078258A"/>
    <w:rsid w:val="007826FC"/>
    <w:rsid w:val="0078272B"/>
    <w:rsid w:val="00782ECB"/>
    <w:rsid w:val="00782F28"/>
    <w:rsid w:val="007830FF"/>
    <w:rsid w:val="00783102"/>
    <w:rsid w:val="007831AA"/>
    <w:rsid w:val="007831DD"/>
    <w:rsid w:val="007832AA"/>
    <w:rsid w:val="007833D8"/>
    <w:rsid w:val="00783907"/>
    <w:rsid w:val="007839CD"/>
    <w:rsid w:val="007839E0"/>
    <w:rsid w:val="00783A36"/>
    <w:rsid w:val="00783B78"/>
    <w:rsid w:val="00783C00"/>
    <w:rsid w:val="00783C33"/>
    <w:rsid w:val="00783D5A"/>
    <w:rsid w:val="00783EA0"/>
    <w:rsid w:val="00783F55"/>
    <w:rsid w:val="00784361"/>
    <w:rsid w:val="00784487"/>
    <w:rsid w:val="007844E0"/>
    <w:rsid w:val="00784725"/>
    <w:rsid w:val="007847C0"/>
    <w:rsid w:val="00784BF7"/>
    <w:rsid w:val="007850AD"/>
    <w:rsid w:val="00785477"/>
    <w:rsid w:val="00785677"/>
    <w:rsid w:val="0078567E"/>
    <w:rsid w:val="007857D9"/>
    <w:rsid w:val="007858E4"/>
    <w:rsid w:val="00785902"/>
    <w:rsid w:val="00785A3E"/>
    <w:rsid w:val="00785B99"/>
    <w:rsid w:val="00785C28"/>
    <w:rsid w:val="00785D31"/>
    <w:rsid w:val="00786034"/>
    <w:rsid w:val="0078618B"/>
    <w:rsid w:val="00786587"/>
    <w:rsid w:val="007866B2"/>
    <w:rsid w:val="00786815"/>
    <w:rsid w:val="00786965"/>
    <w:rsid w:val="0078697D"/>
    <w:rsid w:val="0078698F"/>
    <w:rsid w:val="007869AD"/>
    <w:rsid w:val="00786A7C"/>
    <w:rsid w:val="00786B3D"/>
    <w:rsid w:val="00786BC6"/>
    <w:rsid w:val="00786BCA"/>
    <w:rsid w:val="00786D13"/>
    <w:rsid w:val="00786F16"/>
    <w:rsid w:val="00786FD1"/>
    <w:rsid w:val="00787341"/>
    <w:rsid w:val="007875ED"/>
    <w:rsid w:val="007876F4"/>
    <w:rsid w:val="007879F5"/>
    <w:rsid w:val="00787B68"/>
    <w:rsid w:val="00787BC4"/>
    <w:rsid w:val="00787DA8"/>
    <w:rsid w:val="00787EB1"/>
    <w:rsid w:val="00787FE1"/>
    <w:rsid w:val="007901C9"/>
    <w:rsid w:val="007903B0"/>
    <w:rsid w:val="00790557"/>
    <w:rsid w:val="00790997"/>
    <w:rsid w:val="00790AD0"/>
    <w:rsid w:val="00790BCC"/>
    <w:rsid w:val="00790D4C"/>
    <w:rsid w:val="00790EC9"/>
    <w:rsid w:val="00790FB2"/>
    <w:rsid w:val="0079106E"/>
    <w:rsid w:val="0079151A"/>
    <w:rsid w:val="00791681"/>
    <w:rsid w:val="007916A1"/>
    <w:rsid w:val="007916F2"/>
    <w:rsid w:val="0079180C"/>
    <w:rsid w:val="00791BD7"/>
    <w:rsid w:val="00791BE4"/>
    <w:rsid w:val="00791E09"/>
    <w:rsid w:val="00791F09"/>
    <w:rsid w:val="00791F34"/>
    <w:rsid w:val="00791F8F"/>
    <w:rsid w:val="0079209B"/>
    <w:rsid w:val="007920B2"/>
    <w:rsid w:val="00792385"/>
    <w:rsid w:val="007923F4"/>
    <w:rsid w:val="00792481"/>
    <w:rsid w:val="00792BCB"/>
    <w:rsid w:val="00792E16"/>
    <w:rsid w:val="00792E81"/>
    <w:rsid w:val="00793092"/>
    <w:rsid w:val="007931CB"/>
    <w:rsid w:val="007933F7"/>
    <w:rsid w:val="00793571"/>
    <w:rsid w:val="0079373D"/>
    <w:rsid w:val="00793827"/>
    <w:rsid w:val="00793905"/>
    <w:rsid w:val="00793BE6"/>
    <w:rsid w:val="00793BEB"/>
    <w:rsid w:val="007941AB"/>
    <w:rsid w:val="00794437"/>
    <w:rsid w:val="00794521"/>
    <w:rsid w:val="0079482D"/>
    <w:rsid w:val="00794DED"/>
    <w:rsid w:val="007950F9"/>
    <w:rsid w:val="007950FF"/>
    <w:rsid w:val="00795301"/>
    <w:rsid w:val="007954BB"/>
    <w:rsid w:val="00795515"/>
    <w:rsid w:val="007957F3"/>
    <w:rsid w:val="0079585B"/>
    <w:rsid w:val="00795B25"/>
    <w:rsid w:val="00795B4C"/>
    <w:rsid w:val="00795BB8"/>
    <w:rsid w:val="00795DC2"/>
    <w:rsid w:val="00795ED5"/>
    <w:rsid w:val="00795EEA"/>
    <w:rsid w:val="00796213"/>
    <w:rsid w:val="007962F0"/>
    <w:rsid w:val="007964D1"/>
    <w:rsid w:val="007967A9"/>
    <w:rsid w:val="00796AAC"/>
    <w:rsid w:val="00796B1D"/>
    <w:rsid w:val="00796E20"/>
    <w:rsid w:val="0079709A"/>
    <w:rsid w:val="0079716C"/>
    <w:rsid w:val="00797321"/>
    <w:rsid w:val="007973AB"/>
    <w:rsid w:val="007975A3"/>
    <w:rsid w:val="00797639"/>
    <w:rsid w:val="007977D6"/>
    <w:rsid w:val="00797A17"/>
    <w:rsid w:val="00797A5A"/>
    <w:rsid w:val="00797C32"/>
    <w:rsid w:val="00797F2E"/>
    <w:rsid w:val="007A0019"/>
    <w:rsid w:val="007A02C6"/>
    <w:rsid w:val="007A0385"/>
    <w:rsid w:val="007A05CE"/>
    <w:rsid w:val="007A076C"/>
    <w:rsid w:val="007A0B3C"/>
    <w:rsid w:val="007A0DE9"/>
    <w:rsid w:val="007A0FAE"/>
    <w:rsid w:val="007A10B0"/>
    <w:rsid w:val="007A11E8"/>
    <w:rsid w:val="007A1672"/>
    <w:rsid w:val="007A16DF"/>
    <w:rsid w:val="007A1983"/>
    <w:rsid w:val="007A1A8D"/>
    <w:rsid w:val="007A1B4D"/>
    <w:rsid w:val="007A1DD3"/>
    <w:rsid w:val="007A1E25"/>
    <w:rsid w:val="007A1EC8"/>
    <w:rsid w:val="007A1F2B"/>
    <w:rsid w:val="007A1FE8"/>
    <w:rsid w:val="007A2118"/>
    <w:rsid w:val="007A2228"/>
    <w:rsid w:val="007A2241"/>
    <w:rsid w:val="007A22A5"/>
    <w:rsid w:val="007A234E"/>
    <w:rsid w:val="007A2456"/>
    <w:rsid w:val="007A251A"/>
    <w:rsid w:val="007A272B"/>
    <w:rsid w:val="007A27E1"/>
    <w:rsid w:val="007A28D0"/>
    <w:rsid w:val="007A32C0"/>
    <w:rsid w:val="007A35C8"/>
    <w:rsid w:val="007A36AF"/>
    <w:rsid w:val="007A36E6"/>
    <w:rsid w:val="007A3843"/>
    <w:rsid w:val="007A3A11"/>
    <w:rsid w:val="007A3A2C"/>
    <w:rsid w:val="007A3B77"/>
    <w:rsid w:val="007A3BCF"/>
    <w:rsid w:val="007A3C51"/>
    <w:rsid w:val="007A3D04"/>
    <w:rsid w:val="007A3D34"/>
    <w:rsid w:val="007A3DCD"/>
    <w:rsid w:val="007A3F65"/>
    <w:rsid w:val="007A4099"/>
    <w:rsid w:val="007A417A"/>
    <w:rsid w:val="007A41F9"/>
    <w:rsid w:val="007A4219"/>
    <w:rsid w:val="007A421A"/>
    <w:rsid w:val="007A4228"/>
    <w:rsid w:val="007A43F7"/>
    <w:rsid w:val="007A4504"/>
    <w:rsid w:val="007A4539"/>
    <w:rsid w:val="007A48C4"/>
    <w:rsid w:val="007A4B94"/>
    <w:rsid w:val="007A4B9C"/>
    <w:rsid w:val="007A4DA5"/>
    <w:rsid w:val="007A4E62"/>
    <w:rsid w:val="007A53B7"/>
    <w:rsid w:val="007A59FE"/>
    <w:rsid w:val="007A5BD8"/>
    <w:rsid w:val="007A5D32"/>
    <w:rsid w:val="007A5DA8"/>
    <w:rsid w:val="007A60B6"/>
    <w:rsid w:val="007A6252"/>
    <w:rsid w:val="007A6491"/>
    <w:rsid w:val="007A6577"/>
    <w:rsid w:val="007A6653"/>
    <w:rsid w:val="007A6684"/>
    <w:rsid w:val="007A6756"/>
    <w:rsid w:val="007A68FD"/>
    <w:rsid w:val="007A694B"/>
    <w:rsid w:val="007A6BCD"/>
    <w:rsid w:val="007A6F0B"/>
    <w:rsid w:val="007A72E0"/>
    <w:rsid w:val="007A7345"/>
    <w:rsid w:val="007A73C6"/>
    <w:rsid w:val="007A7473"/>
    <w:rsid w:val="007A7B2B"/>
    <w:rsid w:val="007A7BA0"/>
    <w:rsid w:val="007A7BC2"/>
    <w:rsid w:val="007A7FE0"/>
    <w:rsid w:val="007B0308"/>
    <w:rsid w:val="007B037B"/>
    <w:rsid w:val="007B038A"/>
    <w:rsid w:val="007B0720"/>
    <w:rsid w:val="007B073B"/>
    <w:rsid w:val="007B07F4"/>
    <w:rsid w:val="007B08C2"/>
    <w:rsid w:val="007B0914"/>
    <w:rsid w:val="007B09E3"/>
    <w:rsid w:val="007B0BE2"/>
    <w:rsid w:val="007B0C16"/>
    <w:rsid w:val="007B0C56"/>
    <w:rsid w:val="007B0D41"/>
    <w:rsid w:val="007B1242"/>
    <w:rsid w:val="007B1374"/>
    <w:rsid w:val="007B1463"/>
    <w:rsid w:val="007B1649"/>
    <w:rsid w:val="007B16A2"/>
    <w:rsid w:val="007B1CE2"/>
    <w:rsid w:val="007B1F8E"/>
    <w:rsid w:val="007B2076"/>
    <w:rsid w:val="007B21C5"/>
    <w:rsid w:val="007B2242"/>
    <w:rsid w:val="007B239A"/>
    <w:rsid w:val="007B268C"/>
    <w:rsid w:val="007B2721"/>
    <w:rsid w:val="007B28B8"/>
    <w:rsid w:val="007B296F"/>
    <w:rsid w:val="007B29F2"/>
    <w:rsid w:val="007B30BD"/>
    <w:rsid w:val="007B30E7"/>
    <w:rsid w:val="007B3186"/>
    <w:rsid w:val="007B32E5"/>
    <w:rsid w:val="007B32F9"/>
    <w:rsid w:val="007B331A"/>
    <w:rsid w:val="007B345A"/>
    <w:rsid w:val="007B3694"/>
    <w:rsid w:val="007B3722"/>
    <w:rsid w:val="007B3947"/>
    <w:rsid w:val="007B3A15"/>
    <w:rsid w:val="007B3A67"/>
    <w:rsid w:val="007B3A6E"/>
    <w:rsid w:val="007B3B7F"/>
    <w:rsid w:val="007B3DB9"/>
    <w:rsid w:val="007B3EA7"/>
    <w:rsid w:val="007B3F1C"/>
    <w:rsid w:val="007B445B"/>
    <w:rsid w:val="007B4556"/>
    <w:rsid w:val="007B4642"/>
    <w:rsid w:val="007B4A2E"/>
    <w:rsid w:val="007B4C04"/>
    <w:rsid w:val="007B4CDB"/>
    <w:rsid w:val="007B4D2E"/>
    <w:rsid w:val="007B54B2"/>
    <w:rsid w:val="007B5513"/>
    <w:rsid w:val="007B589F"/>
    <w:rsid w:val="007B5A29"/>
    <w:rsid w:val="007B5A49"/>
    <w:rsid w:val="007B5B0C"/>
    <w:rsid w:val="007B5DEC"/>
    <w:rsid w:val="007B5FAD"/>
    <w:rsid w:val="007B5FB6"/>
    <w:rsid w:val="007B6186"/>
    <w:rsid w:val="007B61EC"/>
    <w:rsid w:val="007B63AC"/>
    <w:rsid w:val="007B6478"/>
    <w:rsid w:val="007B65F8"/>
    <w:rsid w:val="007B6989"/>
    <w:rsid w:val="007B6ADC"/>
    <w:rsid w:val="007B6AEB"/>
    <w:rsid w:val="007B6B38"/>
    <w:rsid w:val="007B6C9B"/>
    <w:rsid w:val="007B6E57"/>
    <w:rsid w:val="007B6F82"/>
    <w:rsid w:val="007B7049"/>
    <w:rsid w:val="007B7076"/>
    <w:rsid w:val="007B71B1"/>
    <w:rsid w:val="007B738A"/>
    <w:rsid w:val="007B73BC"/>
    <w:rsid w:val="007B75DC"/>
    <w:rsid w:val="007B7807"/>
    <w:rsid w:val="007B785A"/>
    <w:rsid w:val="007B7B05"/>
    <w:rsid w:val="007B7DAD"/>
    <w:rsid w:val="007B7DBE"/>
    <w:rsid w:val="007B7E83"/>
    <w:rsid w:val="007C0042"/>
    <w:rsid w:val="007C067F"/>
    <w:rsid w:val="007C0700"/>
    <w:rsid w:val="007C078D"/>
    <w:rsid w:val="007C0864"/>
    <w:rsid w:val="007C097E"/>
    <w:rsid w:val="007C0BA3"/>
    <w:rsid w:val="007C0BE9"/>
    <w:rsid w:val="007C0C4E"/>
    <w:rsid w:val="007C0C62"/>
    <w:rsid w:val="007C0DBE"/>
    <w:rsid w:val="007C0E10"/>
    <w:rsid w:val="007C0ECC"/>
    <w:rsid w:val="007C0F4A"/>
    <w:rsid w:val="007C107B"/>
    <w:rsid w:val="007C117C"/>
    <w:rsid w:val="007C1239"/>
    <w:rsid w:val="007C13F0"/>
    <w:rsid w:val="007C13F4"/>
    <w:rsid w:val="007C1492"/>
    <w:rsid w:val="007C1838"/>
    <w:rsid w:val="007C191C"/>
    <w:rsid w:val="007C1B7B"/>
    <w:rsid w:val="007C1BC5"/>
    <w:rsid w:val="007C1DAD"/>
    <w:rsid w:val="007C1DC3"/>
    <w:rsid w:val="007C2071"/>
    <w:rsid w:val="007C20B9"/>
    <w:rsid w:val="007C21A2"/>
    <w:rsid w:val="007C2363"/>
    <w:rsid w:val="007C23EC"/>
    <w:rsid w:val="007C2400"/>
    <w:rsid w:val="007C2688"/>
    <w:rsid w:val="007C28BA"/>
    <w:rsid w:val="007C2CF5"/>
    <w:rsid w:val="007C30D0"/>
    <w:rsid w:val="007C311E"/>
    <w:rsid w:val="007C313C"/>
    <w:rsid w:val="007C35FF"/>
    <w:rsid w:val="007C3742"/>
    <w:rsid w:val="007C3E7B"/>
    <w:rsid w:val="007C3EA0"/>
    <w:rsid w:val="007C3EBE"/>
    <w:rsid w:val="007C3F0B"/>
    <w:rsid w:val="007C4067"/>
    <w:rsid w:val="007C40D4"/>
    <w:rsid w:val="007C41CB"/>
    <w:rsid w:val="007C4923"/>
    <w:rsid w:val="007C493A"/>
    <w:rsid w:val="007C4C27"/>
    <w:rsid w:val="007C4F73"/>
    <w:rsid w:val="007C4FBA"/>
    <w:rsid w:val="007C52BB"/>
    <w:rsid w:val="007C5425"/>
    <w:rsid w:val="007C5590"/>
    <w:rsid w:val="007C55A2"/>
    <w:rsid w:val="007C5714"/>
    <w:rsid w:val="007C5717"/>
    <w:rsid w:val="007C571C"/>
    <w:rsid w:val="007C57E1"/>
    <w:rsid w:val="007C5A4C"/>
    <w:rsid w:val="007C5C21"/>
    <w:rsid w:val="007C5C53"/>
    <w:rsid w:val="007C5CE1"/>
    <w:rsid w:val="007C5D4F"/>
    <w:rsid w:val="007C6097"/>
    <w:rsid w:val="007C612B"/>
    <w:rsid w:val="007C621F"/>
    <w:rsid w:val="007C63F5"/>
    <w:rsid w:val="007C6A42"/>
    <w:rsid w:val="007C6A87"/>
    <w:rsid w:val="007C6D3E"/>
    <w:rsid w:val="007C6D5E"/>
    <w:rsid w:val="007C6E48"/>
    <w:rsid w:val="007C7022"/>
    <w:rsid w:val="007C7154"/>
    <w:rsid w:val="007C7301"/>
    <w:rsid w:val="007C7339"/>
    <w:rsid w:val="007C764C"/>
    <w:rsid w:val="007C7694"/>
    <w:rsid w:val="007C7859"/>
    <w:rsid w:val="007C7916"/>
    <w:rsid w:val="007C79DD"/>
    <w:rsid w:val="007C7B7F"/>
    <w:rsid w:val="007C7CC4"/>
    <w:rsid w:val="007C7D9A"/>
    <w:rsid w:val="007C7F06"/>
    <w:rsid w:val="007C7F28"/>
    <w:rsid w:val="007C7F2A"/>
    <w:rsid w:val="007C7F54"/>
    <w:rsid w:val="007C9E44"/>
    <w:rsid w:val="007D0094"/>
    <w:rsid w:val="007D0123"/>
    <w:rsid w:val="007D0674"/>
    <w:rsid w:val="007D0962"/>
    <w:rsid w:val="007D0A22"/>
    <w:rsid w:val="007D0B5C"/>
    <w:rsid w:val="007D0E7A"/>
    <w:rsid w:val="007D0F47"/>
    <w:rsid w:val="007D0F8A"/>
    <w:rsid w:val="007D1112"/>
    <w:rsid w:val="007D112F"/>
    <w:rsid w:val="007D12A7"/>
    <w:rsid w:val="007D12F6"/>
    <w:rsid w:val="007D1466"/>
    <w:rsid w:val="007D1494"/>
    <w:rsid w:val="007D18A4"/>
    <w:rsid w:val="007D193D"/>
    <w:rsid w:val="007D19CD"/>
    <w:rsid w:val="007D1C22"/>
    <w:rsid w:val="007D1E79"/>
    <w:rsid w:val="007D2258"/>
    <w:rsid w:val="007D228A"/>
    <w:rsid w:val="007D238D"/>
    <w:rsid w:val="007D24FB"/>
    <w:rsid w:val="007D260A"/>
    <w:rsid w:val="007D268E"/>
    <w:rsid w:val="007D2ABF"/>
    <w:rsid w:val="007D2BDE"/>
    <w:rsid w:val="007D2C2E"/>
    <w:rsid w:val="007D2F61"/>
    <w:rsid w:val="007D2FB6"/>
    <w:rsid w:val="007D3212"/>
    <w:rsid w:val="007D3262"/>
    <w:rsid w:val="007D34E8"/>
    <w:rsid w:val="007D35D1"/>
    <w:rsid w:val="007D37F8"/>
    <w:rsid w:val="007D3B87"/>
    <w:rsid w:val="007D3D40"/>
    <w:rsid w:val="007D40D5"/>
    <w:rsid w:val="007D4188"/>
    <w:rsid w:val="007D42E6"/>
    <w:rsid w:val="007D436B"/>
    <w:rsid w:val="007D43B6"/>
    <w:rsid w:val="007D47CB"/>
    <w:rsid w:val="007D499C"/>
    <w:rsid w:val="007D49EB"/>
    <w:rsid w:val="007D4B2C"/>
    <w:rsid w:val="007D4E6B"/>
    <w:rsid w:val="007D4F4B"/>
    <w:rsid w:val="007D50C5"/>
    <w:rsid w:val="007D51A2"/>
    <w:rsid w:val="007D51D2"/>
    <w:rsid w:val="007D528D"/>
    <w:rsid w:val="007D53D0"/>
    <w:rsid w:val="007D57A2"/>
    <w:rsid w:val="007D59F0"/>
    <w:rsid w:val="007D5A8A"/>
    <w:rsid w:val="007D5E1C"/>
    <w:rsid w:val="007D5E45"/>
    <w:rsid w:val="007D5EAA"/>
    <w:rsid w:val="007D618B"/>
    <w:rsid w:val="007D61BE"/>
    <w:rsid w:val="007D63EC"/>
    <w:rsid w:val="007D6561"/>
    <w:rsid w:val="007D6628"/>
    <w:rsid w:val="007D6A83"/>
    <w:rsid w:val="007D6DE2"/>
    <w:rsid w:val="007D6DF7"/>
    <w:rsid w:val="007D6E7E"/>
    <w:rsid w:val="007D6EF5"/>
    <w:rsid w:val="007D6F2B"/>
    <w:rsid w:val="007D7069"/>
    <w:rsid w:val="007D722B"/>
    <w:rsid w:val="007D7288"/>
    <w:rsid w:val="007D750C"/>
    <w:rsid w:val="007D7A9C"/>
    <w:rsid w:val="007D7B62"/>
    <w:rsid w:val="007D7C91"/>
    <w:rsid w:val="007D7CB1"/>
    <w:rsid w:val="007D7DD9"/>
    <w:rsid w:val="007E00DD"/>
    <w:rsid w:val="007E041C"/>
    <w:rsid w:val="007E044B"/>
    <w:rsid w:val="007E04D4"/>
    <w:rsid w:val="007E0BA9"/>
    <w:rsid w:val="007E0DE2"/>
    <w:rsid w:val="007E0F4F"/>
    <w:rsid w:val="007E0FEC"/>
    <w:rsid w:val="007E11A7"/>
    <w:rsid w:val="007E155F"/>
    <w:rsid w:val="007E187A"/>
    <w:rsid w:val="007E1918"/>
    <w:rsid w:val="007E1C7E"/>
    <w:rsid w:val="007E1DF3"/>
    <w:rsid w:val="007E1F82"/>
    <w:rsid w:val="007E1FAC"/>
    <w:rsid w:val="007E22D9"/>
    <w:rsid w:val="007E237C"/>
    <w:rsid w:val="007E253A"/>
    <w:rsid w:val="007E2566"/>
    <w:rsid w:val="007E2628"/>
    <w:rsid w:val="007E2660"/>
    <w:rsid w:val="007E2911"/>
    <w:rsid w:val="007E2D4A"/>
    <w:rsid w:val="007E2ED3"/>
    <w:rsid w:val="007E2F5D"/>
    <w:rsid w:val="007E2FFF"/>
    <w:rsid w:val="007E3091"/>
    <w:rsid w:val="007E31CD"/>
    <w:rsid w:val="007E3327"/>
    <w:rsid w:val="007E3428"/>
    <w:rsid w:val="007E34E2"/>
    <w:rsid w:val="007E35D3"/>
    <w:rsid w:val="007E35E2"/>
    <w:rsid w:val="007E360B"/>
    <w:rsid w:val="007E3667"/>
    <w:rsid w:val="007E3784"/>
    <w:rsid w:val="007E3988"/>
    <w:rsid w:val="007E3B00"/>
    <w:rsid w:val="007E3B98"/>
    <w:rsid w:val="007E3BE0"/>
    <w:rsid w:val="007E3C66"/>
    <w:rsid w:val="007E3DE1"/>
    <w:rsid w:val="007E417A"/>
    <w:rsid w:val="007E41EA"/>
    <w:rsid w:val="007E4464"/>
    <w:rsid w:val="007E45EE"/>
    <w:rsid w:val="007E47E2"/>
    <w:rsid w:val="007E48B0"/>
    <w:rsid w:val="007E48E1"/>
    <w:rsid w:val="007E4C04"/>
    <w:rsid w:val="007E4D6B"/>
    <w:rsid w:val="007E4DAB"/>
    <w:rsid w:val="007E4E03"/>
    <w:rsid w:val="007E4E6A"/>
    <w:rsid w:val="007E5086"/>
    <w:rsid w:val="007E50BF"/>
    <w:rsid w:val="007E5428"/>
    <w:rsid w:val="007E548B"/>
    <w:rsid w:val="007E548D"/>
    <w:rsid w:val="007E5674"/>
    <w:rsid w:val="007E57B8"/>
    <w:rsid w:val="007E57C9"/>
    <w:rsid w:val="007E5983"/>
    <w:rsid w:val="007E5A80"/>
    <w:rsid w:val="007E5EA1"/>
    <w:rsid w:val="007E5EFE"/>
    <w:rsid w:val="007E6238"/>
    <w:rsid w:val="007E6377"/>
    <w:rsid w:val="007E6820"/>
    <w:rsid w:val="007E6ADD"/>
    <w:rsid w:val="007E6C99"/>
    <w:rsid w:val="007E6DE5"/>
    <w:rsid w:val="007E6EC3"/>
    <w:rsid w:val="007E6EDB"/>
    <w:rsid w:val="007E6F5D"/>
    <w:rsid w:val="007E7017"/>
    <w:rsid w:val="007E70A4"/>
    <w:rsid w:val="007E70F7"/>
    <w:rsid w:val="007E70FD"/>
    <w:rsid w:val="007E7521"/>
    <w:rsid w:val="007E7591"/>
    <w:rsid w:val="007E760F"/>
    <w:rsid w:val="007E7629"/>
    <w:rsid w:val="007E7A21"/>
    <w:rsid w:val="007E7A98"/>
    <w:rsid w:val="007E7B24"/>
    <w:rsid w:val="007E7CB4"/>
    <w:rsid w:val="007E7D07"/>
    <w:rsid w:val="007E7ED6"/>
    <w:rsid w:val="007E7FEE"/>
    <w:rsid w:val="007F000E"/>
    <w:rsid w:val="007F042B"/>
    <w:rsid w:val="007F053C"/>
    <w:rsid w:val="007F05D4"/>
    <w:rsid w:val="007F08DF"/>
    <w:rsid w:val="007F0A7C"/>
    <w:rsid w:val="007F0CBA"/>
    <w:rsid w:val="007F0D6E"/>
    <w:rsid w:val="007F0DA5"/>
    <w:rsid w:val="007F0DF4"/>
    <w:rsid w:val="007F0E08"/>
    <w:rsid w:val="007F0E96"/>
    <w:rsid w:val="007F0EC7"/>
    <w:rsid w:val="007F0F36"/>
    <w:rsid w:val="007F1339"/>
    <w:rsid w:val="007F1597"/>
    <w:rsid w:val="007F182E"/>
    <w:rsid w:val="007F19B0"/>
    <w:rsid w:val="007F1C8E"/>
    <w:rsid w:val="007F1D8F"/>
    <w:rsid w:val="007F1DCA"/>
    <w:rsid w:val="007F1E04"/>
    <w:rsid w:val="007F2299"/>
    <w:rsid w:val="007F2322"/>
    <w:rsid w:val="007F25EB"/>
    <w:rsid w:val="007F25EE"/>
    <w:rsid w:val="007F28A4"/>
    <w:rsid w:val="007F28A5"/>
    <w:rsid w:val="007F28C3"/>
    <w:rsid w:val="007F29C2"/>
    <w:rsid w:val="007F2ACD"/>
    <w:rsid w:val="007F2EA2"/>
    <w:rsid w:val="007F2EAF"/>
    <w:rsid w:val="007F318A"/>
    <w:rsid w:val="007F31B6"/>
    <w:rsid w:val="007F342F"/>
    <w:rsid w:val="007F3651"/>
    <w:rsid w:val="007F365B"/>
    <w:rsid w:val="007F3778"/>
    <w:rsid w:val="007F37F0"/>
    <w:rsid w:val="007F3969"/>
    <w:rsid w:val="007F3A74"/>
    <w:rsid w:val="007F403A"/>
    <w:rsid w:val="007F4163"/>
    <w:rsid w:val="007F422F"/>
    <w:rsid w:val="007F4ABC"/>
    <w:rsid w:val="007F4AFE"/>
    <w:rsid w:val="007F4CDC"/>
    <w:rsid w:val="007F4DD2"/>
    <w:rsid w:val="007F51A0"/>
    <w:rsid w:val="007F5225"/>
    <w:rsid w:val="007F5243"/>
    <w:rsid w:val="007F5275"/>
    <w:rsid w:val="007F53DF"/>
    <w:rsid w:val="007F546C"/>
    <w:rsid w:val="007F54FE"/>
    <w:rsid w:val="007F5856"/>
    <w:rsid w:val="007F5A62"/>
    <w:rsid w:val="007F5ADD"/>
    <w:rsid w:val="007F5C29"/>
    <w:rsid w:val="007F5FEF"/>
    <w:rsid w:val="007F612B"/>
    <w:rsid w:val="007F6251"/>
    <w:rsid w:val="007F625F"/>
    <w:rsid w:val="007F63CC"/>
    <w:rsid w:val="007F640D"/>
    <w:rsid w:val="007F6468"/>
    <w:rsid w:val="007F65BC"/>
    <w:rsid w:val="007F665E"/>
    <w:rsid w:val="007F681F"/>
    <w:rsid w:val="007F7014"/>
    <w:rsid w:val="007F731D"/>
    <w:rsid w:val="007F7360"/>
    <w:rsid w:val="007F7405"/>
    <w:rsid w:val="007F7427"/>
    <w:rsid w:val="007F7458"/>
    <w:rsid w:val="007F79C8"/>
    <w:rsid w:val="007F7A06"/>
    <w:rsid w:val="007F7B58"/>
    <w:rsid w:val="007F7C43"/>
    <w:rsid w:val="007F7C8E"/>
    <w:rsid w:val="007F7CBB"/>
    <w:rsid w:val="007F7CCE"/>
    <w:rsid w:val="007F7F59"/>
    <w:rsid w:val="008001E4"/>
    <w:rsid w:val="00800412"/>
    <w:rsid w:val="008009E4"/>
    <w:rsid w:val="00800A9A"/>
    <w:rsid w:val="00800B85"/>
    <w:rsid w:val="00800BF9"/>
    <w:rsid w:val="00800C00"/>
    <w:rsid w:val="00800F30"/>
    <w:rsid w:val="00800F83"/>
    <w:rsid w:val="00800FCA"/>
    <w:rsid w:val="0080101E"/>
    <w:rsid w:val="008010A2"/>
    <w:rsid w:val="00801106"/>
    <w:rsid w:val="0080117E"/>
    <w:rsid w:val="0080158B"/>
    <w:rsid w:val="00801798"/>
    <w:rsid w:val="008017AA"/>
    <w:rsid w:val="00801804"/>
    <w:rsid w:val="00801814"/>
    <w:rsid w:val="00801D14"/>
    <w:rsid w:val="00801DD4"/>
    <w:rsid w:val="00801DF0"/>
    <w:rsid w:val="00802427"/>
    <w:rsid w:val="00802480"/>
    <w:rsid w:val="008024FD"/>
    <w:rsid w:val="0080279E"/>
    <w:rsid w:val="00802943"/>
    <w:rsid w:val="00802955"/>
    <w:rsid w:val="00802A19"/>
    <w:rsid w:val="00802D0B"/>
    <w:rsid w:val="00802DA2"/>
    <w:rsid w:val="00802DC1"/>
    <w:rsid w:val="00802E6B"/>
    <w:rsid w:val="00802EF8"/>
    <w:rsid w:val="0080321D"/>
    <w:rsid w:val="00803484"/>
    <w:rsid w:val="00803680"/>
    <w:rsid w:val="008037EC"/>
    <w:rsid w:val="00803E09"/>
    <w:rsid w:val="00803E26"/>
    <w:rsid w:val="0080411F"/>
    <w:rsid w:val="008041AF"/>
    <w:rsid w:val="00804207"/>
    <w:rsid w:val="008042EB"/>
    <w:rsid w:val="0080461E"/>
    <w:rsid w:val="0080463F"/>
    <w:rsid w:val="008046A1"/>
    <w:rsid w:val="00804701"/>
    <w:rsid w:val="008049AB"/>
    <w:rsid w:val="00804D41"/>
    <w:rsid w:val="00804EAD"/>
    <w:rsid w:val="00804F2F"/>
    <w:rsid w:val="008053DC"/>
    <w:rsid w:val="0080547A"/>
    <w:rsid w:val="0080567A"/>
    <w:rsid w:val="0080587B"/>
    <w:rsid w:val="008058CC"/>
    <w:rsid w:val="008059C9"/>
    <w:rsid w:val="0080624A"/>
    <w:rsid w:val="00806468"/>
    <w:rsid w:val="008064EA"/>
    <w:rsid w:val="00806593"/>
    <w:rsid w:val="0080671D"/>
    <w:rsid w:val="0080697E"/>
    <w:rsid w:val="00806987"/>
    <w:rsid w:val="00806C16"/>
    <w:rsid w:val="00806D1E"/>
    <w:rsid w:val="00806F54"/>
    <w:rsid w:val="00806F87"/>
    <w:rsid w:val="00806FAD"/>
    <w:rsid w:val="008073C1"/>
    <w:rsid w:val="0080742A"/>
    <w:rsid w:val="00807558"/>
    <w:rsid w:val="008075E1"/>
    <w:rsid w:val="00807755"/>
    <w:rsid w:val="00807D34"/>
    <w:rsid w:val="00807D47"/>
    <w:rsid w:val="00807D76"/>
    <w:rsid w:val="00807EC0"/>
    <w:rsid w:val="00807EC6"/>
    <w:rsid w:val="00810194"/>
    <w:rsid w:val="0081019B"/>
    <w:rsid w:val="008102A3"/>
    <w:rsid w:val="00810511"/>
    <w:rsid w:val="008105C1"/>
    <w:rsid w:val="008107BE"/>
    <w:rsid w:val="008107C1"/>
    <w:rsid w:val="00810A8C"/>
    <w:rsid w:val="00810ACD"/>
    <w:rsid w:val="00810AF8"/>
    <w:rsid w:val="00810B96"/>
    <w:rsid w:val="00810D03"/>
    <w:rsid w:val="00810E79"/>
    <w:rsid w:val="00810ED4"/>
    <w:rsid w:val="00811261"/>
    <w:rsid w:val="00811426"/>
    <w:rsid w:val="0081145C"/>
    <w:rsid w:val="00811512"/>
    <w:rsid w:val="0081152E"/>
    <w:rsid w:val="00811564"/>
    <w:rsid w:val="00811621"/>
    <w:rsid w:val="00811643"/>
    <w:rsid w:val="0081168B"/>
    <w:rsid w:val="008117F5"/>
    <w:rsid w:val="00811990"/>
    <w:rsid w:val="008119AE"/>
    <w:rsid w:val="008119CA"/>
    <w:rsid w:val="00811A8C"/>
    <w:rsid w:val="00811ADB"/>
    <w:rsid w:val="00811D29"/>
    <w:rsid w:val="00811D2E"/>
    <w:rsid w:val="00811D36"/>
    <w:rsid w:val="00811F58"/>
    <w:rsid w:val="00812015"/>
    <w:rsid w:val="008120F8"/>
    <w:rsid w:val="0081265D"/>
    <w:rsid w:val="00812CB5"/>
    <w:rsid w:val="00812D6A"/>
    <w:rsid w:val="00812E7A"/>
    <w:rsid w:val="00812E84"/>
    <w:rsid w:val="008130C4"/>
    <w:rsid w:val="00813628"/>
    <w:rsid w:val="00813719"/>
    <w:rsid w:val="00813843"/>
    <w:rsid w:val="0081386F"/>
    <w:rsid w:val="00813915"/>
    <w:rsid w:val="0081394A"/>
    <w:rsid w:val="008139FC"/>
    <w:rsid w:val="00813BA3"/>
    <w:rsid w:val="00813C10"/>
    <w:rsid w:val="00813D7D"/>
    <w:rsid w:val="00813E6D"/>
    <w:rsid w:val="0081402F"/>
    <w:rsid w:val="008140E6"/>
    <w:rsid w:val="008143A4"/>
    <w:rsid w:val="0081445A"/>
    <w:rsid w:val="0081468E"/>
    <w:rsid w:val="008146C6"/>
    <w:rsid w:val="008149E0"/>
    <w:rsid w:val="00814DC8"/>
    <w:rsid w:val="00814E46"/>
    <w:rsid w:val="00814F89"/>
    <w:rsid w:val="00814FF0"/>
    <w:rsid w:val="00815010"/>
    <w:rsid w:val="008155F0"/>
    <w:rsid w:val="008159CB"/>
    <w:rsid w:val="00815AB8"/>
    <w:rsid w:val="00815B53"/>
    <w:rsid w:val="00815EDC"/>
    <w:rsid w:val="00815F22"/>
    <w:rsid w:val="00815FE0"/>
    <w:rsid w:val="00816303"/>
    <w:rsid w:val="008163A2"/>
    <w:rsid w:val="00816674"/>
    <w:rsid w:val="0081669F"/>
    <w:rsid w:val="00816721"/>
    <w:rsid w:val="00816735"/>
    <w:rsid w:val="00816833"/>
    <w:rsid w:val="0081689F"/>
    <w:rsid w:val="00816948"/>
    <w:rsid w:val="00816BDA"/>
    <w:rsid w:val="00816CF3"/>
    <w:rsid w:val="00816DEC"/>
    <w:rsid w:val="00816EA1"/>
    <w:rsid w:val="00816F80"/>
    <w:rsid w:val="00817030"/>
    <w:rsid w:val="008171A5"/>
    <w:rsid w:val="00817266"/>
    <w:rsid w:val="008172FE"/>
    <w:rsid w:val="008174FA"/>
    <w:rsid w:val="0081752E"/>
    <w:rsid w:val="0081773F"/>
    <w:rsid w:val="00817794"/>
    <w:rsid w:val="00817C16"/>
    <w:rsid w:val="00817CB5"/>
    <w:rsid w:val="00817E86"/>
    <w:rsid w:val="00817EF3"/>
    <w:rsid w:val="00820141"/>
    <w:rsid w:val="008201F7"/>
    <w:rsid w:val="008203EC"/>
    <w:rsid w:val="00820808"/>
    <w:rsid w:val="0082090F"/>
    <w:rsid w:val="00820E0C"/>
    <w:rsid w:val="00821319"/>
    <w:rsid w:val="008213B7"/>
    <w:rsid w:val="00821439"/>
    <w:rsid w:val="008214CC"/>
    <w:rsid w:val="008214F1"/>
    <w:rsid w:val="008215BC"/>
    <w:rsid w:val="0082164B"/>
    <w:rsid w:val="008216A9"/>
    <w:rsid w:val="008216F7"/>
    <w:rsid w:val="008218CF"/>
    <w:rsid w:val="008219A2"/>
    <w:rsid w:val="00821A4F"/>
    <w:rsid w:val="00821CF9"/>
    <w:rsid w:val="0082200C"/>
    <w:rsid w:val="00822207"/>
    <w:rsid w:val="008223F3"/>
    <w:rsid w:val="0082240A"/>
    <w:rsid w:val="0082284C"/>
    <w:rsid w:val="008229A8"/>
    <w:rsid w:val="00822C92"/>
    <w:rsid w:val="00822D97"/>
    <w:rsid w:val="00822DF7"/>
    <w:rsid w:val="00822E19"/>
    <w:rsid w:val="00823275"/>
    <w:rsid w:val="0082331F"/>
    <w:rsid w:val="00823446"/>
    <w:rsid w:val="0082348D"/>
    <w:rsid w:val="0082366F"/>
    <w:rsid w:val="00823763"/>
    <w:rsid w:val="008238CD"/>
    <w:rsid w:val="00823C6A"/>
    <w:rsid w:val="00823CE2"/>
    <w:rsid w:val="00823F7B"/>
    <w:rsid w:val="00823F82"/>
    <w:rsid w:val="008240ED"/>
    <w:rsid w:val="0082412E"/>
    <w:rsid w:val="0082413D"/>
    <w:rsid w:val="008241F2"/>
    <w:rsid w:val="008245BC"/>
    <w:rsid w:val="0082462C"/>
    <w:rsid w:val="0082465D"/>
    <w:rsid w:val="00824767"/>
    <w:rsid w:val="008247D4"/>
    <w:rsid w:val="008247E8"/>
    <w:rsid w:val="008249BE"/>
    <w:rsid w:val="00824EB3"/>
    <w:rsid w:val="00825181"/>
    <w:rsid w:val="0082538F"/>
    <w:rsid w:val="00825526"/>
    <w:rsid w:val="008258F8"/>
    <w:rsid w:val="008258FB"/>
    <w:rsid w:val="00825C5D"/>
    <w:rsid w:val="00825C83"/>
    <w:rsid w:val="00825D77"/>
    <w:rsid w:val="00825F4B"/>
    <w:rsid w:val="00825F9D"/>
    <w:rsid w:val="008261C3"/>
    <w:rsid w:val="008263B8"/>
    <w:rsid w:val="0082653B"/>
    <w:rsid w:val="0082687B"/>
    <w:rsid w:val="00826B55"/>
    <w:rsid w:val="00826C2B"/>
    <w:rsid w:val="00826D0D"/>
    <w:rsid w:val="00826D16"/>
    <w:rsid w:val="00826E6A"/>
    <w:rsid w:val="00827125"/>
    <w:rsid w:val="0082717B"/>
    <w:rsid w:val="008274D2"/>
    <w:rsid w:val="0082757A"/>
    <w:rsid w:val="00827598"/>
    <w:rsid w:val="008275DE"/>
    <w:rsid w:val="008279C7"/>
    <w:rsid w:val="008279D3"/>
    <w:rsid w:val="00827A6D"/>
    <w:rsid w:val="00827B8C"/>
    <w:rsid w:val="00827B9E"/>
    <w:rsid w:val="00827C98"/>
    <w:rsid w:val="00827D0D"/>
    <w:rsid w:val="00827D1E"/>
    <w:rsid w:val="00827DAE"/>
    <w:rsid w:val="00827E6F"/>
    <w:rsid w:val="0083000D"/>
    <w:rsid w:val="00830371"/>
    <w:rsid w:val="008303A5"/>
    <w:rsid w:val="008307FF"/>
    <w:rsid w:val="00830A50"/>
    <w:rsid w:val="00830B17"/>
    <w:rsid w:val="00830C19"/>
    <w:rsid w:val="00830C4F"/>
    <w:rsid w:val="00830C93"/>
    <w:rsid w:val="00830F37"/>
    <w:rsid w:val="00830FE8"/>
    <w:rsid w:val="00831253"/>
    <w:rsid w:val="008313EE"/>
    <w:rsid w:val="0083141C"/>
    <w:rsid w:val="00831424"/>
    <w:rsid w:val="008315C4"/>
    <w:rsid w:val="0083179B"/>
    <w:rsid w:val="00831982"/>
    <w:rsid w:val="008319F2"/>
    <w:rsid w:val="00831A8C"/>
    <w:rsid w:val="00831D90"/>
    <w:rsid w:val="00831EDC"/>
    <w:rsid w:val="00831F9F"/>
    <w:rsid w:val="00832028"/>
    <w:rsid w:val="00832127"/>
    <w:rsid w:val="008328B1"/>
    <w:rsid w:val="008329D9"/>
    <w:rsid w:val="0083306A"/>
    <w:rsid w:val="00833073"/>
    <w:rsid w:val="00833206"/>
    <w:rsid w:val="00833296"/>
    <w:rsid w:val="00833365"/>
    <w:rsid w:val="008336BA"/>
    <w:rsid w:val="008336CE"/>
    <w:rsid w:val="0083389E"/>
    <w:rsid w:val="008338A2"/>
    <w:rsid w:val="008338AE"/>
    <w:rsid w:val="00833933"/>
    <w:rsid w:val="00833B4F"/>
    <w:rsid w:val="00833DF4"/>
    <w:rsid w:val="00834524"/>
    <w:rsid w:val="008345CA"/>
    <w:rsid w:val="0083467A"/>
    <w:rsid w:val="0083469D"/>
    <w:rsid w:val="008347C5"/>
    <w:rsid w:val="008349F0"/>
    <w:rsid w:val="00834A09"/>
    <w:rsid w:val="00834A1D"/>
    <w:rsid w:val="00834A38"/>
    <w:rsid w:val="00834BB6"/>
    <w:rsid w:val="00834FE4"/>
    <w:rsid w:val="00835249"/>
    <w:rsid w:val="008355BA"/>
    <w:rsid w:val="00835BCF"/>
    <w:rsid w:val="00835EFB"/>
    <w:rsid w:val="008361D3"/>
    <w:rsid w:val="00836220"/>
    <w:rsid w:val="008362B2"/>
    <w:rsid w:val="0083632F"/>
    <w:rsid w:val="00836399"/>
    <w:rsid w:val="00836523"/>
    <w:rsid w:val="00836A7E"/>
    <w:rsid w:val="00836BA7"/>
    <w:rsid w:val="00836D86"/>
    <w:rsid w:val="00836E98"/>
    <w:rsid w:val="00836FAD"/>
    <w:rsid w:val="008370CC"/>
    <w:rsid w:val="008373F1"/>
    <w:rsid w:val="00837445"/>
    <w:rsid w:val="00837511"/>
    <w:rsid w:val="00837517"/>
    <w:rsid w:val="00837617"/>
    <w:rsid w:val="00837B06"/>
    <w:rsid w:val="00837BF8"/>
    <w:rsid w:val="00837CA0"/>
    <w:rsid w:val="00837E79"/>
    <w:rsid w:val="00840327"/>
    <w:rsid w:val="00840421"/>
    <w:rsid w:val="008404A9"/>
    <w:rsid w:val="0084063B"/>
    <w:rsid w:val="00840849"/>
    <w:rsid w:val="008408C9"/>
    <w:rsid w:val="0084095F"/>
    <w:rsid w:val="00840C03"/>
    <w:rsid w:val="00840C38"/>
    <w:rsid w:val="00840CD2"/>
    <w:rsid w:val="00840DD3"/>
    <w:rsid w:val="008410EE"/>
    <w:rsid w:val="00841198"/>
    <w:rsid w:val="008415AB"/>
    <w:rsid w:val="008415CE"/>
    <w:rsid w:val="008416E5"/>
    <w:rsid w:val="00841946"/>
    <w:rsid w:val="00841AA9"/>
    <w:rsid w:val="00841C3E"/>
    <w:rsid w:val="00841DE0"/>
    <w:rsid w:val="008422D8"/>
    <w:rsid w:val="008423E9"/>
    <w:rsid w:val="0084258B"/>
    <w:rsid w:val="008426B4"/>
    <w:rsid w:val="00842A3E"/>
    <w:rsid w:val="00842B56"/>
    <w:rsid w:val="00842D15"/>
    <w:rsid w:val="00842D52"/>
    <w:rsid w:val="00843345"/>
    <w:rsid w:val="008434F6"/>
    <w:rsid w:val="00843667"/>
    <w:rsid w:val="008437E0"/>
    <w:rsid w:val="0084385A"/>
    <w:rsid w:val="008438D6"/>
    <w:rsid w:val="00843960"/>
    <w:rsid w:val="008439B5"/>
    <w:rsid w:val="00843F65"/>
    <w:rsid w:val="00844149"/>
    <w:rsid w:val="008441C1"/>
    <w:rsid w:val="0084423F"/>
    <w:rsid w:val="0084427D"/>
    <w:rsid w:val="008443E4"/>
    <w:rsid w:val="008443F2"/>
    <w:rsid w:val="00844480"/>
    <w:rsid w:val="0084489C"/>
    <w:rsid w:val="00844AF7"/>
    <w:rsid w:val="00844C59"/>
    <w:rsid w:val="00844DEA"/>
    <w:rsid w:val="00844E08"/>
    <w:rsid w:val="00844EF8"/>
    <w:rsid w:val="00845280"/>
    <w:rsid w:val="0084547E"/>
    <w:rsid w:val="008454FF"/>
    <w:rsid w:val="00845561"/>
    <w:rsid w:val="008456B5"/>
    <w:rsid w:val="00845874"/>
    <w:rsid w:val="00845A2E"/>
    <w:rsid w:val="00845A85"/>
    <w:rsid w:val="00845B1A"/>
    <w:rsid w:val="00845B92"/>
    <w:rsid w:val="00845B97"/>
    <w:rsid w:val="00845C69"/>
    <w:rsid w:val="00845FD1"/>
    <w:rsid w:val="0084600C"/>
    <w:rsid w:val="0084611F"/>
    <w:rsid w:val="00846193"/>
    <w:rsid w:val="008461DC"/>
    <w:rsid w:val="0084628E"/>
    <w:rsid w:val="00846403"/>
    <w:rsid w:val="0084646B"/>
    <w:rsid w:val="008464EF"/>
    <w:rsid w:val="00846556"/>
    <w:rsid w:val="0084664E"/>
    <w:rsid w:val="008469A8"/>
    <w:rsid w:val="008469FC"/>
    <w:rsid w:val="00846AD2"/>
    <w:rsid w:val="00846AD5"/>
    <w:rsid w:val="00846BF7"/>
    <w:rsid w:val="00846D04"/>
    <w:rsid w:val="0084720D"/>
    <w:rsid w:val="0084728C"/>
    <w:rsid w:val="008472BE"/>
    <w:rsid w:val="008474BE"/>
    <w:rsid w:val="008474FE"/>
    <w:rsid w:val="00847602"/>
    <w:rsid w:val="00847609"/>
    <w:rsid w:val="00847783"/>
    <w:rsid w:val="00847B83"/>
    <w:rsid w:val="00847CFB"/>
    <w:rsid w:val="00847E23"/>
    <w:rsid w:val="00847EFF"/>
    <w:rsid w:val="00850035"/>
    <w:rsid w:val="008503A5"/>
    <w:rsid w:val="008507B3"/>
    <w:rsid w:val="00850E9B"/>
    <w:rsid w:val="00850EC9"/>
    <w:rsid w:val="00850F55"/>
    <w:rsid w:val="0085126A"/>
    <w:rsid w:val="008512CD"/>
    <w:rsid w:val="0085146E"/>
    <w:rsid w:val="00851562"/>
    <w:rsid w:val="00851766"/>
    <w:rsid w:val="00851924"/>
    <w:rsid w:val="00851A05"/>
    <w:rsid w:val="00851A56"/>
    <w:rsid w:val="00851BAD"/>
    <w:rsid w:val="00851BB9"/>
    <w:rsid w:val="00851CD5"/>
    <w:rsid w:val="00851E5E"/>
    <w:rsid w:val="0085277A"/>
    <w:rsid w:val="00852B2A"/>
    <w:rsid w:val="00852D6A"/>
    <w:rsid w:val="00852E45"/>
    <w:rsid w:val="00852FC0"/>
    <w:rsid w:val="00853185"/>
    <w:rsid w:val="008531CE"/>
    <w:rsid w:val="008533CC"/>
    <w:rsid w:val="008533DC"/>
    <w:rsid w:val="0085377C"/>
    <w:rsid w:val="008537F7"/>
    <w:rsid w:val="00853859"/>
    <w:rsid w:val="00853A14"/>
    <w:rsid w:val="00853B55"/>
    <w:rsid w:val="00853B5D"/>
    <w:rsid w:val="00853EE4"/>
    <w:rsid w:val="00853F7E"/>
    <w:rsid w:val="00854020"/>
    <w:rsid w:val="00854071"/>
    <w:rsid w:val="00854076"/>
    <w:rsid w:val="008545B1"/>
    <w:rsid w:val="0085461C"/>
    <w:rsid w:val="0085468D"/>
    <w:rsid w:val="00854794"/>
    <w:rsid w:val="00854871"/>
    <w:rsid w:val="0085487E"/>
    <w:rsid w:val="008549F0"/>
    <w:rsid w:val="00854B34"/>
    <w:rsid w:val="00855163"/>
    <w:rsid w:val="00855164"/>
    <w:rsid w:val="00855179"/>
    <w:rsid w:val="0085523C"/>
    <w:rsid w:val="008552E8"/>
    <w:rsid w:val="00855535"/>
    <w:rsid w:val="00855536"/>
    <w:rsid w:val="00855541"/>
    <w:rsid w:val="008555EA"/>
    <w:rsid w:val="0085579B"/>
    <w:rsid w:val="00856305"/>
    <w:rsid w:val="0085636C"/>
    <w:rsid w:val="0085653D"/>
    <w:rsid w:val="008565DA"/>
    <w:rsid w:val="0085660F"/>
    <w:rsid w:val="0085677B"/>
    <w:rsid w:val="008567D5"/>
    <w:rsid w:val="0085680C"/>
    <w:rsid w:val="00856A87"/>
    <w:rsid w:val="00856C64"/>
    <w:rsid w:val="00856CA1"/>
    <w:rsid w:val="00856EA0"/>
    <w:rsid w:val="0085706A"/>
    <w:rsid w:val="008570EC"/>
    <w:rsid w:val="00857139"/>
    <w:rsid w:val="00857193"/>
    <w:rsid w:val="008572CC"/>
    <w:rsid w:val="008575D8"/>
    <w:rsid w:val="0085767F"/>
    <w:rsid w:val="00857730"/>
    <w:rsid w:val="00857775"/>
    <w:rsid w:val="008579A9"/>
    <w:rsid w:val="00857C43"/>
    <w:rsid w:val="00857C5A"/>
    <w:rsid w:val="00857DAE"/>
    <w:rsid w:val="00857E62"/>
    <w:rsid w:val="00857E94"/>
    <w:rsid w:val="00857F60"/>
    <w:rsid w:val="008600D3"/>
    <w:rsid w:val="0086015A"/>
    <w:rsid w:val="008601DA"/>
    <w:rsid w:val="00860372"/>
    <w:rsid w:val="008603B4"/>
    <w:rsid w:val="008603BE"/>
    <w:rsid w:val="00860487"/>
    <w:rsid w:val="00860494"/>
    <w:rsid w:val="0086056E"/>
    <w:rsid w:val="00860652"/>
    <w:rsid w:val="008609CF"/>
    <w:rsid w:val="00860FB8"/>
    <w:rsid w:val="00861136"/>
    <w:rsid w:val="008612EC"/>
    <w:rsid w:val="0086134C"/>
    <w:rsid w:val="00861352"/>
    <w:rsid w:val="00861408"/>
    <w:rsid w:val="00861786"/>
    <w:rsid w:val="008617FC"/>
    <w:rsid w:val="00861990"/>
    <w:rsid w:val="00861BE8"/>
    <w:rsid w:val="00861C83"/>
    <w:rsid w:val="00861EB3"/>
    <w:rsid w:val="00862124"/>
    <w:rsid w:val="008621A3"/>
    <w:rsid w:val="008621C3"/>
    <w:rsid w:val="008621E6"/>
    <w:rsid w:val="008622B0"/>
    <w:rsid w:val="0086252D"/>
    <w:rsid w:val="0086255E"/>
    <w:rsid w:val="0086267A"/>
    <w:rsid w:val="008626B5"/>
    <w:rsid w:val="008626D9"/>
    <w:rsid w:val="008628A4"/>
    <w:rsid w:val="00862908"/>
    <w:rsid w:val="008629C0"/>
    <w:rsid w:val="00862A02"/>
    <w:rsid w:val="00862BAA"/>
    <w:rsid w:val="00862BEE"/>
    <w:rsid w:val="00862CEA"/>
    <w:rsid w:val="00862D18"/>
    <w:rsid w:val="00862D98"/>
    <w:rsid w:val="00862F00"/>
    <w:rsid w:val="00863303"/>
    <w:rsid w:val="008633C7"/>
    <w:rsid w:val="008633F0"/>
    <w:rsid w:val="0086340B"/>
    <w:rsid w:val="0086343F"/>
    <w:rsid w:val="00863741"/>
    <w:rsid w:val="008637E9"/>
    <w:rsid w:val="0086385F"/>
    <w:rsid w:val="008638C7"/>
    <w:rsid w:val="008638E6"/>
    <w:rsid w:val="00863BE2"/>
    <w:rsid w:val="00864492"/>
    <w:rsid w:val="008644A2"/>
    <w:rsid w:val="0086451A"/>
    <w:rsid w:val="00864558"/>
    <w:rsid w:val="00864644"/>
    <w:rsid w:val="0086471C"/>
    <w:rsid w:val="00864901"/>
    <w:rsid w:val="0086494F"/>
    <w:rsid w:val="00864DE6"/>
    <w:rsid w:val="00864F51"/>
    <w:rsid w:val="00865037"/>
    <w:rsid w:val="00865397"/>
    <w:rsid w:val="008653A3"/>
    <w:rsid w:val="00865650"/>
    <w:rsid w:val="008656EF"/>
    <w:rsid w:val="00865713"/>
    <w:rsid w:val="008657BC"/>
    <w:rsid w:val="00865826"/>
    <w:rsid w:val="0086586D"/>
    <w:rsid w:val="0086590B"/>
    <w:rsid w:val="00865A78"/>
    <w:rsid w:val="00865AF4"/>
    <w:rsid w:val="00865B1E"/>
    <w:rsid w:val="00865C78"/>
    <w:rsid w:val="00865E34"/>
    <w:rsid w:val="00865E5B"/>
    <w:rsid w:val="0086638B"/>
    <w:rsid w:val="008664BD"/>
    <w:rsid w:val="008669FE"/>
    <w:rsid w:val="00866AA3"/>
    <w:rsid w:val="00866D95"/>
    <w:rsid w:val="00866EC1"/>
    <w:rsid w:val="00866F4C"/>
    <w:rsid w:val="00867265"/>
    <w:rsid w:val="008672C0"/>
    <w:rsid w:val="00867474"/>
    <w:rsid w:val="00867491"/>
    <w:rsid w:val="008674B2"/>
    <w:rsid w:val="0086776A"/>
    <w:rsid w:val="008678AB"/>
    <w:rsid w:val="0086799C"/>
    <w:rsid w:val="00867AE2"/>
    <w:rsid w:val="00867C6A"/>
    <w:rsid w:val="00867D9D"/>
    <w:rsid w:val="00867F0B"/>
    <w:rsid w:val="008702CA"/>
    <w:rsid w:val="008702FF"/>
    <w:rsid w:val="0087039E"/>
    <w:rsid w:val="008703AB"/>
    <w:rsid w:val="00870409"/>
    <w:rsid w:val="008704BE"/>
    <w:rsid w:val="00870584"/>
    <w:rsid w:val="0087074C"/>
    <w:rsid w:val="00870772"/>
    <w:rsid w:val="008707AA"/>
    <w:rsid w:val="00870C05"/>
    <w:rsid w:val="00870D36"/>
    <w:rsid w:val="00870F3A"/>
    <w:rsid w:val="008710D1"/>
    <w:rsid w:val="00871218"/>
    <w:rsid w:val="00871667"/>
    <w:rsid w:val="008717A5"/>
    <w:rsid w:val="008718BF"/>
    <w:rsid w:val="00871996"/>
    <w:rsid w:val="00871B38"/>
    <w:rsid w:val="00871B64"/>
    <w:rsid w:val="00871B9C"/>
    <w:rsid w:val="00871F61"/>
    <w:rsid w:val="00872110"/>
    <w:rsid w:val="00872127"/>
    <w:rsid w:val="00872186"/>
    <w:rsid w:val="00872323"/>
    <w:rsid w:val="0087256F"/>
    <w:rsid w:val="008726FE"/>
    <w:rsid w:val="00872723"/>
    <w:rsid w:val="008728ED"/>
    <w:rsid w:val="00872984"/>
    <w:rsid w:val="00872A33"/>
    <w:rsid w:val="00872BDD"/>
    <w:rsid w:val="00872BDF"/>
    <w:rsid w:val="00872D96"/>
    <w:rsid w:val="00872E0A"/>
    <w:rsid w:val="00873298"/>
    <w:rsid w:val="00873468"/>
    <w:rsid w:val="008734F9"/>
    <w:rsid w:val="00873573"/>
    <w:rsid w:val="00873594"/>
    <w:rsid w:val="00873782"/>
    <w:rsid w:val="0087384E"/>
    <w:rsid w:val="00873B7C"/>
    <w:rsid w:val="00873BB6"/>
    <w:rsid w:val="00873C99"/>
    <w:rsid w:val="00873E67"/>
    <w:rsid w:val="00873E70"/>
    <w:rsid w:val="00873EC5"/>
    <w:rsid w:val="00873F4A"/>
    <w:rsid w:val="00874103"/>
    <w:rsid w:val="008741BA"/>
    <w:rsid w:val="00874271"/>
    <w:rsid w:val="0087429D"/>
    <w:rsid w:val="00874303"/>
    <w:rsid w:val="008745CF"/>
    <w:rsid w:val="0087480F"/>
    <w:rsid w:val="00874885"/>
    <w:rsid w:val="008748E7"/>
    <w:rsid w:val="00874AD8"/>
    <w:rsid w:val="00874D79"/>
    <w:rsid w:val="00874F63"/>
    <w:rsid w:val="00875285"/>
    <w:rsid w:val="00875287"/>
    <w:rsid w:val="00875389"/>
    <w:rsid w:val="00875400"/>
    <w:rsid w:val="008757AF"/>
    <w:rsid w:val="00875DB5"/>
    <w:rsid w:val="00875F17"/>
    <w:rsid w:val="00875FF0"/>
    <w:rsid w:val="00876080"/>
    <w:rsid w:val="00876494"/>
    <w:rsid w:val="0087668C"/>
    <w:rsid w:val="00876814"/>
    <w:rsid w:val="008769AD"/>
    <w:rsid w:val="00876A5F"/>
    <w:rsid w:val="00876E82"/>
    <w:rsid w:val="00876FBB"/>
    <w:rsid w:val="008772E7"/>
    <w:rsid w:val="0087780E"/>
    <w:rsid w:val="00877832"/>
    <w:rsid w:val="0087797E"/>
    <w:rsid w:val="008779EB"/>
    <w:rsid w:val="00877B22"/>
    <w:rsid w:val="00877F2A"/>
    <w:rsid w:val="008801C6"/>
    <w:rsid w:val="00880383"/>
    <w:rsid w:val="008803B3"/>
    <w:rsid w:val="0088045C"/>
    <w:rsid w:val="0088061E"/>
    <w:rsid w:val="0088089F"/>
    <w:rsid w:val="00880921"/>
    <w:rsid w:val="00880924"/>
    <w:rsid w:val="00880A51"/>
    <w:rsid w:val="00880DF2"/>
    <w:rsid w:val="00880E1A"/>
    <w:rsid w:val="00880F11"/>
    <w:rsid w:val="00880F34"/>
    <w:rsid w:val="00881067"/>
    <w:rsid w:val="0088119F"/>
    <w:rsid w:val="008811BF"/>
    <w:rsid w:val="00881209"/>
    <w:rsid w:val="00881519"/>
    <w:rsid w:val="0088153A"/>
    <w:rsid w:val="0088181A"/>
    <w:rsid w:val="00881872"/>
    <w:rsid w:val="00881AAA"/>
    <w:rsid w:val="00881C18"/>
    <w:rsid w:val="00882253"/>
    <w:rsid w:val="0088231F"/>
    <w:rsid w:val="008824F3"/>
    <w:rsid w:val="0088251C"/>
    <w:rsid w:val="00882690"/>
    <w:rsid w:val="008826BF"/>
    <w:rsid w:val="008828B7"/>
    <w:rsid w:val="00882A4D"/>
    <w:rsid w:val="00882A6C"/>
    <w:rsid w:val="0088313E"/>
    <w:rsid w:val="008831F1"/>
    <w:rsid w:val="008833B0"/>
    <w:rsid w:val="008837C9"/>
    <w:rsid w:val="008838E6"/>
    <w:rsid w:val="00883A93"/>
    <w:rsid w:val="00883A9D"/>
    <w:rsid w:val="00883B80"/>
    <w:rsid w:val="00883CD3"/>
    <w:rsid w:val="00883E96"/>
    <w:rsid w:val="00883F05"/>
    <w:rsid w:val="00883FCE"/>
    <w:rsid w:val="008840C1"/>
    <w:rsid w:val="008842F5"/>
    <w:rsid w:val="00884501"/>
    <w:rsid w:val="00884776"/>
    <w:rsid w:val="008847ED"/>
    <w:rsid w:val="00884844"/>
    <w:rsid w:val="00884B62"/>
    <w:rsid w:val="00884C9D"/>
    <w:rsid w:val="00884EFA"/>
    <w:rsid w:val="0088529C"/>
    <w:rsid w:val="00885396"/>
    <w:rsid w:val="008855A3"/>
    <w:rsid w:val="00885A18"/>
    <w:rsid w:val="00885A46"/>
    <w:rsid w:val="00885A82"/>
    <w:rsid w:val="00885ABA"/>
    <w:rsid w:val="00885ACA"/>
    <w:rsid w:val="00885BDB"/>
    <w:rsid w:val="00885C27"/>
    <w:rsid w:val="00885C3C"/>
    <w:rsid w:val="00885C5A"/>
    <w:rsid w:val="00885E60"/>
    <w:rsid w:val="00885F73"/>
    <w:rsid w:val="008860AB"/>
    <w:rsid w:val="008860E0"/>
    <w:rsid w:val="00886298"/>
    <w:rsid w:val="00886349"/>
    <w:rsid w:val="008863F7"/>
    <w:rsid w:val="00886677"/>
    <w:rsid w:val="0088675E"/>
    <w:rsid w:val="0088676B"/>
    <w:rsid w:val="008867D6"/>
    <w:rsid w:val="00886968"/>
    <w:rsid w:val="00886BE1"/>
    <w:rsid w:val="00886D9B"/>
    <w:rsid w:val="00886E0B"/>
    <w:rsid w:val="00886F4E"/>
    <w:rsid w:val="00887209"/>
    <w:rsid w:val="00887289"/>
    <w:rsid w:val="00887414"/>
    <w:rsid w:val="0088750E"/>
    <w:rsid w:val="008878A9"/>
    <w:rsid w:val="00887903"/>
    <w:rsid w:val="00887A41"/>
    <w:rsid w:val="00887C59"/>
    <w:rsid w:val="00887F14"/>
    <w:rsid w:val="008900B6"/>
    <w:rsid w:val="008901A8"/>
    <w:rsid w:val="00890455"/>
    <w:rsid w:val="0089065B"/>
    <w:rsid w:val="0089077B"/>
    <w:rsid w:val="00890912"/>
    <w:rsid w:val="00891278"/>
    <w:rsid w:val="00891356"/>
    <w:rsid w:val="008913E8"/>
    <w:rsid w:val="008913F4"/>
    <w:rsid w:val="0089148F"/>
    <w:rsid w:val="00891753"/>
    <w:rsid w:val="008919A4"/>
    <w:rsid w:val="00891D01"/>
    <w:rsid w:val="00891D87"/>
    <w:rsid w:val="00891E80"/>
    <w:rsid w:val="00892148"/>
    <w:rsid w:val="0089227E"/>
    <w:rsid w:val="00892405"/>
    <w:rsid w:val="00892515"/>
    <w:rsid w:val="008925CD"/>
    <w:rsid w:val="0089270A"/>
    <w:rsid w:val="0089273C"/>
    <w:rsid w:val="008929CF"/>
    <w:rsid w:val="00892DDC"/>
    <w:rsid w:val="00893193"/>
    <w:rsid w:val="0089336F"/>
    <w:rsid w:val="008934BB"/>
    <w:rsid w:val="00893816"/>
    <w:rsid w:val="00893917"/>
    <w:rsid w:val="00893AF6"/>
    <w:rsid w:val="00893DA2"/>
    <w:rsid w:val="00893E70"/>
    <w:rsid w:val="00893EE7"/>
    <w:rsid w:val="00893F2E"/>
    <w:rsid w:val="0089434A"/>
    <w:rsid w:val="008945C3"/>
    <w:rsid w:val="008947EF"/>
    <w:rsid w:val="00894930"/>
    <w:rsid w:val="00894A4E"/>
    <w:rsid w:val="00894AEC"/>
    <w:rsid w:val="00894BC4"/>
    <w:rsid w:val="00894C00"/>
    <w:rsid w:val="00895096"/>
    <w:rsid w:val="008951A9"/>
    <w:rsid w:val="0089548B"/>
    <w:rsid w:val="00895C22"/>
    <w:rsid w:val="0089621D"/>
    <w:rsid w:val="008962AD"/>
    <w:rsid w:val="00896314"/>
    <w:rsid w:val="00896325"/>
    <w:rsid w:val="00896748"/>
    <w:rsid w:val="008967D9"/>
    <w:rsid w:val="00896885"/>
    <w:rsid w:val="00896890"/>
    <w:rsid w:val="00896DD0"/>
    <w:rsid w:val="00896DF7"/>
    <w:rsid w:val="00896FB5"/>
    <w:rsid w:val="00897029"/>
    <w:rsid w:val="0089732A"/>
    <w:rsid w:val="0089742A"/>
    <w:rsid w:val="008974D5"/>
    <w:rsid w:val="0089774C"/>
    <w:rsid w:val="008977D1"/>
    <w:rsid w:val="008978BE"/>
    <w:rsid w:val="0089790F"/>
    <w:rsid w:val="00897971"/>
    <w:rsid w:val="008979D3"/>
    <w:rsid w:val="00897AFD"/>
    <w:rsid w:val="00897C85"/>
    <w:rsid w:val="00897D00"/>
    <w:rsid w:val="00897ECE"/>
    <w:rsid w:val="00897EEA"/>
    <w:rsid w:val="008A006A"/>
    <w:rsid w:val="008A020D"/>
    <w:rsid w:val="008A033D"/>
    <w:rsid w:val="008A048B"/>
    <w:rsid w:val="008A04DF"/>
    <w:rsid w:val="008A09DA"/>
    <w:rsid w:val="008A0AFD"/>
    <w:rsid w:val="008A10A5"/>
    <w:rsid w:val="008A1499"/>
    <w:rsid w:val="008A1523"/>
    <w:rsid w:val="008A1700"/>
    <w:rsid w:val="008A18AB"/>
    <w:rsid w:val="008A1D71"/>
    <w:rsid w:val="008A1EEB"/>
    <w:rsid w:val="008A21DC"/>
    <w:rsid w:val="008A23A3"/>
    <w:rsid w:val="008A2735"/>
    <w:rsid w:val="008A2855"/>
    <w:rsid w:val="008A28A8"/>
    <w:rsid w:val="008A2DB4"/>
    <w:rsid w:val="008A2EC8"/>
    <w:rsid w:val="008A2F6F"/>
    <w:rsid w:val="008A2FAD"/>
    <w:rsid w:val="008A30A8"/>
    <w:rsid w:val="008A3268"/>
    <w:rsid w:val="008A32E0"/>
    <w:rsid w:val="008A335B"/>
    <w:rsid w:val="008A35FA"/>
    <w:rsid w:val="008A3D37"/>
    <w:rsid w:val="008A3DDB"/>
    <w:rsid w:val="008A43B8"/>
    <w:rsid w:val="008A447A"/>
    <w:rsid w:val="008A4BCE"/>
    <w:rsid w:val="008A4F82"/>
    <w:rsid w:val="008A534B"/>
    <w:rsid w:val="008A54AC"/>
    <w:rsid w:val="008A54BB"/>
    <w:rsid w:val="008A5523"/>
    <w:rsid w:val="008A55D2"/>
    <w:rsid w:val="008A564F"/>
    <w:rsid w:val="008A5747"/>
    <w:rsid w:val="008A577A"/>
    <w:rsid w:val="008A5945"/>
    <w:rsid w:val="008A5A7A"/>
    <w:rsid w:val="008A5B32"/>
    <w:rsid w:val="008A5E98"/>
    <w:rsid w:val="008A6144"/>
    <w:rsid w:val="008A61E4"/>
    <w:rsid w:val="008A6508"/>
    <w:rsid w:val="008A653A"/>
    <w:rsid w:val="008A668E"/>
    <w:rsid w:val="008A6709"/>
    <w:rsid w:val="008A684F"/>
    <w:rsid w:val="008A69E4"/>
    <w:rsid w:val="008A6E23"/>
    <w:rsid w:val="008A6EBD"/>
    <w:rsid w:val="008A70C4"/>
    <w:rsid w:val="008A71B8"/>
    <w:rsid w:val="008A7269"/>
    <w:rsid w:val="008A72E8"/>
    <w:rsid w:val="008A7760"/>
    <w:rsid w:val="008A780D"/>
    <w:rsid w:val="008A7948"/>
    <w:rsid w:val="008A7A9B"/>
    <w:rsid w:val="008A7B62"/>
    <w:rsid w:val="008A7D3B"/>
    <w:rsid w:val="008A7D53"/>
    <w:rsid w:val="008A7DAD"/>
    <w:rsid w:val="008A7DE6"/>
    <w:rsid w:val="008A7EA4"/>
    <w:rsid w:val="008A7F04"/>
    <w:rsid w:val="008A7F5C"/>
    <w:rsid w:val="008A7F8A"/>
    <w:rsid w:val="008B01D0"/>
    <w:rsid w:val="008B01ED"/>
    <w:rsid w:val="008B023C"/>
    <w:rsid w:val="008B0268"/>
    <w:rsid w:val="008B05F7"/>
    <w:rsid w:val="008B08A3"/>
    <w:rsid w:val="008B0A1B"/>
    <w:rsid w:val="008B0A41"/>
    <w:rsid w:val="008B0A8C"/>
    <w:rsid w:val="008B0B5F"/>
    <w:rsid w:val="008B0B74"/>
    <w:rsid w:val="008B0CA3"/>
    <w:rsid w:val="008B1073"/>
    <w:rsid w:val="008B114B"/>
    <w:rsid w:val="008B12DF"/>
    <w:rsid w:val="008B15BE"/>
    <w:rsid w:val="008B160F"/>
    <w:rsid w:val="008B19C6"/>
    <w:rsid w:val="008B1A35"/>
    <w:rsid w:val="008B1A8C"/>
    <w:rsid w:val="008B1BFE"/>
    <w:rsid w:val="008B1C35"/>
    <w:rsid w:val="008B1CC5"/>
    <w:rsid w:val="008B1D59"/>
    <w:rsid w:val="008B1DDF"/>
    <w:rsid w:val="008B1E43"/>
    <w:rsid w:val="008B1F1F"/>
    <w:rsid w:val="008B2029"/>
    <w:rsid w:val="008B2076"/>
    <w:rsid w:val="008B2081"/>
    <w:rsid w:val="008B222D"/>
    <w:rsid w:val="008B22F7"/>
    <w:rsid w:val="008B230C"/>
    <w:rsid w:val="008B234A"/>
    <w:rsid w:val="008B2446"/>
    <w:rsid w:val="008B2562"/>
    <w:rsid w:val="008B2C4B"/>
    <w:rsid w:val="008B2C8F"/>
    <w:rsid w:val="008B2CFB"/>
    <w:rsid w:val="008B2D74"/>
    <w:rsid w:val="008B2DCC"/>
    <w:rsid w:val="008B2E9C"/>
    <w:rsid w:val="008B2EA7"/>
    <w:rsid w:val="008B2EE4"/>
    <w:rsid w:val="008B2FAF"/>
    <w:rsid w:val="008B2FE6"/>
    <w:rsid w:val="008B33F1"/>
    <w:rsid w:val="008B37DB"/>
    <w:rsid w:val="008B3821"/>
    <w:rsid w:val="008B3CB2"/>
    <w:rsid w:val="008B3EF3"/>
    <w:rsid w:val="008B41E5"/>
    <w:rsid w:val="008B4517"/>
    <w:rsid w:val="008B49BB"/>
    <w:rsid w:val="008B4D3D"/>
    <w:rsid w:val="008B4EBF"/>
    <w:rsid w:val="008B4FB3"/>
    <w:rsid w:val="008B504A"/>
    <w:rsid w:val="008B50F6"/>
    <w:rsid w:val="008B5185"/>
    <w:rsid w:val="008B53AF"/>
    <w:rsid w:val="008B545C"/>
    <w:rsid w:val="008B551A"/>
    <w:rsid w:val="008B55B2"/>
    <w:rsid w:val="008B56CE"/>
    <w:rsid w:val="008B56F8"/>
    <w:rsid w:val="008B57C7"/>
    <w:rsid w:val="008B5878"/>
    <w:rsid w:val="008B5A9D"/>
    <w:rsid w:val="008B5B12"/>
    <w:rsid w:val="008B5B2E"/>
    <w:rsid w:val="008B5B3F"/>
    <w:rsid w:val="008B5C02"/>
    <w:rsid w:val="008B5F77"/>
    <w:rsid w:val="008B60C0"/>
    <w:rsid w:val="008B6114"/>
    <w:rsid w:val="008B61DD"/>
    <w:rsid w:val="008B64D9"/>
    <w:rsid w:val="008B6585"/>
    <w:rsid w:val="008B6780"/>
    <w:rsid w:val="008B683C"/>
    <w:rsid w:val="008B68BE"/>
    <w:rsid w:val="008B6A94"/>
    <w:rsid w:val="008B6C7F"/>
    <w:rsid w:val="008B6F3F"/>
    <w:rsid w:val="008B7085"/>
    <w:rsid w:val="008B7099"/>
    <w:rsid w:val="008B72AB"/>
    <w:rsid w:val="008B73A2"/>
    <w:rsid w:val="008B75FE"/>
    <w:rsid w:val="008B77C2"/>
    <w:rsid w:val="008B7CD9"/>
    <w:rsid w:val="008B9347"/>
    <w:rsid w:val="008C00D2"/>
    <w:rsid w:val="008C012D"/>
    <w:rsid w:val="008C019D"/>
    <w:rsid w:val="008C027A"/>
    <w:rsid w:val="008C05C6"/>
    <w:rsid w:val="008C0653"/>
    <w:rsid w:val="008C07C1"/>
    <w:rsid w:val="008C0809"/>
    <w:rsid w:val="008C0885"/>
    <w:rsid w:val="008C093D"/>
    <w:rsid w:val="008C0A3C"/>
    <w:rsid w:val="008C0EEB"/>
    <w:rsid w:val="008C114A"/>
    <w:rsid w:val="008C12E7"/>
    <w:rsid w:val="008C1374"/>
    <w:rsid w:val="008C1385"/>
    <w:rsid w:val="008C1463"/>
    <w:rsid w:val="008C1488"/>
    <w:rsid w:val="008C14C0"/>
    <w:rsid w:val="008C1660"/>
    <w:rsid w:val="008C1669"/>
    <w:rsid w:val="008C1729"/>
    <w:rsid w:val="008C19FC"/>
    <w:rsid w:val="008C1BC1"/>
    <w:rsid w:val="008C1BCE"/>
    <w:rsid w:val="008C1C17"/>
    <w:rsid w:val="008C1CBD"/>
    <w:rsid w:val="008C1DFA"/>
    <w:rsid w:val="008C1E10"/>
    <w:rsid w:val="008C1ED4"/>
    <w:rsid w:val="008C1EDE"/>
    <w:rsid w:val="008C1FB0"/>
    <w:rsid w:val="008C2105"/>
    <w:rsid w:val="008C21F3"/>
    <w:rsid w:val="008C2578"/>
    <w:rsid w:val="008C27CC"/>
    <w:rsid w:val="008C2C84"/>
    <w:rsid w:val="008C2F92"/>
    <w:rsid w:val="008C3063"/>
    <w:rsid w:val="008C31EE"/>
    <w:rsid w:val="008C3546"/>
    <w:rsid w:val="008C367A"/>
    <w:rsid w:val="008C3B77"/>
    <w:rsid w:val="008C3D31"/>
    <w:rsid w:val="008C3DD6"/>
    <w:rsid w:val="008C3F9F"/>
    <w:rsid w:val="008C413F"/>
    <w:rsid w:val="008C4183"/>
    <w:rsid w:val="008C41A3"/>
    <w:rsid w:val="008C42D3"/>
    <w:rsid w:val="008C42E0"/>
    <w:rsid w:val="008C4611"/>
    <w:rsid w:val="008C47E0"/>
    <w:rsid w:val="008C47F1"/>
    <w:rsid w:val="008C4919"/>
    <w:rsid w:val="008C495C"/>
    <w:rsid w:val="008C4B5D"/>
    <w:rsid w:val="008C4CFB"/>
    <w:rsid w:val="008C4D59"/>
    <w:rsid w:val="008C4EFB"/>
    <w:rsid w:val="008C518F"/>
    <w:rsid w:val="008C51C8"/>
    <w:rsid w:val="008C525A"/>
    <w:rsid w:val="008C53CE"/>
    <w:rsid w:val="008C56D9"/>
    <w:rsid w:val="008C5721"/>
    <w:rsid w:val="008C5796"/>
    <w:rsid w:val="008C5816"/>
    <w:rsid w:val="008C589D"/>
    <w:rsid w:val="008C58E6"/>
    <w:rsid w:val="008C5E43"/>
    <w:rsid w:val="008C5FC0"/>
    <w:rsid w:val="008C6024"/>
    <w:rsid w:val="008C6064"/>
    <w:rsid w:val="008C6243"/>
    <w:rsid w:val="008C65F7"/>
    <w:rsid w:val="008C667E"/>
    <w:rsid w:val="008C67E0"/>
    <w:rsid w:val="008C6895"/>
    <w:rsid w:val="008C6B26"/>
    <w:rsid w:val="008C6D51"/>
    <w:rsid w:val="008C6E60"/>
    <w:rsid w:val="008C6F7A"/>
    <w:rsid w:val="008C6FAE"/>
    <w:rsid w:val="008C7066"/>
    <w:rsid w:val="008C7073"/>
    <w:rsid w:val="008C7202"/>
    <w:rsid w:val="008C73B7"/>
    <w:rsid w:val="008C7BDD"/>
    <w:rsid w:val="008C7C47"/>
    <w:rsid w:val="008C7CA6"/>
    <w:rsid w:val="008C7E0B"/>
    <w:rsid w:val="008D0005"/>
    <w:rsid w:val="008D00A9"/>
    <w:rsid w:val="008D012F"/>
    <w:rsid w:val="008D0156"/>
    <w:rsid w:val="008D029C"/>
    <w:rsid w:val="008D0543"/>
    <w:rsid w:val="008D05F6"/>
    <w:rsid w:val="008D0785"/>
    <w:rsid w:val="008D081D"/>
    <w:rsid w:val="008D090C"/>
    <w:rsid w:val="008D0E29"/>
    <w:rsid w:val="008D0E92"/>
    <w:rsid w:val="008D1227"/>
    <w:rsid w:val="008D138B"/>
    <w:rsid w:val="008D13B3"/>
    <w:rsid w:val="008D176D"/>
    <w:rsid w:val="008D1899"/>
    <w:rsid w:val="008D1BC6"/>
    <w:rsid w:val="008D1C41"/>
    <w:rsid w:val="008D1D43"/>
    <w:rsid w:val="008D1EB4"/>
    <w:rsid w:val="008D233D"/>
    <w:rsid w:val="008D24CF"/>
    <w:rsid w:val="008D25FF"/>
    <w:rsid w:val="008D2671"/>
    <w:rsid w:val="008D2846"/>
    <w:rsid w:val="008D29D3"/>
    <w:rsid w:val="008D2E1D"/>
    <w:rsid w:val="008D30B7"/>
    <w:rsid w:val="008D319E"/>
    <w:rsid w:val="008D3798"/>
    <w:rsid w:val="008D3B2F"/>
    <w:rsid w:val="008D3EA1"/>
    <w:rsid w:val="008D4030"/>
    <w:rsid w:val="008D4236"/>
    <w:rsid w:val="008D4581"/>
    <w:rsid w:val="008D45AE"/>
    <w:rsid w:val="008D462F"/>
    <w:rsid w:val="008D4735"/>
    <w:rsid w:val="008D4813"/>
    <w:rsid w:val="008D490F"/>
    <w:rsid w:val="008D4A47"/>
    <w:rsid w:val="008D4A4A"/>
    <w:rsid w:val="008D4AAE"/>
    <w:rsid w:val="008D4AB8"/>
    <w:rsid w:val="008D4AE7"/>
    <w:rsid w:val="008D4B3D"/>
    <w:rsid w:val="008D4B66"/>
    <w:rsid w:val="008D4BF0"/>
    <w:rsid w:val="008D4C73"/>
    <w:rsid w:val="008D4D1B"/>
    <w:rsid w:val="008D4ED6"/>
    <w:rsid w:val="008D54F8"/>
    <w:rsid w:val="008D5697"/>
    <w:rsid w:val="008D57BE"/>
    <w:rsid w:val="008D5829"/>
    <w:rsid w:val="008D5903"/>
    <w:rsid w:val="008D5930"/>
    <w:rsid w:val="008D5A5A"/>
    <w:rsid w:val="008D5B48"/>
    <w:rsid w:val="008D5DDA"/>
    <w:rsid w:val="008D5E47"/>
    <w:rsid w:val="008D5F4C"/>
    <w:rsid w:val="008D6114"/>
    <w:rsid w:val="008D6171"/>
    <w:rsid w:val="008D6348"/>
    <w:rsid w:val="008D63E0"/>
    <w:rsid w:val="008D65A9"/>
    <w:rsid w:val="008D6757"/>
    <w:rsid w:val="008D6898"/>
    <w:rsid w:val="008D691F"/>
    <w:rsid w:val="008D6931"/>
    <w:rsid w:val="008D6A93"/>
    <w:rsid w:val="008D6B53"/>
    <w:rsid w:val="008D6D24"/>
    <w:rsid w:val="008D6DCF"/>
    <w:rsid w:val="008D6E03"/>
    <w:rsid w:val="008D6EA7"/>
    <w:rsid w:val="008D7058"/>
    <w:rsid w:val="008D74DF"/>
    <w:rsid w:val="008D7542"/>
    <w:rsid w:val="008D779B"/>
    <w:rsid w:val="008D77A3"/>
    <w:rsid w:val="008D77E5"/>
    <w:rsid w:val="008D7840"/>
    <w:rsid w:val="008D79CE"/>
    <w:rsid w:val="008D7C22"/>
    <w:rsid w:val="008D7D00"/>
    <w:rsid w:val="008D7D11"/>
    <w:rsid w:val="008D7D89"/>
    <w:rsid w:val="008D7E63"/>
    <w:rsid w:val="008D7EEC"/>
    <w:rsid w:val="008E060A"/>
    <w:rsid w:val="008E0921"/>
    <w:rsid w:val="008E0923"/>
    <w:rsid w:val="008E0A65"/>
    <w:rsid w:val="008E0FFD"/>
    <w:rsid w:val="008E10EB"/>
    <w:rsid w:val="008E1248"/>
    <w:rsid w:val="008E17A0"/>
    <w:rsid w:val="008E1A76"/>
    <w:rsid w:val="008E1AA4"/>
    <w:rsid w:val="008E1CC3"/>
    <w:rsid w:val="008E1D10"/>
    <w:rsid w:val="008E1D1D"/>
    <w:rsid w:val="008E1EE3"/>
    <w:rsid w:val="008E20B2"/>
    <w:rsid w:val="008E211F"/>
    <w:rsid w:val="008E2359"/>
    <w:rsid w:val="008E2374"/>
    <w:rsid w:val="008E2544"/>
    <w:rsid w:val="008E2574"/>
    <w:rsid w:val="008E2750"/>
    <w:rsid w:val="008E2A72"/>
    <w:rsid w:val="008E2EFA"/>
    <w:rsid w:val="008E30D8"/>
    <w:rsid w:val="008E3177"/>
    <w:rsid w:val="008E377B"/>
    <w:rsid w:val="008E382A"/>
    <w:rsid w:val="008E38E1"/>
    <w:rsid w:val="008E4042"/>
    <w:rsid w:val="008E4058"/>
    <w:rsid w:val="008E415D"/>
    <w:rsid w:val="008E424A"/>
    <w:rsid w:val="008E426C"/>
    <w:rsid w:val="008E4376"/>
    <w:rsid w:val="008E43D1"/>
    <w:rsid w:val="008E4538"/>
    <w:rsid w:val="008E460F"/>
    <w:rsid w:val="008E46C1"/>
    <w:rsid w:val="008E47C3"/>
    <w:rsid w:val="008E498E"/>
    <w:rsid w:val="008E4AA2"/>
    <w:rsid w:val="008E4CF8"/>
    <w:rsid w:val="008E4D8B"/>
    <w:rsid w:val="008E4EA4"/>
    <w:rsid w:val="008E4F37"/>
    <w:rsid w:val="008E505F"/>
    <w:rsid w:val="008E50C1"/>
    <w:rsid w:val="008E50F1"/>
    <w:rsid w:val="008E5244"/>
    <w:rsid w:val="008E531C"/>
    <w:rsid w:val="008E538E"/>
    <w:rsid w:val="008E5449"/>
    <w:rsid w:val="008E582B"/>
    <w:rsid w:val="008E5847"/>
    <w:rsid w:val="008E5986"/>
    <w:rsid w:val="008E5ADD"/>
    <w:rsid w:val="008E5DAD"/>
    <w:rsid w:val="008E5DE7"/>
    <w:rsid w:val="008E5FF3"/>
    <w:rsid w:val="008E63CB"/>
    <w:rsid w:val="008E685A"/>
    <w:rsid w:val="008E6863"/>
    <w:rsid w:val="008E6919"/>
    <w:rsid w:val="008E6BC1"/>
    <w:rsid w:val="008E6C4C"/>
    <w:rsid w:val="008E6E96"/>
    <w:rsid w:val="008E6F97"/>
    <w:rsid w:val="008E70DD"/>
    <w:rsid w:val="008E71A1"/>
    <w:rsid w:val="008E7259"/>
    <w:rsid w:val="008E74EE"/>
    <w:rsid w:val="008E7513"/>
    <w:rsid w:val="008E7560"/>
    <w:rsid w:val="008E756A"/>
    <w:rsid w:val="008E7745"/>
    <w:rsid w:val="008E7A0A"/>
    <w:rsid w:val="008E7A9B"/>
    <w:rsid w:val="008E7B49"/>
    <w:rsid w:val="008E7BA8"/>
    <w:rsid w:val="008E7CEF"/>
    <w:rsid w:val="008E7E17"/>
    <w:rsid w:val="008E7F66"/>
    <w:rsid w:val="008F02B7"/>
    <w:rsid w:val="008F08A6"/>
    <w:rsid w:val="008F099B"/>
    <w:rsid w:val="008F11A7"/>
    <w:rsid w:val="008F124E"/>
    <w:rsid w:val="008F1478"/>
    <w:rsid w:val="008F15A2"/>
    <w:rsid w:val="008F165F"/>
    <w:rsid w:val="008F17F4"/>
    <w:rsid w:val="008F18C1"/>
    <w:rsid w:val="008F19C1"/>
    <w:rsid w:val="008F1B70"/>
    <w:rsid w:val="008F1E11"/>
    <w:rsid w:val="008F20A6"/>
    <w:rsid w:val="008F2252"/>
    <w:rsid w:val="008F2344"/>
    <w:rsid w:val="008F23D2"/>
    <w:rsid w:val="008F2422"/>
    <w:rsid w:val="008F24A0"/>
    <w:rsid w:val="008F2624"/>
    <w:rsid w:val="008F2722"/>
    <w:rsid w:val="008F27F6"/>
    <w:rsid w:val="008F29AE"/>
    <w:rsid w:val="008F2AE7"/>
    <w:rsid w:val="008F2D36"/>
    <w:rsid w:val="008F2FE7"/>
    <w:rsid w:val="008F311D"/>
    <w:rsid w:val="008F377E"/>
    <w:rsid w:val="008F39BD"/>
    <w:rsid w:val="008F3ABD"/>
    <w:rsid w:val="008F3C1D"/>
    <w:rsid w:val="008F3DFF"/>
    <w:rsid w:val="008F4045"/>
    <w:rsid w:val="008F40E5"/>
    <w:rsid w:val="008F41B8"/>
    <w:rsid w:val="008F43A8"/>
    <w:rsid w:val="008F47BD"/>
    <w:rsid w:val="008F4B95"/>
    <w:rsid w:val="008F4C45"/>
    <w:rsid w:val="008F4CFC"/>
    <w:rsid w:val="008F4F5E"/>
    <w:rsid w:val="008F5012"/>
    <w:rsid w:val="008F5036"/>
    <w:rsid w:val="008F574C"/>
    <w:rsid w:val="008F5925"/>
    <w:rsid w:val="008F59F6"/>
    <w:rsid w:val="008F5CD7"/>
    <w:rsid w:val="008F6153"/>
    <w:rsid w:val="008F621C"/>
    <w:rsid w:val="008F6261"/>
    <w:rsid w:val="008F6301"/>
    <w:rsid w:val="008F637C"/>
    <w:rsid w:val="008F646F"/>
    <w:rsid w:val="008F6860"/>
    <w:rsid w:val="008F6A2A"/>
    <w:rsid w:val="008F6A80"/>
    <w:rsid w:val="008F6CBA"/>
    <w:rsid w:val="008F723B"/>
    <w:rsid w:val="008F72E0"/>
    <w:rsid w:val="008F733D"/>
    <w:rsid w:val="008F75A6"/>
    <w:rsid w:val="008F75BC"/>
    <w:rsid w:val="008F7850"/>
    <w:rsid w:val="008F7C17"/>
    <w:rsid w:val="008F7F25"/>
    <w:rsid w:val="008F7F8F"/>
    <w:rsid w:val="009003BE"/>
    <w:rsid w:val="0090047C"/>
    <w:rsid w:val="009005B3"/>
    <w:rsid w:val="00900617"/>
    <w:rsid w:val="00900719"/>
    <w:rsid w:val="009008C2"/>
    <w:rsid w:val="00900D9F"/>
    <w:rsid w:val="00900EF3"/>
    <w:rsid w:val="00900F01"/>
    <w:rsid w:val="009011D9"/>
    <w:rsid w:val="0090127D"/>
    <w:rsid w:val="0090149D"/>
    <w:rsid w:val="009014EB"/>
    <w:rsid w:val="00901555"/>
    <w:rsid w:val="00901592"/>
    <w:rsid w:val="0090165F"/>
    <w:rsid w:val="00901662"/>
    <w:rsid w:val="009017AC"/>
    <w:rsid w:val="0090198C"/>
    <w:rsid w:val="009019FB"/>
    <w:rsid w:val="00901CE6"/>
    <w:rsid w:val="00901D7D"/>
    <w:rsid w:val="00901F9F"/>
    <w:rsid w:val="00902553"/>
    <w:rsid w:val="00902A9A"/>
    <w:rsid w:val="00902C16"/>
    <w:rsid w:val="00902E18"/>
    <w:rsid w:val="00902EB9"/>
    <w:rsid w:val="00902ED8"/>
    <w:rsid w:val="00902FF1"/>
    <w:rsid w:val="00903118"/>
    <w:rsid w:val="0090340A"/>
    <w:rsid w:val="00903580"/>
    <w:rsid w:val="009035FD"/>
    <w:rsid w:val="00903724"/>
    <w:rsid w:val="009039C8"/>
    <w:rsid w:val="00903A6B"/>
    <w:rsid w:val="00903B21"/>
    <w:rsid w:val="00903B3F"/>
    <w:rsid w:val="00903B47"/>
    <w:rsid w:val="00903E1C"/>
    <w:rsid w:val="00903E5C"/>
    <w:rsid w:val="00903F6E"/>
    <w:rsid w:val="00904234"/>
    <w:rsid w:val="0090435D"/>
    <w:rsid w:val="00904497"/>
    <w:rsid w:val="00904A1C"/>
    <w:rsid w:val="00904C26"/>
    <w:rsid w:val="00904F17"/>
    <w:rsid w:val="00904F3B"/>
    <w:rsid w:val="00905030"/>
    <w:rsid w:val="009051D2"/>
    <w:rsid w:val="00905442"/>
    <w:rsid w:val="00905443"/>
    <w:rsid w:val="009054A5"/>
    <w:rsid w:val="00905760"/>
    <w:rsid w:val="00905856"/>
    <w:rsid w:val="00905B99"/>
    <w:rsid w:val="00905CA6"/>
    <w:rsid w:val="00905CD1"/>
    <w:rsid w:val="00905DE3"/>
    <w:rsid w:val="00905E9C"/>
    <w:rsid w:val="00905F7B"/>
    <w:rsid w:val="00906044"/>
    <w:rsid w:val="00906490"/>
    <w:rsid w:val="0090682A"/>
    <w:rsid w:val="00906908"/>
    <w:rsid w:val="00906C71"/>
    <w:rsid w:val="00906CE2"/>
    <w:rsid w:val="00906D36"/>
    <w:rsid w:val="00907358"/>
    <w:rsid w:val="00907459"/>
    <w:rsid w:val="00907739"/>
    <w:rsid w:val="00907788"/>
    <w:rsid w:val="00907A73"/>
    <w:rsid w:val="00907B0E"/>
    <w:rsid w:val="00907B71"/>
    <w:rsid w:val="00907BCC"/>
    <w:rsid w:val="00907D46"/>
    <w:rsid w:val="00907FE4"/>
    <w:rsid w:val="00910017"/>
    <w:rsid w:val="009100B3"/>
    <w:rsid w:val="009107D0"/>
    <w:rsid w:val="00910952"/>
    <w:rsid w:val="009109FB"/>
    <w:rsid w:val="00910B01"/>
    <w:rsid w:val="00910CBA"/>
    <w:rsid w:val="00910E32"/>
    <w:rsid w:val="00910F16"/>
    <w:rsid w:val="00910F63"/>
    <w:rsid w:val="0091111A"/>
    <w:rsid w:val="009111B2"/>
    <w:rsid w:val="009111D3"/>
    <w:rsid w:val="009113BB"/>
    <w:rsid w:val="00911570"/>
    <w:rsid w:val="0091181B"/>
    <w:rsid w:val="00911A06"/>
    <w:rsid w:val="00911B2C"/>
    <w:rsid w:val="00911BBC"/>
    <w:rsid w:val="00911CD7"/>
    <w:rsid w:val="00911D96"/>
    <w:rsid w:val="00911DE3"/>
    <w:rsid w:val="0091200C"/>
    <w:rsid w:val="00912150"/>
    <w:rsid w:val="00912238"/>
    <w:rsid w:val="00912243"/>
    <w:rsid w:val="009122DB"/>
    <w:rsid w:val="00912330"/>
    <w:rsid w:val="009123D1"/>
    <w:rsid w:val="00912450"/>
    <w:rsid w:val="00912485"/>
    <w:rsid w:val="009125C3"/>
    <w:rsid w:val="009126A0"/>
    <w:rsid w:val="00912761"/>
    <w:rsid w:val="009127E2"/>
    <w:rsid w:val="0091294D"/>
    <w:rsid w:val="00912C14"/>
    <w:rsid w:val="00912D7C"/>
    <w:rsid w:val="00912E9E"/>
    <w:rsid w:val="00912ED3"/>
    <w:rsid w:val="00912EF1"/>
    <w:rsid w:val="009130E5"/>
    <w:rsid w:val="0091325D"/>
    <w:rsid w:val="00913440"/>
    <w:rsid w:val="009134EC"/>
    <w:rsid w:val="0091360E"/>
    <w:rsid w:val="00913726"/>
    <w:rsid w:val="009138D7"/>
    <w:rsid w:val="00913E5E"/>
    <w:rsid w:val="00913EB3"/>
    <w:rsid w:val="00913EEC"/>
    <w:rsid w:val="00914483"/>
    <w:rsid w:val="009144AF"/>
    <w:rsid w:val="009144E7"/>
    <w:rsid w:val="00914595"/>
    <w:rsid w:val="009145A0"/>
    <w:rsid w:val="009145BC"/>
    <w:rsid w:val="00914873"/>
    <w:rsid w:val="00914AB8"/>
    <w:rsid w:val="00914B47"/>
    <w:rsid w:val="00914EED"/>
    <w:rsid w:val="009151F5"/>
    <w:rsid w:val="009155F2"/>
    <w:rsid w:val="00915700"/>
    <w:rsid w:val="00915731"/>
    <w:rsid w:val="00915899"/>
    <w:rsid w:val="00915917"/>
    <w:rsid w:val="00915F4E"/>
    <w:rsid w:val="00915F4F"/>
    <w:rsid w:val="00915FD6"/>
    <w:rsid w:val="00916508"/>
    <w:rsid w:val="00917223"/>
    <w:rsid w:val="009173B7"/>
    <w:rsid w:val="009174B0"/>
    <w:rsid w:val="009176AB"/>
    <w:rsid w:val="009177BB"/>
    <w:rsid w:val="00917827"/>
    <w:rsid w:val="00917BE1"/>
    <w:rsid w:val="00917D6B"/>
    <w:rsid w:val="00917F15"/>
    <w:rsid w:val="009200FD"/>
    <w:rsid w:val="00920112"/>
    <w:rsid w:val="0092040D"/>
    <w:rsid w:val="00920C3B"/>
    <w:rsid w:val="00920C77"/>
    <w:rsid w:val="00920D90"/>
    <w:rsid w:val="00920E6C"/>
    <w:rsid w:val="00920F82"/>
    <w:rsid w:val="009210A3"/>
    <w:rsid w:val="00921126"/>
    <w:rsid w:val="0092113D"/>
    <w:rsid w:val="00921240"/>
    <w:rsid w:val="009214A9"/>
    <w:rsid w:val="00921569"/>
    <w:rsid w:val="009215E4"/>
    <w:rsid w:val="0092163A"/>
    <w:rsid w:val="009219F0"/>
    <w:rsid w:val="00921A9A"/>
    <w:rsid w:val="00921BE5"/>
    <w:rsid w:val="00921D38"/>
    <w:rsid w:val="00921F11"/>
    <w:rsid w:val="00922240"/>
    <w:rsid w:val="00922276"/>
    <w:rsid w:val="009225F7"/>
    <w:rsid w:val="0092268C"/>
    <w:rsid w:val="00922868"/>
    <w:rsid w:val="0092288A"/>
    <w:rsid w:val="009228AE"/>
    <w:rsid w:val="00922D8E"/>
    <w:rsid w:val="00922DDA"/>
    <w:rsid w:val="00922ED7"/>
    <w:rsid w:val="0092304A"/>
    <w:rsid w:val="0092308E"/>
    <w:rsid w:val="009232AB"/>
    <w:rsid w:val="0092374C"/>
    <w:rsid w:val="00923847"/>
    <w:rsid w:val="009238B3"/>
    <w:rsid w:val="00923956"/>
    <w:rsid w:val="00923A3B"/>
    <w:rsid w:val="00923B26"/>
    <w:rsid w:val="00923E2A"/>
    <w:rsid w:val="00923E7E"/>
    <w:rsid w:val="00923F18"/>
    <w:rsid w:val="00923F5C"/>
    <w:rsid w:val="00924443"/>
    <w:rsid w:val="0092444F"/>
    <w:rsid w:val="0092451E"/>
    <w:rsid w:val="00924611"/>
    <w:rsid w:val="009249FC"/>
    <w:rsid w:val="00924AE1"/>
    <w:rsid w:val="00924B37"/>
    <w:rsid w:val="00924E40"/>
    <w:rsid w:val="0092504E"/>
    <w:rsid w:val="00925437"/>
    <w:rsid w:val="00925707"/>
    <w:rsid w:val="009259CA"/>
    <w:rsid w:val="009259EA"/>
    <w:rsid w:val="00925A20"/>
    <w:rsid w:val="00925BEB"/>
    <w:rsid w:val="00925C0A"/>
    <w:rsid w:val="009262E2"/>
    <w:rsid w:val="009262FC"/>
    <w:rsid w:val="00926573"/>
    <w:rsid w:val="009269B1"/>
    <w:rsid w:val="00926A71"/>
    <w:rsid w:val="00926B21"/>
    <w:rsid w:val="00926B97"/>
    <w:rsid w:val="00926BB9"/>
    <w:rsid w:val="00926CA3"/>
    <w:rsid w:val="00926D2F"/>
    <w:rsid w:val="00926E91"/>
    <w:rsid w:val="00926F8B"/>
    <w:rsid w:val="00927012"/>
    <w:rsid w:val="00927062"/>
    <w:rsid w:val="0092724D"/>
    <w:rsid w:val="009272B3"/>
    <w:rsid w:val="0092737A"/>
    <w:rsid w:val="00927570"/>
    <w:rsid w:val="009276AB"/>
    <w:rsid w:val="00927821"/>
    <w:rsid w:val="00927974"/>
    <w:rsid w:val="00927988"/>
    <w:rsid w:val="009279E5"/>
    <w:rsid w:val="00927BA3"/>
    <w:rsid w:val="00927D49"/>
    <w:rsid w:val="00927FB9"/>
    <w:rsid w:val="00930011"/>
    <w:rsid w:val="0093047A"/>
    <w:rsid w:val="009304CF"/>
    <w:rsid w:val="00930627"/>
    <w:rsid w:val="00930A57"/>
    <w:rsid w:val="00930D14"/>
    <w:rsid w:val="00930DE5"/>
    <w:rsid w:val="00930EE5"/>
    <w:rsid w:val="00930FA6"/>
    <w:rsid w:val="009312E9"/>
    <w:rsid w:val="0093157C"/>
    <w:rsid w:val="009315BE"/>
    <w:rsid w:val="00931795"/>
    <w:rsid w:val="00931962"/>
    <w:rsid w:val="00931976"/>
    <w:rsid w:val="00931B04"/>
    <w:rsid w:val="00931BAB"/>
    <w:rsid w:val="00931F56"/>
    <w:rsid w:val="00931FFE"/>
    <w:rsid w:val="009322F5"/>
    <w:rsid w:val="0093240D"/>
    <w:rsid w:val="00932488"/>
    <w:rsid w:val="0093254D"/>
    <w:rsid w:val="009326DD"/>
    <w:rsid w:val="00932865"/>
    <w:rsid w:val="00932A75"/>
    <w:rsid w:val="00932CA0"/>
    <w:rsid w:val="00932D8C"/>
    <w:rsid w:val="009331BA"/>
    <w:rsid w:val="009332C5"/>
    <w:rsid w:val="009332E3"/>
    <w:rsid w:val="0093338F"/>
    <w:rsid w:val="00933574"/>
    <w:rsid w:val="009335ED"/>
    <w:rsid w:val="00933A14"/>
    <w:rsid w:val="00933ABA"/>
    <w:rsid w:val="00933AE6"/>
    <w:rsid w:val="00933E37"/>
    <w:rsid w:val="00933ECF"/>
    <w:rsid w:val="00933F37"/>
    <w:rsid w:val="00933FF4"/>
    <w:rsid w:val="00934085"/>
    <w:rsid w:val="00934254"/>
    <w:rsid w:val="00934540"/>
    <w:rsid w:val="00934632"/>
    <w:rsid w:val="00934739"/>
    <w:rsid w:val="00934946"/>
    <w:rsid w:val="009349DA"/>
    <w:rsid w:val="00934BC4"/>
    <w:rsid w:val="00934D06"/>
    <w:rsid w:val="00934E2D"/>
    <w:rsid w:val="00934E8D"/>
    <w:rsid w:val="00934EFB"/>
    <w:rsid w:val="0093529D"/>
    <w:rsid w:val="009352B0"/>
    <w:rsid w:val="00935611"/>
    <w:rsid w:val="00935804"/>
    <w:rsid w:val="00935C86"/>
    <w:rsid w:val="00935D9B"/>
    <w:rsid w:val="00935DD4"/>
    <w:rsid w:val="00935E10"/>
    <w:rsid w:val="00935EEC"/>
    <w:rsid w:val="00936346"/>
    <w:rsid w:val="0093634F"/>
    <w:rsid w:val="00936727"/>
    <w:rsid w:val="00936B96"/>
    <w:rsid w:val="00936CE5"/>
    <w:rsid w:val="00936E34"/>
    <w:rsid w:val="00936E7B"/>
    <w:rsid w:val="00936F25"/>
    <w:rsid w:val="009371AF"/>
    <w:rsid w:val="00937970"/>
    <w:rsid w:val="009379CA"/>
    <w:rsid w:val="00937A9C"/>
    <w:rsid w:val="00937BD9"/>
    <w:rsid w:val="00937C4F"/>
    <w:rsid w:val="00937C86"/>
    <w:rsid w:val="00937D14"/>
    <w:rsid w:val="00937E6E"/>
    <w:rsid w:val="00937F16"/>
    <w:rsid w:val="00940154"/>
    <w:rsid w:val="00940183"/>
    <w:rsid w:val="00940201"/>
    <w:rsid w:val="009403A1"/>
    <w:rsid w:val="00940550"/>
    <w:rsid w:val="00940574"/>
    <w:rsid w:val="00940806"/>
    <w:rsid w:val="00940960"/>
    <w:rsid w:val="00940A1B"/>
    <w:rsid w:val="00940A52"/>
    <w:rsid w:val="00940AC5"/>
    <w:rsid w:val="00940BC0"/>
    <w:rsid w:val="00940C1C"/>
    <w:rsid w:val="00941174"/>
    <w:rsid w:val="009412B6"/>
    <w:rsid w:val="0094139A"/>
    <w:rsid w:val="0094141E"/>
    <w:rsid w:val="009414CD"/>
    <w:rsid w:val="009414D8"/>
    <w:rsid w:val="009415B3"/>
    <w:rsid w:val="00941AB1"/>
    <w:rsid w:val="00941C9B"/>
    <w:rsid w:val="00942054"/>
    <w:rsid w:val="0094241C"/>
    <w:rsid w:val="00942582"/>
    <w:rsid w:val="009426AA"/>
    <w:rsid w:val="00942A76"/>
    <w:rsid w:val="00942B0C"/>
    <w:rsid w:val="00942C4F"/>
    <w:rsid w:val="00942D00"/>
    <w:rsid w:val="00942EDC"/>
    <w:rsid w:val="00942F19"/>
    <w:rsid w:val="00942F9D"/>
    <w:rsid w:val="009430CE"/>
    <w:rsid w:val="009431C8"/>
    <w:rsid w:val="00943285"/>
    <w:rsid w:val="00943404"/>
    <w:rsid w:val="0094340D"/>
    <w:rsid w:val="0094344A"/>
    <w:rsid w:val="009435F3"/>
    <w:rsid w:val="0094364B"/>
    <w:rsid w:val="0094375E"/>
    <w:rsid w:val="00943F16"/>
    <w:rsid w:val="00944306"/>
    <w:rsid w:val="009444A0"/>
    <w:rsid w:val="009444B5"/>
    <w:rsid w:val="009445BC"/>
    <w:rsid w:val="0094494D"/>
    <w:rsid w:val="009449F5"/>
    <w:rsid w:val="00944A95"/>
    <w:rsid w:val="00944AB2"/>
    <w:rsid w:val="00944DA3"/>
    <w:rsid w:val="00944EBF"/>
    <w:rsid w:val="00944FF8"/>
    <w:rsid w:val="00945856"/>
    <w:rsid w:val="0094594E"/>
    <w:rsid w:val="00945B9E"/>
    <w:rsid w:val="00945C59"/>
    <w:rsid w:val="00945F26"/>
    <w:rsid w:val="0094603C"/>
    <w:rsid w:val="009462DD"/>
    <w:rsid w:val="00946395"/>
    <w:rsid w:val="009463B3"/>
    <w:rsid w:val="009463CD"/>
    <w:rsid w:val="009463DA"/>
    <w:rsid w:val="00946615"/>
    <w:rsid w:val="0094666F"/>
    <w:rsid w:val="009469B7"/>
    <w:rsid w:val="00946DF9"/>
    <w:rsid w:val="00946FF2"/>
    <w:rsid w:val="00947263"/>
    <w:rsid w:val="0094728E"/>
    <w:rsid w:val="00947422"/>
    <w:rsid w:val="0094744F"/>
    <w:rsid w:val="009474BE"/>
    <w:rsid w:val="00947542"/>
    <w:rsid w:val="0094755F"/>
    <w:rsid w:val="009475F6"/>
    <w:rsid w:val="00947782"/>
    <w:rsid w:val="00947B8F"/>
    <w:rsid w:val="00947C7E"/>
    <w:rsid w:val="00947D4B"/>
    <w:rsid w:val="009500B3"/>
    <w:rsid w:val="009500BA"/>
    <w:rsid w:val="00950412"/>
    <w:rsid w:val="009504BA"/>
    <w:rsid w:val="0095050E"/>
    <w:rsid w:val="0095052B"/>
    <w:rsid w:val="00950A72"/>
    <w:rsid w:val="00950A7A"/>
    <w:rsid w:val="00950B81"/>
    <w:rsid w:val="00950CB6"/>
    <w:rsid w:val="00950E2C"/>
    <w:rsid w:val="00950EAA"/>
    <w:rsid w:val="00950EB3"/>
    <w:rsid w:val="00951175"/>
    <w:rsid w:val="009513A5"/>
    <w:rsid w:val="00951603"/>
    <w:rsid w:val="0095164B"/>
    <w:rsid w:val="0095179B"/>
    <w:rsid w:val="009517D1"/>
    <w:rsid w:val="00951D50"/>
    <w:rsid w:val="00951DA4"/>
    <w:rsid w:val="00951F78"/>
    <w:rsid w:val="0095213B"/>
    <w:rsid w:val="009521AE"/>
    <w:rsid w:val="00952439"/>
    <w:rsid w:val="009525C3"/>
    <w:rsid w:val="009525EB"/>
    <w:rsid w:val="009525F3"/>
    <w:rsid w:val="00952663"/>
    <w:rsid w:val="00952716"/>
    <w:rsid w:val="00952797"/>
    <w:rsid w:val="0095284F"/>
    <w:rsid w:val="00952D97"/>
    <w:rsid w:val="00952F35"/>
    <w:rsid w:val="00952F81"/>
    <w:rsid w:val="00953068"/>
    <w:rsid w:val="00953194"/>
    <w:rsid w:val="0095327D"/>
    <w:rsid w:val="00953388"/>
    <w:rsid w:val="00953557"/>
    <w:rsid w:val="0095363B"/>
    <w:rsid w:val="009536A6"/>
    <w:rsid w:val="009536C9"/>
    <w:rsid w:val="00953B71"/>
    <w:rsid w:val="00953D27"/>
    <w:rsid w:val="00953EE2"/>
    <w:rsid w:val="0095412E"/>
    <w:rsid w:val="00954379"/>
    <w:rsid w:val="009544B8"/>
    <w:rsid w:val="009545D6"/>
    <w:rsid w:val="00954644"/>
    <w:rsid w:val="0095469A"/>
    <w:rsid w:val="0095470B"/>
    <w:rsid w:val="0095474C"/>
    <w:rsid w:val="009547CF"/>
    <w:rsid w:val="00954874"/>
    <w:rsid w:val="009549A6"/>
    <w:rsid w:val="00954B2A"/>
    <w:rsid w:val="00954CE7"/>
    <w:rsid w:val="00954DE9"/>
    <w:rsid w:val="00954E53"/>
    <w:rsid w:val="00954EC6"/>
    <w:rsid w:val="009550CE"/>
    <w:rsid w:val="00955511"/>
    <w:rsid w:val="00955C74"/>
    <w:rsid w:val="0095615A"/>
    <w:rsid w:val="00956264"/>
    <w:rsid w:val="009567FC"/>
    <w:rsid w:val="00956870"/>
    <w:rsid w:val="00956AF3"/>
    <w:rsid w:val="00956AF7"/>
    <w:rsid w:val="00956E8C"/>
    <w:rsid w:val="00956ED1"/>
    <w:rsid w:val="0095739B"/>
    <w:rsid w:val="00957727"/>
    <w:rsid w:val="009577E2"/>
    <w:rsid w:val="00957A34"/>
    <w:rsid w:val="00957C37"/>
    <w:rsid w:val="00957C82"/>
    <w:rsid w:val="0095FEC2"/>
    <w:rsid w:val="0096002C"/>
    <w:rsid w:val="00960206"/>
    <w:rsid w:val="009602AF"/>
    <w:rsid w:val="00960538"/>
    <w:rsid w:val="0096069E"/>
    <w:rsid w:val="009609BD"/>
    <w:rsid w:val="00960AAB"/>
    <w:rsid w:val="00960DC8"/>
    <w:rsid w:val="00960EDA"/>
    <w:rsid w:val="00960FB4"/>
    <w:rsid w:val="0096112A"/>
    <w:rsid w:val="0096119F"/>
    <w:rsid w:val="009612B1"/>
    <w:rsid w:val="009612EA"/>
    <w:rsid w:val="00961400"/>
    <w:rsid w:val="009619C1"/>
    <w:rsid w:val="00961AAD"/>
    <w:rsid w:val="00961B5F"/>
    <w:rsid w:val="00961D36"/>
    <w:rsid w:val="00961E97"/>
    <w:rsid w:val="00962022"/>
    <w:rsid w:val="0096223A"/>
    <w:rsid w:val="00962378"/>
    <w:rsid w:val="00962563"/>
    <w:rsid w:val="00962FEC"/>
    <w:rsid w:val="00963237"/>
    <w:rsid w:val="009633CB"/>
    <w:rsid w:val="00963646"/>
    <w:rsid w:val="00963768"/>
    <w:rsid w:val="00963813"/>
    <w:rsid w:val="00963913"/>
    <w:rsid w:val="009639E4"/>
    <w:rsid w:val="00963A29"/>
    <w:rsid w:val="00963A9F"/>
    <w:rsid w:val="00963CF7"/>
    <w:rsid w:val="00963D4B"/>
    <w:rsid w:val="00963EBC"/>
    <w:rsid w:val="00963F0C"/>
    <w:rsid w:val="00964019"/>
    <w:rsid w:val="0096412D"/>
    <w:rsid w:val="00964310"/>
    <w:rsid w:val="0096435E"/>
    <w:rsid w:val="00964381"/>
    <w:rsid w:val="00964415"/>
    <w:rsid w:val="009644C7"/>
    <w:rsid w:val="0096456C"/>
    <w:rsid w:val="00964613"/>
    <w:rsid w:val="00964736"/>
    <w:rsid w:val="00964965"/>
    <w:rsid w:val="00964BA9"/>
    <w:rsid w:val="00964D01"/>
    <w:rsid w:val="00964E80"/>
    <w:rsid w:val="00964FED"/>
    <w:rsid w:val="009651DF"/>
    <w:rsid w:val="009652EA"/>
    <w:rsid w:val="00965876"/>
    <w:rsid w:val="0096596C"/>
    <w:rsid w:val="00965BDE"/>
    <w:rsid w:val="00965DAB"/>
    <w:rsid w:val="00965DB0"/>
    <w:rsid w:val="00965DD0"/>
    <w:rsid w:val="00965DFE"/>
    <w:rsid w:val="00965EA0"/>
    <w:rsid w:val="00965F66"/>
    <w:rsid w:val="00965FEE"/>
    <w:rsid w:val="0096632D"/>
    <w:rsid w:val="00966642"/>
    <w:rsid w:val="0096673D"/>
    <w:rsid w:val="009667FD"/>
    <w:rsid w:val="00966816"/>
    <w:rsid w:val="00966882"/>
    <w:rsid w:val="0096695A"/>
    <w:rsid w:val="009669B8"/>
    <w:rsid w:val="00966D65"/>
    <w:rsid w:val="009670FA"/>
    <w:rsid w:val="00967124"/>
    <w:rsid w:val="00967154"/>
    <w:rsid w:val="0096717B"/>
    <w:rsid w:val="009671A4"/>
    <w:rsid w:val="0096723E"/>
    <w:rsid w:val="009677C0"/>
    <w:rsid w:val="00967805"/>
    <w:rsid w:val="00967920"/>
    <w:rsid w:val="00967A2C"/>
    <w:rsid w:val="00967B82"/>
    <w:rsid w:val="00967D57"/>
    <w:rsid w:val="00967DC5"/>
    <w:rsid w:val="00967F7A"/>
    <w:rsid w:val="00970174"/>
    <w:rsid w:val="0097025B"/>
    <w:rsid w:val="00970445"/>
    <w:rsid w:val="009705CE"/>
    <w:rsid w:val="0097089E"/>
    <w:rsid w:val="00970A49"/>
    <w:rsid w:val="00970BA4"/>
    <w:rsid w:val="00970CD6"/>
    <w:rsid w:val="00970D00"/>
    <w:rsid w:val="00970ED9"/>
    <w:rsid w:val="00970F5B"/>
    <w:rsid w:val="00970FDE"/>
    <w:rsid w:val="009711AD"/>
    <w:rsid w:val="009711DF"/>
    <w:rsid w:val="0097122D"/>
    <w:rsid w:val="00971425"/>
    <w:rsid w:val="0097165D"/>
    <w:rsid w:val="0097166C"/>
    <w:rsid w:val="00971797"/>
    <w:rsid w:val="009718C7"/>
    <w:rsid w:val="0097192F"/>
    <w:rsid w:val="00971A3C"/>
    <w:rsid w:val="00971C6F"/>
    <w:rsid w:val="00971DD6"/>
    <w:rsid w:val="00971EBD"/>
    <w:rsid w:val="00971F5A"/>
    <w:rsid w:val="00972085"/>
    <w:rsid w:val="009720C6"/>
    <w:rsid w:val="009720E2"/>
    <w:rsid w:val="009721F6"/>
    <w:rsid w:val="0097222B"/>
    <w:rsid w:val="0097226E"/>
    <w:rsid w:val="00972516"/>
    <w:rsid w:val="00972791"/>
    <w:rsid w:val="00972C08"/>
    <w:rsid w:val="00972E8E"/>
    <w:rsid w:val="0097318E"/>
    <w:rsid w:val="009731B0"/>
    <w:rsid w:val="009731F2"/>
    <w:rsid w:val="009732F6"/>
    <w:rsid w:val="0097332A"/>
    <w:rsid w:val="0097345A"/>
    <w:rsid w:val="009734A9"/>
    <w:rsid w:val="009734E7"/>
    <w:rsid w:val="00973985"/>
    <w:rsid w:val="00973993"/>
    <w:rsid w:val="00973A78"/>
    <w:rsid w:val="00973C74"/>
    <w:rsid w:val="00973CC7"/>
    <w:rsid w:val="00973DBC"/>
    <w:rsid w:val="0097415D"/>
    <w:rsid w:val="009741FB"/>
    <w:rsid w:val="00974255"/>
    <w:rsid w:val="009742C4"/>
    <w:rsid w:val="00974434"/>
    <w:rsid w:val="009744A5"/>
    <w:rsid w:val="009746F4"/>
    <w:rsid w:val="00974B47"/>
    <w:rsid w:val="00974C93"/>
    <w:rsid w:val="00974E97"/>
    <w:rsid w:val="009750A6"/>
    <w:rsid w:val="009750BA"/>
    <w:rsid w:val="0097519F"/>
    <w:rsid w:val="0097549C"/>
    <w:rsid w:val="009754E2"/>
    <w:rsid w:val="0097559F"/>
    <w:rsid w:val="00975637"/>
    <w:rsid w:val="00975653"/>
    <w:rsid w:val="009757AD"/>
    <w:rsid w:val="009757BA"/>
    <w:rsid w:val="0097589C"/>
    <w:rsid w:val="00975A9F"/>
    <w:rsid w:val="00975C3B"/>
    <w:rsid w:val="00976008"/>
    <w:rsid w:val="009760A4"/>
    <w:rsid w:val="009761B4"/>
    <w:rsid w:val="009761EA"/>
    <w:rsid w:val="0097631D"/>
    <w:rsid w:val="00976353"/>
    <w:rsid w:val="00976374"/>
    <w:rsid w:val="009765BB"/>
    <w:rsid w:val="00976615"/>
    <w:rsid w:val="00976730"/>
    <w:rsid w:val="009767C4"/>
    <w:rsid w:val="00976E32"/>
    <w:rsid w:val="00976F98"/>
    <w:rsid w:val="0097707D"/>
    <w:rsid w:val="009770D9"/>
    <w:rsid w:val="0097761E"/>
    <w:rsid w:val="00977693"/>
    <w:rsid w:val="0097772E"/>
    <w:rsid w:val="00977774"/>
    <w:rsid w:val="00977A2C"/>
    <w:rsid w:val="00977AAC"/>
    <w:rsid w:val="00977E1D"/>
    <w:rsid w:val="00977EE1"/>
    <w:rsid w:val="009800F1"/>
    <w:rsid w:val="00980450"/>
    <w:rsid w:val="009805AF"/>
    <w:rsid w:val="0098070A"/>
    <w:rsid w:val="009808D7"/>
    <w:rsid w:val="00980BD5"/>
    <w:rsid w:val="00980E5B"/>
    <w:rsid w:val="00980EBB"/>
    <w:rsid w:val="00980EEC"/>
    <w:rsid w:val="00980FF9"/>
    <w:rsid w:val="009814D8"/>
    <w:rsid w:val="009814DD"/>
    <w:rsid w:val="00981593"/>
    <w:rsid w:val="0098160A"/>
    <w:rsid w:val="00981678"/>
    <w:rsid w:val="00981969"/>
    <w:rsid w:val="00981C5F"/>
    <w:rsid w:val="00981C67"/>
    <w:rsid w:val="00981E10"/>
    <w:rsid w:val="00982157"/>
    <w:rsid w:val="00982454"/>
    <w:rsid w:val="009824FF"/>
    <w:rsid w:val="009829B1"/>
    <w:rsid w:val="00982BA4"/>
    <w:rsid w:val="00982CF0"/>
    <w:rsid w:val="00982E7B"/>
    <w:rsid w:val="009831FD"/>
    <w:rsid w:val="00983272"/>
    <w:rsid w:val="00983426"/>
    <w:rsid w:val="00983469"/>
    <w:rsid w:val="009839BE"/>
    <w:rsid w:val="00983A4F"/>
    <w:rsid w:val="00983A97"/>
    <w:rsid w:val="00983ABC"/>
    <w:rsid w:val="00983C1D"/>
    <w:rsid w:val="00983CB2"/>
    <w:rsid w:val="00983E72"/>
    <w:rsid w:val="00983EB3"/>
    <w:rsid w:val="00984060"/>
    <w:rsid w:val="0098407F"/>
    <w:rsid w:val="00984143"/>
    <w:rsid w:val="0098418F"/>
    <w:rsid w:val="00984280"/>
    <w:rsid w:val="00984327"/>
    <w:rsid w:val="009844EA"/>
    <w:rsid w:val="009846AF"/>
    <w:rsid w:val="0098476A"/>
    <w:rsid w:val="009849B0"/>
    <w:rsid w:val="00984C54"/>
    <w:rsid w:val="00984D72"/>
    <w:rsid w:val="00984E6F"/>
    <w:rsid w:val="00984F08"/>
    <w:rsid w:val="00984FA8"/>
    <w:rsid w:val="00985138"/>
    <w:rsid w:val="00985374"/>
    <w:rsid w:val="009853E1"/>
    <w:rsid w:val="0098546A"/>
    <w:rsid w:val="00985895"/>
    <w:rsid w:val="00985A90"/>
    <w:rsid w:val="00985CB2"/>
    <w:rsid w:val="00985CB9"/>
    <w:rsid w:val="00985D13"/>
    <w:rsid w:val="00985DB5"/>
    <w:rsid w:val="0098602C"/>
    <w:rsid w:val="009861BF"/>
    <w:rsid w:val="009863B0"/>
    <w:rsid w:val="00986474"/>
    <w:rsid w:val="00986609"/>
    <w:rsid w:val="00986634"/>
    <w:rsid w:val="009866BC"/>
    <w:rsid w:val="0098671A"/>
    <w:rsid w:val="009868C7"/>
    <w:rsid w:val="00986A8B"/>
    <w:rsid w:val="00986B55"/>
    <w:rsid w:val="00986C31"/>
    <w:rsid w:val="00986C54"/>
    <w:rsid w:val="00986C76"/>
    <w:rsid w:val="00986E6B"/>
    <w:rsid w:val="00986E9F"/>
    <w:rsid w:val="00986F19"/>
    <w:rsid w:val="00987102"/>
    <w:rsid w:val="00987233"/>
    <w:rsid w:val="00987342"/>
    <w:rsid w:val="0098752B"/>
    <w:rsid w:val="00987546"/>
    <w:rsid w:val="00987703"/>
    <w:rsid w:val="0098795F"/>
    <w:rsid w:val="00987C52"/>
    <w:rsid w:val="00987CD3"/>
    <w:rsid w:val="00987E14"/>
    <w:rsid w:val="00987EA9"/>
    <w:rsid w:val="00990032"/>
    <w:rsid w:val="0099009D"/>
    <w:rsid w:val="00990644"/>
    <w:rsid w:val="00990765"/>
    <w:rsid w:val="0099084D"/>
    <w:rsid w:val="00990A94"/>
    <w:rsid w:val="00990B19"/>
    <w:rsid w:val="00990C9A"/>
    <w:rsid w:val="00990FD7"/>
    <w:rsid w:val="00991205"/>
    <w:rsid w:val="00991321"/>
    <w:rsid w:val="0099148F"/>
    <w:rsid w:val="0099153B"/>
    <w:rsid w:val="00991599"/>
    <w:rsid w:val="00991655"/>
    <w:rsid w:val="00991726"/>
    <w:rsid w:val="00991745"/>
    <w:rsid w:val="00991769"/>
    <w:rsid w:val="00991B4D"/>
    <w:rsid w:val="00991BA5"/>
    <w:rsid w:val="00991C50"/>
    <w:rsid w:val="009921A4"/>
    <w:rsid w:val="0099232C"/>
    <w:rsid w:val="00992454"/>
    <w:rsid w:val="009925B1"/>
    <w:rsid w:val="00992662"/>
    <w:rsid w:val="009927C8"/>
    <w:rsid w:val="00992A08"/>
    <w:rsid w:val="00992C0C"/>
    <w:rsid w:val="00992D81"/>
    <w:rsid w:val="00992E7D"/>
    <w:rsid w:val="00992EA8"/>
    <w:rsid w:val="00992F3D"/>
    <w:rsid w:val="009930B8"/>
    <w:rsid w:val="00993499"/>
    <w:rsid w:val="00993722"/>
    <w:rsid w:val="00993B36"/>
    <w:rsid w:val="00993C76"/>
    <w:rsid w:val="00993E54"/>
    <w:rsid w:val="00993FF7"/>
    <w:rsid w:val="00994231"/>
    <w:rsid w:val="00994244"/>
    <w:rsid w:val="00994386"/>
    <w:rsid w:val="00994427"/>
    <w:rsid w:val="00994533"/>
    <w:rsid w:val="0099459B"/>
    <w:rsid w:val="009945CE"/>
    <w:rsid w:val="00994645"/>
    <w:rsid w:val="00994897"/>
    <w:rsid w:val="00994A9C"/>
    <w:rsid w:val="00994CC1"/>
    <w:rsid w:val="00994D3F"/>
    <w:rsid w:val="00994F54"/>
    <w:rsid w:val="00995332"/>
    <w:rsid w:val="00995527"/>
    <w:rsid w:val="009956ED"/>
    <w:rsid w:val="00995C5B"/>
    <w:rsid w:val="00995EA2"/>
    <w:rsid w:val="00995ECA"/>
    <w:rsid w:val="0099600E"/>
    <w:rsid w:val="009960FC"/>
    <w:rsid w:val="00996120"/>
    <w:rsid w:val="00996312"/>
    <w:rsid w:val="00996426"/>
    <w:rsid w:val="0099657C"/>
    <w:rsid w:val="00996E9F"/>
    <w:rsid w:val="009970AA"/>
    <w:rsid w:val="0099711B"/>
    <w:rsid w:val="0099716A"/>
    <w:rsid w:val="009971F1"/>
    <w:rsid w:val="0099728D"/>
    <w:rsid w:val="009974B6"/>
    <w:rsid w:val="009978C3"/>
    <w:rsid w:val="00997C7E"/>
    <w:rsid w:val="00997D4D"/>
    <w:rsid w:val="009A0A25"/>
    <w:rsid w:val="009A0AE9"/>
    <w:rsid w:val="009A10C8"/>
    <w:rsid w:val="009A120D"/>
    <w:rsid w:val="009A126D"/>
    <w:rsid w:val="009A12CB"/>
    <w:rsid w:val="009A12F8"/>
    <w:rsid w:val="009A1389"/>
    <w:rsid w:val="009A13D8"/>
    <w:rsid w:val="009A142E"/>
    <w:rsid w:val="009A170C"/>
    <w:rsid w:val="009A193E"/>
    <w:rsid w:val="009A1AEF"/>
    <w:rsid w:val="009A1B29"/>
    <w:rsid w:val="009A1C91"/>
    <w:rsid w:val="009A215A"/>
    <w:rsid w:val="009A222E"/>
    <w:rsid w:val="009A2243"/>
    <w:rsid w:val="009A23C4"/>
    <w:rsid w:val="009A2484"/>
    <w:rsid w:val="009A279E"/>
    <w:rsid w:val="009A298E"/>
    <w:rsid w:val="009A29B3"/>
    <w:rsid w:val="009A2C21"/>
    <w:rsid w:val="009A2E64"/>
    <w:rsid w:val="009A300D"/>
    <w:rsid w:val="009A3015"/>
    <w:rsid w:val="009A3027"/>
    <w:rsid w:val="009A347E"/>
    <w:rsid w:val="009A3490"/>
    <w:rsid w:val="009A34A6"/>
    <w:rsid w:val="009A3794"/>
    <w:rsid w:val="009A3E1A"/>
    <w:rsid w:val="009A3FFB"/>
    <w:rsid w:val="009A4075"/>
    <w:rsid w:val="009A40BC"/>
    <w:rsid w:val="009A4588"/>
    <w:rsid w:val="009A468C"/>
    <w:rsid w:val="009A4A6A"/>
    <w:rsid w:val="009A4B3F"/>
    <w:rsid w:val="009A4D4C"/>
    <w:rsid w:val="009A5437"/>
    <w:rsid w:val="009A55EC"/>
    <w:rsid w:val="009A5835"/>
    <w:rsid w:val="009A5932"/>
    <w:rsid w:val="009A5ADE"/>
    <w:rsid w:val="009A5BBC"/>
    <w:rsid w:val="009A5C36"/>
    <w:rsid w:val="009A6138"/>
    <w:rsid w:val="009A63D8"/>
    <w:rsid w:val="009A6478"/>
    <w:rsid w:val="009A6629"/>
    <w:rsid w:val="009A67C2"/>
    <w:rsid w:val="009A67E2"/>
    <w:rsid w:val="009A6812"/>
    <w:rsid w:val="009A6959"/>
    <w:rsid w:val="009A6A86"/>
    <w:rsid w:val="009A6EA0"/>
    <w:rsid w:val="009A6EC5"/>
    <w:rsid w:val="009A6F96"/>
    <w:rsid w:val="009A7AD2"/>
    <w:rsid w:val="009A7D16"/>
    <w:rsid w:val="009A7D8C"/>
    <w:rsid w:val="009A7DED"/>
    <w:rsid w:val="009A7F17"/>
    <w:rsid w:val="009A7F6E"/>
    <w:rsid w:val="009A7FEC"/>
    <w:rsid w:val="009B0492"/>
    <w:rsid w:val="009B0550"/>
    <w:rsid w:val="009B06F6"/>
    <w:rsid w:val="009B07AA"/>
    <w:rsid w:val="009B08D4"/>
    <w:rsid w:val="009B094E"/>
    <w:rsid w:val="009B097E"/>
    <w:rsid w:val="009B0987"/>
    <w:rsid w:val="009B0A2A"/>
    <w:rsid w:val="009B0A64"/>
    <w:rsid w:val="009B0A6F"/>
    <w:rsid w:val="009B0A94"/>
    <w:rsid w:val="009B0B69"/>
    <w:rsid w:val="009B0C62"/>
    <w:rsid w:val="009B0C65"/>
    <w:rsid w:val="009B0E37"/>
    <w:rsid w:val="009B0E61"/>
    <w:rsid w:val="009B10F2"/>
    <w:rsid w:val="009B11AE"/>
    <w:rsid w:val="009B120F"/>
    <w:rsid w:val="009B13E9"/>
    <w:rsid w:val="009B1471"/>
    <w:rsid w:val="009B149C"/>
    <w:rsid w:val="009B168C"/>
    <w:rsid w:val="009B17CB"/>
    <w:rsid w:val="009B1802"/>
    <w:rsid w:val="009B1844"/>
    <w:rsid w:val="009B18F0"/>
    <w:rsid w:val="009B1900"/>
    <w:rsid w:val="009B19B7"/>
    <w:rsid w:val="009B1B37"/>
    <w:rsid w:val="009B1B5E"/>
    <w:rsid w:val="009B1E8D"/>
    <w:rsid w:val="009B2002"/>
    <w:rsid w:val="009B20C2"/>
    <w:rsid w:val="009B20D6"/>
    <w:rsid w:val="009B2171"/>
    <w:rsid w:val="009B2214"/>
    <w:rsid w:val="009B22F7"/>
    <w:rsid w:val="009B24ED"/>
    <w:rsid w:val="009B25B9"/>
    <w:rsid w:val="009B27DC"/>
    <w:rsid w:val="009B28E3"/>
    <w:rsid w:val="009B2A70"/>
    <w:rsid w:val="009B2A79"/>
    <w:rsid w:val="009B2AE8"/>
    <w:rsid w:val="009B2B5D"/>
    <w:rsid w:val="009B2EF4"/>
    <w:rsid w:val="009B3176"/>
    <w:rsid w:val="009B3196"/>
    <w:rsid w:val="009B31A5"/>
    <w:rsid w:val="009B323F"/>
    <w:rsid w:val="009B3353"/>
    <w:rsid w:val="009B346D"/>
    <w:rsid w:val="009B36C7"/>
    <w:rsid w:val="009B373E"/>
    <w:rsid w:val="009B3779"/>
    <w:rsid w:val="009B378E"/>
    <w:rsid w:val="009B3843"/>
    <w:rsid w:val="009B3A96"/>
    <w:rsid w:val="009B3B43"/>
    <w:rsid w:val="009B3B75"/>
    <w:rsid w:val="009B3CCE"/>
    <w:rsid w:val="009B3D35"/>
    <w:rsid w:val="009B4049"/>
    <w:rsid w:val="009B4150"/>
    <w:rsid w:val="009B4510"/>
    <w:rsid w:val="009B48FE"/>
    <w:rsid w:val="009B497F"/>
    <w:rsid w:val="009B4AB8"/>
    <w:rsid w:val="009B4C4D"/>
    <w:rsid w:val="009B4CA4"/>
    <w:rsid w:val="009B4D05"/>
    <w:rsid w:val="009B5622"/>
    <w:rsid w:val="009B5734"/>
    <w:rsid w:val="009B577D"/>
    <w:rsid w:val="009B58B1"/>
    <w:rsid w:val="009B5949"/>
    <w:rsid w:val="009B59E9"/>
    <w:rsid w:val="009B5B7C"/>
    <w:rsid w:val="009B5C56"/>
    <w:rsid w:val="009B6062"/>
    <w:rsid w:val="009B62A6"/>
    <w:rsid w:val="009B6437"/>
    <w:rsid w:val="009B648D"/>
    <w:rsid w:val="009B64FB"/>
    <w:rsid w:val="009B666B"/>
    <w:rsid w:val="009B68D7"/>
    <w:rsid w:val="009B6971"/>
    <w:rsid w:val="009B6990"/>
    <w:rsid w:val="009B69E7"/>
    <w:rsid w:val="009B69F5"/>
    <w:rsid w:val="009B6AE4"/>
    <w:rsid w:val="009B6B8C"/>
    <w:rsid w:val="009B6C2A"/>
    <w:rsid w:val="009B70AA"/>
    <w:rsid w:val="009B70D7"/>
    <w:rsid w:val="009B7289"/>
    <w:rsid w:val="009B770F"/>
    <w:rsid w:val="009B7ACE"/>
    <w:rsid w:val="009C0591"/>
    <w:rsid w:val="009C08DA"/>
    <w:rsid w:val="009C0A92"/>
    <w:rsid w:val="009C0AB2"/>
    <w:rsid w:val="009C0B08"/>
    <w:rsid w:val="009C0B44"/>
    <w:rsid w:val="009C0C1A"/>
    <w:rsid w:val="009C0D78"/>
    <w:rsid w:val="009C1072"/>
    <w:rsid w:val="009C1282"/>
    <w:rsid w:val="009C156E"/>
    <w:rsid w:val="009C1616"/>
    <w:rsid w:val="009C1621"/>
    <w:rsid w:val="009C19F4"/>
    <w:rsid w:val="009C1AA2"/>
    <w:rsid w:val="009C1B1A"/>
    <w:rsid w:val="009C1EC6"/>
    <w:rsid w:val="009C201F"/>
    <w:rsid w:val="009C21CB"/>
    <w:rsid w:val="009C2325"/>
    <w:rsid w:val="009C2378"/>
    <w:rsid w:val="009C2434"/>
    <w:rsid w:val="009C245B"/>
    <w:rsid w:val="009C245E"/>
    <w:rsid w:val="009C24C7"/>
    <w:rsid w:val="009C25C8"/>
    <w:rsid w:val="009C2708"/>
    <w:rsid w:val="009C27AE"/>
    <w:rsid w:val="009C29EF"/>
    <w:rsid w:val="009C2C35"/>
    <w:rsid w:val="009C2CD6"/>
    <w:rsid w:val="009C2FAB"/>
    <w:rsid w:val="009C2FB1"/>
    <w:rsid w:val="009C31D1"/>
    <w:rsid w:val="009C32B1"/>
    <w:rsid w:val="009C335E"/>
    <w:rsid w:val="009C36D1"/>
    <w:rsid w:val="009C375D"/>
    <w:rsid w:val="009C3779"/>
    <w:rsid w:val="009C382A"/>
    <w:rsid w:val="009C3846"/>
    <w:rsid w:val="009C3847"/>
    <w:rsid w:val="009C395E"/>
    <w:rsid w:val="009C3D24"/>
    <w:rsid w:val="009C3D8B"/>
    <w:rsid w:val="009C3DC3"/>
    <w:rsid w:val="009C3F34"/>
    <w:rsid w:val="009C40E8"/>
    <w:rsid w:val="009C410D"/>
    <w:rsid w:val="009C4330"/>
    <w:rsid w:val="009C43F4"/>
    <w:rsid w:val="009C4457"/>
    <w:rsid w:val="009C45DC"/>
    <w:rsid w:val="009C4AC4"/>
    <w:rsid w:val="009C4D6E"/>
    <w:rsid w:val="009C4DC1"/>
    <w:rsid w:val="009C4E53"/>
    <w:rsid w:val="009C4EC4"/>
    <w:rsid w:val="009C4F2E"/>
    <w:rsid w:val="009C50BC"/>
    <w:rsid w:val="009C517C"/>
    <w:rsid w:val="009C518D"/>
    <w:rsid w:val="009C532E"/>
    <w:rsid w:val="009C54DB"/>
    <w:rsid w:val="009C5883"/>
    <w:rsid w:val="009C58B1"/>
    <w:rsid w:val="009C59F8"/>
    <w:rsid w:val="009C5C89"/>
    <w:rsid w:val="009C5CAD"/>
    <w:rsid w:val="009C5E60"/>
    <w:rsid w:val="009C5E77"/>
    <w:rsid w:val="009C5ED9"/>
    <w:rsid w:val="009C600A"/>
    <w:rsid w:val="009C60F4"/>
    <w:rsid w:val="009C6436"/>
    <w:rsid w:val="009C654F"/>
    <w:rsid w:val="009C672A"/>
    <w:rsid w:val="009C69BA"/>
    <w:rsid w:val="009C6BD1"/>
    <w:rsid w:val="009C720F"/>
    <w:rsid w:val="009C727D"/>
    <w:rsid w:val="009C760E"/>
    <w:rsid w:val="009C79D4"/>
    <w:rsid w:val="009C7A7E"/>
    <w:rsid w:val="009C7F1E"/>
    <w:rsid w:val="009C7F1F"/>
    <w:rsid w:val="009D012C"/>
    <w:rsid w:val="009D02E8"/>
    <w:rsid w:val="009D0400"/>
    <w:rsid w:val="009D04A2"/>
    <w:rsid w:val="009D06A7"/>
    <w:rsid w:val="009D07CE"/>
    <w:rsid w:val="009D0843"/>
    <w:rsid w:val="009D08B7"/>
    <w:rsid w:val="009D08E5"/>
    <w:rsid w:val="009D092F"/>
    <w:rsid w:val="009D09BB"/>
    <w:rsid w:val="009D0BD4"/>
    <w:rsid w:val="009D0DE4"/>
    <w:rsid w:val="009D0F58"/>
    <w:rsid w:val="009D10B8"/>
    <w:rsid w:val="009D119A"/>
    <w:rsid w:val="009D136B"/>
    <w:rsid w:val="009D14F6"/>
    <w:rsid w:val="009D1575"/>
    <w:rsid w:val="009D1643"/>
    <w:rsid w:val="009D166B"/>
    <w:rsid w:val="009D185D"/>
    <w:rsid w:val="009D1864"/>
    <w:rsid w:val="009D188A"/>
    <w:rsid w:val="009D1A20"/>
    <w:rsid w:val="009D1B0C"/>
    <w:rsid w:val="009D1F25"/>
    <w:rsid w:val="009D20A1"/>
    <w:rsid w:val="009D2105"/>
    <w:rsid w:val="009D2336"/>
    <w:rsid w:val="009D23C3"/>
    <w:rsid w:val="009D23D7"/>
    <w:rsid w:val="009D23D9"/>
    <w:rsid w:val="009D2431"/>
    <w:rsid w:val="009D25FE"/>
    <w:rsid w:val="009D2757"/>
    <w:rsid w:val="009D2A24"/>
    <w:rsid w:val="009D2A77"/>
    <w:rsid w:val="009D2AB7"/>
    <w:rsid w:val="009D2ABC"/>
    <w:rsid w:val="009D2E8F"/>
    <w:rsid w:val="009D30DA"/>
    <w:rsid w:val="009D31A2"/>
    <w:rsid w:val="009D3405"/>
    <w:rsid w:val="009D342D"/>
    <w:rsid w:val="009D3559"/>
    <w:rsid w:val="009D3840"/>
    <w:rsid w:val="009D3926"/>
    <w:rsid w:val="009D399F"/>
    <w:rsid w:val="009D3AA0"/>
    <w:rsid w:val="009D3B36"/>
    <w:rsid w:val="009D3D1E"/>
    <w:rsid w:val="009D3F5E"/>
    <w:rsid w:val="009D3F92"/>
    <w:rsid w:val="009D436A"/>
    <w:rsid w:val="009D4445"/>
    <w:rsid w:val="009D473B"/>
    <w:rsid w:val="009D4878"/>
    <w:rsid w:val="009D48B2"/>
    <w:rsid w:val="009D49D2"/>
    <w:rsid w:val="009D4AB6"/>
    <w:rsid w:val="009D4B22"/>
    <w:rsid w:val="009D4DD8"/>
    <w:rsid w:val="009D4E25"/>
    <w:rsid w:val="009D5024"/>
    <w:rsid w:val="009D50D1"/>
    <w:rsid w:val="009D51D0"/>
    <w:rsid w:val="009D522D"/>
    <w:rsid w:val="009D5446"/>
    <w:rsid w:val="009D5466"/>
    <w:rsid w:val="009D556C"/>
    <w:rsid w:val="009D5B04"/>
    <w:rsid w:val="009D5DCD"/>
    <w:rsid w:val="009D5DD7"/>
    <w:rsid w:val="009D6152"/>
    <w:rsid w:val="009D6377"/>
    <w:rsid w:val="009D6665"/>
    <w:rsid w:val="009D66F3"/>
    <w:rsid w:val="009D67A8"/>
    <w:rsid w:val="009D6973"/>
    <w:rsid w:val="009D6B5C"/>
    <w:rsid w:val="009D6BDF"/>
    <w:rsid w:val="009D6DDB"/>
    <w:rsid w:val="009D70A4"/>
    <w:rsid w:val="009D72B1"/>
    <w:rsid w:val="009D7575"/>
    <w:rsid w:val="009D7637"/>
    <w:rsid w:val="009D779E"/>
    <w:rsid w:val="009D781E"/>
    <w:rsid w:val="009D7A2C"/>
    <w:rsid w:val="009D7AFE"/>
    <w:rsid w:val="009D7B14"/>
    <w:rsid w:val="009D7B78"/>
    <w:rsid w:val="009D7C9B"/>
    <w:rsid w:val="009E04F9"/>
    <w:rsid w:val="009E0604"/>
    <w:rsid w:val="009E0612"/>
    <w:rsid w:val="009E066B"/>
    <w:rsid w:val="009E074D"/>
    <w:rsid w:val="009E0797"/>
    <w:rsid w:val="009E08D1"/>
    <w:rsid w:val="009E0A47"/>
    <w:rsid w:val="009E0BFA"/>
    <w:rsid w:val="009E0C06"/>
    <w:rsid w:val="009E0D96"/>
    <w:rsid w:val="009E0F5C"/>
    <w:rsid w:val="009E0F86"/>
    <w:rsid w:val="009E1010"/>
    <w:rsid w:val="009E1062"/>
    <w:rsid w:val="009E11D7"/>
    <w:rsid w:val="009E130B"/>
    <w:rsid w:val="009E14C3"/>
    <w:rsid w:val="009E15B9"/>
    <w:rsid w:val="009E163A"/>
    <w:rsid w:val="009E16AB"/>
    <w:rsid w:val="009E16BE"/>
    <w:rsid w:val="009E1780"/>
    <w:rsid w:val="009E179A"/>
    <w:rsid w:val="009E188E"/>
    <w:rsid w:val="009E18D7"/>
    <w:rsid w:val="009E1B95"/>
    <w:rsid w:val="009E1BEB"/>
    <w:rsid w:val="009E1D7C"/>
    <w:rsid w:val="009E1DA2"/>
    <w:rsid w:val="009E205F"/>
    <w:rsid w:val="009E2400"/>
    <w:rsid w:val="009E2442"/>
    <w:rsid w:val="009E24C5"/>
    <w:rsid w:val="009E25B5"/>
    <w:rsid w:val="009E274C"/>
    <w:rsid w:val="009E29C9"/>
    <w:rsid w:val="009E2A68"/>
    <w:rsid w:val="009E2B4E"/>
    <w:rsid w:val="009E2DB2"/>
    <w:rsid w:val="009E2DDF"/>
    <w:rsid w:val="009E2F44"/>
    <w:rsid w:val="009E2FF4"/>
    <w:rsid w:val="009E30BA"/>
    <w:rsid w:val="009E31BF"/>
    <w:rsid w:val="009E31FF"/>
    <w:rsid w:val="009E3467"/>
    <w:rsid w:val="009E3592"/>
    <w:rsid w:val="009E374B"/>
    <w:rsid w:val="009E3A9B"/>
    <w:rsid w:val="009E3C89"/>
    <w:rsid w:val="009E3CE7"/>
    <w:rsid w:val="009E3DBF"/>
    <w:rsid w:val="009E3E61"/>
    <w:rsid w:val="009E42DB"/>
    <w:rsid w:val="009E431A"/>
    <w:rsid w:val="009E43E3"/>
    <w:rsid w:val="009E4589"/>
    <w:rsid w:val="009E4609"/>
    <w:rsid w:val="009E4668"/>
    <w:rsid w:val="009E496F"/>
    <w:rsid w:val="009E49C1"/>
    <w:rsid w:val="009E4B0D"/>
    <w:rsid w:val="009E4BEE"/>
    <w:rsid w:val="009E4CB5"/>
    <w:rsid w:val="009E4F27"/>
    <w:rsid w:val="009E4F38"/>
    <w:rsid w:val="009E50D6"/>
    <w:rsid w:val="009E5250"/>
    <w:rsid w:val="009E531B"/>
    <w:rsid w:val="009E535F"/>
    <w:rsid w:val="009E542A"/>
    <w:rsid w:val="009E55DC"/>
    <w:rsid w:val="009E5676"/>
    <w:rsid w:val="009E597E"/>
    <w:rsid w:val="009E5ABB"/>
    <w:rsid w:val="009E5D8B"/>
    <w:rsid w:val="009E5FB5"/>
    <w:rsid w:val="009E658A"/>
    <w:rsid w:val="009E65A7"/>
    <w:rsid w:val="009E65AF"/>
    <w:rsid w:val="009E6620"/>
    <w:rsid w:val="009E6811"/>
    <w:rsid w:val="009E6ACE"/>
    <w:rsid w:val="009E6DB4"/>
    <w:rsid w:val="009E6EF2"/>
    <w:rsid w:val="009E70A2"/>
    <w:rsid w:val="009E70E1"/>
    <w:rsid w:val="009E75AF"/>
    <w:rsid w:val="009E7904"/>
    <w:rsid w:val="009E79E5"/>
    <w:rsid w:val="009E7A34"/>
    <w:rsid w:val="009E7A3E"/>
    <w:rsid w:val="009E7A69"/>
    <w:rsid w:val="009E7C80"/>
    <w:rsid w:val="009E7C9A"/>
    <w:rsid w:val="009E7F92"/>
    <w:rsid w:val="009E7FCF"/>
    <w:rsid w:val="009F0011"/>
    <w:rsid w:val="009F00A5"/>
    <w:rsid w:val="009F02A3"/>
    <w:rsid w:val="009F0309"/>
    <w:rsid w:val="009F03CF"/>
    <w:rsid w:val="009F0403"/>
    <w:rsid w:val="009F0484"/>
    <w:rsid w:val="009F04E7"/>
    <w:rsid w:val="009F0607"/>
    <w:rsid w:val="009F0691"/>
    <w:rsid w:val="009F0829"/>
    <w:rsid w:val="009F0936"/>
    <w:rsid w:val="009F097A"/>
    <w:rsid w:val="009F0C7E"/>
    <w:rsid w:val="009F0D76"/>
    <w:rsid w:val="009F1147"/>
    <w:rsid w:val="009F1647"/>
    <w:rsid w:val="009F16A4"/>
    <w:rsid w:val="009F16D8"/>
    <w:rsid w:val="009F177D"/>
    <w:rsid w:val="009F182A"/>
    <w:rsid w:val="009F188E"/>
    <w:rsid w:val="009F18CF"/>
    <w:rsid w:val="009F19D1"/>
    <w:rsid w:val="009F1A82"/>
    <w:rsid w:val="009F1D6A"/>
    <w:rsid w:val="009F1DC7"/>
    <w:rsid w:val="009F1F0E"/>
    <w:rsid w:val="009F2076"/>
    <w:rsid w:val="009F212B"/>
    <w:rsid w:val="009F2182"/>
    <w:rsid w:val="009F220B"/>
    <w:rsid w:val="009F2304"/>
    <w:rsid w:val="009F23A9"/>
    <w:rsid w:val="009F23C2"/>
    <w:rsid w:val="009F23CE"/>
    <w:rsid w:val="009F241B"/>
    <w:rsid w:val="009F252B"/>
    <w:rsid w:val="009F2593"/>
    <w:rsid w:val="009F2747"/>
    <w:rsid w:val="009F29D7"/>
    <w:rsid w:val="009F2ABA"/>
    <w:rsid w:val="009F2C15"/>
    <w:rsid w:val="009F2C55"/>
    <w:rsid w:val="009F2F27"/>
    <w:rsid w:val="009F309A"/>
    <w:rsid w:val="009F34AA"/>
    <w:rsid w:val="009F36AE"/>
    <w:rsid w:val="009F37F5"/>
    <w:rsid w:val="009F3951"/>
    <w:rsid w:val="009F395E"/>
    <w:rsid w:val="009F3B93"/>
    <w:rsid w:val="009F3BE2"/>
    <w:rsid w:val="009F3C84"/>
    <w:rsid w:val="009F3FEF"/>
    <w:rsid w:val="009F4062"/>
    <w:rsid w:val="009F40F9"/>
    <w:rsid w:val="009F41FE"/>
    <w:rsid w:val="009F42CC"/>
    <w:rsid w:val="009F432D"/>
    <w:rsid w:val="009F463D"/>
    <w:rsid w:val="009F4C2C"/>
    <w:rsid w:val="009F4E07"/>
    <w:rsid w:val="009F4E31"/>
    <w:rsid w:val="009F50DB"/>
    <w:rsid w:val="009F513B"/>
    <w:rsid w:val="009F5150"/>
    <w:rsid w:val="009F5347"/>
    <w:rsid w:val="009F53CC"/>
    <w:rsid w:val="009F5826"/>
    <w:rsid w:val="009F5A1A"/>
    <w:rsid w:val="009F5AB1"/>
    <w:rsid w:val="009F5CB2"/>
    <w:rsid w:val="009F5E08"/>
    <w:rsid w:val="009F60C0"/>
    <w:rsid w:val="009F62A1"/>
    <w:rsid w:val="009F63A1"/>
    <w:rsid w:val="009F6511"/>
    <w:rsid w:val="009F6657"/>
    <w:rsid w:val="009F6679"/>
    <w:rsid w:val="009F689C"/>
    <w:rsid w:val="009F6952"/>
    <w:rsid w:val="009F6989"/>
    <w:rsid w:val="009F69FC"/>
    <w:rsid w:val="009F6B59"/>
    <w:rsid w:val="009F6BCB"/>
    <w:rsid w:val="009F6E95"/>
    <w:rsid w:val="009F6F13"/>
    <w:rsid w:val="009F6FA1"/>
    <w:rsid w:val="009F7246"/>
    <w:rsid w:val="009F7437"/>
    <w:rsid w:val="009F75AC"/>
    <w:rsid w:val="009F75F4"/>
    <w:rsid w:val="009F7924"/>
    <w:rsid w:val="009F7B5F"/>
    <w:rsid w:val="009F7B62"/>
    <w:rsid w:val="009F7B78"/>
    <w:rsid w:val="009F7CA0"/>
    <w:rsid w:val="009F7CE3"/>
    <w:rsid w:val="009F7DD7"/>
    <w:rsid w:val="009F7E01"/>
    <w:rsid w:val="009F7ED0"/>
    <w:rsid w:val="009F7FFB"/>
    <w:rsid w:val="00A0002B"/>
    <w:rsid w:val="00A0006F"/>
    <w:rsid w:val="00A003B6"/>
    <w:rsid w:val="00A0057A"/>
    <w:rsid w:val="00A00830"/>
    <w:rsid w:val="00A00B97"/>
    <w:rsid w:val="00A00FF6"/>
    <w:rsid w:val="00A01493"/>
    <w:rsid w:val="00A015F3"/>
    <w:rsid w:val="00A01641"/>
    <w:rsid w:val="00A016A8"/>
    <w:rsid w:val="00A01721"/>
    <w:rsid w:val="00A01980"/>
    <w:rsid w:val="00A019C8"/>
    <w:rsid w:val="00A01BDB"/>
    <w:rsid w:val="00A01C5A"/>
    <w:rsid w:val="00A01E7A"/>
    <w:rsid w:val="00A01F71"/>
    <w:rsid w:val="00A0205B"/>
    <w:rsid w:val="00A020CE"/>
    <w:rsid w:val="00A0218D"/>
    <w:rsid w:val="00A0228E"/>
    <w:rsid w:val="00A02462"/>
    <w:rsid w:val="00A024A2"/>
    <w:rsid w:val="00A027F6"/>
    <w:rsid w:val="00A02819"/>
    <w:rsid w:val="00A02A37"/>
    <w:rsid w:val="00A02B35"/>
    <w:rsid w:val="00A02C1A"/>
    <w:rsid w:val="00A02CBF"/>
    <w:rsid w:val="00A02CCD"/>
    <w:rsid w:val="00A02D32"/>
    <w:rsid w:val="00A02F3C"/>
    <w:rsid w:val="00A02FA1"/>
    <w:rsid w:val="00A0314E"/>
    <w:rsid w:val="00A03317"/>
    <w:rsid w:val="00A0333C"/>
    <w:rsid w:val="00A0366B"/>
    <w:rsid w:val="00A03676"/>
    <w:rsid w:val="00A03948"/>
    <w:rsid w:val="00A039D9"/>
    <w:rsid w:val="00A03BEC"/>
    <w:rsid w:val="00A03C15"/>
    <w:rsid w:val="00A03C66"/>
    <w:rsid w:val="00A03CF7"/>
    <w:rsid w:val="00A03D73"/>
    <w:rsid w:val="00A03ED3"/>
    <w:rsid w:val="00A03FE4"/>
    <w:rsid w:val="00A0419B"/>
    <w:rsid w:val="00A041A9"/>
    <w:rsid w:val="00A04230"/>
    <w:rsid w:val="00A04358"/>
    <w:rsid w:val="00A043C8"/>
    <w:rsid w:val="00A0451D"/>
    <w:rsid w:val="00A04689"/>
    <w:rsid w:val="00A0470B"/>
    <w:rsid w:val="00A04AD4"/>
    <w:rsid w:val="00A04AF7"/>
    <w:rsid w:val="00A04CCE"/>
    <w:rsid w:val="00A04F20"/>
    <w:rsid w:val="00A05357"/>
    <w:rsid w:val="00A0536E"/>
    <w:rsid w:val="00A05383"/>
    <w:rsid w:val="00A053A5"/>
    <w:rsid w:val="00A05404"/>
    <w:rsid w:val="00A054C4"/>
    <w:rsid w:val="00A056BE"/>
    <w:rsid w:val="00A058A7"/>
    <w:rsid w:val="00A05910"/>
    <w:rsid w:val="00A05A15"/>
    <w:rsid w:val="00A05C15"/>
    <w:rsid w:val="00A05D8E"/>
    <w:rsid w:val="00A05DFF"/>
    <w:rsid w:val="00A05E9B"/>
    <w:rsid w:val="00A0616A"/>
    <w:rsid w:val="00A061DF"/>
    <w:rsid w:val="00A06659"/>
    <w:rsid w:val="00A0681F"/>
    <w:rsid w:val="00A06C66"/>
    <w:rsid w:val="00A06C6F"/>
    <w:rsid w:val="00A06E0F"/>
    <w:rsid w:val="00A06E62"/>
    <w:rsid w:val="00A07327"/>
    <w:rsid w:val="00A07421"/>
    <w:rsid w:val="00A075F1"/>
    <w:rsid w:val="00A07623"/>
    <w:rsid w:val="00A07634"/>
    <w:rsid w:val="00A0776B"/>
    <w:rsid w:val="00A078CF"/>
    <w:rsid w:val="00A07B9C"/>
    <w:rsid w:val="00A07F6F"/>
    <w:rsid w:val="00A100F1"/>
    <w:rsid w:val="00A101E0"/>
    <w:rsid w:val="00A102E3"/>
    <w:rsid w:val="00A103CC"/>
    <w:rsid w:val="00A103E0"/>
    <w:rsid w:val="00A104B6"/>
    <w:rsid w:val="00A10525"/>
    <w:rsid w:val="00A106E8"/>
    <w:rsid w:val="00A106F7"/>
    <w:rsid w:val="00A107B3"/>
    <w:rsid w:val="00A1097A"/>
    <w:rsid w:val="00A109E9"/>
    <w:rsid w:val="00A10A5D"/>
    <w:rsid w:val="00A10FB9"/>
    <w:rsid w:val="00A110ED"/>
    <w:rsid w:val="00A11421"/>
    <w:rsid w:val="00A1146E"/>
    <w:rsid w:val="00A114CB"/>
    <w:rsid w:val="00A116C2"/>
    <w:rsid w:val="00A11D23"/>
    <w:rsid w:val="00A11E10"/>
    <w:rsid w:val="00A1204F"/>
    <w:rsid w:val="00A1229F"/>
    <w:rsid w:val="00A12342"/>
    <w:rsid w:val="00A1238D"/>
    <w:rsid w:val="00A123E7"/>
    <w:rsid w:val="00A12413"/>
    <w:rsid w:val="00A12441"/>
    <w:rsid w:val="00A125FC"/>
    <w:rsid w:val="00A1273D"/>
    <w:rsid w:val="00A12BF8"/>
    <w:rsid w:val="00A13051"/>
    <w:rsid w:val="00A130AB"/>
    <w:rsid w:val="00A13253"/>
    <w:rsid w:val="00A1389F"/>
    <w:rsid w:val="00A13B29"/>
    <w:rsid w:val="00A13B7A"/>
    <w:rsid w:val="00A13D2E"/>
    <w:rsid w:val="00A13E2C"/>
    <w:rsid w:val="00A13F4C"/>
    <w:rsid w:val="00A13F55"/>
    <w:rsid w:val="00A1404B"/>
    <w:rsid w:val="00A14645"/>
    <w:rsid w:val="00A148B3"/>
    <w:rsid w:val="00A148C7"/>
    <w:rsid w:val="00A1501A"/>
    <w:rsid w:val="00A1512F"/>
    <w:rsid w:val="00A1578C"/>
    <w:rsid w:val="00A157B1"/>
    <w:rsid w:val="00A15960"/>
    <w:rsid w:val="00A15A21"/>
    <w:rsid w:val="00A15B04"/>
    <w:rsid w:val="00A15BB7"/>
    <w:rsid w:val="00A15C30"/>
    <w:rsid w:val="00A15D01"/>
    <w:rsid w:val="00A15F0A"/>
    <w:rsid w:val="00A160E4"/>
    <w:rsid w:val="00A1610F"/>
    <w:rsid w:val="00A16179"/>
    <w:rsid w:val="00A16730"/>
    <w:rsid w:val="00A16A48"/>
    <w:rsid w:val="00A16B89"/>
    <w:rsid w:val="00A16E50"/>
    <w:rsid w:val="00A16EE8"/>
    <w:rsid w:val="00A171D1"/>
    <w:rsid w:val="00A1729C"/>
    <w:rsid w:val="00A173F9"/>
    <w:rsid w:val="00A174D7"/>
    <w:rsid w:val="00A174F2"/>
    <w:rsid w:val="00A17A71"/>
    <w:rsid w:val="00A17AE1"/>
    <w:rsid w:val="00A17F52"/>
    <w:rsid w:val="00A20013"/>
    <w:rsid w:val="00A2002A"/>
    <w:rsid w:val="00A201C5"/>
    <w:rsid w:val="00A20446"/>
    <w:rsid w:val="00A20796"/>
    <w:rsid w:val="00A208A4"/>
    <w:rsid w:val="00A2094A"/>
    <w:rsid w:val="00A20CB0"/>
    <w:rsid w:val="00A210A0"/>
    <w:rsid w:val="00A21356"/>
    <w:rsid w:val="00A213B0"/>
    <w:rsid w:val="00A21571"/>
    <w:rsid w:val="00A21632"/>
    <w:rsid w:val="00A2196C"/>
    <w:rsid w:val="00A21A7B"/>
    <w:rsid w:val="00A21C3D"/>
    <w:rsid w:val="00A21C87"/>
    <w:rsid w:val="00A21D5C"/>
    <w:rsid w:val="00A21E54"/>
    <w:rsid w:val="00A22115"/>
    <w:rsid w:val="00A2215B"/>
    <w:rsid w:val="00A221F2"/>
    <w:rsid w:val="00A22229"/>
    <w:rsid w:val="00A22357"/>
    <w:rsid w:val="00A223E4"/>
    <w:rsid w:val="00A22414"/>
    <w:rsid w:val="00A227F5"/>
    <w:rsid w:val="00A22895"/>
    <w:rsid w:val="00A2294D"/>
    <w:rsid w:val="00A22B75"/>
    <w:rsid w:val="00A22BC5"/>
    <w:rsid w:val="00A22C0B"/>
    <w:rsid w:val="00A22D2C"/>
    <w:rsid w:val="00A22EBE"/>
    <w:rsid w:val="00A22FCB"/>
    <w:rsid w:val="00A22FF7"/>
    <w:rsid w:val="00A23075"/>
    <w:rsid w:val="00A232CA"/>
    <w:rsid w:val="00A233DE"/>
    <w:rsid w:val="00A233FE"/>
    <w:rsid w:val="00A23414"/>
    <w:rsid w:val="00A23500"/>
    <w:rsid w:val="00A23601"/>
    <w:rsid w:val="00A2374E"/>
    <w:rsid w:val="00A2379E"/>
    <w:rsid w:val="00A23884"/>
    <w:rsid w:val="00A23895"/>
    <w:rsid w:val="00A23987"/>
    <w:rsid w:val="00A23C02"/>
    <w:rsid w:val="00A23C48"/>
    <w:rsid w:val="00A23F99"/>
    <w:rsid w:val="00A23FE3"/>
    <w:rsid w:val="00A24442"/>
    <w:rsid w:val="00A246C6"/>
    <w:rsid w:val="00A246F3"/>
    <w:rsid w:val="00A247E6"/>
    <w:rsid w:val="00A24920"/>
    <w:rsid w:val="00A249B9"/>
    <w:rsid w:val="00A249C6"/>
    <w:rsid w:val="00A24ADA"/>
    <w:rsid w:val="00A24B7F"/>
    <w:rsid w:val="00A24CBF"/>
    <w:rsid w:val="00A24D0C"/>
    <w:rsid w:val="00A24D64"/>
    <w:rsid w:val="00A24DE9"/>
    <w:rsid w:val="00A250E5"/>
    <w:rsid w:val="00A25445"/>
    <w:rsid w:val="00A256BA"/>
    <w:rsid w:val="00A2573D"/>
    <w:rsid w:val="00A257D7"/>
    <w:rsid w:val="00A2580C"/>
    <w:rsid w:val="00A25AB3"/>
    <w:rsid w:val="00A25B99"/>
    <w:rsid w:val="00A25BFA"/>
    <w:rsid w:val="00A25C77"/>
    <w:rsid w:val="00A25D5A"/>
    <w:rsid w:val="00A25EB9"/>
    <w:rsid w:val="00A25F6C"/>
    <w:rsid w:val="00A26354"/>
    <w:rsid w:val="00A263F7"/>
    <w:rsid w:val="00A2643D"/>
    <w:rsid w:val="00A2657B"/>
    <w:rsid w:val="00A265DF"/>
    <w:rsid w:val="00A26848"/>
    <w:rsid w:val="00A2690C"/>
    <w:rsid w:val="00A26B78"/>
    <w:rsid w:val="00A26BFB"/>
    <w:rsid w:val="00A26EC8"/>
    <w:rsid w:val="00A26FC2"/>
    <w:rsid w:val="00A271A3"/>
    <w:rsid w:val="00A27295"/>
    <w:rsid w:val="00A273DC"/>
    <w:rsid w:val="00A2744A"/>
    <w:rsid w:val="00A274CD"/>
    <w:rsid w:val="00A274E2"/>
    <w:rsid w:val="00A2754A"/>
    <w:rsid w:val="00A27575"/>
    <w:rsid w:val="00A277C7"/>
    <w:rsid w:val="00A279E4"/>
    <w:rsid w:val="00A279EC"/>
    <w:rsid w:val="00A27A32"/>
    <w:rsid w:val="00A27F34"/>
    <w:rsid w:val="00A30171"/>
    <w:rsid w:val="00A30297"/>
    <w:rsid w:val="00A304B2"/>
    <w:rsid w:val="00A3085A"/>
    <w:rsid w:val="00A30D19"/>
    <w:rsid w:val="00A30D8F"/>
    <w:rsid w:val="00A30DC9"/>
    <w:rsid w:val="00A30DDE"/>
    <w:rsid w:val="00A31048"/>
    <w:rsid w:val="00A310E7"/>
    <w:rsid w:val="00A31284"/>
    <w:rsid w:val="00A314A9"/>
    <w:rsid w:val="00A31678"/>
    <w:rsid w:val="00A31697"/>
    <w:rsid w:val="00A318F5"/>
    <w:rsid w:val="00A31A5A"/>
    <w:rsid w:val="00A31B65"/>
    <w:rsid w:val="00A31C73"/>
    <w:rsid w:val="00A31D29"/>
    <w:rsid w:val="00A31E84"/>
    <w:rsid w:val="00A31ECD"/>
    <w:rsid w:val="00A320C7"/>
    <w:rsid w:val="00A32175"/>
    <w:rsid w:val="00A322CD"/>
    <w:rsid w:val="00A32364"/>
    <w:rsid w:val="00A32577"/>
    <w:rsid w:val="00A327A4"/>
    <w:rsid w:val="00A32842"/>
    <w:rsid w:val="00A32C4A"/>
    <w:rsid w:val="00A32D89"/>
    <w:rsid w:val="00A32DDF"/>
    <w:rsid w:val="00A32E9F"/>
    <w:rsid w:val="00A3300C"/>
    <w:rsid w:val="00A33024"/>
    <w:rsid w:val="00A330BB"/>
    <w:rsid w:val="00A3336E"/>
    <w:rsid w:val="00A33712"/>
    <w:rsid w:val="00A3377F"/>
    <w:rsid w:val="00A338D7"/>
    <w:rsid w:val="00A33B48"/>
    <w:rsid w:val="00A33F2D"/>
    <w:rsid w:val="00A33FC1"/>
    <w:rsid w:val="00A3412C"/>
    <w:rsid w:val="00A34165"/>
    <w:rsid w:val="00A34327"/>
    <w:rsid w:val="00A3436E"/>
    <w:rsid w:val="00A34408"/>
    <w:rsid w:val="00A34622"/>
    <w:rsid w:val="00A348D7"/>
    <w:rsid w:val="00A348DB"/>
    <w:rsid w:val="00A34926"/>
    <w:rsid w:val="00A3492F"/>
    <w:rsid w:val="00A34955"/>
    <w:rsid w:val="00A349E2"/>
    <w:rsid w:val="00A34B23"/>
    <w:rsid w:val="00A34C97"/>
    <w:rsid w:val="00A34CAE"/>
    <w:rsid w:val="00A34FB2"/>
    <w:rsid w:val="00A3503B"/>
    <w:rsid w:val="00A350AB"/>
    <w:rsid w:val="00A35204"/>
    <w:rsid w:val="00A35793"/>
    <w:rsid w:val="00A357AC"/>
    <w:rsid w:val="00A357AD"/>
    <w:rsid w:val="00A35ADA"/>
    <w:rsid w:val="00A35C22"/>
    <w:rsid w:val="00A35EE8"/>
    <w:rsid w:val="00A362F7"/>
    <w:rsid w:val="00A36C33"/>
    <w:rsid w:val="00A36CFC"/>
    <w:rsid w:val="00A36D64"/>
    <w:rsid w:val="00A36DE1"/>
    <w:rsid w:val="00A36F4C"/>
    <w:rsid w:val="00A370C8"/>
    <w:rsid w:val="00A373FA"/>
    <w:rsid w:val="00A37440"/>
    <w:rsid w:val="00A378B6"/>
    <w:rsid w:val="00A37B6B"/>
    <w:rsid w:val="00A37BFA"/>
    <w:rsid w:val="00A37C6B"/>
    <w:rsid w:val="00A37D41"/>
    <w:rsid w:val="00A37EC4"/>
    <w:rsid w:val="00A37F4D"/>
    <w:rsid w:val="00A37F7D"/>
    <w:rsid w:val="00A40016"/>
    <w:rsid w:val="00A4020C"/>
    <w:rsid w:val="00A4046A"/>
    <w:rsid w:val="00A40498"/>
    <w:rsid w:val="00A40646"/>
    <w:rsid w:val="00A4070B"/>
    <w:rsid w:val="00A407B7"/>
    <w:rsid w:val="00A407E6"/>
    <w:rsid w:val="00A40D8D"/>
    <w:rsid w:val="00A40E01"/>
    <w:rsid w:val="00A40FE1"/>
    <w:rsid w:val="00A4102E"/>
    <w:rsid w:val="00A411CB"/>
    <w:rsid w:val="00A412BC"/>
    <w:rsid w:val="00A412E5"/>
    <w:rsid w:val="00A41377"/>
    <w:rsid w:val="00A4164D"/>
    <w:rsid w:val="00A417BE"/>
    <w:rsid w:val="00A4198B"/>
    <w:rsid w:val="00A4199E"/>
    <w:rsid w:val="00A41DFB"/>
    <w:rsid w:val="00A41FC4"/>
    <w:rsid w:val="00A42303"/>
    <w:rsid w:val="00A4263C"/>
    <w:rsid w:val="00A4281F"/>
    <w:rsid w:val="00A429A5"/>
    <w:rsid w:val="00A42A14"/>
    <w:rsid w:val="00A42BF4"/>
    <w:rsid w:val="00A42CA6"/>
    <w:rsid w:val="00A42CF9"/>
    <w:rsid w:val="00A42E2C"/>
    <w:rsid w:val="00A42E6E"/>
    <w:rsid w:val="00A42F2A"/>
    <w:rsid w:val="00A43058"/>
    <w:rsid w:val="00A4306E"/>
    <w:rsid w:val="00A4307C"/>
    <w:rsid w:val="00A430A3"/>
    <w:rsid w:val="00A433B4"/>
    <w:rsid w:val="00A433BA"/>
    <w:rsid w:val="00A4376C"/>
    <w:rsid w:val="00A43909"/>
    <w:rsid w:val="00A439F6"/>
    <w:rsid w:val="00A43B58"/>
    <w:rsid w:val="00A43E91"/>
    <w:rsid w:val="00A43F99"/>
    <w:rsid w:val="00A44091"/>
    <w:rsid w:val="00A440D1"/>
    <w:rsid w:val="00A442F0"/>
    <w:rsid w:val="00A442F3"/>
    <w:rsid w:val="00A444BF"/>
    <w:rsid w:val="00A446F5"/>
    <w:rsid w:val="00A4481D"/>
    <w:rsid w:val="00A44882"/>
    <w:rsid w:val="00A4498D"/>
    <w:rsid w:val="00A44BB4"/>
    <w:rsid w:val="00A44CB8"/>
    <w:rsid w:val="00A44D44"/>
    <w:rsid w:val="00A44DA8"/>
    <w:rsid w:val="00A44F25"/>
    <w:rsid w:val="00A45125"/>
    <w:rsid w:val="00A45185"/>
    <w:rsid w:val="00A455CE"/>
    <w:rsid w:val="00A4574A"/>
    <w:rsid w:val="00A45764"/>
    <w:rsid w:val="00A45A09"/>
    <w:rsid w:val="00A45B1E"/>
    <w:rsid w:val="00A45B87"/>
    <w:rsid w:val="00A45C36"/>
    <w:rsid w:val="00A45D4B"/>
    <w:rsid w:val="00A45E56"/>
    <w:rsid w:val="00A45E73"/>
    <w:rsid w:val="00A46226"/>
    <w:rsid w:val="00A46319"/>
    <w:rsid w:val="00A465E2"/>
    <w:rsid w:val="00A4672B"/>
    <w:rsid w:val="00A46B23"/>
    <w:rsid w:val="00A46B2B"/>
    <w:rsid w:val="00A46FDE"/>
    <w:rsid w:val="00A47273"/>
    <w:rsid w:val="00A47D2F"/>
    <w:rsid w:val="00A47D4A"/>
    <w:rsid w:val="00A47DCC"/>
    <w:rsid w:val="00A47FBD"/>
    <w:rsid w:val="00A501AB"/>
    <w:rsid w:val="00A5032D"/>
    <w:rsid w:val="00A50458"/>
    <w:rsid w:val="00A504A7"/>
    <w:rsid w:val="00A50ADD"/>
    <w:rsid w:val="00A50C2D"/>
    <w:rsid w:val="00A50CCD"/>
    <w:rsid w:val="00A5106E"/>
    <w:rsid w:val="00A51088"/>
    <w:rsid w:val="00A51090"/>
    <w:rsid w:val="00A51284"/>
    <w:rsid w:val="00A51462"/>
    <w:rsid w:val="00A51467"/>
    <w:rsid w:val="00A51509"/>
    <w:rsid w:val="00A5172D"/>
    <w:rsid w:val="00A51762"/>
    <w:rsid w:val="00A51947"/>
    <w:rsid w:val="00A519F8"/>
    <w:rsid w:val="00A51B5F"/>
    <w:rsid w:val="00A51D96"/>
    <w:rsid w:val="00A51FFA"/>
    <w:rsid w:val="00A52091"/>
    <w:rsid w:val="00A52115"/>
    <w:rsid w:val="00A52484"/>
    <w:rsid w:val="00A52661"/>
    <w:rsid w:val="00A5279D"/>
    <w:rsid w:val="00A527AA"/>
    <w:rsid w:val="00A5284A"/>
    <w:rsid w:val="00A52F1A"/>
    <w:rsid w:val="00A52F78"/>
    <w:rsid w:val="00A53441"/>
    <w:rsid w:val="00A5344E"/>
    <w:rsid w:val="00A5345F"/>
    <w:rsid w:val="00A5346D"/>
    <w:rsid w:val="00A534DE"/>
    <w:rsid w:val="00A535EA"/>
    <w:rsid w:val="00A5379D"/>
    <w:rsid w:val="00A53B05"/>
    <w:rsid w:val="00A53C58"/>
    <w:rsid w:val="00A53CEF"/>
    <w:rsid w:val="00A53E98"/>
    <w:rsid w:val="00A53F24"/>
    <w:rsid w:val="00A5403F"/>
    <w:rsid w:val="00A5407D"/>
    <w:rsid w:val="00A541F4"/>
    <w:rsid w:val="00A541FA"/>
    <w:rsid w:val="00A54342"/>
    <w:rsid w:val="00A5452E"/>
    <w:rsid w:val="00A545F3"/>
    <w:rsid w:val="00A54600"/>
    <w:rsid w:val="00A546FA"/>
    <w:rsid w:val="00A54715"/>
    <w:rsid w:val="00A547EB"/>
    <w:rsid w:val="00A54B79"/>
    <w:rsid w:val="00A54BC8"/>
    <w:rsid w:val="00A54D54"/>
    <w:rsid w:val="00A54E55"/>
    <w:rsid w:val="00A54F89"/>
    <w:rsid w:val="00A551C8"/>
    <w:rsid w:val="00A552F6"/>
    <w:rsid w:val="00A556FE"/>
    <w:rsid w:val="00A5586C"/>
    <w:rsid w:val="00A55B81"/>
    <w:rsid w:val="00A55BCF"/>
    <w:rsid w:val="00A55CA3"/>
    <w:rsid w:val="00A55E8F"/>
    <w:rsid w:val="00A561B6"/>
    <w:rsid w:val="00A5620B"/>
    <w:rsid w:val="00A563B7"/>
    <w:rsid w:val="00A563D2"/>
    <w:rsid w:val="00A56549"/>
    <w:rsid w:val="00A565B0"/>
    <w:rsid w:val="00A566EF"/>
    <w:rsid w:val="00A5672A"/>
    <w:rsid w:val="00A56882"/>
    <w:rsid w:val="00A569FD"/>
    <w:rsid w:val="00A56C18"/>
    <w:rsid w:val="00A56D30"/>
    <w:rsid w:val="00A570D2"/>
    <w:rsid w:val="00A57140"/>
    <w:rsid w:val="00A57157"/>
    <w:rsid w:val="00A57294"/>
    <w:rsid w:val="00A573F0"/>
    <w:rsid w:val="00A57567"/>
    <w:rsid w:val="00A575EC"/>
    <w:rsid w:val="00A5770C"/>
    <w:rsid w:val="00A57711"/>
    <w:rsid w:val="00A57AE7"/>
    <w:rsid w:val="00A57CBD"/>
    <w:rsid w:val="00A6018C"/>
    <w:rsid w:val="00A602F5"/>
    <w:rsid w:val="00A60404"/>
    <w:rsid w:val="00A60497"/>
    <w:rsid w:val="00A605EB"/>
    <w:rsid w:val="00A6061C"/>
    <w:rsid w:val="00A6062D"/>
    <w:rsid w:val="00A60A04"/>
    <w:rsid w:val="00A60A45"/>
    <w:rsid w:val="00A60AF9"/>
    <w:rsid w:val="00A61174"/>
    <w:rsid w:val="00A6135F"/>
    <w:rsid w:val="00A61467"/>
    <w:rsid w:val="00A61576"/>
    <w:rsid w:val="00A616C3"/>
    <w:rsid w:val="00A61726"/>
    <w:rsid w:val="00A61747"/>
    <w:rsid w:val="00A619B7"/>
    <w:rsid w:val="00A61B3F"/>
    <w:rsid w:val="00A61F67"/>
    <w:rsid w:val="00A62080"/>
    <w:rsid w:val="00A629FE"/>
    <w:rsid w:val="00A62D44"/>
    <w:rsid w:val="00A62D53"/>
    <w:rsid w:val="00A62E85"/>
    <w:rsid w:val="00A62FA5"/>
    <w:rsid w:val="00A63124"/>
    <w:rsid w:val="00A6316E"/>
    <w:rsid w:val="00A63348"/>
    <w:rsid w:val="00A63389"/>
    <w:rsid w:val="00A6340D"/>
    <w:rsid w:val="00A6367F"/>
    <w:rsid w:val="00A63834"/>
    <w:rsid w:val="00A63A76"/>
    <w:rsid w:val="00A63AD1"/>
    <w:rsid w:val="00A63AE5"/>
    <w:rsid w:val="00A63D7B"/>
    <w:rsid w:val="00A63F09"/>
    <w:rsid w:val="00A63FD4"/>
    <w:rsid w:val="00A641D6"/>
    <w:rsid w:val="00A647D6"/>
    <w:rsid w:val="00A6493B"/>
    <w:rsid w:val="00A64A57"/>
    <w:rsid w:val="00A64A6C"/>
    <w:rsid w:val="00A64BEB"/>
    <w:rsid w:val="00A64D12"/>
    <w:rsid w:val="00A64F4B"/>
    <w:rsid w:val="00A64FE6"/>
    <w:rsid w:val="00A651B8"/>
    <w:rsid w:val="00A651C9"/>
    <w:rsid w:val="00A651CA"/>
    <w:rsid w:val="00A65361"/>
    <w:rsid w:val="00A659F3"/>
    <w:rsid w:val="00A65C5A"/>
    <w:rsid w:val="00A65E5F"/>
    <w:rsid w:val="00A661A2"/>
    <w:rsid w:val="00A66281"/>
    <w:rsid w:val="00A668D0"/>
    <w:rsid w:val="00A66A77"/>
    <w:rsid w:val="00A66A97"/>
    <w:rsid w:val="00A66C6F"/>
    <w:rsid w:val="00A66E4A"/>
    <w:rsid w:val="00A66F0A"/>
    <w:rsid w:val="00A670E4"/>
    <w:rsid w:val="00A67263"/>
    <w:rsid w:val="00A672BA"/>
    <w:rsid w:val="00A672E9"/>
    <w:rsid w:val="00A67342"/>
    <w:rsid w:val="00A67372"/>
    <w:rsid w:val="00A6739D"/>
    <w:rsid w:val="00A67425"/>
    <w:rsid w:val="00A675C2"/>
    <w:rsid w:val="00A6779B"/>
    <w:rsid w:val="00A67A53"/>
    <w:rsid w:val="00A67A65"/>
    <w:rsid w:val="00A67D04"/>
    <w:rsid w:val="00A67D4E"/>
    <w:rsid w:val="00A67D69"/>
    <w:rsid w:val="00A67DC1"/>
    <w:rsid w:val="00A67F4F"/>
    <w:rsid w:val="00A67FDF"/>
    <w:rsid w:val="00A70117"/>
    <w:rsid w:val="00A7014B"/>
    <w:rsid w:val="00A701AA"/>
    <w:rsid w:val="00A70762"/>
    <w:rsid w:val="00A708A3"/>
    <w:rsid w:val="00A709F5"/>
    <w:rsid w:val="00A70B36"/>
    <w:rsid w:val="00A70BB8"/>
    <w:rsid w:val="00A70BC1"/>
    <w:rsid w:val="00A70C58"/>
    <w:rsid w:val="00A70CC7"/>
    <w:rsid w:val="00A70FD8"/>
    <w:rsid w:val="00A70FF3"/>
    <w:rsid w:val="00A7101B"/>
    <w:rsid w:val="00A7106B"/>
    <w:rsid w:val="00A71117"/>
    <w:rsid w:val="00A712D6"/>
    <w:rsid w:val="00A71315"/>
    <w:rsid w:val="00A7161C"/>
    <w:rsid w:val="00A71783"/>
    <w:rsid w:val="00A7184E"/>
    <w:rsid w:val="00A71AA3"/>
    <w:rsid w:val="00A71B7D"/>
    <w:rsid w:val="00A71CE4"/>
    <w:rsid w:val="00A71F45"/>
    <w:rsid w:val="00A71F7F"/>
    <w:rsid w:val="00A72139"/>
    <w:rsid w:val="00A72795"/>
    <w:rsid w:val="00A72BF4"/>
    <w:rsid w:val="00A72C73"/>
    <w:rsid w:val="00A72D51"/>
    <w:rsid w:val="00A72DD4"/>
    <w:rsid w:val="00A72E0C"/>
    <w:rsid w:val="00A72E5C"/>
    <w:rsid w:val="00A72EB5"/>
    <w:rsid w:val="00A7310D"/>
    <w:rsid w:val="00A73215"/>
    <w:rsid w:val="00A734FC"/>
    <w:rsid w:val="00A73608"/>
    <w:rsid w:val="00A73778"/>
    <w:rsid w:val="00A73939"/>
    <w:rsid w:val="00A73A80"/>
    <w:rsid w:val="00A73B1D"/>
    <w:rsid w:val="00A73B76"/>
    <w:rsid w:val="00A73C03"/>
    <w:rsid w:val="00A73D1B"/>
    <w:rsid w:val="00A73FC5"/>
    <w:rsid w:val="00A74099"/>
    <w:rsid w:val="00A743F6"/>
    <w:rsid w:val="00A746C5"/>
    <w:rsid w:val="00A746DC"/>
    <w:rsid w:val="00A747C6"/>
    <w:rsid w:val="00A7496A"/>
    <w:rsid w:val="00A74A93"/>
    <w:rsid w:val="00A74C12"/>
    <w:rsid w:val="00A74D82"/>
    <w:rsid w:val="00A75220"/>
    <w:rsid w:val="00A7523C"/>
    <w:rsid w:val="00A753AE"/>
    <w:rsid w:val="00A75457"/>
    <w:rsid w:val="00A7556E"/>
    <w:rsid w:val="00A75A7F"/>
    <w:rsid w:val="00A75ACA"/>
    <w:rsid w:val="00A75BD8"/>
    <w:rsid w:val="00A75CC4"/>
    <w:rsid w:val="00A75FFE"/>
    <w:rsid w:val="00A76253"/>
    <w:rsid w:val="00A76372"/>
    <w:rsid w:val="00A7653A"/>
    <w:rsid w:val="00A76547"/>
    <w:rsid w:val="00A767C7"/>
    <w:rsid w:val="00A7682F"/>
    <w:rsid w:val="00A76A51"/>
    <w:rsid w:val="00A76BA1"/>
    <w:rsid w:val="00A76C89"/>
    <w:rsid w:val="00A76DA6"/>
    <w:rsid w:val="00A76E6E"/>
    <w:rsid w:val="00A76E96"/>
    <w:rsid w:val="00A76ED0"/>
    <w:rsid w:val="00A76F5B"/>
    <w:rsid w:val="00A775E9"/>
    <w:rsid w:val="00A77769"/>
    <w:rsid w:val="00A777C1"/>
    <w:rsid w:val="00A777F3"/>
    <w:rsid w:val="00A7780E"/>
    <w:rsid w:val="00A7785C"/>
    <w:rsid w:val="00A77A4D"/>
    <w:rsid w:val="00A77AA3"/>
    <w:rsid w:val="00A77B5F"/>
    <w:rsid w:val="00A77E78"/>
    <w:rsid w:val="00A80071"/>
    <w:rsid w:val="00A800A3"/>
    <w:rsid w:val="00A804C4"/>
    <w:rsid w:val="00A807D2"/>
    <w:rsid w:val="00A808B8"/>
    <w:rsid w:val="00A808E6"/>
    <w:rsid w:val="00A80DE1"/>
    <w:rsid w:val="00A80FC2"/>
    <w:rsid w:val="00A81079"/>
    <w:rsid w:val="00A810EC"/>
    <w:rsid w:val="00A811FD"/>
    <w:rsid w:val="00A81384"/>
    <w:rsid w:val="00A814CE"/>
    <w:rsid w:val="00A819EB"/>
    <w:rsid w:val="00A81B58"/>
    <w:rsid w:val="00A81B6F"/>
    <w:rsid w:val="00A81BF4"/>
    <w:rsid w:val="00A81C8B"/>
    <w:rsid w:val="00A81CCF"/>
    <w:rsid w:val="00A81F08"/>
    <w:rsid w:val="00A8227A"/>
    <w:rsid w:val="00A8236D"/>
    <w:rsid w:val="00A82701"/>
    <w:rsid w:val="00A827E2"/>
    <w:rsid w:val="00A829FB"/>
    <w:rsid w:val="00A82A33"/>
    <w:rsid w:val="00A82AC4"/>
    <w:rsid w:val="00A82F57"/>
    <w:rsid w:val="00A8313B"/>
    <w:rsid w:val="00A8315D"/>
    <w:rsid w:val="00A83167"/>
    <w:rsid w:val="00A83309"/>
    <w:rsid w:val="00A83638"/>
    <w:rsid w:val="00A837E7"/>
    <w:rsid w:val="00A83A5C"/>
    <w:rsid w:val="00A83B29"/>
    <w:rsid w:val="00A83F02"/>
    <w:rsid w:val="00A8403A"/>
    <w:rsid w:val="00A840B4"/>
    <w:rsid w:val="00A840DF"/>
    <w:rsid w:val="00A8446D"/>
    <w:rsid w:val="00A846F4"/>
    <w:rsid w:val="00A84960"/>
    <w:rsid w:val="00A84996"/>
    <w:rsid w:val="00A84DC5"/>
    <w:rsid w:val="00A84FAB"/>
    <w:rsid w:val="00A85492"/>
    <w:rsid w:val="00A854C2"/>
    <w:rsid w:val="00A854EB"/>
    <w:rsid w:val="00A8563E"/>
    <w:rsid w:val="00A8565B"/>
    <w:rsid w:val="00A8570E"/>
    <w:rsid w:val="00A8585B"/>
    <w:rsid w:val="00A859A9"/>
    <w:rsid w:val="00A85A72"/>
    <w:rsid w:val="00A85BCB"/>
    <w:rsid w:val="00A85C0B"/>
    <w:rsid w:val="00A85CF4"/>
    <w:rsid w:val="00A85F67"/>
    <w:rsid w:val="00A861A3"/>
    <w:rsid w:val="00A8642A"/>
    <w:rsid w:val="00A8653D"/>
    <w:rsid w:val="00A86BDB"/>
    <w:rsid w:val="00A86DC3"/>
    <w:rsid w:val="00A86F68"/>
    <w:rsid w:val="00A870C6"/>
    <w:rsid w:val="00A87181"/>
    <w:rsid w:val="00A87239"/>
    <w:rsid w:val="00A872E5"/>
    <w:rsid w:val="00A874CE"/>
    <w:rsid w:val="00A876A5"/>
    <w:rsid w:val="00A876D1"/>
    <w:rsid w:val="00A87761"/>
    <w:rsid w:val="00A877B6"/>
    <w:rsid w:val="00A879B8"/>
    <w:rsid w:val="00A87A01"/>
    <w:rsid w:val="00A87B75"/>
    <w:rsid w:val="00A87C44"/>
    <w:rsid w:val="00A87C9D"/>
    <w:rsid w:val="00A87DD0"/>
    <w:rsid w:val="00A87E4B"/>
    <w:rsid w:val="00A9036F"/>
    <w:rsid w:val="00A9040F"/>
    <w:rsid w:val="00A90634"/>
    <w:rsid w:val="00A90834"/>
    <w:rsid w:val="00A90B38"/>
    <w:rsid w:val="00A90D3D"/>
    <w:rsid w:val="00A90DB5"/>
    <w:rsid w:val="00A90EEC"/>
    <w:rsid w:val="00A91124"/>
    <w:rsid w:val="00A911BE"/>
    <w:rsid w:val="00A91264"/>
    <w:rsid w:val="00A91269"/>
    <w:rsid w:val="00A91360"/>
    <w:rsid w:val="00A91406"/>
    <w:rsid w:val="00A915C5"/>
    <w:rsid w:val="00A91633"/>
    <w:rsid w:val="00A916BC"/>
    <w:rsid w:val="00A916E0"/>
    <w:rsid w:val="00A91AE7"/>
    <w:rsid w:val="00A91BC2"/>
    <w:rsid w:val="00A91D3F"/>
    <w:rsid w:val="00A91EF0"/>
    <w:rsid w:val="00A91F9D"/>
    <w:rsid w:val="00A923D6"/>
    <w:rsid w:val="00A92504"/>
    <w:rsid w:val="00A925B7"/>
    <w:rsid w:val="00A9264B"/>
    <w:rsid w:val="00A926BD"/>
    <w:rsid w:val="00A927AB"/>
    <w:rsid w:val="00A927BA"/>
    <w:rsid w:val="00A92853"/>
    <w:rsid w:val="00A92917"/>
    <w:rsid w:val="00A92C3C"/>
    <w:rsid w:val="00A92F7D"/>
    <w:rsid w:val="00A931A5"/>
    <w:rsid w:val="00A934A6"/>
    <w:rsid w:val="00A9376D"/>
    <w:rsid w:val="00A93861"/>
    <w:rsid w:val="00A9396A"/>
    <w:rsid w:val="00A93AAC"/>
    <w:rsid w:val="00A93B1C"/>
    <w:rsid w:val="00A93CAB"/>
    <w:rsid w:val="00A93EBE"/>
    <w:rsid w:val="00A942E0"/>
    <w:rsid w:val="00A944A9"/>
    <w:rsid w:val="00A94536"/>
    <w:rsid w:val="00A945F1"/>
    <w:rsid w:val="00A94654"/>
    <w:rsid w:val="00A9466E"/>
    <w:rsid w:val="00A9468A"/>
    <w:rsid w:val="00A9468D"/>
    <w:rsid w:val="00A9471E"/>
    <w:rsid w:val="00A947C3"/>
    <w:rsid w:val="00A9483F"/>
    <w:rsid w:val="00A949FD"/>
    <w:rsid w:val="00A94ACA"/>
    <w:rsid w:val="00A94D35"/>
    <w:rsid w:val="00A94EC3"/>
    <w:rsid w:val="00A951BE"/>
    <w:rsid w:val="00A95311"/>
    <w:rsid w:val="00A954A3"/>
    <w:rsid w:val="00A956DC"/>
    <w:rsid w:val="00A958B3"/>
    <w:rsid w:val="00A95A8B"/>
    <w:rsid w:val="00A95ADF"/>
    <w:rsid w:val="00A95CB0"/>
    <w:rsid w:val="00A95E80"/>
    <w:rsid w:val="00A95EE7"/>
    <w:rsid w:val="00A961C8"/>
    <w:rsid w:val="00A96328"/>
    <w:rsid w:val="00A9654F"/>
    <w:rsid w:val="00A965AE"/>
    <w:rsid w:val="00A96920"/>
    <w:rsid w:val="00A96923"/>
    <w:rsid w:val="00A96BCA"/>
    <w:rsid w:val="00A96E65"/>
    <w:rsid w:val="00A96ECE"/>
    <w:rsid w:val="00A970BC"/>
    <w:rsid w:val="00A970FF"/>
    <w:rsid w:val="00A97165"/>
    <w:rsid w:val="00A973D5"/>
    <w:rsid w:val="00A976A1"/>
    <w:rsid w:val="00A9771A"/>
    <w:rsid w:val="00A9794D"/>
    <w:rsid w:val="00A97AAD"/>
    <w:rsid w:val="00A97C72"/>
    <w:rsid w:val="00A97DB5"/>
    <w:rsid w:val="00A97E2E"/>
    <w:rsid w:val="00A97EB1"/>
    <w:rsid w:val="00A97EF5"/>
    <w:rsid w:val="00A97F52"/>
    <w:rsid w:val="00A97FDC"/>
    <w:rsid w:val="00AA005A"/>
    <w:rsid w:val="00AA0087"/>
    <w:rsid w:val="00AA0126"/>
    <w:rsid w:val="00AA012A"/>
    <w:rsid w:val="00AA055E"/>
    <w:rsid w:val="00AA067E"/>
    <w:rsid w:val="00AA06AE"/>
    <w:rsid w:val="00AA07B3"/>
    <w:rsid w:val="00AA0B4F"/>
    <w:rsid w:val="00AA0E78"/>
    <w:rsid w:val="00AA0FA5"/>
    <w:rsid w:val="00AA1264"/>
    <w:rsid w:val="00AA16B6"/>
    <w:rsid w:val="00AA1710"/>
    <w:rsid w:val="00AA1797"/>
    <w:rsid w:val="00AA191E"/>
    <w:rsid w:val="00AA1CF9"/>
    <w:rsid w:val="00AA1E8C"/>
    <w:rsid w:val="00AA1ECA"/>
    <w:rsid w:val="00AA2159"/>
    <w:rsid w:val="00AA217C"/>
    <w:rsid w:val="00AA24F1"/>
    <w:rsid w:val="00AA250C"/>
    <w:rsid w:val="00AA25F8"/>
    <w:rsid w:val="00AA2CA5"/>
    <w:rsid w:val="00AA2F06"/>
    <w:rsid w:val="00AA2FF1"/>
    <w:rsid w:val="00AA3030"/>
    <w:rsid w:val="00AA310B"/>
    <w:rsid w:val="00AA3149"/>
    <w:rsid w:val="00AA31C7"/>
    <w:rsid w:val="00AA3389"/>
    <w:rsid w:val="00AA33D3"/>
    <w:rsid w:val="00AA33E7"/>
    <w:rsid w:val="00AA34BA"/>
    <w:rsid w:val="00AA355D"/>
    <w:rsid w:val="00AA368F"/>
    <w:rsid w:val="00AA38EA"/>
    <w:rsid w:val="00AA395F"/>
    <w:rsid w:val="00AA3ADD"/>
    <w:rsid w:val="00AA3F3E"/>
    <w:rsid w:val="00AA3F56"/>
    <w:rsid w:val="00AA411C"/>
    <w:rsid w:val="00AA4456"/>
    <w:rsid w:val="00AA4ACB"/>
    <w:rsid w:val="00AA4AD1"/>
    <w:rsid w:val="00AA4EB1"/>
    <w:rsid w:val="00AA513B"/>
    <w:rsid w:val="00AA556E"/>
    <w:rsid w:val="00AA5907"/>
    <w:rsid w:val="00AA5A0E"/>
    <w:rsid w:val="00AA5A6E"/>
    <w:rsid w:val="00AA5C1C"/>
    <w:rsid w:val="00AA5C32"/>
    <w:rsid w:val="00AA5D36"/>
    <w:rsid w:val="00AA5E24"/>
    <w:rsid w:val="00AA5E86"/>
    <w:rsid w:val="00AA6003"/>
    <w:rsid w:val="00AA6063"/>
    <w:rsid w:val="00AA612B"/>
    <w:rsid w:val="00AA63A9"/>
    <w:rsid w:val="00AA63D4"/>
    <w:rsid w:val="00AA6494"/>
    <w:rsid w:val="00AA64A8"/>
    <w:rsid w:val="00AA655B"/>
    <w:rsid w:val="00AA6724"/>
    <w:rsid w:val="00AA6856"/>
    <w:rsid w:val="00AA6BA7"/>
    <w:rsid w:val="00AA6D00"/>
    <w:rsid w:val="00AA6E4A"/>
    <w:rsid w:val="00AA6EE3"/>
    <w:rsid w:val="00AA7006"/>
    <w:rsid w:val="00AA736C"/>
    <w:rsid w:val="00AA737C"/>
    <w:rsid w:val="00AA7703"/>
    <w:rsid w:val="00AA7857"/>
    <w:rsid w:val="00AA799D"/>
    <w:rsid w:val="00AA7A4E"/>
    <w:rsid w:val="00AA7BFE"/>
    <w:rsid w:val="00AB002A"/>
    <w:rsid w:val="00AB01C5"/>
    <w:rsid w:val="00AB0327"/>
    <w:rsid w:val="00AB0339"/>
    <w:rsid w:val="00AB046D"/>
    <w:rsid w:val="00AB0574"/>
    <w:rsid w:val="00AB06E8"/>
    <w:rsid w:val="00AB06FD"/>
    <w:rsid w:val="00AB0726"/>
    <w:rsid w:val="00AB07CD"/>
    <w:rsid w:val="00AB0946"/>
    <w:rsid w:val="00AB0968"/>
    <w:rsid w:val="00AB0B3E"/>
    <w:rsid w:val="00AB0C68"/>
    <w:rsid w:val="00AB0E19"/>
    <w:rsid w:val="00AB11D1"/>
    <w:rsid w:val="00AB120C"/>
    <w:rsid w:val="00AB124C"/>
    <w:rsid w:val="00AB1298"/>
    <w:rsid w:val="00AB1304"/>
    <w:rsid w:val="00AB134C"/>
    <w:rsid w:val="00AB1522"/>
    <w:rsid w:val="00AB15C2"/>
    <w:rsid w:val="00AB1A3A"/>
    <w:rsid w:val="00AB1A94"/>
    <w:rsid w:val="00AB1CD3"/>
    <w:rsid w:val="00AB1DA6"/>
    <w:rsid w:val="00AB1F98"/>
    <w:rsid w:val="00AB223C"/>
    <w:rsid w:val="00AB22BF"/>
    <w:rsid w:val="00AB237A"/>
    <w:rsid w:val="00AB27B6"/>
    <w:rsid w:val="00AB2D9D"/>
    <w:rsid w:val="00AB2F42"/>
    <w:rsid w:val="00AB2F93"/>
    <w:rsid w:val="00AB2FEA"/>
    <w:rsid w:val="00AB309A"/>
    <w:rsid w:val="00AB30ED"/>
    <w:rsid w:val="00AB317B"/>
    <w:rsid w:val="00AB31A8"/>
    <w:rsid w:val="00AB3213"/>
    <w:rsid w:val="00AB3242"/>
    <w:rsid w:val="00AB3295"/>
    <w:rsid w:val="00AB335E"/>
    <w:rsid w:val="00AB34D6"/>
    <w:rsid w:val="00AB352F"/>
    <w:rsid w:val="00AB3607"/>
    <w:rsid w:val="00AB369D"/>
    <w:rsid w:val="00AB3791"/>
    <w:rsid w:val="00AB3D03"/>
    <w:rsid w:val="00AB3DB4"/>
    <w:rsid w:val="00AB3F41"/>
    <w:rsid w:val="00AB3FE2"/>
    <w:rsid w:val="00AB443A"/>
    <w:rsid w:val="00AB48C8"/>
    <w:rsid w:val="00AB4931"/>
    <w:rsid w:val="00AB4D28"/>
    <w:rsid w:val="00AB4E50"/>
    <w:rsid w:val="00AB4E89"/>
    <w:rsid w:val="00AB4FC2"/>
    <w:rsid w:val="00AB50D6"/>
    <w:rsid w:val="00AB52BC"/>
    <w:rsid w:val="00AB5373"/>
    <w:rsid w:val="00AB542F"/>
    <w:rsid w:val="00AB548D"/>
    <w:rsid w:val="00AB5492"/>
    <w:rsid w:val="00AB556F"/>
    <w:rsid w:val="00AB5ABF"/>
    <w:rsid w:val="00AB5BBA"/>
    <w:rsid w:val="00AB5F8E"/>
    <w:rsid w:val="00AB5FFD"/>
    <w:rsid w:val="00AB6365"/>
    <w:rsid w:val="00AB63AE"/>
    <w:rsid w:val="00AB63CB"/>
    <w:rsid w:val="00AB67EE"/>
    <w:rsid w:val="00AB6870"/>
    <w:rsid w:val="00AB689E"/>
    <w:rsid w:val="00AB6BA9"/>
    <w:rsid w:val="00AB6C55"/>
    <w:rsid w:val="00AB6CCD"/>
    <w:rsid w:val="00AB6D8E"/>
    <w:rsid w:val="00AB6F1D"/>
    <w:rsid w:val="00AB6F62"/>
    <w:rsid w:val="00AB7028"/>
    <w:rsid w:val="00AB7050"/>
    <w:rsid w:val="00AB7276"/>
    <w:rsid w:val="00AB7390"/>
    <w:rsid w:val="00AB76D7"/>
    <w:rsid w:val="00AB7878"/>
    <w:rsid w:val="00AB7992"/>
    <w:rsid w:val="00AB7C80"/>
    <w:rsid w:val="00AB7F85"/>
    <w:rsid w:val="00AC00FE"/>
    <w:rsid w:val="00AC0278"/>
    <w:rsid w:val="00AC039F"/>
    <w:rsid w:val="00AC0B0F"/>
    <w:rsid w:val="00AC0B64"/>
    <w:rsid w:val="00AC0EC3"/>
    <w:rsid w:val="00AC0F33"/>
    <w:rsid w:val="00AC0F97"/>
    <w:rsid w:val="00AC1095"/>
    <w:rsid w:val="00AC1170"/>
    <w:rsid w:val="00AC12FC"/>
    <w:rsid w:val="00AC131D"/>
    <w:rsid w:val="00AC1329"/>
    <w:rsid w:val="00AC132E"/>
    <w:rsid w:val="00AC1338"/>
    <w:rsid w:val="00AC14FE"/>
    <w:rsid w:val="00AC1547"/>
    <w:rsid w:val="00AC175B"/>
    <w:rsid w:val="00AC1A0E"/>
    <w:rsid w:val="00AC1A5E"/>
    <w:rsid w:val="00AC1B11"/>
    <w:rsid w:val="00AC1BCA"/>
    <w:rsid w:val="00AC1D15"/>
    <w:rsid w:val="00AC1D87"/>
    <w:rsid w:val="00AC1DE0"/>
    <w:rsid w:val="00AC1EBB"/>
    <w:rsid w:val="00AC1F95"/>
    <w:rsid w:val="00AC205B"/>
    <w:rsid w:val="00AC2273"/>
    <w:rsid w:val="00AC22B6"/>
    <w:rsid w:val="00AC2434"/>
    <w:rsid w:val="00AC247A"/>
    <w:rsid w:val="00AC274B"/>
    <w:rsid w:val="00AC2A4B"/>
    <w:rsid w:val="00AC2A58"/>
    <w:rsid w:val="00AC2C67"/>
    <w:rsid w:val="00AC2D5A"/>
    <w:rsid w:val="00AC2E30"/>
    <w:rsid w:val="00AC2E80"/>
    <w:rsid w:val="00AC2EB0"/>
    <w:rsid w:val="00AC30FD"/>
    <w:rsid w:val="00AC311B"/>
    <w:rsid w:val="00AC3151"/>
    <w:rsid w:val="00AC3344"/>
    <w:rsid w:val="00AC3622"/>
    <w:rsid w:val="00AC3630"/>
    <w:rsid w:val="00AC3761"/>
    <w:rsid w:val="00AC38D5"/>
    <w:rsid w:val="00AC39CE"/>
    <w:rsid w:val="00AC3A05"/>
    <w:rsid w:val="00AC3B2D"/>
    <w:rsid w:val="00AC3C5E"/>
    <w:rsid w:val="00AC3CE9"/>
    <w:rsid w:val="00AC3D22"/>
    <w:rsid w:val="00AC3F37"/>
    <w:rsid w:val="00AC41FC"/>
    <w:rsid w:val="00AC4399"/>
    <w:rsid w:val="00AC4467"/>
    <w:rsid w:val="00AC4764"/>
    <w:rsid w:val="00AC478B"/>
    <w:rsid w:val="00AC4837"/>
    <w:rsid w:val="00AC4899"/>
    <w:rsid w:val="00AC4A96"/>
    <w:rsid w:val="00AC4C33"/>
    <w:rsid w:val="00AC5231"/>
    <w:rsid w:val="00AC5373"/>
    <w:rsid w:val="00AC553B"/>
    <w:rsid w:val="00AC554F"/>
    <w:rsid w:val="00AC5552"/>
    <w:rsid w:val="00AC58D7"/>
    <w:rsid w:val="00AC5942"/>
    <w:rsid w:val="00AC5C3F"/>
    <w:rsid w:val="00AC5EF9"/>
    <w:rsid w:val="00AC601A"/>
    <w:rsid w:val="00AC6284"/>
    <w:rsid w:val="00AC65C9"/>
    <w:rsid w:val="00AC6A72"/>
    <w:rsid w:val="00AC6D36"/>
    <w:rsid w:val="00AC7007"/>
    <w:rsid w:val="00AC70B0"/>
    <w:rsid w:val="00AC7293"/>
    <w:rsid w:val="00AC72E5"/>
    <w:rsid w:val="00AC7426"/>
    <w:rsid w:val="00AC7476"/>
    <w:rsid w:val="00AC74B8"/>
    <w:rsid w:val="00AC7620"/>
    <w:rsid w:val="00AC76DA"/>
    <w:rsid w:val="00AC777D"/>
    <w:rsid w:val="00AC7927"/>
    <w:rsid w:val="00AC794E"/>
    <w:rsid w:val="00AC79EA"/>
    <w:rsid w:val="00AD00DE"/>
    <w:rsid w:val="00AD0255"/>
    <w:rsid w:val="00AD029F"/>
    <w:rsid w:val="00AD02A9"/>
    <w:rsid w:val="00AD0401"/>
    <w:rsid w:val="00AD0621"/>
    <w:rsid w:val="00AD0899"/>
    <w:rsid w:val="00AD0ADA"/>
    <w:rsid w:val="00AD0C1B"/>
    <w:rsid w:val="00AD0CBA"/>
    <w:rsid w:val="00AD1484"/>
    <w:rsid w:val="00AD1564"/>
    <w:rsid w:val="00AD1578"/>
    <w:rsid w:val="00AD1691"/>
    <w:rsid w:val="00AD1753"/>
    <w:rsid w:val="00AD17B0"/>
    <w:rsid w:val="00AD17C2"/>
    <w:rsid w:val="00AD1A2F"/>
    <w:rsid w:val="00AD1B43"/>
    <w:rsid w:val="00AD1F42"/>
    <w:rsid w:val="00AD2248"/>
    <w:rsid w:val="00AD2334"/>
    <w:rsid w:val="00AD24E6"/>
    <w:rsid w:val="00AD254B"/>
    <w:rsid w:val="00AD25F8"/>
    <w:rsid w:val="00AD2609"/>
    <w:rsid w:val="00AD261C"/>
    <w:rsid w:val="00AD268A"/>
    <w:rsid w:val="00AD26E2"/>
    <w:rsid w:val="00AD287C"/>
    <w:rsid w:val="00AD2AC6"/>
    <w:rsid w:val="00AD2C34"/>
    <w:rsid w:val="00AD2D46"/>
    <w:rsid w:val="00AD2DF2"/>
    <w:rsid w:val="00AD2F0F"/>
    <w:rsid w:val="00AD306B"/>
    <w:rsid w:val="00AD32D1"/>
    <w:rsid w:val="00AD3383"/>
    <w:rsid w:val="00AD34A1"/>
    <w:rsid w:val="00AD34B9"/>
    <w:rsid w:val="00AD386C"/>
    <w:rsid w:val="00AD3C59"/>
    <w:rsid w:val="00AD406A"/>
    <w:rsid w:val="00AD42F0"/>
    <w:rsid w:val="00AD4704"/>
    <w:rsid w:val="00AD486B"/>
    <w:rsid w:val="00AD496B"/>
    <w:rsid w:val="00AD49F0"/>
    <w:rsid w:val="00AD4A81"/>
    <w:rsid w:val="00AD4D96"/>
    <w:rsid w:val="00AD4DE4"/>
    <w:rsid w:val="00AD5160"/>
    <w:rsid w:val="00AD5314"/>
    <w:rsid w:val="00AD53BA"/>
    <w:rsid w:val="00AD5571"/>
    <w:rsid w:val="00AD5A33"/>
    <w:rsid w:val="00AD5ADB"/>
    <w:rsid w:val="00AD5E1E"/>
    <w:rsid w:val="00AD5EF2"/>
    <w:rsid w:val="00AD66C7"/>
    <w:rsid w:val="00AD67DE"/>
    <w:rsid w:val="00AD680E"/>
    <w:rsid w:val="00AD6B07"/>
    <w:rsid w:val="00AD6B31"/>
    <w:rsid w:val="00AD6D56"/>
    <w:rsid w:val="00AD6EAA"/>
    <w:rsid w:val="00AD6FDA"/>
    <w:rsid w:val="00AD6FE6"/>
    <w:rsid w:val="00AD70D5"/>
    <w:rsid w:val="00AD70E7"/>
    <w:rsid w:val="00AD71BA"/>
    <w:rsid w:val="00AD779D"/>
    <w:rsid w:val="00AD784C"/>
    <w:rsid w:val="00AD796D"/>
    <w:rsid w:val="00AD7C59"/>
    <w:rsid w:val="00AD7CEB"/>
    <w:rsid w:val="00AD7CF4"/>
    <w:rsid w:val="00AD7F80"/>
    <w:rsid w:val="00AD7FCF"/>
    <w:rsid w:val="00AE00D7"/>
    <w:rsid w:val="00AE00DA"/>
    <w:rsid w:val="00AE04BB"/>
    <w:rsid w:val="00AE074B"/>
    <w:rsid w:val="00AE0DA9"/>
    <w:rsid w:val="00AE0F0C"/>
    <w:rsid w:val="00AE104A"/>
    <w:rsid w:val="00AE1261"/>
    <w:rsid w:val="00AE126A"/>
    <w:rsid w:val="00AE13C4"/>
    <w:rsid w:val="00AE14E1"/>
    <w:rsid w:val="00AE17ED"/>
    <w:rsid w:val="00AE18BC"/>
    <w:rsid w:val="00AE1BAE"/>
    <w:rsid w:val="00AE1C21"/>
    <w:rsid w:val="00AE1C63"/>
    <w:rsid w:val="00AE1DE0"/>
    <w:rsid w:val="00AE1ED9"/>
    <w:rsid w:val="00AE1F11"/>
    <w:rsid w:val="00AE1F5C"/>
    <w:rsid w:val="00AE1F94"/>
    <w:rsid w:val="00AE2050"/>
    <w:rsid w:val="00AE219B"/>
    <w:rsid w:val="00AE2293"/>
    <w:rsid w:val="00AE22B4"/>
    <w:rsid w:val="00AE2352"/>
    <w:rsid w:val="00AE2383"/>
    <w:rsid w:val="00AE2557"/>
    <w:rsid w:val="00AE25F3"/>
    <w:rsid w:val="00AE2635"/>
    <w:rsid w:val="00AE2696"/>
    <w:rsid w:val="00AE26D0"/>
    <w:rsid w:val="00AE2722"/>
    <w:rsid w:val="00AE27E6"/>
    <w:rsid w:val="00AE296F"/>
    <w:rsid w:val="00AE2BB6"/>
    <w:rsid w:val="00AE2BB8"/>
    <w:rsid w:val="00AE2D9B"/>
    <w:rsid w:val="00AE3005"/>
    <w:rsid w:val="00AE312D"/>
    <w:rsid w:val="00AE333D"/>
    <w:rsid w:val="00AE338A"/>
    <w:rsid w:val="00AE3432"/>
    <w:rsid w:val="00AE37E4"/>
    <w:rsid w:val="00AE384B"/>
    <w:rsid w:val="00AE3884"/>
    <w:rsid w:val="00AE3941"/>
    <w:rsid w:val="00AE3BD5"/>
    <w:rsid w:val="00AE3E6E"/>
    <w:rsid w:val="00AE3EEB"/>
    <w:rsid w:val="00AE3F93"/>
    <w:rsid w:val="00AE40B6"/>
    <w:rsid w:val="00AE40E2"/>
    <w:rsid w:val="00AE48DF"/>
    <w:rsid w:val="00AE4949"/>
    <w:rsid w:val="00AE4B7A"/>
    <w:rsid w:val="00AE4C45"/>
    <w:rsid w:val="00AE4E33"/>
    <w:rsid w:val="00AE4E4A"/>
    <w:rsid w:val="00AE4F75"/>
    <w:rsid w:val="00AE4FDF"/>
    <w:rsid w:val="00AE536F"/>
    <w:rsid w:val="00AE5472"/>
    <w:rsid w:val="00AE59A0"/>
    <w:rsid w:val="00AE59B0"/>
    <w:rsid w:val="00AE5A11"/>
    <w:rsid w:val="00AE5A94"/>
    <w:rsid w:val="00AE5CFB"/>
    <w:rsid w:val="00AE6018"/>
    <w:rsid w:val="00AE6216"/>
    <w:rsid w:val="00AE637E"/>
    <w:rsid w:val="00AE67CD"/>
    <w:rsid w:val="00AE6904"/>
    <w:rsid w:val="00AE6A94"/>
    <w:rsid w:val="00AE6EF2"/>
    <w:rsid w:val="00AE71E3"/>
    <w:rsid w:val="00AE71EA"/>
    <w:rsid w:val="00AE745E"/>
    <w:rsid w:val="00AE75CE"/>
    <w:rsid w:val="00AE7783"/>
    <w:rsid w:val="00AE7914"/>
    <w:rsid w:val="00AE797A"/>
    <w:rsid w:val="00AE7981"/>
    <w:rsid w:val="00AE7C3A"/>
    <w:rsid w:val="00AE7CD0"/>
    <w:rsid w:val="00AE7DB0"/>
    <w:rsid w:val="00AF0023"/>
    <w:rsid w:val="00AF0152"/>
    <w:rsid w:val="00AF034E"/>
    <w:rsid w:val="00AF0595"/>
    <w:rsid w:val="00AF05A2"/>
    <w:rsid w:val="00AF0612"/>
    <w:rsid w:val="00AF0A4A"/>
    <w:rsid w:val="00AF0C57"/>
    <w:rsid w:val="00AF0D06"/>
    <w:rsid w:val="00AF0DE7"/>
    <w:rsid w:val="00AF0EF1"/>
    <w:rsid w:val="00AF129E"/>
    <w:rsid w:val="00AF1679"/>
    <w:rsid w:val="00AF16E9"/>
    <w:rsid w:val="00AF17AA"/>
    <w:rsid w:val="00AF1BB2"/>
    <w:rsid w:val="00AF1D68"/>
    <w:rsid w:val="00AF1DBD"/>
    <w:rsid w:val="00AF1DF7"/>
    <w:rsid w:val="00AF1E45"/>
    <w:rsid w:val="00AF1F92"/>
    <w:rsid w:val="00AF202A"/>
    <w:rsid w:val="00AF21CD"/>
    <w:rsid w:val="00AF24A1"/>
    <w:rsid w:val="00AF24FE"/>
    <w:rsid w:val="00AF2510"/>
    <w:rsid w:val="00AF26C6"/>
    <w:rsid w:val="00AF26F3"/>
    <w:rsid w:val="00AF277E"/>
    <w:rsid w:val="00AF27AC"/>
    <w:rsid w:val="00AF2A40"/>
    <w:rsid w:val="00AF2B21"/>
    <w:rsid w:val="00AF2BFB"/>
    <w:rsid w:val="00AF2C82"/>
    <w:rsid w:val="00AF2C86"/>
    <w:rsid w:val="00AF2DB2"/>
    <w:rsid w:val="00AF2F3E"/>
    <w:rsid w:val="00AF3023"/>
    <w:rsid w:val="00AF34F8"/>
    <w:rsid w:val="00AF37B9"/>
    <w:rsid w:val="00AF3857"/>
    <w:rsid w:val="00AF3C89"/>
    <w:rsid w:val="00AF3F1A"/>
    <w:rsid w:val="00AF417C"/>
    <w:rsid w:val="00AF42D0"/>
    <w:rsid w:val="00AF4525"/>
    <w:rsid w:val="00AF4918"/>
    <w:rsid w:val="00AF4CB6"/>
    <w:rsid w:val="00AF4CB9"/>
    <w:rsid w:val="00AF4CD6"/>
    <w:rsid w:val="00AF4D12"/>
    <w:rsid w:val="00AF4DEA"/>
    <w:rsid w:val="00AF4E68"/>
    <w:rsid w:val="00AF4F2F"/>
    <w:rsid w:val="00AF50CB"/>
    <w:rsid w:val="00AF5231"/>
    <w:rsid w:val="00AF5341"/>
    <w:rsid w:val="00AF563D"/>
    <w:rsid w:val="00AF58AA"/>
    <w:rsid w:val="00AF599F"/>
    <w:rsid w:val="00AF59FC"/>
    <w:rsid w:val="00AF5A25"/>
    <w:rsid w:val="00AF5A7E"/>
    <w:rsid w:val="00AF5A91"/>
    <w:rsid w:val="00AF5B60"/>
    <w:rsid w:val="00AF5F04"/>
    <w:rsid w:val="00AF5F4F"/>
    <w:rsid w:val="00AF5F5F"/>
    <w:rsid w:val="00AF606E"/>
    <w:rsid w:val="00AF6214"/>
    <w:rsid w:val="00AF66ED"/>
    <w:rsid w:val="00AF694F"/>
    <w:rsid w:val="00AF6B67"/>
    <w:rsid w:val="00AF6F29"/>
    <w:rsid w:val="00AF7043"/>
    <w:rsid w:val="00AF7066"/>
    <w:rsid w:val="00AF70A7"/>
    <w:rsid w:val="00AF7243"/>
    <w:rsid w:val="00AF732A"/>
    <w:rsid w:val="00AF767B"/>
    <w:rsid w:val="00AF7707"/>
    <w:rsid w:val="00AF79E4"/>
    <w:rsid w:val="00AF79EE"/>
    <w:rsid w:val="00AF7C6B"/>
    <w:rsid w:val="00AF7E13"/>
    <w:rsid w:val="00B00287"/>
    <w:rsid w:val="00B002EA"/>
    <w:rsid w:val="00B002FA"/>
    <w:rsid w:val="00B0066C"/>
    <w:rsid w:val="00B00672"/>
    <w:rsid w:val="00B006EA"/>
    <w:rsid w:val="00B00773"/>
    <w:rsid w:val="00B008A1"/>
    <w:rsid w:val="00B00A9F"/>
    <w:rsid w:val="00B00ABE"/>
    <w:rsid w:val="00B00D0E"/>
    <w:rsid w:val="00B00EA6"/>
    <w:rsid w:val="00B00FD0"/>
    <w:rsid w:val="00B01152"/>
    <w:rsid w:val="00B01577"/>
    <w:rsid w:val="00B01667"/>
    <w:rsid w:val="00B0166A"/>
    <w:rsid w:val="00B018F8"/>
    <w:rsid w:val="00B01B4D"/>
    <w:rsid w:val="00B01E19"/>
    <w:rsid w:val="00B0211C"/>
    <w:rsid w:val="00B021A7"/>
    <w:rsid w:val="00B0223D"/>
    <w:rsid w:val="00B02246"/>
    <w:rsid w:val="00B0233D"/>
    <w:rsid w:val="00B02470"/>
    <w:rsid w:val="00B02646"/>
    <w:rsid w:val="00B027CE"/>
    <w:rsid w:val="00B02874"/>
    <w:rsid w:val="00B02BAC"/>
    <w:rsid w:val="00B02D2E"/>
    <w:rsid w:val="00B02DC2"/>
    <w:rsid w:val="00B02F41"/>
    <w:rsid w:val="00B02FB0"/>
    <w:rsid w:val="00B030F9"/>
    <w:rsid w:val="00B032F8"/>
    <w:rsid w:val="00B034DF"/>
    <w:rsid w:val="00B03576"/>
    <w:rsid w:val="00B03739"/>
    <w:rsid w:val="00B037C4"/>
    <w:rsid w:val="00B0397B"/>
    <w:rsid w:val="00B03C63"/>
    <w:rsid w:val="00B03E69"/>
    <w:rsid w:val="00B03F0D"/>
    <w:rsid w:val="00B03FA5"/>
    <w:rsid w:val="00B04489"/>
    <w:rsid w:val="00B044A9"/>
    <w:rsid w:val="00B045D1"/>
    <w:rsid w:val="00B0478A"/>
    <w:rsid w:val="00B04898"/>
    <w:rsid w:val="00B04A17"/>
    <w:rsid w:val="00B04B12"/>
    <w:rsid w:val="00B04B5F"/>
    <w:rsid w:val="00B04E2B"/>
    <w:rsid w:val="00B05003"/>
    <w:rsid w:val="00B05044"/>
    <w:rsid w:val="00B05144"/>
    <w:rsid w:val="00B054F7"/>
    <w:rsid w:val="00B055B5"/>
    <w:rsid w:val="00B056DF"/>
    <w:rsid w:val="00B0582F"/>
    <w:rsid w:val="00B058F1"/>
    <w:rsid w:val="00B05999"/>
    <w:rsid w:val="00B05A16"/>
    <w:rsid w:val="00B05A6C"/>
    <w:rsid w:val="00B05AF0"/>
    <w:rsid w:val="00B05C0A"/>
    <w:rsid w:val="00B05E4B"/>
    <w:rsid w:val="00B05F55"/>
    <w:rsid w:val="00B05FCE"/>
    <w:rsid w:val="00B06070"/>
    <w:rsid w:val="00B062AA"/>
    <w:rsid w:val="00B06571"/>
    <w:rsid w:val="00B068BA"/>
    <w:rsid w:val="00B069F3"/>
    <w:rsid w:val="00B06B83"/>
    <w:rsid w:val="00B06D18"/>
    <w:rsid w:val="00B06D99"/>
    <w:rsid w:val="00B06E69"/>
    <w:rsid w:val="00B0702A"/>
    <w:rsid w:val="00B07166"/>
    <w:rsid w:val="00B07217"/>
    <w:rsid w:val="00B077FF"/>
    <w:rsid w:val="00B07C4F"/>
    <w:rsid w:val="00B07E33"/>
    <w:rsid w:val="00B1006C"/>
    <w:rsid w:val="00B101EA"/>
    <w:rsid w:val="00B1026F"/>
    <w:rsid w:val="00B10691"/>
    <w:rsid w:val="00B10788"/>
    <w:rsid w:val="00B10875"/>
    <w:rsid w:val="00B1091F"/>
    <w:rsid w:val="00B10A4D"/>
    <w:rsid w:val="00B10C29"/>
    <w:rsid w:val="00B10CEE"/>
    <w:rsid w:val="00B10D86"/>
    <w:rsid w:val="00B10F60"/>
    <w:rsid w:val="00B110E3"/>
    <w:rsid w:val="00B11126"/>
    <w:rsid w:val="00B112BD"/>
    <w:rsid w:val="00B1178C"/>
    <w:rsid w:val="00B11DF5"/>
    <w:rsid w:val="00B11FC9"/>
    <w:rsid w:val="00B12000"/>
    <w:rsid w:val="00B12065"/>
    <w:rsid w:val="00B123FC"/>
    <w:rsid w:val="00B1257D"/>
    <w:rsid w:val="00B126CC"/>
    <w:rsid w:val="00B12830"/>
    <w:rsid w:val="00B12858"/>
    <w:rsid w:val="00B12864"/>
    <w:rsid w:val="00B128E1"/>
    <w:rsid w:val="00B12AD4"/>
    <w:rsid w:val="00B12BF9"/>
    <w:rsid w:val="00B12C36"/>
    <w:rsid w:val="00B12DBC"/>
    <w:rsid w:val="00B12FD5"/>
    <w:rsid w:val="00B134F7"/>
    <w:rsid w:val="00B13627"/>
    <w:rsid w:val="00B13771"/>
    <w:rsid w:val="00B13819"/>
    <w:rsid w:val="00B1383F"/>
    <w:rsid w:val="00B13851"/>
    <w:rsid w:val="00B139CE"/>
    <w:rsid w:val="00B13A89"/>
    <w:rsid w:val="00B13B1C"/>
    <w:rsid w:val="00B13EBE"/>
    <w:rsid w:val="00B1437B"/>
    <w:rsid w:val="00B145F8"/>
    <w:rsid w:val="00B1472C"/>
    <w:rsid w:val="00B14869"/>
    <w:rsid w:val="00B1488D"/>
    <w:rsid w:val="00B1493D"/>
    <w:rsid w:val="00B14B3E"/>
    <w:rsid w:val="00B14B5F"/>
    <w:rsid w:val="00B14BB5"/>
    <w:rsid w:val="00B14BC6"/>
    <w:rsid w:val="00B14CB9"/>
    <w:rsid w:val="00B14D17"/>
    <w:rsid w:val="00B14D76"/>
    <w:rsid w:val="00B15114"/>
    <w:rsid w:val="00B151A0"/>
    <w:rsid w:val="00B153CF"/>
    <w:rsid w:val="00B154B0"/>
    <w:rsid w:val="00B156B4"/>
    <w:rsid w:val="00B15915"/>
    <w:rsid w:val="00B1591E"/>
    <w:rsid w:val="00B15A10"/>
    <w:rsid w:val="00B15A20"/>
    <w:rsid w:val="00B15CC5"/>
    <w:rsid w:val="00B15E72"/>
    <w:rsid w:val="00B15EE0"/>
    <w:rsid w:val="00B15F5B"/>
    <w:rsid w:val="00B15FD4"/>
    <w:rsid w:val="00B16139"/>
    <w:rsid w:val="00B162F2"/>
    <w:rsid w:val="00B16447"/>
    <w:rsid w:val="00B1675E"/>
    <w:rsid w:val="00B168BD"/>
    <w:rsid w:val="00B169BC"/>
    <w:rsid w:val="00B16C7D"/>
    <w:rsid w:val="00B16D30"/>
    <w:rsid w:val="00B16D3B"/>
    <w:rsid w:val="00B16F0B"/>
    <w:rsid w:val="00B1732F"/>
    <w:rsid w:val="00B1765A"/>
    <w:rsid w:val="00B17780"/>
    <w:rsid w:val="00B1795E"/>
    <w:rsid w:val="00B17D28"/>
    <w:rsid w:val="00B17D6C"/>
    <w:rsid w:val="00B17E01"/>
    <w:rsid w:val="00B17F69"/>
    <w:rsid w:val="00B20023"/>
    <w:rsid w:val="00B201BE"/>
    <w:rsid w:val="00B2023E"/>
    <w:rsid w:val="00B20294"/>
    <w:rsid w:val="00B20750"/>
    <w:rsid w:val="00B20A90"/>
    <w:rsid w:val="00B20B13"/>
    <w:rsid w:val="00B20BFA"/>
    <w:rsid w:val="00B20F6F"/>
    <w:rsid w:val="00B210CC"/>
    <w:rsid w:val="00B2149A"/>
    <w:rsid w:val="00B214AF"/>
    <w:rsid w:val="00B21700"/>
    <w:rsid w:val="00B219E3"/>
    <w:rsid w:val="00B21B6E"/>
    <w:rsid w:val="00B21BCA"/>
    <w:rsid w:val="00B21CA6"/>
    <w:rsid w:val="00B21CC7"/>
    <w:rsid w:val="00B21F90"/>
    <w:rsid w:val="00B21FB3"/>
    <w:rsid w:val="00B2200A"/>
    <w:rsid w:val="00B22291"/>
    <w:rsid w:val="00B22554"/>
    <w:rsid w:val="00B2259A"/>
    <w:rsid w:val="00B227A5"/>
    <w:rsid w:val="00B22D67"/>
    <w:rsid w:val="00B22DA9"/>
    <w:rsid w:val="00B2310B"/>
    <w:rsid w:val="00B23171"/>
    <w:rsid w:val="00B23240"/>
    <w:rsid w:val="00B2329F"/>
    <w:rsid w:val="00B232C3"/>
    <w:rsid w:val="00B233B3"/>
    <w:rsid w:val="00B23483"/>
    <w:rsid w:val="00B2364E"/>
    <w:rsid w:val="00B236DC"/>
    <w:rsid w:val="00B23825"/>
    <w:rsid w:val="00B23D46"/>
    <w:rsid w:val="00B23F9A"/>
    <w:rsid w:val="00B24002"/>
    <w:rsid w:val="00B240C9"/>
    <w:rsid w:val="00B2417B"/>
    <w:rsid w:val="00B241F5"/>
    <w:rsid w:val="00B24576"/>
    <w:rsid w:val="00B245B4"/>
    <w:rsid w:val="00B248DE"/>
    <w:rsid w:val="00B249A9"/>
    <w:rsid w:val="00B249FD"/>
    <w:rsid w:val="00B24A43"/>
    <w:rsid w:val="00B24B06"/>
    <w:rsid w:val="00B24BE2"/>
    <w:rsid w:val="00B24DC7"/>
    <w:rsid w:val="00B24E47"/>
    <w:rsid w:val="00B24E6F"/>
    <w:rsid w:val="00B250A1"/>
    <w:rsid w:val="00B25243"/>
    <w:rsid w:val="00B25320"/>
    <w:rsid w:val="00B25359"/>
    <w:rsid w:val="00B254E3"/>
    <w:rsid w:val="00B256D9"/>
    <w:rsid w:val="00B25780"/>
    <w:rsid w:val="00B25969"/>
    <w:rsid w:val="00B25D10"/>
    <w:rsid w:val="00B26006"/>
    <w:rsid w:val="00B26009"/>
    <w:rsid w:val="00B263E8"/>
    <w:rsid w:val="00B264F4"/>
    <w:rsid w:val="00B2664F"/>
    <w:rsid w:val="00B268C9"/>
    <w:rsid w:val="00B26CB5"/>
    <w:rsid w:val="00B26D7C"/>
    <w:rsid w:val="00B270E4"/>
    <w:rsid w:val="00B274B5"/>
    <w:rsid w:val="00B274C9"/>
    <w:rsid w:val="00B2752E"/>
    <w:rsid w:val="00B2756D"/>
    <w:rsid w:val="00B27727"/>
    <w:rsid w:val="00B27736"/>
    <w:rsid w:val="00B27760"/>
    <w:rsid w:val="00B27906"/>
    <w:rsid w:val="00B2795D"/>
    <w:rsid w:val="00B27B22"/>
    <w:rsid w:val="00B27F69"/>
    <w:rsid w:val="00B30016"/>
    <w:rsid w:val="00B3005D"/>
    <w:rsid w:val="00B3049C"/>
    <w:rsid w:val="00B305A0"/>
    <w:rsid w:val="00B307CC"/>
    <w:rsid w:val="00B309C2"/>
    <w:rsid w:val="00B309CF"/>
    <w:rsid w:val="00B30A31"/>
    <w:rsid w:val="00B30C7E"/>
    <w:rsid w:val="00B30D83"/>
    <w:rsid w:val="00B30D89"/>
    <w:rsid w:val="00B30E86"/>
    <w:rsid w:val="00B319C1"/>
    <w:rsid w:val="00B319CC"/>
    <w:rsid w:val="00B31CE3"/>
    <w:rsid w:val="00B31EAF"/>
    <w:rsid w:val="00B31FA5"/>
    <w:rsid w:val="00B326B7"/>
    <w:rsid w:val="00B326ED"/>
    <w:rsid w:val="00B32926"/>
    <w:rsid w:val="00B3300D"/>
    <w:rsid w:val="00B33102"/>
    <w:rsid w:val="00B332A9"/>
    <w:rsid w:val="00B33318"/>
    <w:rsid w:val="00B33750"/>
    <w:rsid w:val="00B33BBF"/>
    <w:rsid w:val="00B33EAD"/>
    <w:rsid w:val="00B34079"/>
    <w:rsid w:val="00B3409A"/>
    <w:rsid w:val="00B34275"/>
    <w:rsid w:val="00B34460"/>
    <w:rsid w:val="00B34551"/>
    <w:rsid w:val="00B3458C"/>
    <w:rsid w:val="00B34735"/>
    <w:rsid w:val="00B3499D"/>
    <w:rsid w:val="00B34B17"/>
    <w:rsid w:val="00B34B2D"/>
    <w:rsid w:val="00B34B82"/>
    <w:rsid w:val="00B34C25"/>
    <w:rsid w:val="00B34F21"/>
    <w:rsid w:val="00B34FD1"/>
    <w:rsid w:val="00B3500D"/>
    <w:rsid w:val="00B35283"/>
    <w:rsid w:val="00B35303"/>
    <w:rsid w:val="00B3588E"/>
    <w:rsid w:val="00B359AB"/>
    <w:rsid w:val="00B35AE3"/>
    <w:rsid w:val="00B35AEE"/>
    <w:rsid w:val="00B35B1E"/>
    <w:rsid w:val="00B35B90"/>
    <w:rsid w:val="00B36071"/>
    <w:rsid w:val="00B36164"/>
    <w:rsid w:val="00B36168"/>
    <w:rsid w:val="00B361EF"/>
    <w:rsid w:val="00B36250"/>
    <w:rsid w:val="00B363C2"/>
    <w:rsid w:val="00B363FE"/>
    <w:rsid w:val="00B36661"/>
    <w:rsid w:val="00B367A4"/>
    <w:rsid w:val="00B369C7"/>
    <w:rsid w:val="00B36E98"/>
    <w:rsid w:val="00B36EB2"/>
    <w:rsid w:val="00B36EC6"/>
    <w:rsid w:val="00B36F03"/>
    <w:rsid w:val="00B36F75"/>
    <w:rsid w:val="00B37362"/>
    <w:rsid w:val="00B37532"/>
    <w:rsid w:val="00B3786A"/>
    <w:rsid w:val="00B37871"/>
    <w:rsid w:val="00B378B2"/>
    <w:rsid w:val="00B37A68"/>
    <w:rsid w:val="00B37B15"/>
    <w:rsid w:val="00B37BAC"/>
    <w:rsid w:val="00B37BCA"/>
    <w:rsid w:val="00B37C0B"/>
    <w:rsid w:val="00B37C2C"/>
    <w:rsid w:val="00B37D8F"/>
    <w:rsid w:val="00B37E21"/>
    <w:rsid w:val="00B37E39"/>
    <w:rsid w:val="00B40174"/>
    <w:rsid w:val="00B40195"/>
    <w:rsid w:val="00B40308"/>
    <w:rsid w:val="00B406B4"/>
    <w:rsid w:val="00B40810"/>
    <w:rsid w:val="00B409C1"/>
    <w:rsid w:val="00B40A30"/>
    <w:rsid w:val="00B40C32"/>
    <w:rsid w:val="00B411E0"/>
    <w:rsid w:val="00B416A7"/>
    <w:rsid w:val="00B418A4"/>
    <w:rsid w:val="00B4198F"/>
    <w:rsid w:val="00B419FC"/>
    <w:rsid w:val="00B41AAB"/>
    <w:rsid w:val="00B41C11"/>
    <w:rsid w:val="00B41CD7"/>
    <w:rsid w:val="00B41DD7"/>
    <w:rsid w:val="00B41F3D"/>
    <w:rsid w:val="00B422D9"/>
    <w:rsid w:val="00B42493"/>
    <w:rsid w:val="00B42518"/>
    <w:rsid w:val="00B4253C"/>
    <w:rsid w:val="00B42731"/>
    <w:rsid w:val="00B42912"/>
    <w:rsid w:val="00B42CAA"/>
    <w:rsid w:val="00B42CC6"/>
    <w:rsid w:val="00B42E3C"/>
    <w:rsid w:val="00B4306F"/>
    <w:rsid w:val="00B431D6"/>
    <w:rsid w:val="00B431E8"/>
    <w:rsid w:val="00B432C6"/>
    <w:rsid w:val="00B433F1"/>
    <w:rsid w:val="00B434D6"/>
    <w:rsid w:val="00B436AC"/>
    <w:rsid w:val="00B43778"/>
    <w:rsid w:val="00B4391F"/>
    <w:rsid w:val="00B43948"/>
    <w:rsid w:val="00B43A95"/>
    <w:rsid w:val="00B43AFE"/>
    <w:rsid w:val="00B43CC6"/>
    <w:rsid w:val="00B43E27"/>
    <w:rsid w:val="00B44252"/>
    <w:rsid w:val="00B44588"/>
    <w:rsid w:val="00B445CD"/>
    <w:rsid w:val="00B44688"/>
    <w:rsid w:val="00B4488F"/>
    <w:rsid w:val="00B449F8"/>
    <w:rsid w:val="00B44A7D"/>
    <w:rsid w:val="00B44B6B"/>
    <w:rsid w:val="00B44B83"/>
    <w:rsid w:val="00B44C06"/>
    <w:rsid w:val="00B44CB2"/>
    <w:rsid w:val="00B44EA4"/>
    <w:rsid w:val="00B44FBB"/>
    <w:rsid w:val="00B45100"/>
    <w:rsid w:val="00B45141"/>
    <w:rsid w:val="00B45194"/>
    <w:rsid w:val="00B45300"/>
    <w:rsid w:val="00B45399"/>
    <w:rsid w:val="00B454CC"/>
    <w:rsid w:val="00B45543"/>
    <w:rsid w:val="00B456E8"/>
    <w:rsid w:val="00B45794"/>
    <w:rsid w:val="00B457C6"/>
    <w:rsid w:val="00B45941"/>
    <w:rsid w:val="00B45A2F"/>
    <w:rsid w:val="00B45B4A"/>
    <w:rsid w:val="00B45C19"/>
    <w:rsid w:val="00B45D84"/>
    <w:rsid w:val="00B45E38"/>
    <w:rsid w:val="00B45ED0"/>
    <w:rsid w:val="00B4628E"/>
    <w:rsid w:val="00B462E8"/>
    <w:rsid w:val="00B4639A"/>
    <w:rsid w:val="00B463C0"/>
    <w:rsid w:val="00B46526"/>
    <w:rsid w:val="00B465D9"/>
    <w:rsid w:val="00B46816"/>
    <w:rsid w:val="00B4682F"/>
    <w:rsid w:val="00B4694A"/>
    <w:rsid w:val="00B46C0A"/>
    <w:rsid w:val="00B46FB8"/>
    <w:rsid w:val="00B471CF"/>
    <w:rsid w:val="00B4721A"/>
    <w:rsid w:val="00B47243"/>
    <w:rsid w:val="00B472D9"/>
    <w:rsid w:val="00B47391"/>
    <w:rsid w:val="00B476FB"/>
    <w:rsid w:val="00B477B8"/>
    <w:rsid w:val="00B477C6"/>
    <w:rsid w:val="00B477CE"/>
    <w:rsid w:val="00B478EE"/>
    <w:rsid w:val="00B47917"/>
    <w:rsid w:val="00B47970"/>
    <w:rsid w:val="00B47A0F"/>
    <w:rsid w:val="00B47A76"/>
    <w:rsid w:val="00B47D55"/>
    <w:rsid w:val="00B47E2D"/>
    <w:rsid w:val="00B50131"/>
    <w:rsid w:val="00B50152"/>
    <w:rsid w:val="00B50303"/>
    <w:rsid w:val="00B5055D"/>
    <w:rsid w:val="00B508D4"/>
    <w:rsid w:val="00B5094A"/>
    <w:rsid w:val="00B50964"/>
    <w:rsid w:val="00B50CD9"/>
    <w:rsid w:val="00B50D50"/>
    <w:rsid w:val="00B50F59"/>
    <w:rsid w:val="00B51329"/>
    <w:rsid w:val="00B51350"/>
    <w:rsid w:val="00B514C9"/>
    <w:rsid w:val="00B51773"/>
    <w:rsid w:val="00B519CD"/>
    <w:rsid w:val="00B51C6E"/>
    <w:rsid w:val="00B520BD"/>
    <w:rsid w:val="00B5220F"/>
    <w:rsid w:val="00B52280"/>
    <w:rsid w:val="00B524C6"/>
    <w:rsid w:val="00B525A2"/>
    <w:rsid w:val="00B5273A"/>
    <w:rsid w:val="00B52890"/>
    <w:rsid w:val="00B5299E"/>
    <w:rsid w:val="00B529DE"/>
    <w:rsid w:val="00B52B70"/>
    <w:rsid w:val="00B52D91"/>
    <w:rsid w:val="00B52DEE"/>
    <w:rsid w:val="00B52E7A"/>
    <w:rsid w:val="00B52F7B"/>
    <w:rsid w:val="00B52FB6"/>
    <w:rsid w:val="00B5311E"/>
    <w:rsid w:val="00B53267"/>
    <w:rsid w:val="00B536ED"/>
    <w:rsid w:val="00B53A20"/>
    <w:rsid w:val="00B53B0A"/>
    <w:rsid w:val="00B53B59"/>
    <w:rsid w:val="00B53CAF"/>
    <w:rsid w:val="00B53E9C"/>
    <w:rsid w:val="00B5401E"/>
    <w:rsid w:val="00B54718"/>
    <w:rsid w:val="00B547FE"/>
    <w:rsid w:val="00B548BF"/>
    <w:rsid w:val="00B54BFC"/>
    <w:rsid w:val="00B54D97"/>
    <w:rsid w:val="00B54DA6"/>
    <w:rsid w:val="00B551FD"/>
    <w:rsid w:val="00B55221"/>
    <w:rsid w:val="00B5555D"/>
    <w:rsid w:val="00B555AB"/>
    <w:rsid w:val="00B55643"/>
    <w:rsid w:val="00B556F5"/>
    <w:rsid w:val="00B55984"/>
    <w:rsid w:val="00B559C9"/>
    <w:rsid w:val="00B55A1A"/>
    <w:rsid w:val="00B55AD4"/>
    <w:rsid w:val="00B55AF3"/>
    <w:rsid w:val="00B55CDC"/>
    <w:rsid w:val="00B55F14"/>
    <w:rsid w:val="00B5604F"/>
    <w:rsid w:val="00B5657E"/>
    <w:rsid w:val="00B56727"/>
    <w:rsid w:val="00B56899"/>
    <w:rsid w:val="00B568A7"/>
    <w:rsid w:val="00B5694A"/>
    <w:rsid w:val="00B56BE1"/>
    <w:rsid w:val="00B56CD6"/>
    <w:rsid w:val="00B56D7B"/>
    <w:rsid w:val="00B56DD0"/>
    <w:rsid w:val="00B572AC"/>
    <w:rsid w:val="00B57329"/>
    <w:rsid w:val="00B57500"/>
    <w:rsid w:val="00B5767D"/>
    <w:rsid w:val="00B577A3"/>
    <w:rsid w:val="00B577E5"/>
    <w:rsid w:val="00B578AF"/>
    <w:rsid w:val="00B57982"/>
    <w:rsid w:val="00B579A6"/>
    <w:rsid w:val="00B57E1C"/>
    <w:rsid w:val="00B57ECE"/>
    <w:rsid w:val="00B60224"/>
    <w:rsid w:val="00B602DB"/>
    <w:rsid w:val="00B6034E"/>
    <w:rsid w:val="00B60356"/>
    <w:rsid w:val="00B604F8"/>
    <w:rsid w:val="00B60592"/>
    <w:rsid w:val="00B60663"/>
    <w:rsid w:val="00B60B67"/>
    <w:rsid w:val="00B60CE4"/>
    <w:rsid w:val="00B60D49"/>
    <w:rsid w:val="00B60E61"/>
    <w:rsid w:val="00B60FBB"/>
    <w:rsid w:val="00B611F9"/>
    <w:rsid w:val="00B61A85"/>
    <w:rsid w:val="00B61F6E"/>
    <w:rsid w:val="00B62173"/>
    <w:rsid w:val="00B62249"/>
    <w:rsid w:val="00B6259C"/>
    <w:rsid w:val="00B625B5"/>
    <w:rsid w:val="00B62660"/>
    <w:rsid w:val="00B62876"/>
    <w:rsid w:val="00B62A00"/>
    <w:rsid w:val="00B62B50"/>
    <w:rsid w:val="00B62B7A"/>
    <w:rsid w:val="00B62B91"/>
    <w:rsid w:val="00B62E08"/>
    <w:rsid w:val="00B62EA1"/>
    <w:rsid w:val="00B62F00"/>
    <w:rsid w:val="00B632DE"/>
    <w:rsid w:val="00B6336A"/>
    <w:rsid w:val="00B6351B"/>
    <w:rsid w:val="00B635B7"/>
    <w:rsid w:val="00B6370B"/>
    <w:rsid w:val="00B63893"/>
    <w:rsid w:val="00B63AE8"/>
    <w:rsid w:val="00B63C61"/>
    <w:rsid w:val="00B64013"/>
    <w:rsid w:val="00B649CE"/>
    <w:rsid w:val="00B64C01"/>
    <w:rsid w:val="00B64FD1"/>
    <w:rsid w:val="00B650AD"/>
    <w:rsid w:val="00B65348"/>
    <w:rsid w:val="00B65496"/>
    <w:rsid w:val="00B654EC"/>
    <w:rsid w:val="00B6550A"/>
    <w:rsid w:val="00B65525"/>
    <w:rsid w:val="00B65924"/>
    <w:rsid w:val="00B65950"/>
    <w:rsid w:val="00B6598F"/>
    <w:rsid w:val="00B659B0"/>
    <w:rsid w:val="00B65B83"/>
    <w:rsid w:val="00B65D93"/>
    <w:rsid w:val="00B65E7A"/>
    <w:rsid w:val="00B6604C"/>
    <w:rsid w:val="00B6611A"/>
    <w:rsid w:val="00B66231"/>
    <w:rsid w:val="00B666A7"/>
    <w:rsid w:val="00B66793"/>
    <w:rsid w:val="00B667EC"/>
    <w:rsid w:val="00B6680D"/>
    <w:rsid w:val="00B668C0"/>
    <w:rsid w:val="00B669AD"/>
    <w:rsid w:val="00B66AA0"/>
    <w:rsid w:val="00B66D83"/>
    <w:rsid w:val="00B66DE5"/>
    <w:rsid w:val="00B66F81"/>
    <w:rsid w:val="00B66FB1"/>
    <w:rsid w:val="00B67239"/>
    <w:rsid w:val="00B672C0"/>
    <w:rsid w:val="00B67397"/>
    <w:rsid w:val="00B6745F"/>
    <w:rsid w:val="00B674E5"/>
    <w:rsid w:val="00B67503"/>
    <w:rsid w:val="00B67661"/>
    <w:rsid w:val="00B676FD"/>
    <w:rsid w:val="00B678B6"/>
    <w:rsid w:val="00B67955"/>
    <w:rsid w:val="00B67C5B"/>
    <w:rsid w:val="00B67DE9"/>
    <w:rsid w:val="00B67E33"/>
    <w:rsid w:val="00B67F00"/>
    <w:rsid w:val="00B67FA3"/>
    <w:rsid w:val="00B70023"/>
    <w:rsid w:val="00B7011E"/>
    <w:rsid w:val="00B70163"/>
    <w:rsid w:val="00B704A0"/>
    <w:rsid w:val="00B7056B"/>
    <w:rsid w:val="00B70703"/>
    <w:rsid w:val="00B7087C"/>
    <w:rsid w:val="00B7088E"/>
    <w:rsid w:val="00B70930"/>
    <w:rsid w:val="00B70A02"/>
    <w:rsid w:val="00B70ABB"/>
    <w:rsid w:val="00B70AC2"/>
    <w:rsid w:val="00B70B0E"/>
    <w:rsid w:val="00B710E7"/>
    <w:rsid w:val="00B7139C"/>
    <w:rsid w:val="00B718C3"/>
    <w:rsid w:val="00B718CD"/>
    <w:rsid w:val="00B718FA"/>
    <w:rsid w:val="00B71963"/>
    <w:rsid w:val="00B71A4D"/>
    <w:rsid w:val="00B71DB3"/>
    <w:rsid w:val="00B71E83"/>
    <w:rsid w:val="00B71F35"/>
    <w:rsid w:val="00B7216D"/>
    <w:rsid w:val="00B721AB"/>
    <w:rsid w:val="00B7224B"/>
    <w:rsid w:val="00B7237D"/>
    <w:rsid w:val="00B726F9"/>
    <w:rsid w:val="00B7279A"/>
    <w:rsid w:val="00B72850"/>
    <w:rsid w:val="00B72D6C"/>
    <w:rsid w:val="00B72E6B"/>
    <w:rsid w:val="00B72F0F"/>
    <w:rsid w:val="00B72F46"/>
    <w:rsid w:val="00B72FD7"/>
    <w:rsid w:val="00B7303F"/>
    <w:rsid w:val="00B731CA"/>
    <w:rsid w:val="00B73280"/>
    <w:rsid w:val="00B7335A"/>
    <w:rsid w:val="00B73547"/>
    <w:rsid w:val="00B7366F"/>
    <w:rsid w:val="00B73726"/>
    <w:rsid w:val="00B73803"/>
    <w:rsid w:val="00B739FC"/>
    <w:rsid w:val="00B73AD7"/>
    <w:rsid w:val="00B73D1D"/>
    <w:rsid w:val="00B73F3C"/>
    <w:rsid w:val="00B74266"/>
    <w:rsid w:val="00B7428E"/>
    <w:rsid w:val="00B743C6"/>
    <w:rsid w:val="00B74409"/>
    <w:rsid w:val="00B7452D"/>
    <w:rsid w:val="00B746ED"/>
    <w:rsid w:val="00B747C0"/>
    <w:rsid w:val="00B74CF7"/>
    <w:rsid w:val="00B74D33"/>
    <w:rsid w:val="00B74E12"/>
    <w:rsid w:val="00B74F20"/>
    <w:rsid w:val="00B74FB7"/>
    <w:rsid w:val="00B75007"/>
    <w:rsid w:val="00B75104"/>
    <w:rsid w:val="00B7525F"/>
    <w:rsid w:val="00B753B3"/>
    <w:rsid w:val="00B7541B"/>
    <w:rsid w:val="00B75429"/>
    <w:rsid w:val="00B75585"/>
    <w:rsid w:val="00B75646"/>
    <w:rsid w:val="00B7564B"/>
    <w:rsid w:val="00B7583D"/>
    <w:rsid w:val="00B7613F"/>
    <w:rsid w:val="00B7629E"/>
    <w:rsid w:val="00B76395"/>
    <w:rsid w:val="00B765D2"/>
    <w:rsid w:val="00B76732"/>
    <w:rsid w:val="00B76AC5"/>
    <w:rsid w:val="00B76BB3"/>
    <w:rsid w:val="00B76D7D"/>
    <w:rsid w:val="00B76DC9"/>
    <w:rsid w:val="00B76DE0"/>
    <w:rsid w:val="00B770BD"/>
    <w:rsid w:val="00B771B8"/>
    <w:rsid w:val="00B7722F"/>
    <w:rsid w:val="00B7733A"/>
    <w:rsid w:val="00B7733C"/>
    <w:rsid w:val="00B77386"/>
    <w:rsid w:val="00B773AA"/>
    <w:rsid w:val="00B773C8"/>
    <w:rsid w:val="00B775FB"/>
    <w:rsid w:val="00B777BF"/>
    <w:rsid w:val="00B77A09"/>
    <w:rsid w:val="00B77B3A"/>
    <w:rsid w:val="00B77B3D"/>
    <w:rsid w:val="00B77DF5"/>
    <w:rsid w:val="00B77FA5"/>
    <w:rsid w:val="00B8022D"/>
    <w:rsid w:val="00B8029B"/>
    <w:rsid w:val="00B80E61"/>
    <w:rsid w:val="00B81003"/>
    <w:rsid w:val="00B8126F"/>
    <w:rsid w:val="00B812A0"/>
    <w:rsid w:val="00B817CD"/>
    <w:rsid w:val="00B818E2"/>
    <w:rsid w:val="00B81A23"/>
    <w:rsid w:val="00B81C78"/>
    <w:rsid w:val="00B81EAA"/>
    <w:rsid w:val="00B81EC6"/>
    <w:rsid w:val="00B82385"/>
    <w:rsid w:val="00B825D5"/>
    <w:rsid w:val="00B82ADA"/>
    <w:rsid w:val="00B82B25"/>
    <w:rsid w:val="00B82B42"/>
    <w:rsid w:val="00B82C12"/>
    <w:rsid w:val="00B82CB2"/>
    <w:rsid w:val="00B82E15"/>
    <w:rsid w:val="00B830C2"/>
    <w:rsid w:val="00B83192"/>
    <w:rsid w:val="00B8391A"/>
    <w:rsid w:val="00B83A8A"/>
    <w:rsid w:val="00B84146"/>
    <w:rsid w:val="00B84399"/>
    <w:rsid w:val="00B84552"/>
    <w:rsid w:val="00B846A1"/>
    <w:rsid w:val="00B84B5C"/>
    <w:rsid w:val="00B84E9D"/>
    <w:rsid w:val="00B84F25"/>
    <w:rsid w:val="00B8538C"/>
    <w:rsid w:val="00B85594"/>
    <w:rsid w:val="00B855EC"/>
    <w:rsid w:val="00B85678"/>
    <w:rsid w:val="00B85783"/>
    <w:rsid w:val="00B857B8"/>
    <w:rsid w:val="00B8589C"/>
    <w:rsid w:val="00B85974"/>
    <w:rsid w:val="00B85A3E"/>
    <w:rsid w:val="00B85C8E"/>
    <w:rsid w:val="00B85EFE"/>
    <w:rsid w:val="00B861AC"/>
    <w:rsid w:val="00B861E2"/>
    <w:rsid w:val="00B86584"/>
    <w:rsid w:val="00B8661C"/>
    <w:rsid w:val="00B867AA"/>
    <w:rsid w:val="00B86BDB"/>
    <w:rsid w:val="00B86C25"/>
    <w:rsid w:val="00B86FAE"/>
    <w:rsid w:val="00B87052"/>
    <w:rsid w:val="00B871A9"/>
    <w:rsid w:val="00B8728E"/>
    <w:rsid w:val="00B873A8"/>
    <w:rsid w:val="00B875AA"/>
    <w:rsid w:val="00B876F9"/>
    <w:rsid w:val="00B87AC5"/>
    <w:rsid w:val="00B87CC3"/>
    <w:rsid w:val="00B90105"/>
    <w:rsid w:val="00B90319"/>
    <w:rsid w:val="00B90729"/>
    <w:rsid w:val="00B907DA"/>
    <w:rsid w:val="00B90831"/>
    <w:rsid w:val="00B90875"/>
    <w:rsid w:val="00B90B09"/>
    <w:rsid w:val="00B90C8E"/>
    <w:rsid w:val="00B9122A"/>
    <w:rsid w:val="00B91248"/>
    <w:rsid w:val="00B912CB"/>
    <w:rsid w:val="00B91473"/>
    <w:rsid w:val="00B91507"/>
    <w:rsid w:val="00B91633"/>
    <w:rsid w:val="00B91793"/>
    <w:rsid w:val="00B91799"/>
    <w:rsid w:val="00B91810"/>
    <w:rsid w:val="00B91B4E"/>
    <w:rsid w:val="00B91E1C"/>
    <w:rsid w:val="00B91F62"/>
    <w:rsid w:val="00B924E7"/>
    <w:rsid w:val="00B92836"/>
    <w:rsid w:val="00B92871"/>
    <w:rsid w:val="00B92898"/>
    <w:rsid w:val="00B930BC"/>
    <w:rsid w:val="00B9310C"/>
    <w:rsid w:val="00B9326A"/>
    <w:rsid w:val="00B932BB"/>
    <w:rsid w:val="00B93401"/>
    <w:rsid w:val="00B9341C"/>
    <w:rsid w:val="00B93A75"/>
    <w:rsid w:val="00B93A8B"/>
    <w:rsid w:val="00B93C7A"/>
    <w:rsid w:val="00B93F3C"/>
    <w:rsid w:val="00B93F88"/>
    <w:rsid w:val="00B94057"/>
    <w:rsid w:val="00B942C6"/>
    <w:rsid w:val="00B942EE"/>
    <w:rsid w:val="00B9470B"/>
    <w:rsid w:val="00B94C5E"/>
    <w:rsid w:val="00B94E15"/>
    <w:rsid w:val="00B9501E"/>
    <w:rsid w:val="00B950BC"/>
    <w:rsid w:val="00B950C1"/>
    <w:rsid w:val="00B950DA"/>
    <w:rsid w:val="00B95203"/>
    <w:rsid w:val="00B95264"/>
    <w:rsid w:val="00B953D1"/>
    <w:rsid w:val="00B9555A"/>
    <w:rsid w:val="00B95589"/>
    <w:rsid w:val="00B95EB8"/>
    <w:rsid w:val="00B96556"/>
    <w:rsid w:val="00B966CE"/>
    <w:rsid w:val="00B96820"/>
    <w:rsid w:val="00B9691C"/>
    <w:rsid w:val="00B9697C"/>
    <w:rsid w:val="00B969FB"/>
    <w:rsid w:val="00B96C1A"/>
    <w:rsid w:val="00B96DDD"/>
    <w:rsid w:val="00B97016"/>
    <w:rsid w:val="00B97017"/>
    <w:rsid w:val="00B9714C"/>
    <w:rsid w:val="00B9729B"/>
    <w:rsid w:val="00B973B3"/>
    <w:rsid w:val="00B9748A"/>
    <w:rsid w:val="00B9791C"/>
    <w:rsid w:val="00B979A7"/>
    <w:rsid w:val="00B97BA3"/>
    <w:rsid w:val="00B97CB6"/>
    <w:rsid w:val="00B97DDA"/>
    <w:rsid w:val="00B97EFD"/>
    <w:rsid w:val="00BA03CA"/>
    <w:rsid w:val="00BA082C"/>
    <w:rsid w:val="00BA09B4"/>
    <w:rsid w:val="00BA09F8"/>
    <w:rsid w:val="00BA0C73"/>
    <w:rsid w:val="00BA0D41"/>
    <w:rsid w:val="00BA0E73"/>
    <w:rsid w:val="00BA0F22"/>
    <w:rsid w:val="00BA10AF"/>
    <w:rsid w:val="00BA14DB"/>
    <w:rsid w:val="00BA157B"/>
    <w:rsid w:val="00BA15BC"/>
    <w:rsid w:val="00BA1871"/>
    <w:rsid w:val="00BA1872"/>
    <w:rsid w:val="00BA18D7"/>
    <w:rsid w:val="00BA1917"/>
    <w:rsid w:val="00BA1948"/>
    <w:rsid w:val="00BA1992"/>
    <w:rsid w:val="00BA1E48"/>
    <w:rsid w:val="00BA1E7A"/>
    <w:rsid w:val="00BA1F43"/>
    <w:rsid w:val="00BA200B"/>
    <w:rsid w:val="00BA20A9"/>
    <w:rsid w:val="00BA23BC"/>
    <w:rsid w:val="00BA24C0"/>
    <w:rsid w:val="00BA2530"/>
    <w:rsid w:val="00BA26F6"/>
    <w:rsid w:val="00BA2786"/>
    <w:rsid w:val="00BA28EE"/>
    <w:rsid w:val="00BA29AD"/>
    <w:rsid w:val="00BA326F"/>
    <w:rsid w:val="00BA3274"/>
    <w:rsid w:val="00BA33CF"/>
    <w:rsid w:val="00BA3508"/>
    <w:rsid w:val="00BA358F"/>
    <w:rsid w:val="00BA384D"/>
    <w:rsid w:val="00BA39D1"/>
    <w:rsid w:val="00BA3A50"/>
    <w:rsid w:val="00BA3A7A"/>
    <w:rsid w:val="00BA3C7D"/>
    <w:rsid w:val="00BA3CC2"/>
    <w:rsid w:val="00BA3DC1"/>
    <w:rsid w:val="00BA3E5C"/>
    <w:rsid w:val="00BA3E6E"/>
    <w:rsid w:val="00BA3E71"/>
    <w:rsid w:val="00BA3F8D"/>
    <w:rsid w:val="00BA40CB"/>
    <w:rsid w:val="00BA40E5"/>
    <w:rsid w:val="00BA416B"/>
    <w:rsid w:val="00BA4A89"/>
    <w:rsid w:val="00BA4C80"/>
    <w:rsid w:val="00BA4C85"/>
    <w:rsid w:val="00BA5036"/>
    <w:rsid w:val="00BA5074"/>
    <w:rsid w:val="00BA50F7"/>
    <w:rsid w:val="00BA5184"/>
    <w:rsid w:val="00BA533E"/>
    <w:rsid w:val="00BA555C"/>
    <w:rsid w:val="00BA564F"/>
    <w:rsid w:val="00BA5ACD"/>
    <w:rsid w:val="00BA5B43"/>
    <w:rsid w:val="00BA5D00"/>
    <w:rsid w:val="00BA5D44"/>
    <w:rsid w:val="00BA5FB9"/>
    <w:rsid w:val="00BA611C"/>
    <w:rsid w:val="00BA63C1"/>
    <w:rsid w:val="00BA63DC"/>
    <w:rsid w:val="00BA6439"/>
    <w:rsid w:val="00BA65ED"/>
    <w:rsid w:val="00BA67E2"/>
    <w:rsid w:val="00BA67F7"/>
    <w:rsid w:val="00BA697D"/>
    <w:rsid w:val="00BA6B55"/>
    <w:rsid w:val="00BA6EF2"/>
    <w:rsid w:val="00BA7178"/>
    <w:rsid w:val="00BA752E"/>
    <w:rsid w:val="00BA7891"/>
    <w:rsid w:val="00BA79FC"/>
    <w:rsid w:val="00BA7B45"/>
    <w:rsid w:val="00BA7DE1"/>
    <w:rsid w:val="00BA7F01"/>
    <w:rsid w:val="00BB006A"/>
    <w:rsid w:val="00BB0081"/>
    <w:rsid w:val="00BB07D8"/>
    <w:rsid w:val="00BB0865"/>
    <w:rsid w:val="00BB092C"/>
    <w:rsid w:val="00BB0B88"/>
    <w:rsid w:val="00BB0C0F"/>
    <w:rsid w:val="00BB0DF7"/>
    <w:rsid w:val="00BB0EAC"/>
    <w:rsid w:val="00BB0FF7"/>
    <w:rsid w:val="00BB0FFB"/>
    <w:rsid w:val="00BB1012"/>
    <w:rsid w:val="00BB14DC"/>
    <w:rsid w:val="00BB176A"/>
    <w:rsid w:val="00BB18EE"/>
    <w:rsid w:val="00BB19F6"/>
    <w:rsid w:val="00BB1CA2"/>
    <w:rsid w:val="00BB1F1B"/>
    <w:rsid w:val="00BB1F53"/>
    <w:rsid w:val="00BB22B7"/>
    <w:rsid w:val="00BB2490"/>
    <w:rsid w:val="00BB253F"/>
    <w:rsid w:val="00BB2615"/>
    <w:rsid w:val="00BB2683"/>
    <w:rsid w:val="00BB2935"/>
    <w:rsid w:val="00BB2A19"/>
    <w:rsid w:val="00BB2CA2"/>
    <w:rsid w:val="00BB2E43"/>
    <w:rsid w:val="00BB2EA8"/>
    <w:rsid w:val="00BB2EAE"/>
    <w:rsid w:val="00BB30AD"/>
    <w:rsid w:val="00BB30F1"/>
    <w:rsid w:val="00BB31A9"/>
    <w:rsid w:val="00BB333F"/>
    <w:rsid w:val="00BB33CF"/>
    <w:rsid w:val="00BB3648"/>
    <w:rsid w:val="00BB375A"/>
    <w:rsid w:val="00BB384C"/>
    <w:rsid w:val="00BB3917"/>
    <w:rsid w:val="00BB3A1A"/>
    <w:rsid w:val="00BB3AA5"/>
    <w:rsid w:val="00BB3B7D"/>
    <w:rsid w:val="00BB3C20"/>
    <w:rsid w:val="00BB3DB5"/>
    <w:rsid w:val="00BB3F21"/>
    <w:rsid w:val="00BB412D"/>
    <w:rsid w:val="00BB4142"/>
    <w:rsid w:val="00BB41E1"/>
    <w:rsid w:val="00BB42A7"/>
    <w:rsid w:val="00BB42EA"/>
    <w:rsid w:val="00BB43EB"/>
    <w:rsid w:val="00BB47E1"/>
    <w:rsid w:val="00BB4842"/>
    <w:rsid w:val="00BB49BF"/>
    <w:rsid w:val="00BB4A7A"/>
    <w:rsid w:val="00BB4B9D"/>
    <w:rsid w:val="00BB4DF2"/>
    <w:rsid w:val="00BB4E20"/>
    <w:rsid w:val="00BB4E43"/>
    <w:rsid w:val="00BB4FF1"/>
    <w:rsid w:val="00BB501E"/>
    <w:rsid w:val="00BB51E5"/>
    <w:rsid w:val="00BB5239"/>
    <w:rsid w:val="00BB569A"/>
    <w:rsid w:val="00BB59E9"/>
    <w:rsid w:val="00BB59F7"/>
    <w:rsid w:val="00BB5A48"/>
    <w:rsid w:val="00BB5A59"/>
    <w:rsid w:val="00BB5D8B"/>
    <w:rsid w:val="00BB5FCA"/>
    <w:rsid w:val="00BB62DE"/>
    <w:rsid w:val="00BB6408"/>
    <w:rsid w:val="00BB64A5"/>
    <w:rsid w:val="00BB64DE"/>
    <w:rsid w:val="00BB6925"/>
    <w:rsid w:val="00BB697C"/>
    <w:rsid w:val="00BB6A51"/>
    <w:rsid w:val="00BB6AA9"/>
    <w:rsid w:val="00BB6AD2"/>
    <w:rsid w:val="00BB74AC"/>
    <w:rsid w:val="00BB7590"/>
    <w:rsid w:val="00BB763B"/>
    <w:rsid w:val="00BB7682"/>
    <w:rsid w:val="00BB777B"/>
    <w:rsid w:val="00BB7860"/>
    <w:rsid w:val="00BB7886"/>
    <w:rsid w:val="00BB78B5"/>
    <w:rsid w:val="00BB78CF"/>
    <w:rsid w:val="00BB7963"/>
    <w:rsid w:val="00BB7A10"/>
    <w:rsid w:val="00BB7AF6"/>
    <w:rsid w:val="00BB7B4B"/>
    <w:rsid w:val="00BB7B81"/>
    <w:rsid w:val="00BB7E92"/>
    <w:rsid w:val="00BC00D8"/>
    <w:rsid w:val="00BC0388"/>
    <w:rsid w:val="00BC0395"/>
    <w:rsid w:val="00BC03BE"/>
    <w:rsid w:val="00BC04E3"/>
    <w:rsid w:val="00BC0AE6"/>
    <w:rsid w:val="00BC0B4A"/>
    <w:rsid w:val="00BC0B88"/>
    <w:rsid w:val="00BC0C1A"/>
    <w:rsid w:val="00BC0CBF"/>
    <w:rsid w:val="00BC0EB3"/>
    <w:rsid w:val="00BC0EE9"/>
    <w:rsid w:val="00BC1088"/>
    <w:rsid w:val="00BC10B0"/>
    <w:rsid w:val="00BC1240"/>
    <w:rsid w:val="00BC14E6"/>
    <w:rsid w:val="00BC1539"/>
    <w:rsid w:val="00BC15EB"/>
    <w:rsid w:val="00BC1772"/>
    <w:rsid w:val="00BC1895"/>
    <w:rsid w:val="00BC194B"/>
    <w:rsid w:val="00BC1B1F"/>
    <w:rsid w:val="00BC1B61"/>
    <w:rsid w:val="00BC1EA9"/>
    <w:rsid w:val="00BC1F69"/>
    <w:rsid w:val="00BC215E"/>
    <w:rsid w:val="00BC2235"/>
    <w:rsid w:val="00BC2832"/>
    <w:rsid w:val="00BC28F4"/>
    <w:rsid w:val="00BC2DDF"/>
    <w:rsid w:val="00BC2F48"/>
    <w:rsid w:val="00BC3184"/>
    <w:rsid w:val="00BC34D4"/>
    <w:rsid w:val="00BC39D2"/>
    <w:rsid w:val="00BC39FE"/>
    <w:rsid w:val="00BC3B4A"/>
    <w:rsid w:val="00BC3F33"/>
    <w:rsid w:val="00BC3FF1"/>
    <w:rsid w:val="00BC4122"/>
    <w:rsid w:val="00BC43BF"/>
    <w:rsid w:val="00BC46C7"/>
    <w:rsid w:val="00BC4999"/>
    <w:rsid w:val="00BC4A1A"/>
    <w:rsid w:val="00BC4A6A"/>
    <w:rsid w:val="00BC4C1D"/>
    <w:rsid w:val="00BC5592"/>
    <w:rsid w:val="00BC563C"/>
    <w:rsid w:val="00BC576B"/>
    <w:rsid w:val="00BC58CB"/>
    <w:rsid w:val="00BC5906"/>
    <w:rsid w:val="00BC5910"/>
    <w:rsid w:val="00BC5B7B"/>
    <w:rsid w:val="00BC5C33"/>
    <w:rsid w:val="00BC5C52"/>
    <w:rsid w:val="00BC5D5A"/>
    <w:rsid w:val="00BC5EAE"/>
    <w:rsid w:val="00BC5F3E"/>
    <w:rsid w:val="00BC60BE"/>
    <w:rsid w:val="00BC64B6"/>
    <w:rsid w:val="00BC676F"/>
    <w:rsid w:val="00BC68F7"/>
    <w:rsid w:val="00BC6C69"/>
    <w:rsid w:val="00BC6C9F"/>
    <w:rsid w:val="00BC705C"/>
    <w:rsid w:val="00BC706E"/>
    <w:rsid w:val="00BC71B2"/>
    <w:rsid w:val="00BC7468"/>
    <w:rsid w:val="00BC74E6"/>
    <w:rsid w:val="00BC7504"/>
    <w:rsid w:val="00BC75BC"/>
    <w:rsid w:val="00BC7A65"/>
    <w:rsid w:val="00BC7AA3"/>
    <w:rsid w:val="00BC7C13"/>
    <w:rsid w:val="00BC7C5D"/>
    <w:rsid w:val="00BC7D4F"/>
    <w:rsid w:val="00BC7ED7"/>
    <w:rsid w:val="00BD0055"/>
    <w:rsid w:val="00BD0180"/>
    <w:rsid w:val="00BD04FF"/>
    <w:rsid w:val="00BD056B"/>
    <w:rsid w:val="00BD070C"/>
    <w:rsid w:val="00BD1043"/>
    <w:rsid w:val="00BD1454"/>
    <w:rsid w:val="00BD148A"/>
    <w:rsid w:val="00BD1573"/>
    <w:rsid w:val="00BD184A"/>
    <w:rsid w:val="00BD19C6"/>
    <w:rsid w:val="00BD19D8"/>
    <w:rsid w:val="00BD1E00"/>
    <w:rsid w:val="00BD1F01"/>
    <w:rsid w:val="00BD277A"/>
    <w:rsid w:val="00BD2850"/>
    <w:rsid w:val="00BD2C34"/>
    <w:rsid w:val="00BD2DA6"/>
    <w:rsid w:val="00BD2F0C"/>
    <w:rsid w:val="00BD3056"/>
    <w:rsid w:val="00BD349A"/>
    <w:rsid w:val="00BD3794"/>
    <w:rsid w:val="00BD3839"/>
    <w:rsid w:val="00BD38A7"/>
    <w:rsid w:val="00BD38C4"/>
    <w:rsid w:val="00BD396E"/>
    <w:rsid w:val="00BD39DB"/>
    <w:rsid w:val="00BD39E4"/>
    <w:rsid w:val="00BD3A1A"/>
    <w:rsid w:val="00BD3A55"/>
    <w:rsid w:val="00BD3C9A"/>
    <w:rsid w:val="00BD3DF6"/>
    <w:rsid w:val="00BD3F32"/>
    <w:rsid w:val="00BD3FFB"/>
    <w:rsid w:val="00BD41D0"/>
    <w:rsid w:val="00BD4213"/>
    <w:rsid w:val="00BD43F0"/>
    <w:rsid w:val="00BD44D2"/>
    <w:rsid w:val="00BD44DE"/>
    <w:rsid w:val="00BD4502"/>
    <w:rsid w:val="00BD493A"/>
    <w:rsid w:val="00BD4BB1"/>
    <w:rsid w:val="00BD4BD5"/>
    <w:rsid w:val="00BD4C06"/>
    <w:rsid w:val="00BD4FF1"/>
    <w:rsid w:val="00BD5219"/>
    <w:rsid w:val="00BD52E9"/>
    <w:rsid w:val="00BD53FE"/>
    <w:rsid w:val="00BD5433"/>
    <w:rsid w:val="00BD54E7"/>
    <w:rsid w:val="00BD578F"/>
    <w:rsid w:val="00BD59DC"/>
    <w:rsid w:val="00BD5B3E"/>
    <w:rsid w:val="00BD5B57"/>
    <w:rsid w:val="00BD5CB6"/>
    <w:rsid w:val="00BD5DC6"/>
    <w:rsid w:val="00BD5F09"/>
    <w:rsid w:val="00BD62AD"/>
    <w:rsid w:val="00BD631B"/>
    <w:rsid w:val="00BD6381"/>
    <w:rsid w:val="00BD64E1"/>
    <w:rsid w:val="00BD6594"/>
    <w:rsid w:val="00BD65B2"/>
    <w:rsid w:val="00BD687A"/>
    <w:rsid w:val="00BD6B9D"/>
    <w:rsid w:val="00BD6C22"/>
    <w:rsid w:val="00BD6CE4"/>
    <w:rsid w:val="00BD70AD"/>
    <w:rsid w:val="00BD7260"/>
    <w:rsid w:val="00BD73DC"/>
    <w:rsid w:val="00BD7505"/>
    <w:rsid w:val="00BD75B3"/>
    <w:rsid w:val="00BD7708"/>
    <w:rsid w:val="00BD782C"/>
    <w:rsid w:val="00BD78CD"/>
    <w:rsid w:val="00BD7A22"/>
    <w:rsid w:val="00BD7A2F"/>
    <w:rsid w:val="00BD7D6C"/>
    <w:rsid w:val="00BD7E71"/>
    <w:rsid w:val="00BD7EEB"/>
    <w:rsid w:val="00BD7F11"/>
    <w:rsid w:val="00BE0254"/>
    <w:rsid w:val="00BE0660"/>
    <w:rsid w:val="00BE08C6"/>
    <w:rsid w:val="00BE09CD"/>
    <w:rsid w:val="00BE0B6D"/>
    <w:rsid w:val="00BE0CCF"/>
    <w:rsid w:val="00BE0DC1"/>
    <w:rsid w:val="00BE0E2D"/>
    <w:rsid w:val="00BE1472"/>
    <w:rsid w:val="00BE15CA"/>
    <w:rsid w:val="00BE177A"/>
    <w:rsid w:val="00BE1999"/>
    <w:rsid w:val="00BE1AA6"/>
    <w:rsid w:val="00BE1AE7"/>
    <w:rsid w:val="00BE1D50"/>
    <w:rsid w:val="00BE1DD5"/>
    <w:rsid w:val="00BE1F48"/>
    <w:rsid w:val="00BE1FED"/>
    <w:rsid w:val="00BE2078"/>
    <w:rsid w:val="00BE22DC"/>
    <w:rsid w:val="00BE241F"/>
    <w:rsid w:val="00BE275A"/>
    <w:rsid w:val="00BE2870"/>
    <w:rsid w:val="00BE2878"/>
    <w:rsid w:val="00BE2891"/>
    <w:rsid w:val="00BE28D2"/>
    <w:rsid w:val="00BE296D"/>
    <w:rsid w:val="00BE29BB"/>
    <w:rsid w:val="00BE29CC"/>
    <w:rsid w:val="00BE29FC"/>
    <w:rsid w:val="00BE2B2F"/>
    <w:rsid w:val="00BE2C32"/>
    <w:rsid w:val="00BE2C90"/>
    <w:rsid w:val="00BE2ED6"/>
    <w:rsid w:val="00BE2F5F"/>
    <w:rsid w:val="00BE315A"/>
    <w:rsid w:val="00BE317C"/>
    <w:rsid w:val="00BE34A1"/>
    <w:rsid w:val="00BE3A0C"/>
    <w:rsid w:val="00BE3A23"/>
    <w:rsid w:val="00BE3C1A"/>
    <w:rsid w:val="00BE3D48"/>
    <w:rsid w:val="00BE3E00"/>
    <w:rsid w:val="00BE40D3"/>
    <w:rsid w:val="00BE4334"/>
    <w:rsid w:val="00BE45AE"/>
    <w:rsid w:val="00BE4617"/>
    <w:rsid w:val="00BE48ED"/>
    <w:rsid w:val="00BE4A64"/>
    <w:rsid w:val="00BE4E04"/>
    <w:rsid w:val="00BE4F5E"/>
    <w:rsid w:val="00BE5207"/>
    <w:rsid w:val="00BE55E1"/>
    <w:rsid w:val="00BE55ED"/>
    <w:rsid w:val="00BE564F"/>
    <w:rsid w:val="00BE5671"/>
    <w:rsid w:val="00BE58BB"/>
    <w:rsid w:val="00BE598B"/>
    <w:rsid w:val="00BE5A5A"/>
    <w:rsid w:val="00BE5A76"/>
    <w:rsid w:val="00BE5AB4"/>
    <w:rsid w:val="00BE5D8A"/>
    <w:rsid w:val="00BE5E43"/>
    <w:rsid w:val="00BE5FFA"/>
    <w:rsid w:val="00BE6174"/>
    <w:rsid w:val="00BE64AE"/>
    <w:rsid w:val="00BE6601"/>
    <w:rsid w:val="00BE662D"/>
    <w:rsid w:val="00BE66F3"/>
    <w:rsid w:val="00BE67A1"/>
    <w:rsid w:val="00BE6889"/>
    <w:rsid w:val="00BE6A48"/>
    <w:rsid w:val="00BE6B3F"/>
    <w:rsid w:val="00BE6CB6"/>
    <w:rsid w:val="00BE6DCE"/>
    <w:rsid w:val="00BE7018"/>
    <w:rsid w:val="00BE720E"/>
    <w:rsid w:val="00BE7369"/>
    <w:rsid w:val="00BE7409"/>
    <w:rsid w:val="00BE77AA"/>
    <w:rsid w:val="00BE77D0"/>
    <w:rsid w:val="00BE787D"/>
    <w:rsid w:val="00BE798F"/>
    <w:rsid w:val="00BE7D42"/>
    <w:rsid w:val="00BE7EC0"/>
    <w:rsid w:val="00BF011B"/>
    <w:rsid w:val="00BF0244"/>
    <w:rsid w:val="00BF03E7"/>
    <w:rsid w:val="00BF04AC"/>
    <w:rsid w:val="00BF0626"/>
    <w:rsid w:val="00BF068E"/>
    <w:rsid w:val="00BF07B6"/>
    <w:rsid w:val="00BF082E"/>
    <w:rsid w:val="00BF0948"/>
    <w:rsid w:val="00BF096A"/>
    <w:rsid w:val="00BF0A24"/>
    <w:rsid w:val="00BF0AB1"/>
    <w:rsid w:val="00BF0CE2"/>
    <w:rsid w:val="00BF1174"/>
    <w:rsid w:val="00BF1193"/>
    <w:rsid w:val="00BF1297"/>
    <w:rsid w:val="00BF1362"/>
    <w:rsid w:val="00BF143E"/>
    <w:rsid w:val="00BF15BA"/>
    <w:rsid w:val="00BF1778"/>
    <w:rsid w:val="00BF17C0"/>
    <w:rsid w:val="00BF17DA"/>
    <w:rsid w:val="00BF1B60"/>
    <w:rsid w:val="00BF1D0A"/>
    <w:rsid w:val="00BF1E0D"/>
    <w:rsid w:val="00BF1F72"/>
    <w:rsid w:val="00BF2159"/>
    <w:rsid w:val="00BF2171"/>
    <w:rsid w:val="00BF21DA"/>
    <w:rsid w:val="00BF2733"/>
    <w:rsid w:val="00BF2794"/>
    <w:rsid w:val="00BF27EC"/>
    <w:rsid w:val="00BF2AD3"/>
    <w:rsid w:val="00BF2BD4"/>
    <w:rsid w:val="00BF2BDB"/>
    <w:rsid w:val="00BF2BE2"/>
    <w:rsid w:val="00BF2C3A"/>
    <w:rsid w:val="00BF2CCB"/>
    <w:rsid w:val="00BF318D"/>
    <w:rsid w:val="00BF31CB"/>
    <w:rsid w:val="00BF35CB"/>
    <w:rsid w:val="00BF3800"/>
    <w:rsid w:val="00BF38E1"/>
    <w:rsid w:val="00BF39D2"/>
    <w:rsid w:val="00BF3A4B"/>
    <w:rsid w:val="00BF3AD4"/>
    <w:rsid w:val="00BF3D6A"/>
    <w:rsid w:val="00BF4202"/>
    <w:rsid w:val="00BF42D0"/>
    <w:rsid w:val="00BF48D2"/>
    <w:rsid w:val="00BF494D"/>
    <w:rsid w:val="00BF4992"/>
    <w:rsid w:val="00BF4ED6"/>
    <w:rsid w:val="00BF51C2"/>
    <w:rsid w:val="00BF52E2"/>
    <w:rsid w:val="00BF5499"/>
    <w:rsid w:val="00BF553A"/>
    <w:rsid w:val="00BF557D"/>
    <w:rsid w:val="00BF55C5"/>
    <w:rsid w:val="00BF5627"/>
    <w:rsid w:val="00BF5729"/>
    <w:rsid w:val="00BF5A04"/>
    <w:rsid w:val="00BF5BD3"/>
    <w:rsid w:val="00BF5C28"/>
    <w:rsid w:val="00BF5DB2"/>
    <w:rsid w:val="00BF5F11"/>
    <w:rsid w:val="00BF6014"/>
    <w:rsid w:val="00BF6093"/>
    <w:rsid w:val="00BF612D"/>
    <w:rsid w:val="00BF642E"/>
    <w:rsid w:val="00BF6532"/>
    <w:rsid w:val="00BF658D"/>
    <w:rsid w:val="00BF6655"/>
    <w:rsid w:val="00BF67D7"/>
    <w:rsid w:val="00BF6950"/>
    <w:rsid w:val="00BF6ACF"/>
    <w:rsid w:val="00BF6AF5"/>
    <w:rsid w:val="00BF6BEF"/>
    <w:rsid w:val="00BF6DB6"/>
    <w:rsid w:val="00BF704A"/>
    <w:rsid w:val="00BF7075"/>
    <w:rsid w:val="00BF7110"/>
    <w:rsid w:val="00BF71FD"/>
    <w:rsid w:val="00BF764F"/>
    <w:rsid w:val="00BF78AC"/>
    <w:rsid w:val="00BF7A27"/>
    <w:rsid w:val="00BF7A8B"/>
    <w:rsid w:val="00BF7B29"/>
    <w:rsid w:val="00BF7B93"/>
    <w:rsid w:val="00BF7CE1"/>
    <w:rsid w:val="00BF7CFC"/>
    <w:rsid w:val="00BF7D55"/>
    <w:rsid w:val="00BF7D63"/>
    <w:rsid w:val="00BF7EED"/>
    <w:rsid w:val="00BF7F04"/>
    <w:rsid w:val="00BF7F58"/>
    <w:rsid w:val="00BF7FA0"/>
    <w:rsid w:val="00C002B0"/>
    <w:rsid w:val="00C002B1"/>
    <w:rsid w:val="00C00466"/>
    <w:rsid w:val="00C0049D"/>
    <w:rsid w:val="00C00661"/>
    <w:rsid w:val="00C00825"/>
    <w:rsid w:val="00C00DAD"/>
    <w:rsid w:val="00C01329"/>
    <w:rsid w:val="00C01381"/>
    <w:rsid w:val="00C01403"/>
    <w:rsid w:val="00C015B8"/>
    <w:rsid w:val="00C0174F"/>
    <w:rsid w:val="00C017C5"/>
    <w:rsid w:val="00C01A61"/>
    <w:rsid w:val="00C01AB1"/>
    <w:rsid w:val="00C01D20"/>
    <w:rsid w:val="00C01F4F"/>
    <w:rsid w:val="00C020BD"/>
    <w:rsid w:val="00C02574"/>
    <w:rsid w:val="00C026A0"/>
    <w:rsid w:val="00C0276A"/>
    <w:rsid w:val="00C02ABD"/>
    <w:rsid w:val="00C02C9A"/>
    <w:rsid w:val="00C02E36"/>
    <w:rsid w:val="00C02EBE"/>
    <w:rsid w:val="00C03006"/>
    <w:rsid w:val="00C030A5"/>
    <w:rsid w:val="00C030AB"/>
    <w:rsid w:val="00C030D6"/>
    <w:rsid w:val="00C03234"/>
    <w:rsid w:val="00C034C1"/>
    <w:rsid w:val="00C03619"/>
    <w:rsid w:val="00C0382E"/>
    <w:rsid w:val="00C0387D"/>
    <w:rsid w:val="00C03960"/>
    <w:rsid w:val="00C03B34"/>
    <w:rsid w:val="00C03B5C"/>
    <w:rsid w:val="00C03E69"/>
    <w:rsid w:val="00C04030"/>
    <w:rsid w:val="00C0407E"/>
    <w:rsid w:val="00C0409A"/>
    <w:rsid w:val="00C045CE"/>
    <w:rsid w:val="00C04AAE"/>
    <w:rsid w:val="00C04AE1"/>
    <w:rsid w:val="00C04B8F"/>
    <w:rsid w:val="00C04C10"/>
    <w:rsid w:val="00C04D37"/>
    <w:rsid w:val="00C05130"/>
    <w:rsid w:val="00C05164"/>
    <w:rsid w:val="00C05245"/>
    <w:rsid w:val="00C052EF"/>
    <w:rsid w:val="00C05308"/>
    <w:rsid w:val="00C05381"/>
    <w:rsid w:val="00C054CE"/>
    <w:rsid w:val="00C055AF"/>
    <w:rsid w:val="00C056DA"/>
    <w:rsid w:val="00C05B1A"/>
    <w:rsid w:val="00C05C3F"/>
    <w:rsid w:val="00C05E96"/>
    <w:rsid w:val="00C05F70"/>
    <w:rsid w:val="00C05F9C"/>
    <w:rsid w:val="00C06137"/>
    <w:rsid w:val="00C0616F"/>
    <w:rsid w:val="00C062C5"/>
    <w:rsid w:val="00C062F9"/>
    <w:rsid w:val="00C064CF"/>
    <w:rsid w:val="00C0677C"/>
    <w:rsid w:val="00C06929"/>
    <w:rsid w:val="00C06A08"/>
    <w:rsid w:val="00C06AE2"/>
    <w:rsid w:val="00C06D99"/>
    <w:rsid w:val="00C06DC4"/>
    <w:rsid w:val="00C07077"/>
    <w:rsid w:val="00C0718E"/>
    <w:rsid w:val="00C072CE"/>
    <w:rsid w:val="00C073EE"/>
    <w:rsid w:val="00C07571"/>
    <w:rsid w:val="00C07799"/>
    <w:rsid w:val="00C077CB"/>
    <w:rsid w:val="00C07812"/>
    <w:rsid w:val="00C079B8"/>
    <w:rsid w:val="00C07A46"/>
    <w:rsid w:val="00C07C70"/>
    <w:rsid w:val="00C07E28"/>
    <w:rsid w:val="00C07E6B"/>
    <w:rsid w:val="00C07FE0"/>
    <w:rsid w:val="00C10037"/>
    <w:rsid w:val="00C100EC"/>
    <w:rsid w:val="00C10185"/>
    <w:rsid w:val="00C10317"/>
    <w:rsid w:val="00C1034C"/>
    <w:rsid w:val="00C103E1"/>
    <w:rsid w:val="00C10451"/>
    <w:rsid w:val="00C106C4"/>
    <w:rsid w:val="00C10975"/>
    <w:rsid w:val="00C10A6B"/>
    <w:rsid w:val="00C10D36"/>
    <w:rsid w:val="00C10DF8"/>
    <w:rsid w:val="00C10FBB"/>
    <w:rsid w:val="00C11126"/>
    <w:rsid w:val="00C1126E"/>
    <w:rsid w:val="00C1134F"/>
    <w:rsid w:val="00C115E1"/>
    <w:rsid w:val="00C1162C"/>
    <w:rsid w:val="00C1167D"/>
    <w:rsid w:val="00C11799"/>
    <w:rsid w:val="00C11A50"/>
    <w:rsid w:val="00C11BB4"/>
    <w:rsid w:val="00C11D57"/>
    <w:rsid w:val="00C11D99"/>
    <w:rsid w:val="00C11E7A"/>
    <w:rsid w:val="00C11FAC"/>
    <w:rsid w:val="00C123EA"/>
    <w:rsid w:val="00C12612"/>
    <w:rsid w:val="00C126A2"/>
    <w:rsid w:val="00C12729"/>
    <w:rsid w:val="00C127CA"/>
    <w:rsid w:val="00C1288E"/>
    <w:rsid w:val="00C129D0"/>
    <w:rsid w:val="00C12A49"/>
    <w:rsid w:val="00C12ABA"/>
    <w:rsid w:val="00C12CCE"/>
    <w:rsid w:val="00C12D66"/>
    <w:rsid w:val="00C12E82"/>
    <w:rsid w:val="00C12EB8"/>
    <w:rsid w:val="00C13027"/>
    <w:rsid w:val="00C13285"/>
    <w:rsid w:val="00C133EE"/>
    <w:rsid w:val="00C138DF"/>
    <w:rsid w:val="00C13966"/>
    <w:rsid w:val="00C13C0B"/>
    <w:rsid w:val="00C14082"/>
    <w:rsid w:val="00C1418A"/>
    <w:rsid w:val="00C145DA"/>
    <w:rsid w:val="00C14623"/>
    <w:rsid w:val="00C147E5"/>
    <w:rsid w:val="00C1487F"/>
    <w:rsid w:val="00C149D0"/>
    <w:rsid w:val="00C14F5B"/>
    <w:rsid w:val="00C14F7A"/>
    <w:rsid w:val="00C15062"/>
    <w:rsid w:val="00C151AE"/>
    <w:rsid w:val="00C15308"/>
    <w:rsid w:val="00C15567"/>
    <w:rsid w:val="00C15605"/>
    <w:rsid w:val="00C15760"/>
    <w:rsid w:val="00C159AE"/>
    <w:rsid w:val="00C15C7A"/>
    <w:rsid w:val="00C15D0A"/>
    <w:rsid w:val="00C15F2A"/>
    <w:rsid w:val="00C15F53"/>
    <w:rsid w:val="00C16124"/>
    <w:rsid w:val="00C163EC"/>
    <w:rsid w:val="00C164D4"/>
    <w:rsid w:val="00C165C0"/>
    <w:rsid w:val="00C167DB"/>
    <w:rsid w:val="00C1695A"/>
    <w:rsid w:val="00C16B4C"/>
    <w:rsid w:val="00C16D15"/>
    <w:rsid w:val="00C16D24"/>
    <w:rsid w:val="00C16E9C"/>
    <w:rsid w:val="00C173B7"/>
    <w:rsid w:val="00C17409"/>
    <w:rsid w:val="00C1753E"/>
    <w:rsid w:val="00C1762E"/>
    <w:rsid w:val="00C17634"/>
    <w:rsid w:val="00C176B6"/>
    <w:rsid w:val="00C177E7"/>
    <w:rsid w:val="00C17B8F"/>
    <w:rsid w:val="00C17C84"/>
    <w:rsid w:val="00C17DB6"/>
    <w:rsid w:val="00C17DC1"/>
    <w:rsid w:val="00C17F4E"/>
    <w:rsid w:val="00C17FA2"/>
    <w:rsid w:val="00C2013A"/>
    <w:rsid w:val="00C20295"/>
    <w:rsid w:val="00C2029C"/>
    <w:rsid w:val="00C204BF"/>
    <w:rsid w:val="00C204C0"/>
    <w:rsid w:val="00C2051E"/>
    <w:rsid w:val="00C20556"/>
    <w:rsid w:val="00C20846"/>
    <w:rsid w:val="00C20A81"/>
    <w:rsid w:val="00C20D9D"/>
    <w:rsid w:val="00C20F73"/>
    <w:rsid w:val="00C20F9A"/>
    <w:rsid w:val="00C21506"/>
    <w:rsid w:val="00C21A43"/>
    <w:rsid w:val="00C21E80"/>
    <w:rsid w:val="00C223DF"/>
    <w:rsid w:val="00C2247C"/>
    <w:rsid w:val="00C22652"/>
    <w:rsid w:val="00C22678"/>
    <w:rsid w:val="00C22AAC"/>
    <w:rsid w:val="00C22B2B"/>
    <w:rsid w:val="00C22D02"/>
    <w:rsid w:val="00C23357"/>
    <w:rsid w:val="00C23384"/>
    <w:rsid w:val="00C23781"/>
    <w:rsid w:val="00C2384F"/>
    <w:rsid w:val="00C239E2"/>
    <w:rsid w:val="00C23A8C"/>
    <w:rsid w:val="00C23C97"/>
    <w:rsid w:val="00C23DBB"/>
    <w:rsid w:val="00C23E9C"/>
    <w:rsid w:val="00C23EA8"/>
    <w:rsid w:val="00C23F16"/>
    <w:rsid w:val="00C24181"/>
    <w:rsid w:val="00C24480"/>
    <w:rsid w:val="00C244C4"/>
    <w:rsid w:val="00C2467E"/>
    <w:rsid w:val="00C24A54"/>
    <w:rsid w:val="00C24B27"/>
    <w:rsid w:val="00C24DFE"/>
    <w:rsid w:val="00C25058"/>
    <w:rsid w:val="00C251DC"/>
    <w:rsid w:val="00C2586B"/>
    <w:rsid w:val="00C2589B"/>
    <w:rsid w:val="00C25920"/>
    <w:rsid w:val="00C25C27"/>
    <w:rsid w:val="00C25DB4"/>
    <w:rsid w:val="00C25DE1"/>
    <w:rsid w:val="00C25EB6"/>
    <w:rsid w:val="00C2605D"/>
    <w:rsid w:val="00C26076"/>
    <w:rsid w:val="00C26256"/>
    <w:rsid w:val="00C264E5"/>
    <w:rsid w:val="00C26588"/>
    <w:rsid w:val="00C26961"/>
    <w:rsid w:val="00C26969"/>
    <w:rsid w:val="00C2698F"/>
    <w:rsid w:val="00C26C93"/>
    <w:rsid w:val="00C27143"/>
    <w:rsid w:val="00C2730C"/>
    <w:rsid w:val="00C27872"/>
    <w:rsid w:val="00C278E3"/>
    <w:rsid w:val="00C279A7"/>
    <w:rsid w:val="00C27B53"/>
    <w:rsid w:val="00C27CE4"/>
    <w:rsid w:val="00C27D32"/>
    <w:rsid w:val="00C27D4C"/>
    <w:rsid w:val="00C27DB1"/>
    <w:rsid w:val="00C27DE9"/>
    <w:rsid w:val="00C27DFD"/>
    <w:rsid w:val="00C27F50"/>
    <w:rsid w:val="00C3013D"/>
    <w:rsid w:val="00C30286"/>
    <w:rsid w:val="00C302DA"/>
    <w:rsid w:val="00C3054B"/>
    <w:rsid w:val="00C3058B"/>
    <w:rsid w:val="00C30636"/>
    <w:rsid w:val="00C306E6"/>
    <w:rsid w:val="00C30828"/>
    <w:rsid w:val="00C30837"/>
    <w:rsid w:val="00C309ED"/>
    <w:rsid w:val="00C30A5F"/>
    <w:rsid w:val="00C30D9E"/>
    <w:rsid w:val="00C30DD3"/>
    <w:rsid w:val="00C30E80"/>
    <w:rsid w:val="00C30F4E"/>
    <w:rsid w:val="00C3124B"/>
    <w:rsid w:val="00C313DB"/>
    <w:rsid w:val="00C314D8"/>
    <w:rsid w:val="00C314E2"/>
    <w:rsid w:val="00C31652"/>
    <w:rsid w:val="00C316A0"/>
    <w:rsid w:val="00C31814"/>
    <w:rsid w:val="00C31A35"/>
    <w:rsid w:val="00C31BB3"/>
    <w:rsid w:val="00C31F4E"/>
    <w:rsid w:val="00C32069"/>
    <w:rsid w:val="00C3245F"/>
    <w:rsid w:val="00C3263A"/>
    <w:rsid w:val="00C326EA"/>
    <w:rsid w:val="00C32989"/>
    <w:rsid w:val="00C32DD1"/>
    <w:rsid w:val="00C32F8F"/>
    <w:rsid w:val="00C32F95"/>
    <w:rsid w:val="00C3301A"/>
    <w:rsid w:val="00C33146"/>
    <w:rsid w:val="00C33364"/>
    <w:rsid w:val="00C33388"/>
    <w:rsid w:val="00C334C6"/>
    <w:rsid w:val="00C336A7"/>
    <w:rsid w:val="00C33B0E"/>
    <w:rsid w:val="00C33BC8"/>
    <w:rsid w:val="00C33C68"/>
    <w:rsid w:val="00C33E82"/>
    <w:rsid w:val="00C34077"/>
    <w:rsid w:val="00C341F0"/>
    <w:rsid w:val="00C3453F"/>
    <w:rsid w:val="00C345C3"/>
    <w:rsid w:val="00C3479E"/>
    <w:rsid w:val="00C34828"/>
    <w:rsid w:val="00C348AC"/>
    <w:rsid w:val="00C34910"/>
    <w:rsid w:val="00C34963"/>
    <w:rsid w:val="00C34975"/>
    <w:rsid w:val="00C34AC2"/>
    <w:rsid w:val="00C34E4F"/>
    <w:rsid w:val="00C3515C"/>
    <w:rsid w:val="00C35224"/>
    <w:rsid w:val="00C35281"/>
    <w:rsid w:val="00C352B5"/>
    <w:rsid w:val="00C352C4"/>
    <w:rsid w:val="00C35354"/>
    <w:rsid w:val="00C35484"/>
    <w:rsid w:val="00C35552"/>
    <w:rsid w:val="00C356EF"/>
    <w:rsid w:val="00C35743"/>
    <w:rsid w:val="00C35874"/>
    <w:rsid w:val="00C358A3"/>
    <w:rsid w:val="00C35B27"/>
    <w:rsid w:val="00C35C49"/>
    <w:rsid w:val="00C35F2D"/>
    <w:rsid w:val="00C35F6D"/>
    <w:rsid w:val="00C3603F"/>
    <w:rsid w:val="00C36067"/>
    <w:rsid w:val="00C360AE"/>
    <w:rsid w:val="00C36193"/>
    <w:rsid w:val="00C362F7"/>
    <w:rsid w:val="00C36530"/>
    <w:rsid w:val="00C365B7"/>
    <w:rsid w:val="00C3671F"/>
    <w:rsid w:val="00C36755"/>
    <w:rsid w:val="00C36761"/>
    <w:rsid w:val="00C36935"/>
    <w:rsid w:val="00C36999"/>
    <w:rsid w:val="00C369C7"/>
    <w:rsid w:val="00C36A3D"/>
    <w:rsid w:val="00C36F10"/>
    <w:rsid w:val="00C3704F"/>
    <w:rsid w:val="00C37367"/>
    <w:rsid w:val="00C374C9"/>
    <w:rsid w:val="00C378D7"/>
    <w:rsid w:val="00C37A02"/>
    <w:rsid w:val="00C37A09"/>
    <w:rsid w:val="00C37AAE"/>
    <w:rsid w:val="00C37CD5"/>
    <w:rsid w:val="00C4017B"/>
    <w:rsid w:val="00C40203"/>
    <w:rsid w:val="00C4039B"/>
    <w:rsid w:val="00C405E7"/>
    <w:rsid w:val="00C4060A"/>
    <w:rsid w:val="00C406A2"/>
    <w:rsid w:val="00C4072A"/>
    <w:rsid w:val="00C40B0A"/>
    <w:rsid w:val="00C40C2C"/>
    <w:rsid w:val="00C40C35"/>
    <w:rsid w:val="00C40E03"/>
    <w:rsid w:val="00C41550"/>
    <w:rsid w:val="00C4173A"/>
    <w:rsid w:val="00C41B32"/>
    <w:rsid w:val="00C41CA2"/>
    <w:rsid w:val="00C41CB0"/>
    <w:rsid w:val="00C41F0A"/>
    <w:rsid w:val="00C42320"/>
    <w:rsid w:val="00C42431"/>
    <w:rsid w:val="00C425D8"/>
    <w:rsid w:val="00C429D8"/>
    <w:rsid w:val="00C42B33"/>
    <w:rsid w:val="00C42B87"/>
    <w:rsid w:val="00C42BA4"/>
    <w:rsid w:val="00C42C12"/>
    <w:rsid w:val="00C42D13"/>
    <w:rsid w:val="00C42E13"/>
    <w:rsid w:val="00C42F2C"/>
    <w:rsid w:val="00C4306B"/>
    <w:rsid w:val="00C43144"/>
    <w:rsid w:val="00C43360"/>
    <w:rsid w:val="00C433E0"/>
    <w:rsid w:val="00C4354E"/>
    <w:rsid w:val="00C436D6"/>
    <w:rsid w:val="00C43733"/>
    <w:rsid w:val="00C43C9D"/>
    <w:rsid w:val="00C43CEE"/>
    <w:rsid w:val="00C43F27"/>
    <w:rsid w:val="00C43F51"/>
    <w:rsid w:val="00C43F55"/>
    <w:rsid w:val="00C44386"/>
    <w:rsid w:val="00C446B1"/>
    <w:rsid w:val="00C447DC"/>
    <w:rsid w:val="00C447F1"/>
    <w:rsid w:val="00C4490C"/>
    <w:rsid w:val="00C44B0D"/>
    <w:rsid w:val="00C44B7B"/>
    <w:rsid w:val="00C44C1E"/>
    <w:rsid w:val="00C44CE3"/>
    <w:rsid w:val="00C44E88"/>
    <w:rsid w:val="00C450E9"/>
    <w:rsid w:val="00C452E1"/>
    <w:rsid w:val="00C45574"/>
    <w:rsid w:val="00C45AB5"/>
    <w:rsid w:val="00C45AD2"/>
    <w:rsid w:val="00C45D54"/>
    <w:rsid w:val="00C45EAD"/>
    <w:rsid w:val="00C46094"/>
    <w:rsid w:val="00C4628A"/>
    <w:rsid w:val="00C463CC"/>
    <w:rsid w:val="00C465FC"/>
    <w:rsid w:val="00C46694"/>
    <w:rsid w:val="00C467B9"/>
    <w:rsid w:val="00C46A0A"/>
    <w:rsid w:val="00C46A33"/>
    <w:rsid w:val="00C46AB0"/>
    <w:rsid w:val="00C46B12"/>
    <w:rsid w:val="00C46DED"/>
    <w:rsid w:val="00C46E56"/>
    <w:rsid w:val="00C46E9B"/>
    <w:rsid w:val="00C46F07"/>
    <w:rsid w:val="00C4706A"/>
    <w:rsid w:val="00C471DB"/>
    <w:rsid w:val="00C47481"/>
    <w:rsid w:val="00C476B5"/>
    <w:rsid w:val="00C47724"/>
    <w:rsid w:val="00C478EA"/>
    <w:rsid w:val="00C47BC3"/>
    <w:rsid w:val="00C47BF5"/>
    <w:rsid w:val="00C47C0A"/>
    <w:rsid w:val="00C47D3A"/>
    <w:rsid w:val="00C47DD2"/>
    <w:rsid w:val="00C47E30"/>
    <w:rsid w:val="00C500E7"/>
    <w:rsid w:val="00C5021F"/>
    <w:rsid w:val="00C50238"/>
    <w:rsid w:val="00C50309"/>
    <w:rsid w:val="00C50481"/>
    <w:rsid w:val="00C505DF"/>
    <w:rsid w:val="00C50737"/>
    <w:rsid w:val="00C5076E"/>
    <w:rsid w:val="00C50861"/>
    <w:rsid w:val="00C50A33"/>
    <w:rsid w:val="00C50BCC"/>
    <w:rsid w:val="00C50BE5"/>
    <w:rsid w:val="00C50DED"/>
    <w:rsid w:val="00C50F45"/>
    <w:rsid w:val="00C50FE4"/>
    <w:rsid w:val="00C51007"/>
    <w:rsid w:val="00C513BF"/>
    <w:rsid w:val="00C513D1"/>
    <w:rsid w:val="00C514CC"/>
    <w:rsid w:val="00C51861"/>
    <w:rsid w:val="00C518FA"/>
    <w:rsid w:val="00C51944"/>
    <w:rsid w:val="00C51AD4"/>
    <w:rsid w:val="00C51BDD"/>
    <w:rsid w:val="00C51BE1"/>
    <w:rsid w:val="00C51D62"/>
    <w:rsid w:val="00C51E59"/>
    <w:rsid w:val="00C52038"/>
    <w:rsid w:val="00C520DC"/>
    <w:rsid w:val="00C52165"/>
    <w:rsid w:val="00C52217"/>
    <w:rsid w:val="00C5224F"/>
    <w:rsid w:val="00C522CC"/>
    <w:rsid w:val="00C524F4"/>
    <w:rsid w:val="00C52831"/>
    <w:rsid w:val="00C5288B"/>
    <w:rsid w:val="00C52936"/>
    <w:rsid w:val="00C52A6C"/>
    <w:rsid w:val="00C52D3D"/>
    <w:rsid w:val="00C52DDA"/>
    <w:rsid w:val="00C52F2F"/>
    <w:rsid w:val="00C52FA5"/>
    <w:rsid w:val="00C53074"/>
    <w:rsid w:val="00C53140"/>
    <w:rsid w:val="00C5329B"/>
    <w:rsid w:val="00C533DE"/>
    <w:rsid w:val="00C53429"/>
    <w:rsid w:val="00C534C9"/>
    <w:rsid w:val="00C537DB"/>
    <w:rsid w:val="00C53BA9"/>
    <w:rsid w:val="00C53BC0"/>
    <w:rsid w:val="00C53BCE"/>
    <w:rsid w:val="00C53CD3"/>
    <w:rsid w:val="00C53D79"/>
    <w:rsid w:val="00C53E6E"/>
    <w:rsid w:val="00C5438E"/>
    <w:rsid w:val="00C544E8"/>
    <w:rsid w:val="00C54539"/>
    <w:rsid w:val="00C54764"/>
    <w:rsid w:val="00C548AB"/>
    <w:rsid w:val="00C54C9B"/>
    <w:rsid w:val="00C54CD0"/>
    <w:rsid w:val="00C54D08"/>
    <w:rsid w:val="00C54FAD"/>
    <w:rsid w:val="00C550D7"/>
    <w:rsid w:val="00C55458"/>
    <w:rsid w:val="00C555F2"/>
    <w:rsid w:val="00C55BA7"/>
    <w:rsid w:val="00C55D5D"/>
    <w:rsid w:val="00C55E07"/>
    <w:rsid w:val="00C55EB7"/>
    <w:rsid w:val="00C55F04"/>
    <w:rsid w:val="00C56112"/>
    <w:rsid w:val="00C562FD"/>
    <w:rsid w:val="00C5696A"/>
    <w:rsid w:val="00C569E0"/>
    <w:rsid w:val="00C56AF5"/>
    <w:rsid w:val="00C56B91"/>
    <w:rsid w:val="00C5717E"/>
    <w:rsid w:val="00C572C0"/>
    <w:rsid w:val="00C575D7"/>
    <w:rsid w:val="00C575EE"/>
    <w:rsid w:val="00C577AB"/>
    <w:rsid w:val="00C57823"/>
    <w:rsid w:val="00C579D2"/>
    <w:rsid w:val="00C57BC2"/>
    <w:rsid w:val="00C57C12"/>
    <w:rsid w:val="00C57E36"/>
    <w:rsid w:val="00C57F43"/>
    <w:rsid w:val="00C6017B"/>
    <w:rsid w:val="00C6027A"/>
    <w:rsid w:val="00C602AC"/>
    <w:rsid w:val="00C602F8"/>
    <w:rsid w:val="00C602FF"/>
    <w:rsid w:val="00C60411"/>
    <w:rsid w:val="00C6055C"/>
    <w:rsid w:val="00C60611"/>
    <w:rsid w:val="00C6075F"/>
    <w:rsid w:val="00C60918"/>
    <w:rsid w:val="00C60DBE"/>
    <w:rsid w:val="00C60F76"/>
    <w:rsid w:val="00C61174"/>
    <w:rsid w:val="00C612B4"/>
    <w:rsid w:val="00C61407"/>
    <w:rsid w:val="00C6148F"/>
    <w:rsid w:val="00C61630"/>
    <w:rsid w:val="00C61726"/>
    <w:rsid w:val="00C61B3F"/>
    <w:rsid w:val="00C61B73"/>
    <w:rsid w:val="00C61B8A"/>
    <w:rsid w:val="00C61CBF"/>
    <w:rsid w:val="00C620BF"/>
    <w:rsid w:val="00C621B1"/>
    <w:rsid w:val="00C622E0"/>
    <w:rsid w:val="00C62587"/>
    <w:rsid w:val="00C6266D"/>
    <w:rsid w:val="00C626F4"/>
    <w:rsid w:val="00C628C9"/>
    <w:rsid w:val="00C62939"/>
    <w:rsid w:val="00C62F7A"/>
    <w:rsid w:val="00C63419"/>
    <w:rsid w:val="00C6347C"/>
    <w:rsid w:val="00C63A04"/>
    <w:rsid w:val="00C63B9C"/>
    <w:rsid w:val="00C63C31"/>
    <w:rsid w:val="00C63C70"/>
    <w:rsid w:val="00C63DA0"/>
    <w:rsid w:val="00C63E57"/>
    <w:rsid w:val="00C64235"/>
    <w:rsid w:val="00C6433C"/>
    <w:rsid w:val="00C6436B"/>
    <w:rsid w:val="00C64430"/>
    <w:rsid w:val="00C64496"/>
    <w:rsid w:val="00C6482D"/>
    <w:rsid w:val="00C64946"/>
    <w:rsid w:val="00C64DEA"/>
    <w:rsid w:val="00C64E17"/>
    <w:rsid w:val="00C64E6E"/>
    <w:rsid w:val="00C65258"/>
    <w:rsid w:val="00C65304"/>
    <w:rsid w:val="00C65BAA"/>
    <w:rsid w:val="00C65C17"/>
    <w:rsid w:val="00C65D5B"/>
    <w:rsid w:val="00C6608E"/>
    <w:rsid w:val="00C661DA"/>
    <w:rsid w:val="00C66303"/>
    <w:rsid w:val="00C665E7"/>
    <w:rsid w:val="00C667B9"/>
    <w:rsid w:val="00C66816"/>
    <w:rsid w:val="00C6682F"/>
    <w:rsid w:val="00C66FEB"/>
    <w:rsid w:val="00C6768F"/>
    <w:rsid w:val="00C67890"/>
    <w:rsid w:val="00C67943"/>
    <w:rsid w:val="00C67976"/>
    <w:rsid w:val="00C67AD4"/>
    <w:rsid w:val="00C67BF4"/>
    <w:rsid w:val="00C7001E"/>
    <w:rsid w:val="00C7005A"/>
    <w:rsid w:val="00C70116"/>
    <w:rsid w:val="00C7015C"/>
    <w:rsid w:val="00C701DD"/>
    <w:rsid w:val="00C702A6"/>
    <w:rsid w:val="00C70470"/>
    <w:rsid w:val="00C7055A"/>
    <w:rsid w:val="00C70677"/>
    <w:rsid w:val="00C706F0"/>
    <w:rsid w:val="00C70733"/>
    <w:rsid w:val="00C70759"/>
    <w:rsid w:val="00C707F1"/>
    <w:rsid w:val="00C708D8"/>
    <w:rsid w:val="00C70B9D"/>
    <w:rsid w:val="00C70C56"/>
    <w:rsid w:val="00C70CA5"/>
    <w:rsid w:val="00C70F02"/>
    <w:rsid w:val="00C70FB1"/>
    <w:rsid w:val="00C71493"/>
    <w:rsid w:val="00C714F0"/>
    <w:rsid w:val="00C718C3"/>
    <w:rsid w:val="00C718E4"/>
    <w:rsid w:val="00C718ED"/>
    <w:rsid w:val="00C71A46"/>
    <w:rsid w:val="00C71D37"/>
    <w:rsid w:val="00C71FF6"/>
    <w:rsid w:val="00C7216D"/>
    <w:rsid w:val="00C72171"/>
    <w:rsid w:val="00C722E6"/>
    <w:rsid w:val="00C72535"/>
    <w:rsid w:val="00C72551"/>
    <w:rsid w:val="00C7256B"/>
    <w:rsid w:val="00C726DF"/>
    <w:rsid w:val="00C7275E"/>
    <w:rsid w:val="00C72C03"/>
    <w:rsid w:val="00C73092"/>
    <w:rsid w:val="00C731AF"/>
    <w:rsid w:val="00C7342D"/>
    <w:rsid w:val="00C73471"/>
    <w:rsid w:val="00C7388F"/>
    <w:rsid w:val="00C73CEC"/>
    <w:rsid w:val="00C73D39"/>
    <w:rsid w:val="00C73E0B"/>
    <w:rsid w:val="00C7403D"/>
    <w:rsid w:val="00C74053"/>
    <w:rsid w:val="00C7433B"/>
    <w:rsid w:val="00C74BA4"/>
    <w:rsid w:val="00C74C5D"/>
    <w:rsid w:val="00C74C9C"/>
    <w:rsid w:val="00C74FD2"/>
    <w:rsid w:val="00C74FE5"/>
    <w:rsid w:val="00C757B2"/>
    <w:rsid w:val="00C75811"/>
    <w:rsid w:val="00C7593D"/>
    <w:rsid w:val="00C75B1E"/>
    <w:rsid w:val="00C75B4C"/>
    <w:rsid w:val="00C75D80"/>
    <w:rsid w:val="00C75DBF"/>
    <w:rsid w:val="00C75E1D"/>
    <w:rsid w:val="00C75F31"/>
    <w:rsid w:val="00C76105"/>
    <w:rsid w:val="00C763C5"/>
    <w:rsid w:val="00C76526"/>
    <w:rsid w:val="00C765F4"/>
    <w:rsid w:val="00C76A65"/>
    <w:rsid w:val="00C76CDE"/>
    <w:rsid w:val="00C77099"/>
    <w:rsid w:val="00C77936"/>
    <w:rsid w:val="00C779FA"/>
    <w:rsid w:val="00C77BAD"/>
    <w:rsid w:val="00C77C7F"/>
    <w:rsid w:val="00C77D19"/>
    <w:rsid w:val="00C77FDF"/>
    <w:rsid w:val="00C8016C"/>
    <w:rsid w:val="00C801C7"/>
    <w:rsid w:val="00C8037D"/>
    <w:rsid w:val="00C803A1"/>
    <w:rsid w:val="00C804EC"/>
    <w:rsid w:val="00C804FE"/>
    <w:rsid w:val="00C80C24"/>
    <w:rsid w:val="00C80CE6"/>
    <w:rsid w:val="00C80FC0"/>
    <w:rsid w:val="00C80FF8"/>
    <w:rsid w:val="00C810B7"/>
    <w:rsid w:val="00C810FA"/>
    <w:rsid w:val="00C8118B"/>
    <w:rsid w:val="00C812F8"/>
    <w:rsid w:val="00C813F5"/>
    <w:rsid w:val="00C8145D"/>
    <w:rsid w:val="00C81505"/>
    <w:rsid w:val="00C81659"/>
    <w:rsid w:val="00C816B2"/>
    <w:rsid w:val="00C816BE"/>
    <w:rsid w:val="00C8170B"/>
    <w:rsid w:val="00C819A0"/>
    <w:rsid w:val="00C81AD5"/>
    <w:rsid w:val="00C81CE0"/>
    <w:rsid w:val="00C825C3"/>
    <w:rsid w:val="00C827C4"/>
    <w:rsid w:val="00C828E4"/>
    <w:rsid w:val="00C829E3"/>
    <w:rsid w:val="00C829EC"/>
    <w:rsid w:val="00C82A34"/>
    <w:rsid w:val="00C82B13"/>
    <w:rsid w:val="00C82F08"/>
    <w:rsid w:val="00C82F21"/>
    <w:rsid w:val="00C82F99"/>
    <w:rsid w:val="00C830A1"/>
    <w:rsid w:val="00C8349B"/>
    <w:rsid w:val="00C83564"/>
    <w:rsid w:val="00C837F2"/>
    <w:rsid w:val="00C83CBA"/>
    <w:rsid w:val="00C83CDA"/>
    <w:rsid w:val="00C83D99"/>
    <w:rsid w:val="00C8448D"/>
    <w:rsid w:val="00C844DE"/>
    <w:rsid w:val="00C845D0"/>
    <w:rsid w:val="00C84629"/>
    <w:rsid w:val="00C849C6"/>
    <w:rsid w:val="00C84A62"/>
    <w:rsid w:val="00C84B54"/>
    <w:rsid w:val="00C84B5B"/>
    <w:rsid w:val="00C84D67"/>
    <w:rsid w:val="00C8577A"/>
    <w:rsid w:val="00C85830"/>
    <w:rsid w:val="00C858BB"/>
    <w:rsid w:val="00C85AEF"/>
    <w:rsid w:val="00C85B21"/>
    <w:rsid w:val="00C85ED3"/>
    <w:rsid w:val="00C85F50"/>
    <w:rsid w:val="00C86122"/>
    <w:rsid w:val="00C86388"/>
    <w:rsid w:val="00C863C4"/>
    <w:rsid w:val="00C8644F"/>
    <w:rsid w:val="00C86578"/>
    <w:rsid w:val="00C865FF"/>
    <w:rsid w:val="00C86789"/>
    <w:rsid w:val="00C867EF"/>
    <w:rsid w:val="00C8684D"/>
    <w:rsid w:val="00C868A8"/>
    <w:rsid w:val="00C86B18"/>
    <w:rsid w:val="00C86C53"/>
    <w:rsid w:val="00C86CAA"/>
    <w:rsid w:val="00C86CF5"/>
    <w:rsid w:val="00C86D82"/>
    <w:rsid w:val="00C86D85"/>
    <w:rsid w:val="00C86EB3"/>
    <w:rsid w:val="00C86F93"/>
    <w:rsid w:val="00C8701A"/>
    <w:rsid w:val="00C872A7"/>
    <w:rsid w:val="00C87396"/>
    <w:rsid w:val="00C8765F"/>
    <w:rsid w:val="00C87822"/>
    <w:rsid w:val="00C8795C"/>
    <w:rsid w:val="00C879B2"/>
    <w:rsid w:val="00C87A39"/>
    <w:rsid w:val="00C87B45"/>
    <w:rsid w:val="00C87D07"/>
    <w:rsid w:val="00C87D0E"/>
    <w:rsid w:val="00C87F91"/>
    <w:rsid w:val="00C90214"/>
    <w:rsid w:val="00C903B1"/>
    <w:rsid w:val="00C90634"/>
    <w:rsid w:val="00C9074C"/>
    <w:rsid w:val="00C90DAB"/>
    <w:rsid w:val="00C90E26"/>
    <w:rsid w:val="00C9118E"/>
    <w:rsid w:val="00C9129D"/>
    <w:rsid w:val="00C9149C"/>
    <w:rsid w:val="00C914A9"/>
    <w:rsid w:val="00C914EE"/>
    <w:rsid w:val="00C91769"/>
    <w:rsid w:val="00C91814"/>
    <w:rsid w:val="00C91A66"/>
    <w:rsid w:val="00C91BB8"/>
    <w:rsid w:val="00C91C80"/>
    <w:rsid w:val="00C91D6F"/>
    <w:rsid w:val="00C91E39"/>
    <w:rsid w:val="00C92055"/>
    <w:rsid w:val="00C920EA"/>
    <w:rsid w:val="00C9221C"/>
    <w:rsid w:val="00C92656"/>
    <w:rsid w:val="00C926CA"/>
    <w:rsid w:val="00C92A92"/>
    <w:rsid w:val="00C92C7B"/>
    <w:rsid w:val="00C92D53"/>
    <w:rsid w:val="00C92FB8"/>
    <w:rsid w:val="00C93060"/>
    <w:rsid w:val="00C931BF"/>
    <w:rsid w:val="00C931D2"/>
    <w:rsid w:val="00C9332F"/>
    <w:rsid w:val="00C9375E"/>
    <w:rsid w:val="00C93903"/>
    <w:rsid w:val="00C93B35"/>
    <w:rsid w:val="00C93B46"/>
    <w:rsid w:val="00C93C3E"/>
    <w:rsid w:val="00C93EDC"/>
    <w:rsid w:val="00C93EF4"/>
    <w:rsid w:val="00C93F90"/>
    <w:rsid w:val="00C9421D"/>
    <w:rsid w:val="00C94250"/>
    <w:rsid w:val="00C942A7"/>
    <w:rsid w:val="00C94759"/>
    <w:rsid w:val="00C94973"/>
    <w:rsid w:val="00C949D6"/>
    <w:rsid w:val="00C94E30"/>
    <w:rsid w:val="00C9511B"/>
    <w:rsid w:val="00C95164"/>
    <w:rsid w:val="00C9520F"/>
    <w:rsid w:val="00C95431"/>
    <w:rsid w:val="00C955F2"/>
    <w:rsid w:val="00C95889"/>
    <w:rsid w:val="00C95C02"/>
    <w:rsid w:val="00C95C38"/>
    <w:rsid w:val="00C95C65"/>
    <w:rsid w:val="00C95D48"/>
    <w:rsid w:val="00C95E6B"/>
    <w:rsid w:val="00C95F29"/>
    <w:rsid w:val="00C96047"/>
    <w:rsid w:val="00C961FF"/>
    <w:rsid w:val="00C96267"/>
    <w:rsid w:val="00C964D0"/>
    <w:rsid w:val="00C9657E"/>
    <w:rsid w:val="00C9658D"/>
    <w:rsid w:val="00C965D3"/>
    <w:rsid w:val="00C9680E"/>
    <w:rsid w:val="00C96CC2"/>
    <w:rsid w:val="00C96D9F"/>
    <w:rsid w:val="00C96E2E"/>
    <w:rsid w:val="00C97686"/>
    <w:rsid w:val="00C976C3"/>
    <w:rsid w:val="00C9781F"/>
    <w:rsid w:val="00C97A51"/>
    <w:rsid w:val="00CA003D"/>
    <w:rsid w:val="00CA037E"/>
    <w:rsid w:val="00CA0441"/>
    <w:rsid w:val="00CA04D4"/>
    <w:rsid w:val="00CA066C"/>
    <w:rsid w:val="00CA0E35"/>
    <w:rsid w:val="00CA0E41"/>
    <w:rsid w:val="00CA1192"/>
    <w:rsid w:val="00CA12E3"/>
    <w:rsid w:val="00CA1476"/>
    <w:rsid w:val="00CA154C"/>
    <w:rsid w:val="00CA154E"/>
    <w:rsid w:val="00CA1614"/>
    <w:rsid w:val="00CA1642"/>
    <w:rsid w:val="00CA1670"/>
    <w:rsid w:val="00CA16C2"/>
    <w:rsid w:val="00CA19F0"/>
    <w:rsid w:val="00CA1C9C"/>
    <w:rsid w:val="00CA1CAC"/>
    <w:rsid w:val="00CA1ECA"/>
    <w:rsid w:val="00CA20D1"/>
    <w:rsid w:val="00CA2188"/>
    <w:rsid w:val="00CA2407"/>
    <w:rsid w:val="00CA2458"/>
    <w:rsid w:val="00CA2504"/>
    <w:rsid w:val="00CA250D"/>
    <w:rsid w:val="00CA253D"/>
    <w:rsid w:val="00CA270B"/>
    <w:rsid w:val="00CA28A3"/>
    <w:rsid w:val="00CA2DFA"/>
    <w:rsid w:val="00CA2EEE"/>
    <w:rsid w:val="00CA2F0E"/>
    <w:rsid w:val="00CA2F78"/>
    <w:rsid w:val="00CA2F9F"/>
    <w:rsid w:val="00CA2FC8"/>
    <w:rsid w:val="00CA312A"/>
    <w:rsid w:val="00CA35C3"/>
    <w:rsid w:val="00CA36E1"/>
    <w:rsid w:val="00CA3739"/>
    <w:rsid w:val="00CA3796"/>
    <w:rsid w:val="00CA3798"/>
    <w:rsid w:val="00CA3A83"/>
    <w:rsid w:val="00CA3BA0"/>
    <w:rsid w:val="00CA3BE3"/>
    <w:rsid w:val="00CA3C81"/>
    <w:rsid w:val="00CA3FC8"/>
    <w:rsid w:val="00CA423B"/>
    <w:rsid w:val="00CA430D"/>
    <w:rsid w:val="00CA4527"/>
    <w:rsid w:val="00CA4FCD"/>
    <w:rsid w:val="00CA50AF"/>
    <w:rsid w:val="00CA5128"/>
    <w:rsid w:val="00CA5229"/>
    <w:rsid w:val="00CA53D9"/>
    <w:rsid w:val="00CA56BE"/>
    <w:rsid w:val="00CA58B3"/>
    <w:rsid w:val="00CA599F"/>
    <w:rsid w:val="00CA5A97"/>
    <w:rsid w:val="00CA5C99"/>
    <w:rsid w:val="00CA5DF2"/>
    <w:rsid w:val="00CA5EC6"/>
    <w:rsid w:val="00CA5ED6"/>
    <w:rsid w:val="00CA5FC7"/>
    <w:rsid w:val="00CA6077"/>
    <w:rsid w:val="00CA6087"/>
    <w:rsid w:val="00CA650D"/>
    <w:rsid w:val="00CA6611"/>
    <w:rsid w:val="00CA676C"/>
    <w:rsid w:val="00CA6890"/>
    <w:rsid w:val="00CA68B2"/>
    <w:rsid w:val="00CA69C0"/>
    <w:rsid w:val="00CA69D6"/>
    <w:rsid w:val="00CA6AE6"/>
    <w:rsid w:val="00CA6B19"/>
    <w:rsid w:val="00CA6F7E"/>
    <w:rsid w:val="00CA7025"/>
    <w:rsid w:val="00CA7074"/>
    <w:rsid w:val="00CA707C"/>
    <w:rsid w:val="00CA7551"/>
    <w:rsid w:val="00CA7651"/>
    <w:rsid w:val="00CA7811"/>
    <w:rsid w:val="00CA782F"/>
    <w:rsid w:val="00CA790E"/>
    <w:rsid w:val="00CA7966"/>
    <w:rsid w:val="00CA79FC"/>
    <w:rsid w:val="00CA7B77"/>
    <w:rsid w:val="00CA7BBF"/>
    <w:rsid w:val="00CA7DBB"/>
    <w:rsid w:val="00CB0247"/>
    <w:rsid w:val="00CB03BB"/>
    <w:rsid w:val="00CB0558"/>
    <w:rsid w:val="00CB05F1"/>
    <w:rsid w:val="00CB082E"/>
    <w:rsid w:val="00CB0A24"/>
    <w:rsid w:val="00CB0AE3"/>
    <w:rsid w:val="00CB0B20"/>
    <w:rsid w:val="00CB0B9C"/>
    <w:rsid w:val="00CB0C0D"/>
    <w:rsid w:val="00CB0ED2"/>
    <w:rsid w:val="00CB1120"/>
    <w:rsid w:val="00CB11FE"/>
    <w:rsid w:val="00CB12E0"/>
    <w:rsid w:val="00CB1407"/>
    <w:rsid w:val="00CB14C2"/>
    <w:rsid w:val="00CB16BD"/>
    <w:rsid w:val="00CB187B"/>
    <w:rsid w:val="00CB18B9"/>
    <w:rsid w:val="00CB192F"/>
    <w:rsid w:val="00CB2062"/>
    <w:rsid w:val="00CB2092"/>
    <w:rsid w:val="00CB21EE"/>
    <w:rsid w:val="00CB229A"/>
    <w:rsid w:val="00CB24D1"/>
    <w:rsid w:val="00CB2507"/>
    <w:rsid w:val="00CB25A1"/>
    <w:rsid w:val="00CB25F5"/>
    <w:rsid w:val="00CB27A4"/>
    <w:rsid w:val="00CB27AC"/>
    <w:rsid w:val="00CB27D0"/>
    <w:rsid w:val="00CB2835"/>
    <w:rsid w:val="00CB28CE"/>
    <w:rsid w:val="00CB28ED"/>
    <w:rsid w:val="00CB29E7"/>
    <w:rsid w:val="00CB29F2"/>
    <w:rsid w:val="00CB2A63"/>
    <w:rsid w:val="00CB2D86"/>
    <w:rsid w:val="00CB2DAC"/>
    <w:rsid w:val="00CB2EA8"/>
    <w:rsid w:val="00CB2EF9"/>
    <w:rsid w:val="00CB3105"/>
    <w:rsid w:val="00CB311A"/>
    <w:rsid w:val="00CB31C4"/>
    <w:rsid w:val="00CB3285"/>
    <w:rsid w:val="00CB3338"/>
    <w:rsid w:val="00CB34F7"/>
    <w:rsid w:val="00CB358D"/>
    <w:rsid w:val="00CB361E"/>
    <w:rsid w:val="00CB37D5"/>
    <w:rsid w:val="00CB37F0"/>
    <w:rsid w:val="00CB39E0"/>
    <w:rsid w:val="00CB3B16"/>
    <w:rsid w:val="00CB3C60"/>
    <w:rsid w:val="00CB3C83"/>
    <w:rsid w:val="00CB3C97"/>
    <w:rsid w:val="00CB3F18"/>
    <w:rsid w:val="00CB3FD2"/>
    <w:rsid w:val="00CB416B"/>
    <w:rsid w:val="00CB429F"/>
    <w:rsid w:val="00CB43D8"/>
    <w:rsid w:val="00CB43EC"/>
    <w:rsid w:val="00CB4500"/>
    <w:rsid w:val="00CB467F"/>
    <w:rsid w:val="00CB4816"/>
    <w:rsid w:val="00CB4854"/>
    <w:rsid w:val="00CB487C"/>
    <w:rsid w:val="00CB4BEF"/>
    <w:rsid w:val="00CB4E1F"/>
    <w:rsid w:val="00CB504C"/>
    <w:rsid w:val="00CB5080"/>
    <w:rsid w:val="00CB51DA"/>
    <w:rsid w:val="00CB5221"/>
    <w:rsid w:val="00CB5330"/>
    <w:rsid w:val="00CB53AF"/>
    <w:rsid w:val="00CB5620"/>
    <w:rsid w:val="00CB57CD"/>
    <w:rsid w:val="00CB57D3"/>
    <w:rsid w:val="00CB587F"/>
    <w:rsid w:val="00CB5A4F"/>
    <w:rsid w:val="00CB5A8C"/>
    <w:rsid w:val="00CB5C27"/>
    <w:rsid w:val="00CB5CCE"/>
    <w:rsid w:val="00CB5D6B"/>
    <w:rsid w:val="00CB5DA5"/>
    <w:rsid w:val="00CB5F22"/>
    <w:rsid w:val="00CB603E"/>
    <w:rsid w:val="00CB60E0"/>
    <w:rsid w:val="00CB6323"/>
    <w:rsid w:val="00CB6491"/>
    <w:rsid w:val="00CB6838"/>
    <w:rsid w:val="00CB6932"/>
    <w:rsid w:val="00CB6B63"/>
    <w:rsid w:val="00CB6E4C"/>
    <w:rsid w:val="00CB6F0E"/>
    <w:rsid w:val="00CB7157"/>
    <w:rsid w:val="00CB7203"/>
    <w:rsid w:val="00CB75EA"/>
    <w:rsid w:val="00CB778B"/>
    <w:rsid w:val="00CB78D3"/>
    <w:rsid w:val="00CB7910"/>
    <w:rsid w:val="00CB7A48"/>
    <w:rsid w:val="00CB7CE7"/>
    <w:rsid w:val="00CB7E7D"/>
    <w:rsid w:val="00CC0308"/>
    <w:rsid w:val="00CC0533"/>
    <w:rsid w:val="00CC05CD"/>
    <w:rsid w:val="00CC07E6"/>
    <w:rsid w:val="00CC08DE"/>
    <w:rsid w:val="00CC0A7B"/>
    <w:rsid w:val="00CC0C72"/>
    <w:rsid w:val="00CC0C86"/>
    <w:rsid w:val="00CC0D48"/>
    <w:rsid w:val="00CC0E90"/>
    <w:rsid w:val="00CC0F4C"/>
    <w:rsid w:val="00CC0FB4"/>
    <w:rsid w:val="00CC1211"/>
    <w:rsid w:val="00CC124D"/>
    <w:rsid w:val="00CC135C"/>
    <w:rsid w:val="00CC1362"/>
    <w:rsid w:val="00CC13F9"/>
    <w:rsid w:val="00CC140E"/>
    <w:rsid w:val="00CC16EC"/>
    <w:rsid w:val="00CC171F"/>
    <w:rsid w:val="00CC17FE"/>
    <w:rsid w:val="00CC19BE"/>
    <w:rsid w:val="00CC1C24"/>
    <w:rsid w:val="00CC1CF4"/>
    <w:rsid w:val="00CC1E34"/>
    <w:rsid w:val="00CC1EE8"/>
    <w:rsid w:val="00CC2034"/>
    <w:rsid w:val="00CC2881"/>
    <w:rsid w:val="00CC288D"/>
    <w:rsid w:val="00CC2945"/>
    <w:rsid w:val="00CC2954"/>
    <w:rsid w:val="00CC2997"/>
    <w:rsid w:val="00CC29EE"/>
    <w:rsid w:val="00CC2BFD"/>
    <w:rsid w:val="00CC2E18"/>
    <w:rsid w:val="00CC2F68"/>
    <w:rsid w:val="00CC2F8D"/>
    <w:rsid w:val="00CC313A"/>
    <w:rsid w:val="00CC332D"/>
    <w:rsid w:val="00CC3963"/>
    <w:rsid w:val="00CC3966"/>
    <w:rsid w:val="00CC3A5D"/>
    <w:rsid w:val="00CC3BB0"/>
    <w:rsid w:val="00CC3D68"/>
    <w:rsid w:val="00CC3E9D"/>
    <w:rsid w:val="00CC404C"/>
    <w:rsid w:val="00CC4519"/>
    <w:rsid w:val="00CC46A1"/>
    <w:rsid w:val="00CC4ACE"/>
    <w:rsid w:val="00CC4B57"/>
    <w:rsid w:val="00CC4C03"/>
    <w:rsid w:val="00CC4C24"/>
    <w:rsid w:val="00CC4C98"/>
    <w:rsid w:val="00CC4DAF"/>
    <w:rsid w:val="00CC4EC3"/>
    <w:rsid w:val="00CC5196"/>
    <w:rsid w:val="00CC5301"/>
    <w:rsid w:val="00CC5308"/>
    <w:rsid w:val="00CC5353"/>
    <w:rsid w:val="00CC540E"/>
    <w:rsid w:val="00CC546D"/>
    <w:rsid w:val="00CC55E5"/>
    <w:rsid w:val="00CC5A5E"/>
    <w:rsid w:val="00CC5AAC"/>
    <w:rsid w:val="00CC5DA7"/>
    <w:rsid w:val="00CC5E63"/>
    <w:rsid w:val="00CC63D4"/>
    <w:rsid w:val="00CC63EF"/>
    <w:rsid w:val="00CC66BB"/>
    <w:rsid w:val="00CC6814"/>
    <w:rsid w:val="00CC6D3E"/>
    <w:rsid w:val="00CC6F40"/>
    <w:rsid w:val="00CC6F91"/>
    <w:rsid w:val="00CC70B5"/>
    <w:rsid w:val="00CC70F6"/>
    <w:rsid w:val="00CC7270"/>
    <w:rsid w:val="00CC7288"/>
    <w:rsid w:val="00CC73F3"/>
    <w:rsid w:val="00CC74CB"/>
    <w:rsid w:val="00CC75C7"/>
    <w:rsid w:val="00CC797F"/>
    <w:rsid w:val="00CC7B40"/>
    <w:rsid w:val="00CC7BD9"/>
    <w:rsid w:val="00CC7C4F"/>
    <w:rsid w:val="00CC7C9D"/>
    <w:rsid w:val="00CC7CA3"/>
    <w:rsid w:val="00CC7D4D"/>
    <w:rsid w:val="00CC7D72"/>
    <w:rsid w:val="00CC7EA7"/>
    <w:rsid w:val="00CD00F8"/>
    <w:rsid w:val="00CD0125"/>
    <w:rsid w:val="00CD0201"/>
    <w:rsid w:val="00CD0482"/>
    <w:rsid w:val="00CD051E"/>
    <w:rsid w:val="00CD06D5"/>
    <w:rsid w:val="00CD07DC"/>
    <w:rsid w:val="00CD095A"/>
    <w:rsid w:val="00CD0968"/>
    <w:rsid w:val="00CD0BD5"/>
    <w:rsid w:val="00CD0CEA"/>
    <w:rsid w:val="00CD0D25"/>
    <w:rsid w:val="00CD0D28"/>
    <w:rsid w:val="00CD0E38"/>
    <w:rsid w:val="00CD1153"/>
    <w:rsid w:val="00CD11F4"/>
    <w:rsid w:val="00CD1219"/>
    <w:rsid w:val="00CD1242"/>
    <w:rsid w:val="00CD12B5"/>
    <w:rsid w:val="00CD13D6"/>
    <w:rsid w:val="00CD13D8"/>
    <w:rsid w:val="00CD1552"/>
    <w:rsid w:val="00CD1554"/>
    <w:rsid w:val="00CD1863"/>
    <w:rsid w:val="00CD1A75"/>
    <w:rsid w:val="00CD1B7E"/>
    <w:rsid w:val="00CD1C35"/>
    <w:rsid w:val="00CD1F4A"/>
    <w:rsid w:val="00CD1FE2"/>
    <w:rsid w:val="00CD2155"/>
    <w:rsid w:val="00CD2205"/>
    <w:rsid w:val="00CD220B"/>
    <w:rsid w:val="00CD220D"/>
    <w:rsid w:val="00CD2221"/>
    <w:rsid w:val="00CD227A"/>
    <w:rsid w:val="00CD23C5"/>
    <w:rsid w:val="00CD240E"/>
    <w:rsid w:val="00CD26E3"/>
    <w:rsid w:val="00CD2DBE"/>
    <w:rsid w:val="00CD2F41"/>
    <w:rsid w:val="00CD2F53"/>
    <w:rsid w:val="00CD323A"/>
    <w:rsid w:val="00CD3377"/>
    <w:rsid w:val="00CD33C9"/>
    <w:rsid w:val="00CD33DF"/>
    <w:rsid w:val="00CD342B"/>
    <w:rsid w:val="00CD3476"/>
    <w:rsid w:val="00CD3515"/>
    <w:rsid w:val="00CD357C"/>
    <w:rsid w:val="00CD3744"/>
    <w:rsid w:val="00CD3864"/>
    <w:rsid w:val="00CD3F36"/>
    <w:rsid w:val="00CD3FAB"/>
    <w:rsid w:val="00CD4047"/>
    <w:rsid w:val="00CD4142"/>
    <w:rsid w:val="00CD417F"/>
    <w:rsid w:val="00CD41F8"/>
    <w:rsid w:val="00CD439C"/>
    <w:rsid w:val="00CD43DB"/>
    <w:rsid w:val="00CD47BD"/>
    <w:rsid w:val="00CD47C8"/>
    <w:rsid w:val="00CD492A"/>
    <w:rsid w:val="00CD4C21"/>
    <w:rsid w:val="00CD4C2F"/>
    <w:rsid w:val="00CD4D9A"/>
    <w:rsid w:val="00CD4EF1"/>
    <w:rsid w:val="00CD4F72"/>
    <w:rsid w:val="00CD5038"/>
    <w:rsid w:val="00CD51C5"/>
    <w:rsid w:val="00CD51D5"/>
    <w:rsid w:val="00CD5557"/>
    <w:rsid w:val="00CD566C"/>
    <w:rsid w:val="00CD58AD"/>
    <w:rsid w:val="00CD58B0"/>
    <w:rsid w:val="00CD5B0E"/>
    <w:rsid w:val="00CD5F21"/>
    <w:rsid w:val="00CD5FCA"/>
    <w:rsid w:val="00CD64DF"/>
    <w:rsid w:val="00CD676F"/>
    <w:rsid w:val="00CD6915"/>
    <w:rsid w:val="00CD6B35"/>
    <w:rsid w:val="00CD6C79"/>
    <w:rsid w:val="00CD6EAF"/>
    <w:rsid w:val="00CD6FC4"/>
    <w:rsid w:val="00CD7378"/>
    <w:rsid w:val="00CD73C7"/>
    <w:rsid w:val="00CD7436"/>
    <w:rsid w:val="00CD75AE"/>
    <w:rsid w:val="00CD7734"/>
    <w:rsid w:val="00CD7884"/>
    <w:rsid w:val="00CD7C1A"/>
    <w:rsid w:val="00CD7DC6"/>
    <w:rsid w:val="00CD7DD8"/>
    <w:rsid w:val="00CD7F02"/>
    <w:rsid w:val="00CE05AF"/>
    <w:rsid w:val="00CE08E7"/>
    <w:rsid w:val="00CE09D0"/>
    <w:rsid w:val="00CE0A97"/>
    <w:rsid w:val="00CE0C21"/>
    <w:rsid w:val="00CE1031"/>
    <w:rsid w:val="00CE1173"/>
    <w:rsid w:val="00CE127A"/>
    <w:rsid w:val="00CE12B3"/>
    <w:rsid w:val="00CE1427"/>
    <w:rsid w:val="00CE1B36"/>
    <w:rsid w:val="00CE1B63"/>
    <w:rsid w:val="00CE1FAD"/>
    <w:rsid w:val="00CE200B"/>
    <w:rsid w:val="00CE2152"/>
    <w:rsid w:val="00CE225F"/>
    <w:rsid w:val="00CE2317"/>
    <w:rsid w:val="00CE288C"/>
    <w:rsid w:val="00CE2973"/>
    <w:rsid w:val="00CE2BF5"/>
    <w:rsid w:val="00CE2E5F"/>
    <w:rsid w:val="00CE304A"/>
    <w:rsid w:val="00CE3235"/>
    <w:rsid w:val="00CE3579"/>
    <w:rsid w:val="00CE3588"/>
    <w:rsid w:val="00CE358D"/>
    <w:rsid w:val="00CE35CE"/>
    <w:rsid w:val="00CE37B1"/>
    <w:rsid w:val="00CE3818"/>
    <w:rsid w:val="00CE38B2"/>
    <w:rsid w:val="00CE39C5"/>
    <w:rsid w:val="00CE3A6E"/>
    <w:rsid w:val="00CE3B55"/>
    <w:rsid w:val="00CE3DE2"/>
    <w:rsid w:val="00CE3F24"/>
    <w:rsid w:val="00CE3FDD"/>
    <w:rsid w:val="00CE4008"/>
    <w:rsid w:val="00CE4294"/>
    <w:rsid w:val="00CE43DA"/>
    <w:rsid w:val="00CE4401"/>
    <w:rsid w:val="00CE4418"/>
    <w:rsid w:val="00CE44EE"/>
    <w:rsid w:val="00CE474C"/>
    <w:rsid w:val="00CE4751"/>
    <w:rsid w:val="00CE486E"/>
    <w:rsid w:val="00CE488F"/>
    <w:rsid w:val="00CE4A08"/>
    <w:rsid w:val="00CE4A2A"/>
    <w:rsid w:val="00CE4D6B"/>
    <w:rsid w:val="00CE4E12"/>
    <w:rsid w:val="00CE4E7B"/>
    <w:rsid w:val="00CE4FDA"/>
    <w:rsid w:val="00CE50DE"/>
    <w:rsid w:val="00CE51BD"/>
    <w:rsid w:val="00CE53B2"/>
    <w:rsid w:val="00CE556B"/>
    <w:rsid w:val="00CE5990"/>
    <w:rsid w:val="00CE5A5B"/>
    <w:rsid w:val="00CE5A7A"/>
    <w:rsid w:val="00CE5AE8"/>
    <w:rsid w:val="00CE5EA5"/>
    <w:rsid w:val="00CE5EDA"/>
    <w:rsid w:val="00CE5F5D"/>
    <w:rsid w:val="00CE5FB5"/>
    <w:rsid w:val="00CE5FD4"/>
    <w:rsid w:val="00CE604B"/>
    <w:rsid w:val="00CE651D"/>
    <w:rsid w:val="00CE67B4"/>
    <w:rsid w:val="00CE680F"/>
    <w:rsid w:val="00CE69B3"/>
    <w:rsid w:val="00CE7110"/>
    <w:rsid w:val="00CE735C"/>
    <w:rsid w:val="00CE7386"/>
    <w:rsid w:val="00CE7544"/>
    <w:rsid w:val="00CE7752"/>
    <w:rsid w:val="00CE7917"/>
    <w:rsid w:val="00CE79BB"/>
    <w:rsid w:val="00CE79FA"/>
    <w:rsid w:val="00CE7A98"/>
    <w:rsid w:val="00CE7C2E"/>
    <w:rsid w:val="00CE7F9F"/>
    <w:rsid w:val="00CF009A"/>
    <w:rsid w:val="00CF00EF"/>
    <w:rsid w:val="00CF01EA"/>
    <w:rsid w:val="00CF033A"/>
    <w:rsid w:val="00CF0642"/>
    <w:rsid w:val="00CF0B9B"/>
    <w:rsid w:val="00CF0BC3"/>
    <w:rsid w:val="00CF0BE8"/>
    <w:rsid w:val="00CF0C0A"/>
    <w:rsid w:val="00CF0C54"/>
    <w:rsid w:val="00CF0E0B"/>
    <w:rsid w:val="00CF0E1C"/>
    <w:rsid w:val="00CF0F0D"/>
    <w:rsid w:val="00CF0FE2"/>
    <w:rsid w:val="00CF0FE5"/>
    <w:rsid w:val="00CF110F"/>
    <w:rsid w:val="00CF1161"/>
    <w:rsid w:val="00CF1315"/>
    <w:rsid w:val="00CF15A7"/>
    <w:rsid w:val="00CF1632"/>
    <w:rsid w:val="00CF1959"/>
    <w:rsid w:val="00CF19AF"/>
    <w:rsid w:val="00CF1C51"/>
    <w:rsid w:val="00CF1C6E"/>
    <w:rsid w:val="00CF1EAF"/>
    <w:rsid w:val="00CF1EE9"/>
    <w:rsid w:val="00CF2149"/>
    <w:rsid w:val="00CF21EA"/>
    <w:rsid w:val="00CF2478"/>
    <w:rsid w:val="00CF27A6"/>
    <w:rsid w:val="00CF2847"/>
    <w:rsid w:val="00CF285D"/>
    <w:rsid w:val="00CF291C"/>
    <w:rsid w:val="00CF297B"/>
    <w:rsid w:val="00CF29CE"/>
    <w:rsid w:val="00CF29F6"/>
    <w:rsid w:val="00CF2B0E"/>
    <w:rsid w:val="00CF2B84"/>
    <w:rsid w:val="00CF2F50"/>
    <w:rsid w:val="00CF2FE3"/>
    <w:rsid w:val="00CF31E9"/>
    <w:rsid w:val="00CF324A"/>
    <w:rsid w:val="00CF341D"/>
    <w:rsid w:val="00CF342D"/>
    <w:rsid w:val="00CF37D1"/>
    <w:rsid w:val="00CF382A"/>
    <w:rsid w:val="00CF391C"/>
    <w:rsid w:val="00CF3AF2"/>
    <w:rsid w:val="00CF3C41"/>
    <w:rsid w:val="00CF4048"/>
    <w:rsid w:val="00CF44AB"/>
    <w:rsid w:val="00CF44CB"/>
    <w:rsid w:val="00CF44DC"/>
    <w:rsid w:val="00CF47EA"/>
    <w:rsid w:val="00CF48D5"/>
    <w:rsid w:val="00CF495C"/>
    <w:rsid w:val="00CF4C5A"/>
    <w:rsid w:val="00CF4CF9"/>
    <w:rsid w:val="00CF503F"/>
    <w:rsid w:val="00CF50FF"/>
    <w:rsid w:val="00CF52B3"/>
    <w:rsid w:val="00CF5388"/>
    <w:rsid w:val="00CF5682"/>
    <w:rsid w:val="00CF59CD"/>
    <w:rsid w:val="00CF5B86"/>
    <w:rsid w:val="00CF5D03"/>
    <w:rsid w:val="00CF5FDB"/>
    <w:rsid w:val="00CF6198"/>
    <w:rsid w:val="00CF637A"/>
    <w:rsid w:val="00CF6439"/>
    <w:rsid w:val="00CF650C"/>
    <w:rsid w:val="00CF6520"/>
    <w:rsid w:val="00CF66F2"/>
    <w:rsid w:val="00CF68B5"/>
    <w:rsid w:val="00CF68D7"/>
    <w:rsid w:val="00CF6A14"/>
    <w:rsid w:val="00CF6A26"/>
    <w:rsid w:val="00CF6AFB"/>
    <w:rsid w:val="00CF6B32"/>
    <w:rsid w:val="00CF6BC8"/>
    <w:rsid w:val="00CF6DC7"/>
    <w:rsid w:val="00CF7044"/>
    <w:rsid w:val="00CF769A"/>
    <w:rsid w:val="00CF76C7"/>
    <w:rsid w:val="00CF791C"/>
    <w:rsid w:val="00CF7DE4"/>
    <w:rsid w:val="00CF7FD2"/>
    <w:rsid w:val="00D00098"/>
    <w:rsid w:val="00D0014C"/>
    <w:rsid w:val="00D00205"/>
    <w:rsid w:val="00D0051D"/>
    <w:rsid w:val="00D00563"/>
    <w:rsid w:val="00D005A7"/>
    <w:rsid w:val="00D008A4"/>
    <w:rsid w:val="00D00A33"/>
    <w:rsid w:val="00D00C1F"/>
    <w:rsid w:val="00D00D3A"/>
    <w:rsid w:val="00D00D73"/>
    <w:rsid w:val="00D00DF8"/>
    <w:rsid w:val="00D0107F"/>
    <w:rsid w:val="00D01095"/>
    <w:rsid w:val="00D016C5"/>
    <w:rsid w:val="00D01887"/>
    <w:rsid w:val="00D01A4A"/>
    <w:rsid w:val="00D01A71"/>
    <w:rsid w:val="00D01A90"/>
    <w:rsid w:val="00D01B20"/>
    <w:rsid w:val="00D01C40"/>
    <w:rsid w:val="00D01D66"/>
    <w:rsid w:val="00D01F4E"/>
    <w:rsid w:val="00D0203E"/>
    <w:rsid w:val="00D020CE"/>
    <w:rsid w:val="00D0215D"/>
    <w:rsid w:val="00D0225B"/>
    <w:rsid w:val="00D0226C"/>
    <w:rsid w:val="00D02608"/>
    <w:rsid w:val="00D02919"/>
    <w:rsid w:val="00D02969"/>
    <w:rsid w:val="00D02E9C"/>
    <w:rsid w:val="00D02EC6"/>
    <w:rsid w:val="00D02F48"/>
    <w:rsid w:val="00D02F97"/>
    <w:rsid w:val="00D03008"/>
    <w:rsid w:val="00D032F5"/>
    <w:rsid w:val="00D032FD"/>
    <w:rsid w:val="00D03363"/>
    <w:rsid w:val="00D03370"/>
    <w:rsid w:val="00D0339E"/>
    <w:rsid w:val="00D0342E"/>
    <w:rsid w:val="00D03431"/>
    <w:rsid w:val="00D03528"/>
    <w:rsid w:val="00D03A38"/>
    <w:rsid w:val="00D03C1D"/>
    <w:rsid w:val="00D043D0"/>
    <w:rsid w:val="00D043D6"/>
    <w:rsid w:val="00D045D1"/>
    <w:rsid w:val="00D045FE"/>
    <w:rsid w:val="00D0475D"/>
    <w:rsid w:val="00D047BF"/>
    <w:rsid w:val="00D04AA4"/>
    <w:rsid w:val="00D04B86"/>
    <w:rsid w:val="00D04C61"/>
    <w:rsid w:val="00D04FFC"/>
    <w:rsid w:val="00D05092"/>
    <w:rsid w:val="00D05475"/>
    <w:rsid w:val="00D05814"/>
    <w:rsid w:val="00D05981"/>
    <w:rsid w:val="00D05B2D"/>
    <w:rsid w:val="00D05B3D"/>
    <w:rsid w:val="00D05B57"/>
    <w:rsid w:val="00D05B8D"/>
    <w:rsid w:val="00D05B9B"/>
    <w:rsid w:val="00D05EC9"/>
    <w:rsid w:val="00D05F1E"/>
    <w:rsid w:val="00D05F84"/>
    <w:rsid w:val="00D061A3"/>
    <w:rsid w:val="00D06346"/>
    <w:rsid w:val="00D0644B"/>
    <w:rsid w:val="00D064B4"/>
    <w:rsid w:val="00D065A2"/>
    <w:rsid w:val="00D06621"/>
    <w:rsid w:val="00D06650"/>
    <w:rsid w:val="00D06830"/>
    <w:rsid w:val="00D06A18"/>
    <w:rsid w:val="00D06A4A"/>
    <w:rsid w:val="00D06B9F"/>
    <w:rsid w:val="00D06C68"/>
    <w:rsid w:val="00D06ECB"/>
    <w:rsid w:val="00D06EDD"/>
    <w:rsid w:val="00D06EFE"/>
    <w:rsid w:val="00D06FCA"/>
    <w:rsid w:val="00D074A1"/>
    <w:rsid w:val="00D07660"/>
    <w:rsid w:val="00D07837"/>
    <w:rsid w:val="00D0791D"/>
    <w:rsid w:val="00D0797C"/>
    <w:rsid w:val="00D079AA"/>
    <w:rsid w:val="00D07A4F"/>
    <w:rsid w:val="00D07A70"/>
    <w:rsid w:val="00D07AD5"/>
    <w:rsid w:val="00D07CB7"/>
    <w:rsid w:val="00D07F00"/>
    <w:rsid w:val="00D07FD6"/>
    <w:rsid w:val="00D10295"/>
    <w:rsid w:val="00D10510"/>
    <w:rsid w:val="00D10806"/>
    <w:rsid w:val="00D108E1"/>
    <w:rsid w:val="00D10A20"/>
    <w:rsid w:val="00D10A8D"/>
    <w:rsid w:val="00D10B4F"/>
    <w:rsid w:val="00D10E04"/>
    <w:rsid w:val="00D11059"/>
    <w:rsid w:val="00D1110B"/>
    <w:rsid w:val="00D11281"/>
    <w:rsid w:val="00D1130F"/>
    <w:rsid w:val="00D1148D"/>
    <w:rsid w:val="00D11660"/>
    <w:rsid w:val="00D11676"/>
    <w:rsid w:val="00D11718"/>
    <w:rsid w:val="00D11786"/>
    <w:rsid w:val="00D119DE"/>
    <w:rsid w:val="00D119E1"/>
    <w:rsid w:val="00D12443"/>
    <w:rsid w:val="00D128D0"/>
    <w:rsid w:val="00D12AB8"/>
    <w:rsid w:val="00D12B80"/>
    <w:rsid w:val="00D12CEE"/>
    <w:rsid w:val="00D12D3E"/>
    <w:rsid w:val="00D12D89"/>
    <w:rsid w:val="00D12DBA"/>
    <w:rsid w:val="00D12FA7"/>
    <w:rsid w:val="00D1310F"/>
    <w:rsid w:val="00D132DA"/>
    <w:rsid w:val="00D137DB"/>
    <w:rsid w:val="00D13C34"/>
    <w:rsid w:val="00D13C49"/>
    <w:rsid w:val="00D13D3C"/>
    <w:rsid w:val="00D13D42"/>
    <w:rsid w:val="00D13E2E"/>
    <w:rsid w:val="00D14095"/>
    <w:rsid w:val="00D14120"/>
    <w:rsid w:val="00D14204"/>
    <w:rsid w:val="00D14286"/>
    <w:rsid w:val="00D142BC"/>
    <w:rsid w:val="00D142EF"/>
    <w:rsid w:val="00D144BF"/>
    <w:rsid w:val="00D144C4"/>
    <w:rsid w:val="00D14538"/>
    <w:rsid w:val="00D146DF"/>
    <w:rsid w:val="00D14AA4"/>
    <w:rsid w:val="00D14C10"/>
    <w:rsid w:val="00D14CC9"/>
    <w:rsid w:val="00D14E33"/>
    <w:rsid w:val="00D14F49"/>
    <w:rsid w:val="00D14F63"/>
    <w:rsid w:val="00D151B4"/>
    <w:rsid w:val="00D152BC"/>
    <w:rsid w:val="00D153B7"/>
    <w:rsid w:val="00D1577F"/>
    <w:rsid w:val="00D15845"/>
    <w:rsid w:val="00D15947"/>
    <w:rsid w:val="00D1595E"/>
    <w:rsid w:val="00D15C1F"/>
    <w:rsid w:val="00D15C37"/>
    <w:rsid w:val="00D15D6D"/>
    <w:rsid w:val="00D15E4D"/>
    <w:rsid w:val="00D1600F"/>
    <w:rsid w:val="00D160FD"/>
    <w:rsid w:val="00D16459"/>
    <w:rsid w:val="00D1652C"/>
    <w:rsid w:val="00D16866"/>
    <w:rsid w:val="00D168B0"/>
    <w:rsid w:val="00D169AB"/>
    <w:rsid w:val="00D16A5F"/>
    <w:rsid w:val="00D16EBF"/>
    <w:rsid w:val="00D16FEB"/>
    <w:rsid w:val="00D17041"/>
    <w:rsid w:val="00D1713C"/>
    <w:rsid w:val="00D171BF"/>
    <w:rsid w:val="00D1729D"/>
    <w:rsid w:val="00D172E3"/>
    <w:rsid w:val="00D175B1"/>
    <w:rsid w:val="00D17669"/>
    <w:rsid w:val="00D177CA"/>
    <w:rsid w:val="00D177CD"/>
    <w:rsid w:val="00D17968"/>
    <w:rsid w:val="00D17A0A"/>
    <w:rsid w:val="00D17B6A"/>
    <w:rsid w:val="00D17B72"/>
    <w:rsid w:val="00D17E2A"/>
    <w:rsid w:val="00D17F33"/>
    <w:rsid w:val="00D2011D"/>
    <w:rsid w:val="00D20458"/>
    <w:rsid w:val="00D206A6"/>
    <w:rsid w:val="00D20DDC"/>
    <w:rsid w:val="00D20E55"/>
    <w:rsid w:val="00D20F43"/>
    <w:rsid w:val="00D21065"/>
    <w:rsid w:val="00D2112F"/>
    <w:rsid w:val="00D2136F"/>
    <w:rsid w:val="00D213AB"/>
    <w:rsid w:val="00D21AA9"/>
    <w:rsid w:val="00D21ACE"/>
    <w:rsid w:val="00D21DA7"/>
    <w:rsid w:val="00D21EAE"/>
    <w:rsid w:val="00D21EFB"/>
    <w:rsid w:val="00D220D4"/>
    <w:rsid w:val="00D221C9"/>
    <w:rsid w:val="00D221D4"/>
    <w:rsid w:val="00D223F9"/>
    <w:rsid w:val="00D22421"/>
    <w:rsid w:val="00D2262B"/>
    <w:rsid w:val="00D22698"/>
    <w:rsid w:val="00D226BD"/>
    <w:rsid w:val="00D227FA"/>
    <w:rsid w:val="00D22804"/>
    <w:rsid w:val="00D2297B"/>
    <w:rsid w:val="00D22AAD"/>
    <w:rsid w:val="00D22BC3"/>
    <w:rsid w:val="00D22EC4"/>
    <w:rsid w:val="00D22F0C"/>
    <w:rsid w:val="00D23042"/>
    <w:rsid w:val="00D23B9F"/>
    <w:rsid w:val="00D23BED"/>
    <w:rsid w:val="00D23BFD"/>
    <w:rsid w:val="00D23D41"/>
    <w:rsid w:val="00D23D4C"/>
    <w:rsid w:val="00D23DF0"/>
    <w:rsid w:val="00D2404F"/>
    <w:rsid w:val="00D240AF"/>
    <w:rsid w:val="00D24144"/>
    <w:rsid w:val="00D243DE"/>
    <w:rsid w:val="00D2475D"/>
    <w:rsid w:val="00D249B1"/>
    <w:rsid w:val="00D24A2C"/>
    <w:rsid w:val="00D24CCB"/>
    <w:rsid w:val="00D24D30"/>
    <w:rsid w:val="00D24D7F"/>
    <w:rsid w:val="00D24F5E"/>
    <w:rsid w:val="00D25141"/>
    <w:rsid w:val="00D255D4"/>
    <w:rsid w:val="00D255E3"/>
    <w:rsid w:val="00D2568A"/>
    <w:rsid w:val="00D25780"/>
    <w:rsid w:val="00D25792"/>
    <w:rsid w:val="00D2594B"/>
    <w:rsid w:val="00D25956"/>
    <w:rsid w:val="00D259E6"/>
    <w:rsid w:val="00D25BB0"/>
    <w:rsid w:val="00D25F1B"/>
    <w:rsid w:val="00D26058"/>
    <w:rsid w:val="00D26483"/>
    <w:rsid w:val="00D26656"/>
    <w:rsid w:val="00D267D9"/>
    <w:rsid w:val="00D26C0C"/>
    <w:rsid w:val="00D26C30"/>
    <w:rsid w:val="00D26C5A"/>
    <w:rsid w:val="00D26E3A"/>
    <w:rsid w:val="00D27103"/>
    <w:rsid w:val="00D27273"/>
    <w:rsid w:val="00D273BC"/>
    <w:rsid w:val="00D274F7"/>
    <w:rsid w:val="00D27563"/>
    <w:rsid w:val="00D275F3"/>
    <w:rsid w:val="00D27898"/>
    <w:rsid w:val="00D279D8"/>
    <w:rsid w:val="00D27AF4"/>
    <w:rsid w:val="00D27AFA"/>
    <w:rsid w:val="00D27B88"/>
    <w:rsid w:val="00D30042"/>
    <w:rsid w:val="00D300F3"/>
    <w:rsid w:val="00D301A7"/>
    <w:rsid w:val="00D30349"/>
    <w:rsid w:val="00D303BB"/>
    <w:rsid w:val="00D304C3"/>
    <w:rsid w:val="00D307B9"/>
    <w:rsid w:val="00D30CA3"/>
    <w:rsid w:val="00D30E7E"/>
    <w:rsid w:val="00D311DC"/>
    <w:rsid w:val="00D3154C"/>
    <w:rsid w:val="00D3185C"/>
    <w:rsid w:val="00D31861"/>
    <w:rsid w:val="00D3189F"/>
    <w:rsid w:val="00D31A8E"/>
    <w:rsid w:val="00D31D0C"/>
    <w:rsid w:val="00D3205F"/>
    <w:rsid w:val="00D32167"/>
    <w:rsid w:val="00D321EA"/>
    <w:rsid w:val="00D3230E"/>
    <w:rsid w:val="00D324EB"/>
    <w:rsid w:val="00D32660"/>
    <w:rsid w:val="00D32749"/>
    <w:rsid w:val="00D32AB7"/>
    <w:rsid w:val="00D32AE3"/>
    <w:rsid w:val="00D32AF4"/>
    <w:rsid w:val="00D32D15"/>
    <w:rsid w:val="00D32DCB"/>
    <w:rsid w:val="00D33144"/>
    <w:rsid w:val="00D3318E"/>
    <w:rsid w:val="00D3377D"/>
    <w:rsid w:val="00D33804"/>
    <w:rsid w:val="00D3387C"/>
    <w:rsid w:val="00D339BD"/>
    <w:rsid w:val="00D33A38"/>
    <w:rsid w:val="00D33A93"/>
    <w:rsid w:val="00D33B2D"/>
    <w:rsid w:val="00D33C8A"/>
    <w:rsid w:val="00D33CF0"/>
    <w:rsid w:val="00D33CF2"/>
    <w:rsid w:val="00D33D62"/>
    <w:rsid w:val="00D33D8B"/>
    <w:rsid w:val="00D33DE4"/>
    <w:rsid w:val="00D33E72"/>
    <w:rsid w:val="00D33E83"/>
    <w:rsid w:val="00D33F3F"/>
    <w:rsid w:val="00D342A8"/>
    <w:rsid w:val="00D3447E"/>
    <w:rsid w:val="00D34649"/>
    <w:rsid w:val="00D34AEB"/>
    <w:rsid w:val="00D34B07"/>
    <w:rsid w:val="00D34D0D"/>
    <w:rsid w:val="00D34E61"/>
    <w:rsid w:val="00D34F70"/>
    <w:rsid w:val="00D3501A"/>
    <w:rsid w:val="00D352A2"/>
    <w:rsid w:val="00D355C9"/>
    <w:rsid w:val="00D358CD"/>
    <w:rsid w:val="00D358F4"/>
    <w:rsid w:val="00D35932"/>
    <w:rsid w:val="00D35A14"/>
    <w:rsid w:val="00D35A94"/>
    <w:rsid w:val="00D35BD6"/>
    <w:rsid w:val="00D35CD8"/>
    <w:rsid w:val="00D3605E"/>
    <w:rsid w:val="00D361B5"/>
    <w:rsid w:val="00D36338"/>
    <w:rsid w:val="00D3640D"/>
    <w:rsid w:val="00D36439"/>
    <w:rsid w:val="00D365EA"/>
    <w:rsid w:val="00D3660C"/>
    <w:rsid w:val="00D366C8"/>
    <w:rsid w:val="00D36718"/>
    <w:rsid w:val="00D3678E"/>
    <w:rsid w:val="00D367E8"/>
    <w:rsid w:val="00D36819"/>
    <w:rsid w:val="00D3683E"/>
    <w:rsid w:val="00D369E2"/>
    <w:rsid w:val="00D36A9A"/>
    <w:rsid w:val="00D36F56"/>
    <w:rsid w:val="00D3715E"/>
    <w:rsid w:val="00D37350"/>
    <w:rsid w:val="00D3748F"/>
    <w:rsid w:val="00D37490"/>
    <w:rsid w:val="00D3761E"/>
    <w:rsid w:val="00D3779C"/>
    <w:rsid w:val="00D377FA"/>
    <w:rsid w:val="00D3785C"/>
    <w:rsid w:val="00D37A17"/>
    <w:rsid w:val="00D37A88"/>
    <w:rsid w:val="00D37FAB"/>
    <w:rsid w:val="00D400A5"/>
    <w:rsid w:val="00D40212"/>
    <w:rsid w:val="00D402CC"/>
    <w:rsid w:val="00D40326"/>
    <w:rsid w:val="00D403D8"/>
    <w:rsid w:val="00D404AC"/>
    <w:rsid w:val="00D406E5"/>
    <w:rsid w:val="00D40799"/>
    <w:rsid w:val="00D40870"/>
    <w:rsid w:val="00D40989"/>
    <w:rsid w:val="00D40AB7"/>
    <w:rsid w:val="00D40B6F"/>
    <w:rsid w:val="00D40BAD"/>
    <w:rsid w:val="00D40D7E"/>
    <w:rsid w:val="00D411A2"/>
    <w:rsid w:val="00D41266"/>
    <w:rsid w:val="00D41664"/>
    <w:rsid w:val="00D419DF"/>
    <w:rsid w:val="00D41BEF"/>
    <w:rsid w:val="00D41C81"/>
    <w:rsid w:val="00D41EA7"/>
    <w:rsid w:val="00D41FA5"/>
    <w:rsid w:val="00D41FF6"/>
    <w:rsid w:val="00D421FC"/>
    <w:rsid w:val="00D42209"/>
    <w:rsid w:val="00D4227B"/>
    <w:rsid w:val="00D422D2"/>
    <w:rsid w:val="00D42334"/>
    <w:rsid w:val="00D42363"/>
    <w:rsid w:val="00D425C9"/>
    <w:rsid w:val="00D42767"/>
    <w:rsid w:val="00D42907"/>
    <w:rsid w:val="00D42E93"/>
    <w:rsid w:val="00D430B9"/>
    <w:rsid w:val="00D431B8"/>
    <w:rsid w:val="00D43243"/>
    <w:rsid w:val="00D434D6"/>
    <w:rsid w:val="00D436ED"/>
    <w:rsid w:val="00D437F9"/>
    <w:rsid w:val="00D43886"/>
    <w:rsid w:val="00D438B0"/>
    <w:rsid w:val="00D43C67"/>
    <w:rsid w:val="00D43D53"/>
    <w:rsid w:val="00D43E88"/>
    <w:rsid w:val="00D4408E"/>
    <w:rsid w:val="00D440B4"/>
    <w:rsid w:val="00D440B8"/>
    <w:rsid w:val="00D44187"/>
    <w:rsid w:val="00D444C4"/>
    <w:rsid w:val="00D446A0"/>
    <w:rsid w:val="00D448B4"/>
    <w:rsid w:val="00D44BB2"/>
    <w:rsid w:val="00D44C06"/>
    <w:rsid w:val="00D44C4B"/>
    <w:rsid w:val="00D44C6C"/>
    <w:rsid w:val="00D450E2"/>
    <w:rsid w:val="00D4515B"/>
    <w:rsid w:val="00D453CF"/>
    <w:rsid w:val="00D4554B"/>
    <w:rsid w:val="00D45858"/>
    <w:rsid w:val="00D45AA8"/>
    <w:rsid w:val="00D45B45"/>
    <w:rsid w:val="00D46064"/>
    <w:rsid w:val="00D4606D"/>
    <w:rsid w:val="00D4607D"/>
    <w:rsid w:val="00D461F8"/>
    <w:rsid w:val="00D46477"/>
    <w:rsid w:val="00D464FE"/>
    <w:rsid w:val="00D46723"/>
    <w:rsid w:val="00D46748"/>
    <w:rsid w:val="00D46BEA"/>
    <w:rsid w:val="00D46EE4"/>
    <w:rsid w:val="00D46F26"/>
    <w:rsid w:val="00D4704C"/>
    <w:rsid w:val="00D470D3"/>
    <w:rsid w:val="00D47263"/>
    <w:rsid w:val="00D47266"/>
    <w:rsid w:val="00D47343"/>
    <w:rsid w:val="00D4756B"/>
    <w:rsid w:val="00D47BB9"/>
    <w:rsid w:val="00D47C51"/>
    <w:rsid w:val="00D47E1B"/>
    <w:rsid w:val="00D50688"/>
    <w:rsid w:val="00D50720"/>
    <w:rsid w:val="00D50B9C"/>
    <w:rsid w:val="00D50EEC"/>
    <w:rsid w:val="00D50FDD"/>
    <w:rsid w:val="00D51046"/>
    <w:rsid w:val="00D51193"/>
    <w:rsid w:val="00D513AF"/>
    <w:rsid w:val="00D51416"/>
    <w:rsid w:val="00D515B7"/>
    <w:rsid w:val="00D515DE"/>
    <w:rsid w:val="00D5176E"/>
    <w:rsid w:val="00D518AD"/>
    <w:rsid w:val="00D51923"/>
    <w:rsid w:val="00D51A0F"/>
    <w:rsid w:val="00D51B1A"/>
    <w:rsid w:val="00D51B5E"/>
    <w:rsid w:val="00D51C96"/>
    <w:rsid w:val="00D51D93"/>
    <w:rsid w:val="00D51DF7"/>
    <w:rsid w:val="00D51E2B"/>
    <w:rsid w:val="00D51E64"/>
    <w:rsid w:val="00D52097"/>
    <w:rsid w:val="00D520FD"/>
    <w:rsid w:val="00D521B4"/>
    <w:rsid w:val="00D52825"/>
    <w:rsid w:val="00D5288F"/>
    <w:rsid w:val="00D528C4"/>
    <w:rsid w:val="00D52ADD"/>
    <w:rsid w:val="00D52AF4"/>
    <w:rsid w:val="00D52B5B"/>
    <w:rsid w:val="00D52BBC"/>
    <w:rsid w:val="00D52D41"/>
    <w:rsid w:val="00D52D73"/>
    <w:rsid w:val="00D52E58"/>
    <w:rsid w:val="00D5301E"/>
    <w:rsid w:val="00D53040"/>
    <w:rsid w:val="00D530F1"/>
    <w:rsid w:val="00D53149"/>
    <w:rsid w:val="00D53152"/>
    <w:rsid w:val="00D533B1"/>
    <w:rsid w:val="00D534F9"/>
    <w:rsid w:val="00D537DF"/>
    <w:rsid w:val="00D53A6C"/>
    <w:rsid w:val="00D53B0F"/>
    <w:rsid w:val="00D53C88"/>
    <w:rsid w:val="00D53FD5"/>
    <w:rsid w:val="00D5418E"/>
    <w:rsid w:val="00D54253"/>
    <w:rsid w:val="00D54304"/>
    <w:rsid w:val="00D543A5"/>
    <w:rsid w:val="00D54460"/>
    <w:rsid w:val="00D5453A"/>
    <w:rsid w:val="00D54671"/>
    <w:rsid w:val="00D54BD9"/>
    <w:rsid w:val="00D54D7F"/>
    <w:rsid w:val="00D54DAE"/>
    <w:rsid w:val="00D54E91"/>
    <w:rsid w:val="00D54F2B"/>
    <w:rsid w:val="00D54FAB"/>
    <w:rsid w:val="00D551A6"/>
    <w:rsid w:val="00D55217"/>
    <w:rsid w:val="00D5534C"/>
    <w:rsid w:val="00D553D1"/>
    <w:rsid w:val="00D55622"/>
    <w:rsid w:val="00D5563F"/>
    <w:rsid w:val="00D55812"/>
    <w:rsid w:val="00D55881"/>
    <w:rsid w:val="00D55A3B"/>
    <w:rsid w:val="00D55A5E"/>
    <w:rsid w:val="00D55BE4"/>
    <w:rsid w:val="00D55DF4"/>
    <w:rsid w:val="00D55F0F"/>
    <w:rsid w:val="00D56327"/>
    <w:rsid w:val="00D5669C"/>
    <w:rsid w:val="00D56730"/>
    <w:rsid w:val="00D56770"/>
    <w:rsid w:val="00D56822"/>
    <w:rsid w:val="00D56947"/>
    <w:rsid w:val="00D5698D"/>
    <w:rsid w:val="00D56A6E"/>
    <w:rsid w:val="00D56B20"/>
    <w:rsid w:val="00D56BB4"/>
    <w:rsid w:val="00D56C03"/>
    <w:rsid w:val="00D56E97"/>
    <w:rsid w:val="00D56F76"/>
    <w:rsid w:val="00D5700A"/>
    <w:rsid w:val="00D571E3"/>
    <w:rsid w:val="00D5736F"/>
    <w:rsid w:val="00D575FB"/>
    <w:rsid w:val="00D57797"/>
    <w:rsid w:val="00D578B3"/>
    <w:rsid w:val="00D579FB"/>
    <w:rsid w:val="00D57C78"/>
    <w:rsid w:val="00D57D9E"/>
    <w:rsid w:val="00D57E35"/>
    <w:rsid w:val="00D57F55"/>
    <w:rsid w:val="00D601A5"/>
    <w:rsid w:val="00D602EE"/>
    <w:rsid w:val="00D6070D"/>
    <w:rsid w:val="00D6091A"/>
    <w:rsid w:val="00D60B2D"/>
    <w:rsid w:val="00D60C8E"/>
    <w:rsid w:val="00D60DF1"/>
    <w:rsid w:val="00D60FA0"/>
    <w:rsid w:val="00D60FFC"/>
    <w:rsid w:val="00D61220"/>
    <w:rsid w:val="00D612AC"/>
    <w:rsid w:val="00D616E4"/>
    <w:rsid w:val="00D6176D"/>
    <w:rsid w:val="00D617DB"/>
    <w:rsid w:val="00D618F4"/>
    <w:rsid w:val="00D61944"/>
    <w:rsid w:val="00D61C37"/>
    <w:rsid w:val="00D61C43"/>
    <w:rsid w:val="00D61CB9"/>
    <w:rsid w:val="00D61E10"/>
    <w:rsid w:val="00D620CF"/>
    <w:rsid w:val="00D622BB"/>
    <w:rsid w:val="00D622F7"/>
    <w:rsid w:val="00D62438"/>
    <w:rsid w:val="00D62573"/>
    <w:rsid w:val="00D625A9"/>
    <w:rsid w:val="00D625B7"/>
    <w:rsid w:val="00D62642"/>
    <w:rsid w:val="00D62652"/>
    <w:rsid w:val="00D62B11"/>
    <w:rsid w:val="00D62B14"/>
    <w:rsid w:val="00D62D3C"/>
    <w:rsid w:val="00D62E09"/>
    <w:rsid w:val="00D62F7A"/>
    <w:rsid w:val="00D62FF6"/>
    <w:rsid w:val="00D6336B"/>
    <w:rsid w:val="00D63463"/>
    <w:rsid w:val="00D634BE"/>
    <w:rsid w:val="00D63619"/>
    <w:rsid w:val="00D63636"/>
    <w:rsid w:val="00D63637"/>
    <w:rsid w:val="00D637F0"/>
    <w:rsid w:val="00D63A8F"/>
    <w:rsid w:val="00D63A92"/>
    <w:rsid w:val="00D6425F"/>
    <w:rsid w:val="00D6429B"/>
    <w:rsid w:val="00D6444D"/>
    <w:rsid w:val="00D64452"/>
    <w:rsid w:val="00D6492B"/>
    <w:rsid w:val="00D64C09"/>
    <w:rsid w:val="00D64D26"/>
    <w:rsid w:val="00D64EE1"/>
    <w:rsid w:val="00D64F84"/>
    <w:rsid w:val="00D65028"/>
    <w:rsid w:val="00D6502D"/>
    <w:rsid w:val="00D6510D"/>
    <w:rsid w:val="00D65434"/>
    <w:rsid w:val="00D65524"/>
    <w:rsid w:val="00D6556A"/>
    <w:rsid w:val="00D65637"/>
    <w:rsid w:val="00D6567B"/>
    <w:rsid w:val="00D656B9"/>
    <w:rsid w:val="00D65A28"/>
    <w:rsid w:val="00D65ACB"/>
    <w:rsid w:val="00D65EA2"/>
    <w:rsid w:val="00D66324"/>
    <w:rsid w:val="00D6635A"/>
    <w:rsid w:val="00D6668F"/>
    <w:rsid w:val="00D66727"/>
    <w:rsid w:val="00D6692F"/>
    <w:rsid w:val="00D66CC7"/>
    <w:rsid w:val="00D66DEA"/>
    <w:rsid w:val="00D66FE1"/>
    <w:rsid w:val="00D67135"/>
    <w:rsid w:val="00D67152"/>
    <w:rsid w:val="00D6728D"/>
    <w:rsid w:val="00D672B7"/>
    <w:rsid w:val="00D674CD"/>
    <w:rsid w:val="00D6756C"/>
    <w:rsid w:val="00D67571"/>
    <w:rsid w:val="00D675F0"/>
    <w:rsid w:val="00D67673"/>
    <w:rsid w:val="00D6796C"/>
    <w:rsid w:val="00D67A8A"/>
    <w:rsid w:val="00D67C84"/>
    <w:rsid w:val="00D67CA1"/>
    <w:rsid w:val="00D67E3C"/>
    <w:rsid w:val="00D67EC9"/>
    <w:rsid w:val="00D67EF5"/>
    <w:rsid w:val="00D67F47"/>
    <w:rsid w:val="00D67F59"/>
    <w:rsid w:val="00D67F96"/>
    <w:rsid w:val="00D67FC2"/>
    <w:rsid w:val="00D70596"/>
    <w:rsid w:val="00D70971"/>
    <w:rsid w:val="00D70ABB"/>
    <w:rsid w:val="00D70B42"/>
    <w:rsid w:val="00D70C9B"/>
    <w:rsid w:val="00D70CEB"/>
    <w:rsid w:val="00D71231"/>
    <w:rsid w:val="00D71416"/>
    <w:rsid w:val="00D7147B"/>
    <w:rsid w:val="00D71483"/>
    <w:rsid w:val="00D714CC"/>
    <w:rsid w:val="00D71552"/>
    <w:rsid w:val="00D71672"/>
    <w:rsid w:val="00D71796"/>
    <w:rsid w:val="00D718CE"/>
    <w:rsid w:val="00D718D5"/>
    <w:rsid w:val="00D719FC"/>
    <w:rsid w:val="00D71C85"/>
    <w:rsid w:val="00D71CDE"/>
    <w:rsid w:val="00D71D0A"/>
    <w:rsid w:val="00D71EB9"/>
    <w:rsid w:val="00D71ED7"/>
    <w:rsid w:val="00D72847"/>
    <w:rsid w:val="00D7297B"/>
    <w:rsid w:val="00D729DF"/>
    <w:rsid w:val="00D72B40"/>
    <w:rsid w:val="00D72C98"/>
    <w:rsid w:val="00D7325D"/>
    <w:rsid w:val="00D73315"/>
    <w:rsid w:val="00D734F4"/>
    <w:rsid w:val="00D73848"/>
    <w:rsid w:val="00D73913"/>
    <w:rsid w:val="00D73A6D"/>
    <w:rsid w:val="00D73EBE"/>
    <w:rsid w:val="00D7415C"/>
    <w:rsid w:val="00D744AC"/>
    <w:rsid w:val="00D74531"/>
    <w:rsid w:val="00D745F3"/>
    <w:rsid w:val="00D7462D"/>
    <w:rsid w:val="00D746A4"/>
    <w:rsid w:val="00D746B8"/>
    <w:rsid w:val="00D7475E"/>
    <w:rsid w:val="00D747EC"/>
    <w:rsid w:val="00D749FB"/>
    <w:rsid w:val="00D74C27"/>
    <w:rsid w:val="00D74EF8"/>
    <w:rsid w:val="00D75051"/>
    <w:rsid w:val="00D75119"/>
    <w:rsid w:val="00D7542D"/>
    <w:rsid w:val="00D75605"/>
    <w:rsid w:val="00D758CE"/>
    <w:rsid w:val="00D759B3"/>
    <w:rsid w:val="00D75A96"/>
    <w:rsid w:val="00D75B29"/>
    <w:rsid w:val="00D75B7E"/>
    <w:rsid w:val="00D75DF3"/>
    <w:rsid w:val="00D75E54"/>
    <w:rsid w:val="00D75EA7"/>
    <w:rsid w:val="00D76447"/>
    <w:rsid w:val="00D76761"/>
    <w:rsid w:val="00D7678D"/>
    <w:rsid w:val="00D767AF"/>
    <w:rsid w:val="00D768B4"/>
    <w:rsid w:val="00D76DDE"/>
    <w:rsid w:val="00D76ECC"/>
    <w:rsid w:val="00D76F5B"/>
    <w:rsid w:val="00D772CA"/>
    <w:rsid w:val="00D77502"/>
    <w:rsid w:val="00D775D9"/>
    <w:rsid w:val="00D7763D"/>
    <w:rsid w:val="00D7767A"/>
    <w:rsid w:val="00D77928"/>
    <w:rsid w:val="00D7794E"/>
    <w:rsid w:val="00D77DCD"/>
    <w:rsid w:val="00D800A2"/>
    <w:rsid w:val="00D80197"/>
    <w:rsid w:val="00D80254"/>
    <w:rsid w:val="00D807A5"/>
    <w:rsid w:val="00D80946"/>
    <w:rsid w:val="00D80BCD"/>
    <w:rsid w:val="00D80C48"/>
    <w:rsid w:val="00D80EA9"/>
    <w:rsid w:val="00D8113B"/>
    <w:rsid w:val="00D81515"/>
    <w:rsid w:val="00D815F4"/>
    <w:rsid w:val="00D81781"/>
    <w:rsid w:val="00D819C9"/>
    <w:rsid w:val="00D81ADF"/>
    <w:rsid w:val="00D81DB5"/>
    <w:rsid w:val="00D81EAC"/>
    <w:rsid w:val="00D81F21"/>
    <w:rsid w:val="00D8210E"/>
    <w:rsid w:val="00D82396"/>
    <w:rsid w:val="00D824AA"/>
    <w:rsid w:val="00D82559"/>
    <w:rsid w:val="00D8286F"/>
    <w:rsid w:val="00D828E8"/>
    <w:rsid w:val="00D82E0E"/>
    <w:rsid w:val="00D82E3E"/>
    <w:rsid w:val="00D82EFB"/>
    <w:rsid w:val="00D8329A"/>
    <w:rsid w:val="00D83312"/>
    <w:rsid w:val="00D83512"/>
    <w:rsid w:val="00D8357F"/>
    <w:rsid w:val="00D83666"/>
    <w:rsid w:val="00D836E5"/>
    <w:rsid w:val="00D836FE"/>
    <w:rsid w:val="00D83952"/>
    <w:rsid w:val="00D839CE"/>
    <w:rsid w:val="00D83BDF"/>
    <w:rsid w:val="00D83EF0"/>
    <w:rsid w:val="00D8403A"/>
    <w:rsid w:val="00D840B5"/>
    <w:rsid w:val="00D84627"/>
    <w:rsid w:val="00D8472C"/>
    <w:rsid w:val="00D847E5"/>
    <w:rsid w:val="00D848B2"/>
    <w:rsid w:val="00D848B6"/>
    <w:rsid w:val="00D848B7"/>
    <w:rsid w:val="00D84AAF"/>
    <w:rsid w:val="00D84B58"/>
    <w:rsid w:val="00D84C11"/>
    <w:rsid w:val="00D84DDC"/>
    <w:rsid w:val="00D84E17"/>
    <w:rsid w:val="00D85643"/>
    <w:rsid w:val="00D857AC"/>
    <w:rsid w:val="00D858E4"/>
    <w:rsid w:val="00D85937"/>
    <w:rsid w:val="00D85948"/>
    <w:rsid w:val="00D85AF1"/>
    <w:rsid w:val="00D85CFB"/>
    <w:rsid w:val="00D85D44"/>
    <w:rsid w:val="00D85DF3"/>
    <w:rsid w:val="00D85EE6"/>
    <w:rsid w:val="00D85F6D"/>
    <w:rsid w:val="00D861DC"/>
    <w:rsid w:val="00D86245"/>
    <w:rsid w:val="00D86378"/>
    <w:rsid w:val="00D86429"/>
    <w:rsid w:val="00D864F2"/>
    <w:rsid w:val="00D86721"/>
    <w:rsid w:val="00D86760"/>
    <w:rsid w:val="00D868C3"/>
    <w:rsid w:val="00D8692B"/>
    <w:rsid w:val="00D86F27"/>
    <w:rsid w:val="00D87087"/>
    <w:rsid w:val="00D87165"/>
    <w:rsid w:val="00D871A2"/>
    <w:rsid w:val="00D872DC"/>
    <w:rsid w:val="00D87372"/>
    <w:rsid w:val="00D873DC"/>
    <w:rsid w:val="00D8743B"/>
    <w:rsid w:val="00D87497"/>
    <w:rsid w:val="00D87504"/>
    <w:rsid w:val="00D87701"/>
    <w:rsid w:val="00D8794D"/>
    <w:rsid w:val="00D879D2"/>
    <w:rsid w:val="00D87B51"/>
    <w:rsid w:val="00D87BE5"/>
    <w:rsid w:val="00D87FDB"/>
    <w:rsid w:val="00D884F3"/>
    <w:rsid w:val="00D900AA"/>
    <w:rsid w:val="00D906DE"/>
    <w:rsid w:val="00D907D4"/>
    <w:rsid w:val="00D90C8A"/>
    <w:rsid w:val="00D90FAC"/>
    <w:rsid w:val="00D911C9"/>
    <w:rsid w:val="00D911DD"/>
    <w:rsid w:val="00D91289"/>
    <w:rsid w:val="00D9128D"/>
    <w:rsid w:val="00D91361"/>
    <w:rsid w:val="00D913EC"/>
    <w:rsid w:val="00D91463"/>
    <w:rsid w:val="00D914B0"/>
    <w:rsid w:val="00D91657"/>
    <w:rsid w:val="00D916C5"/>
    <w:rsid w:val="00D91924"/>
    <w:rsid w:val="00D9198B"/>
    <w:rsid w:val="00D919AB"/>
    <w:rsid w:val="00D91A23"/>
    <w:rsid w:val="00D91B70"/>
    <w:rsid w:val="00D921B0"/>
    <w:rsid w:val="00D92393"/>
    <w:rsid w:val="00D92559"/>
    <w:rsid w:val="00D92609"/>
    <w:rsid w:val="00D92B07"/>
    <w:rsid w:val="00D92DE2"/>
    <w:rsid w:val="00D9375E"/>
    <w:rsid w:val="00D9378D"/>
    <w:rsid w:val="00D93909"/>
    <w:rsid w:val="00D939D4"/>
    <w:rsid w:val="00D93CAA"/>
    <w:rsid w:val="00D93D27"/>
    <w:rsid w:val="00D93D88"/>
    <w:rsid w:val="00D93DDB"/>
    <w:rsid w:val="00D93E34"/>
    <w:rsid w:val="00D93E97"/>
    <w:rsid w:val="00D93EDA"/>
    <w:rsid w:val="00D93FCF"/>
    <w:rsid w:val="00D94166"/>
    <w:rsid w:val="00D94350"/>
    <w:rsid w:val="00D943D7"/>
    <w:rsid w:val="00D943F8"/>
    <w:rsid w:val="00D94495"/>
    <w:rsid w:val="00D94510"/>
    <w:rsid w:val="00D94517"/>
    <w:rsid w:val="00D947A8"/>
    <w:rsid w:val="00D94A4F"/>
    <w:rsid w:val="00D94C2D"/>
    <w:rsid w:val="00D94C98"/>
    <w:rsid w:val="00D94F7E"/>
    <w:rsid w:val="00D94FA7"/>
    <w:rsid w:val="00D94FA9"/>
    <w:rsid w:val="00D95215"/>
    <w:rsid w:val="00D95266"/>
    <w:rsid w:val="00D953AC"/>
    <w:rsid w:val="00D95418"/>
    <w:rsid w:val="00D95470"/>
    <w:rsid w:val="00D9571B"/>
    <w:rsid w:val="00D9592E"/>
    <w:rsid w:val="00D95F8A"/>
    <w:rsid w:val="00D96165"/>
    <w:rsid w:val="00D962FF"/>
    <w:rsid w:val="00D9658A"/>
    <w:rsid w:val="00D965D1"/>
    <w:rsid w:val="00D96703"/>
    <w:rsid w:val="00D9670B"/>
    <w:rsid w:val="00D96A44"/>
    <w:rsid w:val="00D96AF2"/>
    <w:rsid w:val="00D96B55"/>
    <w:rsid w:val="00D96BDC"/>
    <w:rsid w:val="00D96E11"/>
    <w:rsid w:val="00D96E29"/>
    <w:rsid w:val="00D96EDB"/>
    <w:rsid w:val="00D96F4D"/>
    <w:rsid w:val="00D9706B"/>
    <w:rsid w:val="00D97103"/>
    <w:rsid w:val="00D972B3"/>
    <w:rsid w:val="00D9775B"/>
    <w:rsid w:val="00D97B6B"/>
    <w:rsid w:val="00D97BA4"/>
    <w:rsid w:val="00D97CE4"/>
    <w:rsid w:val="00D97DA9"/>
    <w:rsid w:val="00DA0167"/>
    <w:rsid w:val="00DA0369"/>
    <w:rsid w:val="00DA05A4"/>
    <w:rsid w:val="00DA06AB"/>
    <w:rsid w:val="00DA088F"/>
    <w:rsid w:val="00DA09A3"/>
    <w:rsid w:val="00DA0A52"/>
    <w:rsid w:val="00DA0B0F"/>
    <w:rsid w:val="00DA0D41"/>
    <w:rsid w:val="00DA0E6F"/>
    <w:rsid w:val="00DA0F53"/>
    <w:rsid w:val="00DA0F63"/>
    <w:rsid w:val="00DA10D6"/>
    <w:rsid w:val="00DA13B5"/>
    <w:rsid w:val="00DA13C5"/>
    <w:rsid w:val="00DA140F"/>
    <w:rsid w:val="00DA1656"/>
    <w:rsid w:val="00DA19A2"/>
    <w:rsid w:val="00DA1A0E"/>
    <w:rsid w:val="00DA1C76"/>
    <w:rsid w:val="00DA1E42"/>
    <w:rsid w:val="00DA1F22"/>
    <w:rsid w:val="00DA214C"/>
    <w:rsid w:val="00DA21F3"/>
    <w:rsid w:val="00DA22AB"/>
    <w:rsid w:val="00DA254C"/>
    <w:rsid w:val="00DA2619"/>
    <w:rsid w:val="00DA2734"/>
    <w:rsid w:val="00DA2857"/>
    <w:rsid w:val="00DA29E5"/>
    <w:rsid w:val="00DA2A43"/>
    <w:rsid w:val="00DA2A62"/>
    <w:rsid w:val="00DA2CDA"/>
    <w:rsid w:val="00DA31B8"/>
    <w:rsid w:val="00DA3236"/>
    <w:rsid w:val="00DA3384"/>
    <w:rsid w:val="00DA33EC"/>
    <w:rsid w:val="00DA3562"/>
    <w:rsid w:val="00DA3632"/>
    <w:rsid w:val="00DA3AF7"/>
    <w:rsid w:val="00DA3BD8"/>
    <w:rsid w:val="00DA3D4D"/>
    <w:rsid w:val="00DA3F3F"/>
    <w:rsid w:val="00DA4113"/>
    <w:rsid w:val="00DA4239"/>
    <w:rsid w:val="00DA42E8"/>
    <w:rsid w:val="00DA43A6"/>
    <w:rsid w:val="00DA457B"/>
    <w:rsid w:val="00DA45E4"/>
    <w:rsid w:val="00DA491B"/>
    <w:rsid w:val="00DA4AAA"/>
    <w:rsid w:val="00DA4B34"/>
    <w:rsid w:val="00DA522D"/>
    <w:rsid w:val="00DA5674"/>
    <w:rsid w:val="00DA575D"/>
    <w:rsid w:val="00DA588C"/>
    <w:rsid w:val="00DA5C11"/>
    <w:rsid w:val="00DA5C3B"/>
    <w:rsid w:val="00DA5FA6"/>
    <w:rsid w:val="00DA64E7"/>
    <w:rsid w:val="00DA65D7"/>
    <w:rsid w:val="00DA65DE"/>
    <w:rsid w:val="00DA6B22"/>
    <w:rsid w:val="00DA6C60"/>
    <w:rsid w:val="00DA7039"/>
    <w:rsid w:val="00DA7476"/>
    <w:rsid w:val="00DA7532"/>
    <w:rsid w:val="00DA75FD"/>
    <w:rsid w:val="00DA7879"/>
    <w:rsid w:val="00DA7A60"/>
    <w:rsid w:val="00DA7A6A"/>
    <w:rsid w:val="00DA7F8D"/>
    <w:rsid w:val="00DB0132"/>
    <w:rsid w:val="00DB022C"/>
    <w:rsid w:val="00DB045E"/>
    <w:rsid w:val="00DB0470"/>
    <w:rsid w:val="00DB0496"/>
    <w:rsid w:val="00DB0716"/>
    <w:rsid w:val="00DB08DD"/>
    <w:rsid w:val="00DB0956"/>
    <w:rsid w:val="00DB0969"/>
    <w:rsid w:val="00DB09A2"/>
    <w:rsid w:val="00DB0AC2"/>
    <w:rsid w:val="00DB0B61"/>
    <w:rsid w:val="00DB0C30"/>
    <w:rsid w:val="00DB0F4C"/>
    <w:rsid w:val="00DB1474"/>
    <w:rsid w:val="00DB15C8"/>
    <w:rsid w:val="00DB1695"/>
    <w:rsid w:val="00DB183B"/>
    <w:rsid w:val="00DB196C"/>
    <w:rsid w:val="00DB1BC6"/>
    <w:rsid w:val="00DB1F7E"/>
    <w:rsid w:val="00DB2106"/>
    <w:rsid w:val="00DB2235"/>
    <w:rsid w:val="00DB228C"/>
    <w:rsid w:val="00DB244A"/>
    <w:rsid w:val="00DB2485"/>
    <w:rsid w:val="00DB26D7"/>
    <w:rsid w:val="00DB2704"/>
    <w:rsid w:val="00DB2962"/>
    <w:rsid w:val="00DB2979"/>
    <w:rsid w:val="00DB2A82"/>
    <w:rsid w:val="00DB2C1E"/>
    <w:rsid w:val="00DB2C35"/>
    <w:rsid w:val="00DB2D2C"/>
    <w:rsid w:val="00DB2E06"/>
    <w:rsid w:val="00DB2E31"/>
    <w:rsid w:val="00DB3119"/>
    <w:rsid w:val="00DB3181"/>
    <w:rsid w:val="00DB3196"/>
    <w:rsid w:val="00DB3199"/>
    <w:rsid w:val="00DB333A"/>
    <w:rsid w:val="00DB33EE"/>
    <w:rsid w:val="00DB35E2"/>
    <w:rsid w:val="00DB3903"/>
    <w:rsid w:val="00DB39F9"/>
    <w:rsid w:val="00DB3A81"/>
    <w:rsid w:val="00DB424C"/>
    <w:rsid w:val="00DB4297"/>
    <w:rsid w:val="00DB449C"/>
    <w:rsid w:val="00DB44B4"/>
    <w:rsid w:val="00DB44D6"/>
    <w:rsid w:val="00DB47DE"/>
    <w:rsid w:val="00DB49F5"/>
    <w:rsid w:val="00DB4A96"/>
    <w:rsid w:val="00DB4AC7"/>
    <w:rsid w:val="00DB4C02"/>
    <w:rsid w:val="00DB4C1A"/>
    <w:rsid w:val="00DB4DEE"/>
    <w:rsid w:val="00DB52FB"/>
    <w:rsid w:val="00DB558D"/>
    <w:rsid w:val="00DB5609"/>
    <w:rsid w:val="00DB594F"/>
    <w:rsid w:val="00DB5A86"/>
    <w:rsid w:val="00DB5B42"/>
    <w:rsid w:val="00DB5B99"/>
    <w:rsid w:val="00DB5BEF"/>
    <w:rsid w:val="00DB5F13"/>
    <w:rsid w:val="00DB5F8E"/>
    <w:rsid w:val="00DB6071"/>
    <w:rsid w:val="00DB6196"/>
    <w:rsid w:val="00DB6484"/>
    <w:rsid w:val="00DB65A2"/>
    <w:rsid w:val="00DB65BE"/>
    <w:rsid w:val="00DB6606"/>
    <w:rsid w:val="00DB6607"/>
    <w:rsid w:val="00DB66FB"/>
    <w:rsid w:val="00DB6A07"/>
    <w:rsid w:val="00DB6B07"/>
    <w:rsid w:val="00DB6B18"/>
    <w:rsid w:val="00DB6CF4"/>
    <w:rsid w:val="00DB7078"/>
    <w:rsid w:val="00DB7090"/>
    <w:rsid w:val="00DB7290"/>
    <w:rsid w:val="00DB7509"/>
    <w:rsid w:val="00DB7531"/>
    <w:rsid w:val="00DB77B4"/>
    <w:rsid w:val="00DB77EA"/>
    <w:rsid w:val="00DB7B8D"/>
    <w:rsid w:val="00DB7BA2"/>
    <w:rsid w:val="00DB7C2E"/>
    <w:rsid w:val="00DB7D9C"/>
    <w:rsid w:val="00DB7DEB"/>
    <w:rsid w:val="00DC013B"/>
    <w:rsid w:val="00DC022B"/>
    <w:rsid w:val="00DC0232"/>
    <w:rsid w:val="00DC0438"/>
    <w:rsid w:val="00DC066A"/>
    <w:rsid w:val="00DC090B"/>
    <w:rsid w:val="00DC09D0"/>
    <w:rsid w:val="00DC09EC"/>
    <w:rsid w:val="00DC0EFA"/>
    <w:rsid w:val="00DC112B"/>
    <w:rsid w:val="00DC1135"/>
    <w:rsid w:val="00DC1251"/>
    <w:rsid w:val="00DC13BA"/>
    <w:rsid w:val="00DC15B8"/>
    <w:rsid w:val="00DC1679"/>
    <w:rsid w:val="00DC173F"/>
    <w:rsid w:val="00DC1E1E"/>
    <w:rsid w:val="00DC1FD1"/>
    <w:rsid w:val="00DC207E"/>
    <w:rsid w:val="00DC20B4"/>
    <w:rsid w:val="00DC219B"/>
    <w:rsid w:val="00DC2367"/>
    <w:rsid w:val="00DC2528"/>
    <w:rsid w:val="00DC2703"/>
    <w:rsid w:val="00DC29B2"/>
    <w:rsid w:val="00DC29BE"/>
    <w:rsid w:val="00DC2CF1"/>
    <w:rsid w:val="00DC2DC7"/>
    <w:rsid w:val="00DC2EA0"/>
    <w:rsid w:val="00DC2FF8"/>
    <w:rsid w:val="00DC31D3"/>
    <w:rsid w:val="00DC33F3"/>
    <w:rsid w:val="00DC3A7C"/>
    <w:rsid w:val="00DC3BA3"/>
    <w:rsid w:val="00DC3C3C"/>
    <w:rsid w:val="00DC3CB6"/>
    <w:rsid w:val="00DC3D0A"/>
    <w:rsid w:val="00DC3EBE"/>
    <w:rsid w:val="00DC3F39"/>
    <w:rsid w:val="00DC3FB7"/>
    <w:rsid w:val="00DC4351"/>
    <w:rsid w:val="00DC44A9"/>
    <w:rsid w:val="00DC48A1"/>
    <w:rsid w:val="00DC4B52"/>
    <w:rsid w:val="00DC4D11"/>
    <w:rsid w:val="00DC4DFE"/>
    <w:rsid w:val="00DC4E57"/>
    <w:rsid w:val="00DC4E8F"/>
    <w:rsid w:val="00DC4FB7"/>
    <w:rsid w:val="00DC4FCF"/>
    <w:rsid w:val="00DC5024"/>
    <w:rsid w:val="00DC507C"/>
    <w:rsid w:val="00DC50E0"/>
    <w:rsid w:val="00DC5655"/>
    <w:rsid w:val="00DC5880"/>
    <w:rsid w:val="00DC5A4C"/>
    <w:rsid w:val="00DC5AC1"/>
    <w:rsid w:val="00DC5AF9"/>
    <w:rsid w:val="00DC5C72"/>
    <w:rsid w:val="00DC5CD6"/>
    <w:rsid w:val="00DC5E99"/>
    <w:rsid w:val="00DC5FC2"/>
    <w:rsid w:val="00DC6348"/>
    <w:rsid w:val="00DC6386"/>
    <w:rsid w:val="00DC64F9"/>
    <w:rsid w:val="00DC65BC"/>
    <w:rsid w:val="00DC65F2"/>
    <w:rsid w:val="00DC66B1"/>
    <w:rsid w:val="00DC6D6C"/>
    <w:rsid w:val="00DC6DD9"/>
    <w:rsid w:val="00DC6DE6"/>
    <w:rsid w:val="00DC704A"/>
    <w:rsid w:val="00DC72A1"/>
    <w:rsid w:val="00DC7406"/>
    <w:rsid w:val="00DC768F"/>
    <w:rsid w:val="00DC7995"/>
    <w:rsid w:val="00DC7A2D"/>
    <w:rsid w:val="00DC7A81"/>
    <w:rsid w:val="00DC7BA6"/>
    <w:rsid w:val="00DC7C47"/>
    <w:rsid w:val="00DC7D55"/>
    <w:rsid w:val="00DC7D88"/>
    <w:rsid w:val="00DC7EC5"/>
    <w:rsid w:val="00DC7F26"/>
    <w:rsid w:val="00DD0130"/>
    <w:rsid w:val="00DD023C"/>
    <w:rsid w:val="00DD0460"/>
    <w:rsid w:val="00DD08B6"/>
    <w:rsid w:val="00DD09CC"/>
    <w:rsid w:val="00DD0B31"/>
    <w:rsid w:val="00DD0EB1"/>
    <w:rsid w:val="00DD105B"/>
    <w:rsid w:val="00DD1130"/>
    <w:rsid w:val="00DD1175"/>
    <w:rsid w:val="00DD11AF"/>
    <w:rsid w:val="00DD12C8"/>
    <w:rsid w:val="00DD159B"/>
    <w:rsid w:val="00DD1625"/>
    <w:rsid w:val="00DD1633"/>
    <w:rsid w:val="00DD1677"/>
    <w:rsid w:val="00DD16D4"/>
    <w:rsid w:val="00DD1853"/>
    <w:rsid w:val="00DD1951"/>
    <w:rsid w:val="00DD19AA"/>
    <w:rsid w:val="00DD1A75"/>
    <w:rsid w:val="00DD1AF5"/>
    <w:rsid w:val="00DD249B"/>
    <w:rsid w:val="00DD277B"/>
    <w:rsid w:val="00DD2923"/>
    <w:rsid w:val="00DD2998"/>
    <w:rsid w:val="00DD29E8"/>
    <w:rsid w:val="00DD2B8A"/>
    <w:rsid w:val="00DD2D7E"/>
    <w:rsid w:val="00DD2D9C"/>
    <w:rsid w:val="00DD3102"/>
    <w:rsid w:val="00DD31DF"/>
    <w:rsid w:val="00DD35EC"/>
    <w:rsid w:val="00DD3732"/>
    <w:rsid w:val="00DD3818"/>
    <w:rsid w:val="00DD3A59"/>
    <w:rsid w:val="00DD3A75"/>
    <w:rsid w:val="00DD3BEF"/>
    <w:rsid w:val="00DD3C8B"/>
    <w:rsid w:val="00DD3DB1"/>
    <w:rsid w:val="00DD3E8C"/>
    <w:rsid w:val="00DD3F76"/>
    <w:rsid w:val="00DD424C"/>
    <w:rsid w:val="00DD458F"/>
    <w:rsid w:val="00DD4692"/>
    <w:rsid w:val="00DD46F7"/>
    <w:rsid w:val="00DD487D"/>
    <w:rsid w:val="00DD4A1C"/>
    <w:rsid w:val="00DD4AFE"/>
    <w:rsid w:val="00DD4E83"/>
    <w:rsid w:val="00DD5184"/>
    <w:rsid w:val="00DD51BF"/>
    <w:rsid w:val="00DD5544"/>
    <w:rsid w:val="00DD555B"/>
    <w:rsid w:val="00DD556C"/>
    <w:rsid w:val="00DD57ED"/>
    <w:rsid w:val="00DD590F"/>
    <w:rsid w:val="00DD5A81"/>
    <w:rsid w:val="00DD5BAE"/>
    <w:rsid w:val="00DD5DCA"/>
    <w:rsid w:val="00DD5E18"/>
    <w:rsid w:val="00DD5F9F"/>
    <w:rsid w:val="00DD622F"/>
    <w:rsid w:val="00DD654B"/>
    <w:rsid w:val="00DD6581"/>
    <w:rsid w:val="00DD6628"/>
    <w:rsid w:val="00DD6945"/>
    <w:rsid w:val="00DD6A71"/>
    <w:rsid w:val="00DD6AE8"/>
    <w:rsid w:val="00DD6C5D"/>
    <w:rsid w:val="00DD701F"/>
    <w:rsid w:val="00DD7227"/>
    <w:rsid w:val="00DD732C"/>
    <w:rsid w:val="00DD7373"/>
    <w:rsid w:val="00DD73E6"/>
    <w:rsid w:val="00DD7538"/>
    <w:rsid w:val="00DD75A4"/>
    <w:rsid w:val="00DD763D"/>
    <w:rsid w:val="00DD7735"/>
    <w:rsid w:val="00DD7916"/>
    <w:rsid w:val="00DD795C"/>
    <w:rsid w:val="00DD7AA4"/>
    <w:rsid w:val="00DD7D07"/>
    <w:rsid w:val="00DE040C"/>
    <w:rsid w:val="00DE09F3"/>
    <w:rsid w:val="00DE0D0B"/>
    <w:rsid w:val="00DE0E23"/>
    <w:rsid w:val="00DE0EFB"/>
    <w:rsid w:val="00DE0F42"/>
    <w:rsid w:val="00DE1367"/>
    <w:rsid w:val="00DE140A"/>
    <w:rsid w:val="00DE1502"/>
    <w:rsid w:val="00DE166D"/>
    <w:rsid w:val="00DE18D1"/>
    <w:rsid w:val="00DE1990"/>
    <w:rsid w:val="00DE1A3B"/>
    <w:rsid w:val="00DE21D0"/>
    <w:rsid w:val="00DE25BA"/>
    <w:rsid w:val="00DE261A"/>
    <w:rsid w:val="00DE26F0"/>
    <w:rsid w:val="00DE274C"/>
    <w:rsid w:val="00DE2BB7"/>
    <w:rsid w:val="00DE2C60"/>
    <w:rsid w:val="00DE2D04"/>
    <w:rsid w:val="00DE2D94"/>
    <w:rsid w:val="00DE2EBD"/>
    <w:rsid w:val="00DE2F48"/>
    <w:rsid w:val="00DE3250"/>
    <w:rsid w:val="00DE32B8"/>
    <w:rsid w:val="00DE32D7"/>
    <w:rsid w:val="00DE359B"/>
    <w:rsid w:val="00DE366D"/>
    <w:rsid w:val="00DE37B1"/>
    <w:rsid w:val="00DE3B38"/>
    <w:rsid w:val="00DE3C74"/>
    <w:rsid w:val="00DE3CA2"/>
    <w:rsid w:val="00DE3D5B"/>
    <w:rsid w:val="00DE3D7B"/>
    <w:rsid w:val="00DE40DB"/>
    <w:rsid w:val="00DE4167"/>
    <w:rsid w:val="00DE4269"/>
    <w:rsid w:val="00DE47A7"/>
    <w:rsid w:val="00DE4891"/>
    <w:rsid w:val="00DE4964"/>
    <w:rsid w:val="00DE4AE1"/>
    <w:rsid w:val="00DE4F86"/>
    <w:rsid w:val="00DE4F8F"/>
    <w:rsid w:val="00DE4FFB"/>
    <w:rsid w:val="00DE5053"/>
    <w:rsid w:val="00DE5094"/>
    <w:rsid w:val="00DE50A0"/>
    <w:rsid w:val="00DE50A7"/>
    <w:rsid w:val="00DE51F2"/>
    <w:rsid w:val="00DE5332"/>
    <w:rsid w:val="00DE53D0"/>
    <w:rsid w:val="00DE54B0"/>
    <w:rsid w:val="00DE54BC"/>
    <w:rsid w:val="00DE54C1"/>
    <w:rsid w:val="00DE55C8"/>
    <w:rsid w:val="00DE5ACC"/>
    <w:rsid w:val="00DE5E5D"/>
    <w:rsid w:val="00DE5FE5"/>
    <w:rsid w:val="00DE6028"/>
    <w:rsid w:val="00DE6241"/>
    <w:rsid w:val="00DE624D"/>
    <w:rsid w:val="00DE626A"/>
    <w:rsid w:val="00DE6450"/>
    <w:rsid w:val="00DE664E"/>
    <w:rsid w:val="00DE6706"/>
    <w:rsid w:val="00DE6B76"/>
    <w:rsid w:val="00DE6C85"/>
    <w:rsid w:val="00DE6C90"/>
    <w:rsid w:val="00DE6E78"/>
    <w:rsid w:val="00DE717A"/>
    <w:rsid w:val="00DE7267"/>
    <w:rsid w:val="00DE7311"/>
    <w:rsid w:val="00DE7332"/>
    <w:rsid w:val="00DE77F8"/>
    <w:rsid w:val="00DE78A3"/>
    <w:rsid w:val="00DE79A4"/>
    <w:rsid w:val="00DE79EC"/>
    <w:rsid w:val="00DE7C1F"/>
    <w:rsid w:val="00DE7C57"/>
    <w:rsid w:val="00DF007E"/>
    <w:rsid w:val="00DF00CC"/>
    <w:rsid w:val="00DF00FF"/>
    <w:rsid w:val="00DF036A"/>
    <w:rsid w:val="00DF045D"/>
    <w:rsid w:val="00DF0643"/>
    <w:rsid w:val="00DF0676"/>
    <w:rsid w:val="00DF0A64"/>
    <w:rsid w:val="00DF0A6E"/>
    <w:rsid w:val="00DF0D30"/>
    <w:rsid w:val="00DF0D4E"/>
    <w:rsid w:val="00DF1136"/>
    <w:rsid w:val="00DF12FF"/>
    <w:rsid w:val="00DF1568"/>
    <w:rsid w:val="00DF1A12"/>
    <w:rsid w:val="00DF1A71"/>
    <w:rsid w:val="00DF1C8F"/>
    <w:rsid w:val="00DF1E6B"/>
    <w:rsid w:val="00DF2081"/>
    <w:rsid w:val="00DF2168"/>
    <w:rsid w:val="00DF21E7"/>
    <w:rsid w:val="00DF25D4"/>
    <w:rsid w:val="00DF2752"/>
    <w:rsid w:val="00DF2974"/>
    <w:rsid w:val="00DF2C27"/>
    <w:rsid w:val="00DF2D16"/>
    <w:rsid w:val="00DF3055"/>
    <w:rsid w:val="00DF30CD"/>
    <w:rsid w:val="00DF3287"/>
    <w:rsid w:val="00DF3717"/>
    <w:rsid w:val="00DF3737"/>
    <w:rsid w:val="00DF3741"/>
    <w:rsid w:val="00DF38CE"/>
    <w:rsid w:val="00DF399E"/>
    <w:rsid w:val="00DF3C07"/>
    <w:rsid w:val="00DF3E48"/>
    <w:rsid w:val="00DF3EFA"/>
    <w:rsid w:val="00DF4075"/>
    <w:rsid w:val="00DF40D2"/>
    <w:rsid w:val="00DF4147"/>
    <w:rsid w:val="00DF448F"/>
    <w:rsid w:val="00DF4508"/>
    <w:rsid w:val="00DF47F1"/>
    <w:rsid w:val="00DF4911"/>
    <w:rsid w:val="00DF49D3"/>
    <w:rsid w:val="00DF49EA"/>
    <w:rsid w:val="00DF4BB0"/>
    <w:rsid w:val="00DF4D54"/>
    <w:rsid w:val="00DF5071"/>
    <w:rsid w:val="00DF50FC"/>
    <w:rsid w:val="00DF5211"/>
    <w:rsid w:val="00DF5224"/>
    <w:rsid w:val="00DF538E"/>
    <w:rsid w:val="00DF5597"/>
    <w:rsid w:val="00DF5685"/>
    <w:rsid w:val="00DF5706"/>
    <w:rsid w:val="00DF5814"/>
    <w:rsid w:val="00DF5A8C"/>
    <w:rsid w:val="00DF5B8E"/>
    <w:rsid w:val="00DF5C92"/>
    <w:rsid w:val="00DF5C94"/>
    <w:rsid w:val="00DF5DC6"/>
    <w:rsid w:val="00DF5FED"/>
    <w:rsid w:val="00DF606A"/>
    <w:rsid w:val="00DF608C"/>
    <w:rsid w:val="00DF63C3"/>
    <w:rsid w:val="00DF63C4"/>
    <w:rsid w:val="00DF6441"/>
    <w:rsid w:val="00DF6444"/>
    <w:rsid w:val="00DF670B"/>
    <w:rsid w:val="00DF68C7"/>
    <w:rsid w:val="00DF69C3"/>
    <w:rsid w:val="00DF69DD"/>
    <w:rsid w:val="00DF6A89"/>
    <w:rsid w:val="00DF6AFD"/>
    <w:rsid w:val="00DF6D06"/>
    <w:rsid w:val="00DF6E0A"/>
    <w:rsid w:val="00DF7108"/>
    <w:rsid w:val="00DF7207"/>
    <w:rsid w:val="00DF731A"/>
    <w:rsid w:val="00DF735B"/>
    <w:rsid w:val="00DF7386"/>
    <w:rsid w:val="00DF756A"/>
    <w:rsid w:val="00DF76B0"/>
    <w:rsid w:val="00DF76BA"/>
    <w:rsid w:val="00DF77A2"/>
    <w:rsid w:val="00DF7B36"/>
    <w:rsid w:val="00DF7B48"/>
    <w:rsid w:val="00DF7DF0"/>
    <w:rsid w:val="00DF7E05"/>
    <w:rsid w:val="00DF7EEF"/>
    <w:rsid w:val="00DF7FFE"/>
    <w:rsid w:val="00E0003A"/>
    <w:rsid w:val="00E0008F"/>
    <w:rsid w:val="00E00653"/>
    <w:rsid w:val="00E00769"/>
    <w:rsid w:val="00E00775"/>
    <w:rsid w:val="00E00808"/>
    <w:rsid w:val="00E008AB"/>
    <w:rsid w:val="00E008D8"/>
    <w:rsid w:val="00E009C1"/>
    <w:rsid w:val="00E00A97"/>
    <w:rsid w:val="00E00A9E"/>
    <w:rsid w:val="00E00D8D"/>
    <w:rsid w:val="00E00F28"/>
    <w:rsid w:val="00E014D8"/>
    <w:rsid w:val="00E01697"/>
    <w:rsid w:val="00E017A0"/>
    <w:rsid w:val="00E017D4"/>
    <w:rsid w:val="00E01835"/>
    <w:rsid w:val="00E018E2"/>
    <w:rsid w:val="00E0192D"/>
    <w:rsid w:val="00E01A78"/>
    <w:rsid w:val="00E01AB6"/>
    <w:rsid w:val="00E01ADA"/>
    <w:rsid w:val="00E01B85"/>
    <w:rsid w:val="00E01EB4"/>
    <w:rsid w:val="00E01F08"/>
    <w:rsid w:val="00E024DA"/>
    <w:rsid w:val="00E029AD"/>
    <w:rsid w:val="00E02A25"/>
    <w:rsid w:val="00E02D10"/>
    <w:rsid w:val="00E02F86"/>
    <w:rsid w:val="00E03286"/>
    <w:rsid w:val="00E0368A"/>
    <w:rsid w:val="00E0398F"/>
    <w:rsid w:val="00E03BD9"/>
    <w:rsid w:val="00E03C51"/>
    <w:rsid w:val="00E03D31"/>
    <w:rsid w:val="00E03E97"/>
    <w:rsid w:val="00E03F4A"/>
    <w:rsid w:val="00E04061"/>
    <w:rsid w:val="00E0431C"/>
    <w:rsid w:val="00E04342"/>
    <w:rsid w:val="00E0434E"/>
    <w:rsid w:val="00E04427"/>
    <w:rsid w:val="00E0447C"/>
    <w:rsid w:val="00E044A5"/>
    <w:rsid w:val="00E044CB"/>
    <w:rsid w:val="00E0458D"/>
    <w:rsid w:val="00E047E4"/>
    <w:rsid w:val="00E049D1"/>
    <w:rsid w:val="00E04BC4"/>
    <w:rsid w:val="00E04BFE"/>
    <w:rsid w:val="00E04EAF"/>
    <w:rsid w:val="00E05127"/>
    <w:rsid w:val="00E05254"/>
    <w:rsid w:val="00E05275"/>
    <w:rsid w:val="00E05429"/>
    <w:rsid w:val="00E058BB"/>
    <w:rsid w:val="00E05987"/>
    <w:rsid w:val="00E059F6"/>
    <w:rsid w:val="00E05B64"/>
    <w:rsid w:val="00E05E5A"/>
    <w:rsid w:val="00E05FE0"/>
    <w:rsid w:val="00E06162"/>
    <w:rsid w:val="00E06267"/>
    <w:rsid w:val="00E0641B"/>
    <w:rsid w:val="00E068E2"/>
    <w:rsid w:val="00E06986"/>
    <w:rsid w:val="00E0698A"/>
    <w:rsid w:val="00E06B5F"/>
    <w:rsid w:val="00E06B75"/>
    <w:rsid w:val="00E06BB5"/>
    <w:rsid w:val="00E06EC1"/>
    <w:rsid w:val="00E06F08"/>
    <w:rsid w:val="00E07052"/>
    <w:rsid w:val="00E07093"/>
    <w:rsid w:val="00E0716C"/>
    <w:rsid w:val="00E07331"/>
    <w:rsid w:val="00E07598"/>
    <w:rsid w:val="00E07618"/>
    <w:rsid w:val="00E07909"/>
    <w:rsid w:val="00E07C0C"/>
    <w:rsid w:val="00E07C82"/>
    <w:rsid w:val="00E07CE3"/>
    <w:rsid w:val="00E07E78"/>
    <w:rsid w:val="00E10084"/>
    <w:rsid w:val="00E1009A"/>
    <w:rsid w:val="00E100A1"/>
    <w:rsid w:val="00E100E0"/>
    <w:rsid w:val="00E1024C"/>
    <w:rsid w:val="00E10257"/>
    <w:rsid w:val="00E10280"/>
    <w:rsid w:val="00E1038E"/>
    <w:rsid w:val="00E103D9"/>
    <w:rsid w:val="00E1068A"/>
    <w:rsid w:val="00E10755"/>
    <w:rsid w:val="00E10885"/>
    <w:rsid w:val="00E108B5"/>
    <w:rsid w:val="00E108DD"/>
    <w:rsid w:val="00E10A31"/>
    <w:rsid w:val="00E10ED4"/>
    <w:rsid w:val="00E11332"/>
    <w:rsid w:val="00E11352"/>
    <w:rsid w:val="00E1147C"/>
    <w:rsid w:val="00E11DCE"/>
    <w:rsid w:val="00E1209B"/>
    <w:rsid w:val="00E120DF"/>
    <w:rsid w:val="00E12157"/>
    <w:rsid w:val="00E1219B"/>
    <w:rsid w:val="00E12508"/>
    <w:rsid w:val="00E12517"/>
    <w:rsid w:val="00E1253B"/>
    <w:rsid w:val="00E12613"/>
    <w:rsid w:val="00E1264A"/>
    <w:rsid w:val="00E12655"/>
    <w:rsid w:val="00E126BF"/>
    <w:rsid w:val="00E1287F"/>
    <w:rsid w:val="00E12A5C"/>
    <w:rsid w:val="00E12AE6"/>
    <w:rsid w:val="00E12B90"/>
    <w:rsid w:val="00E12C43"/>
    <w:rsid w:val="00E12C98"/>
    <w:rsid w:val="00E12E23"/>
    <w:rsid w:val="00E12E32"/>
    <w:rsid w:val="00E132FA"/>
    <w:rsid w:val="00E134B7"/>
    <w:rsid w:val="00E1355A"/>
    <w:rsid w:val="00E13652"/>
    <w:rsid w:val="00E13682"/>
    <w:rsid w:val="00E136D1"/>
    <w:rsid w:val="00E137A8"/>
    <w:rsid w:val="00E137E7"/>
    <w:rsid w:val="00E13F90"/>
    <w:rsid w:val="00E13FE8"/>
    <w:rsid w:val="00E1424C"/>
    <w:rsid w:val="00E142E0"/>
    <w:rsid w:val="00E1439B"/>
    <w:rsid w:val="00E1445A"/>
    <w:rsid w:val="00E1446B"/>
    <w:rsid w:val="00E1487D"/>
    <w:rsid w:val="00E148EC"/>
    <w:rsid w:val="00E14C16"/>
    <w:rsid w:val="00E14C2E"/>
    <w:rsid w:val="00E14E24"/>
    <w:rsid w:val="00E150DE"/>
    <w:rsid w:val="00E1520E"/>
    <w:rsid w:val="00E152E3"/>
    <w:rsid w:val="00E15720"/>
    <w:rsid w:val="00E15769"/>
    <w:rsid w:val="00E15D27"/>
    <w:rsid w:val="00E1621F"/>
    <w:rsid w:val="00E1654C"/>
    <w:rsid w:val="00E16558"/>
    <w:rsid w:val="00E1672D"/>
    <w:rsid w:val="00E16978"/>
    <w:rsid w:val="00E16CDE"/>
    <w:rsid w:val="00E16D81"/>
    <w:rsid w:val="00E170DC"/>
    <w:rsid w:val="00E1712B"/>
    <w:rsid w:val="00E17217"/>
    <w:rsid w:val="00E172BA"/>
    <w:rsid w:val="00E1747A"/>
    <w:rsid w:val="00E17546"/>
    <w:rsid w:val="00E175A9"/>
    <w:rsid w:val="00E17615"/>
    <w:rsid w:val="00E17690"/>
    <w:rsid w:val="00E17837"/>
    <w:rsid w:val="00E179E5"/>
    <w:rsid w:val="00E17BAE"/>
    <w:rsid w:val="00E17C3C"/>
    <w:rsid w:val="00E200EE"/>
    <w:rsid w:val="00E201FB"/>
    <w:rsid w:val="00E202B8"/>
    <w:rsid w:val="00E2030D"/>
    <w:rsid w:val="00E20433"/>
    <w:rsid w:val="00E204FA"/>
    <w:rsid w:val="00E20523"/>
    <w:rsid w:val="00E205A3"/>
    <w:rsid w:val="00E20A48"/>
    <w:rsid w:val="00E20C7E"/>
    <w:rsid w:val="00E20FE8"/>
    <w:rsid w:val="00E20FEF"/>
    <w:rsid w:val="00E210B5"/>
    <w:rsid w:val="00E210BA"/>
    <w:rsid w:val="00E2110D"/>
    <w:rsid w:val="00E212D8"/>
    <w:rsid w:val="00E2164B"/>
    <w:rsid w:val="00E2167E"/>
    <w:rsid w:val="00E21C47"/>
    <w:rsid w:val="00E21E01"/>
    <w:rsid w:val="00E21ED1"/>
    <w:rsid w:val="00E22006"/>
    <w:rsid w:val="00E22337"/>
    <w:rsid w:val="00E22379"/>
    <w:rsid w:val="00E223A3"/>
    <w:rsid w:val="00E223E7"/>
    <w:rsid w:val="00E224AA"/>
    <w:rsid w:val="00E22544"/>
    <w:rsid w:val="00E2257B"/>
    <w:rsid w:val="00E2278D"/>
    <w:rsid w:val="00E228B4"/>
    <w:rsid w:val="00E2291B"/>
    <w:rsid w:val="00E22A29"/>
    <w:rsid w:val="00E22F71"/>
    <w:rsid w:val="00E231FB"/>
    <w:rsid w:val="00E23277"/>
    <w:rsid w:val="00E2327F"/>
    <w:rsid w:val="00E23313"/>
    <w:rsid w:val="00E2331E"/>
    <w:rsid w:val="00E23536"/>
    <w:rsid w:val="00E238EB"/>
    <w:rsid w:val="00E23980"/>
    <w:rsid w:val="00E23AF2"/>
    <w:rsid w:val="00E23C4E"/>
    <w:rsid w:val="00E23F5C"/>
    <w:rsid w:val="00E24005"/>
    <w:rsid w:val="00E2424A"/>
    <w:rsid w:val="00E242CB"/>
    <w:rsid w:val="00E24317"/>
    <w:rsid w:val="00E24345"/>
    <w:rsid w:val="00E24438"/>
    <w:rsid w:val="00E2447D"/>
    <w:rsid w:val="00E2453B"/>
    <w:rsid w:val="00E2460E"/>
    <w:rsid w:val="00E24A3C"/>
    <w:rsid w:val="00E24B3E"/>
    <w:rsid w:val="00E24F70"/>
    <w:rsid w:val="00E250C3"/>
    <w:rsid w:val="00E252A2"/>
    <w:rsid w:val="00E2542E"/>
    <w:rsid w:val="00E254CD"/>
    <w:rsid w:val="00E256DF"/>
    <w:rsid w:val="00E25947"/>
    <w:rsid w:val="00E2596B"/>
    <w:rsid w:val="00E260C6"/>
    <w:rsid w:val="00E261B3"/>
    <w:rsid w:val="00E26329"/>
    <w:rsid w:val="00E26428"/>
    <w:rsid w:val="00E26461"/>
    <w:rsid w:val="00E264BE"/>
    <w:rsid w:val="00E2655E"/>
    <w:rsid w:val="00E26621"/>
    <w:rsid w:val="00E26818"/>
    <w:rsid w:val="00E2686B"/>
    <w:rsid w:val="00E2686E"/>
    <w:rsid w:val="00E2722B"/>
    <w:rsid w:val="00E27553"/>
    <w:rsid w:val="00E275E7"/>
    <w:rsid w:val="00E27666"/>
    <w:rsid w:val="00E277C4"/>
    <w:rsid w:val="00E2785F"/>
    <w:rsid w:val="00E27875"/>
    <w:rsid w:val="00E27969"/>
    <w:rsid w:val="00E279B0"/>
    <w:rsid w:val="00E27CB3"/>
    <w:rsid w:val="00E27E82"/>
    <w:rsid w:val="00E27F74"/>
    <w:rsid w:val="00E27FFC"/>
    <w:rsid w:val="00E30339"/>
    <w:rsid w:val="00E3064C"/>
    <w:rsid w:val="00E3068B"/>
    <w:rsid w:val="00E30A36"/>
    <w:rsid w:val="00E30AF8"/>
    <w:rsid w:val="00E30B15"/>
    <w:rsid w:val="00E30C14"/>
    <w:rsid w:val="00E30C1B"/>
    <w:rsid w:val="00E30DB4"/>
    <w:rsid w:val="00E30F91"/>
    <w:rsid w:val="00E311AD"/>
    <w:rsid w:val="00E311F1"/>
    <w:rsid w:val="00E31206"/>
    <w:rsid w:val="00E312C4"/>
    <w:rsid w:val="00E31338"/>
    <w:rsid w:val="00E314AD"/>
    <w:rsid w:val="00E3160F"/>
    <w:rsid w:val="00E31799"/>
    <w:rsid w:val="00E31839"/>
    <w:rsid w:val="00E31A56"/>
    <w:rsid w:val="00E31B9B"/>
    <w:rsid w:val="00E31F62"/>
    <w:rsid w:val="00E32190"/>
    <w:rsid w:val="00E3221F"/>
    <w:rsid w:val="00E3225D"/>
    <w:rsid w:val="00E323BF"/>
    <w:rsid w:val="00E32921"/>
    <w:rsid w:val="00E32C1A"/>
    <w:rsid w:val="00E32C7C"/>
    <w:rsid w:val="00E32E5D"/>
    <w:rsid w:val="00E330EC"/>
    <w:rsid w:val="00E33237"/>
    <w:rsid w:val="00E332FE"/>
    <w:rsid w:val="00E334F1"/>
    <w:rsid w:val="00E33CE5"/>
    <w:rsid w:val="00E33D35"/>
    <w:rsid w:val="00E3429D"/>
    <w:rsid w:val="00E344F4"/>
    <w:rsid w:val="00E344FA"/>
    <w:rsid w:val="00E345B9"/>
    <w:rsid w:val="00E347D4"/>
    <w:rsid w:val="00E34AAC"/>
    <w:rsid w:val="00E34D0C"/>
    <w:rsid w:val="00E34F2D"/>
    <w:rsid w:val="00E350B6"/>
    <w:rsid w:val="00E3529F"/>
    <w:rsid w:val="00E352B1"/>
    <w:rsid w:val="00E356AD"/>
    <w:rsid w:val="00E358D9"/>
    <w:rsid w:val="00E35971"/>
    <w:rsid w:val="00E359F3"/>
    <w:rsid w:val="00E35B8A"/>
    <w:rsid w:val="00E35C3D"/>
    <w:rsid w:val="00E35C8F"/>
    <w:rsid w:val="00E35E23"/>
    <w:rsid w:val="00E35E31"/>
    <w:rsid w:val="00E35F54"/>
    <w:rsid w:val="00E36045"/>
    <w:rsid w:val="00E3618F"/>
    <w:rsid w:val="00E3632F"/>
    <w:rsid w:val="00E366F6"/>
    <w:rsid w:val="00E36B59"/>
    <w:rsid w:val="00E36B6B"/>
    <w:rsid w:val="00E36B6C"/>
    <w:rsid w:val="00E36B8A"/>
    <w:rsid w:val="00E36BE2"/>
    <w:rsid w:val="00E36E91"/>
    <w:rsid w:val="00E36F35"/>
    <w:rsid w:val="00E36FB8"/>
    <w:rsid w:val="00E370F1"/>
    <w:rsid w:val="00E372FB"/>
    <w:rsid w:val="00E37387"/>
    <w:rsid w:val="00E37470"/>
    <w:rsid w:val="00E37693"/>
    <w:rsid w:val="00E377C6"/>
    <w:rsid w:val="00E37E84"/>
    <w:rsid w:val="00E37E98"/>
    <w:rsid w:val="00E40181"/>
    <w:rsid w:val="00E401EA"/>
    <w:rsid w:val="00E40324"/>
    <w:rsid w:val="00E4060F"/>
    <w:rsid w:val="00E406B9"/>
    <w:rsid w:val="00E40733"/>
    <w:rsid w:val="00E40742"/>
    <w:rsid w:val="00E409EC"/>
    <w:rsid w:val="00E40A2D"/>
    <w:rsid w:val="00E40B28"/>
    <w:rsid w:val="00E40B6C"/>
    <w:rsid w:val="00E40D79"/>
    <w:rsid w:val="00E40E8A"/>
    <w:rsid w:val="00E40EE7"/>
    <w:rsid w:val="00E40F02"/>
    <w:rsid w:val="00E410F6"/>
    <w:rsid w:val="00E411B7"/>
    <w:rsid w:val="00E4135F"/>
    <w:rsid w:val="00E414AB"/>
    <w:rsid w:val="00E4168E"/>
    <w:rsid w:val="00E4193B"/>
    <w:rsid w:val="00E41A08"/>
    <w:rsid w:val="00E41A28"/>
    <w:rsid w:val="00E41B18"/>
    <w:rsid w:val="00E41B43"/>
    <w:rsid w:val="00E41C3E"/>
    <w:rsid w:val="00E41F60"/>
    <w:rsid w:val="00E41FC6"/>
    <w:rsid w:val="00E422CE"/>
    <w:rsid w:val="00E42387"/>
    <w:rsid w:val="00E42547"/>
    <w:rsid w:val="00E4261F"/>
    <w:rsid w:val="00E4294B"/>
    <w:rsid w:val="00E43285"/>
    <w:rsid w:val="00E4328B"/>
    <w:rsid w:val="00E43300"/>
    <w:rsid w:val="00E43391"/>
    <w:rsid w:val="00E43579"/>
    <w:rsid w:val="00E43647"/>
    <w:rsid w:val="00E437B5"/>
    <w:rsid w:val="00E437EB"/>
    <w:rsid w:val="00E439C0"/>
    <w:rsid w:val="00E43A08"/>
    <w:rsid w:val="00E43A69"/>
    <w:rsid w:val="00E43D55"/>
    <w:rsid w:val="00E44008"/>
    <w:rsid w:val="00E44016"/>
    <w:rsid w:val="00E44428"/>
    <w:rsid w:val="00E44823"/>
    <w:rsid w:val="00E448B9"/>
    <w:rsid w:val="00E44D1D"/>
    <w:rsid w:val="00E44DB0"/>
    <w:rsid w:val="00E44DEB"/>
    <w:rsid w:val="00E4505A"/>
    <w:rsid w:val="00E45103"/>
    <w:rsid w:val="00E45129"/>
    <w:rsid w:val="00E4518C"/>
    <w:rsid w:val="00E451AF"/>
    <w:rsid w:val="00E45337"/>
    <w:rsid w:val="00E456AA"/>
    <w:rsid w:val="00E456BE"/>
    <w:rsid w:val="00E45790"/>
    <w:rsid w:val="00E45CC1"/>
    <w:rsid w:val="00E45D3D"/>
    <w:rsid w:val="00E45E09"/>
    <w:rsid w:val="00E45E27"/>
    <w:rsid w:val="00E45E5C"/>
    <w:rsid w:val="00E45F72"/>
    <w:rsid w:val="00E46161"/>
    <w:rsid w:val="00E46269"/>
    <w:rsid w:val="00E46301"/>
    <w:rsid w:val="00E463B6"/>
    <w:rsid w:val="00E46516"/>
    <w:rsid w:val="00E46B91"/>
    <w:rsid w:val="00E46BFD"/>
    <w:rsid w:val="00E46E0D"/>
    <w:rsid w:val="00E46F58"/>
    <w:rsid w:val="00E47149"/>
    <w:rsid w:val="00E471C4"/>
    <w:rsid w:val="00E472DF"/>
    <w:rsid w:val="00E47678"/>
    <w:rsid w:val="00E47905"/>
    <w:rsid w:val="00E479DF"/>
    <w:rsid w:val="00E47B39"/>
    <w:rsid w:val="00E47C2B"/>
    <w:rsid w:val="00E47CDC"/>
    <w:rsid w:val="00E47CF7"/>
    <w:rsid w:val="00E47DBE"/>
    <w:rsid w:val="00E47EED"/>
    <w:rsid w:val="00E50047"/>
    <w:rsid w:val="00E5027A"/>
    <w:rsid w:val="00E50306"/>
    <w:rsid w:val="00E503D3"/>
    <w:rsid w:val="00E5042B"/>
    <w:rsid w:val="00E50456"/>
    <w:rsid w:val="00E50676"/>
    <w:rsid w:val="00E506E8"/>
    <w:rsid w:val="00E5070C"/>
    <w:rsid w:val="00E50A86"/>
    <w:rsid w:val="00E50B45"/>
    <w:rsid w:val="00E50BC8"/>
    <w:rsid w:val="00E50C13"/>
    <w:rsid w:val="00E50C87"/>
    <w:rsid w:val="00E50E2D"/>
    <w:rsid w:val="00E50F4B"/>
    <w:rsid w:val="00E510D7"/>
    <w:rsid w:val="00E511FF"/>
    <w:rsid w:val="00E51214"/>
    <w:rsid w:val="00E512E9"/>
    <w:rsid w:val="00E513AE"/>
    <w:rsid w:val="00E513D7"/>
    <w:rsid w:val="00E51A49"/>
    <w:rsid w:val="00E51A8D"/>
    <w:rsid w:val="00E51CF8"/>
    <w:rsid w:val="00E51D1F"/>
    <w:rsid w:val="00E521E2"/>
    <w:rsid w:val="00E522B2"/>
    <w:rsid w:val="00E52466"/>
    <w:rsid w:val="00E524EA"/>
    <w:rsid w:val="00E52791"/>
    <w:rsid w:val="00E52A51"/>
    <w:rsid w:val="00E52B0C"/>
    <w:rsid w:val="00E52CE4"/>
    <w:rsid w:val="00E52DBB"/>
    <w:rsid w:val="00E52DE1"/>
    <w:rsid w:val="00E53228"/>
    <w:rsid w:val="00E53473"/>
    <w:rsid w:val="00E53702"/>
    <w:rsid w:val="00E53729"/>
    <w:rsid w:val="00E5392E"/>
    <w:rsid w:val="00E53F71"/>
    <w:rsid w:val="00E5400C"/>
    <w:rsid w:val="00E54041"/>
    <w:rsid w:val="00E541A1"/>
    <w:rsid w:val="00E541CC"/>
    <w:rsid w:val="00E54278"/>
    <w:rsid w:val="00E544C9"/>
    <w:rsid w:val="00E5455E"/>
    <w:rsid w:val="00E546C3"/>
    <w:rsid w:val="00E548D3"/>
    <w:rsid w:val="00E54950"/>
    <w:rsid w:val="00E54AE5"/>
    <w:rsid w:val="00E54AFD"/>
    <w:rsid w:val="00E54B76"/>
    <w:rsid w:val="00E54C5D"/>
    <w:rsid w:val="00E54D46"/>
    <w:rsid w:val="00E551E1"/>
    <w:rsid w:val="00E55222"/>
    <w:rsid w:val="00E553BA"/>
    <w:rsid w:val="00E5549E"/>
    <w:rsid w:val="00E55838"/>
    <w:rsid w:val="00E558DF"/>
    <w:rsid w:val="00E5597C"/>
    <w:rsid w:val="00E55A2C"/>
    <w:rsid w:val="00E55BDD"/>
    <w:rsid w:val="00E55FB3"/>
    <w:rsid w:val="00E560C3"/>
    <w:rsid w:val="00E560C9"/>
    <w:rsid w:val="00E56447"/>
    <w:rsid w:val="00E5661F"/>
    <w:rsid w:val="00E5670A"/>
    <w:rsid w:val="00E5681E"/>
    <w:rsid w:val="00E5687A"/>
    <w:rsid w:val="00E56953"/>
    <w:rsid w:val="00E569C3"/>
    <w:rsid w:val="00E56A01"/>
    <w:rsid w:val="00E56A5A"/>
    <w:rsid w:val="00E56C05"/>
    <w:rsid w:val="00E5738E"/>
    <w:rsid w:val="00E5745D"/>
    <w:rsid w:val="00E57549"/>
    <w:rsid w:val="00E575E4"/>
    <w:rsid w:val="00E578A4"/>
    <w:rsid w:val="00E579C5"/>
    <w:rsid w:val="00E57A4B"/>
    <w:rsid w:val="00E57ABC"/>
    <w:rsid w:val="00E57ADF"/>
    <w:rsid w:val="00E57B40"/>
    <w:rsid w:val="00E57B83"/>
    <w:rsid w:val="00E57C76"/>
    <w:rsid w:val="00E57C7B"/>
    <w:rsid w:val="00E57D64"/>
    <w:rsid w:val="00E57FAA"/>
    <w:rsid w:val="00E60147"/>
    <w:rsid w:val="00E601C6"/>
    <w:rsid w:val="00E6069E"/>
    <w:rsid w:val="00E607DB"/>
    <w:rsid w:val="00E60917"/>
    <w:rsid w:val="00E609BE"/>
    <w:rsid w:val="00E60A4A"/>
    <w:rsid w:val="00E61199"/>
    <w:rsid w:val="00E6142F"/>
    <w:rsid w:val="00E615B0"/>
    <w:rsid w:val="00E61945"/>
    <w:rsid w:val="00E61D5C"/>
    <w:rsid w:val="00E61D87"/>
    <w:rsid w:val="00E61F5F"/>
    <w:rsid w:val="00E6205E"/>
    <w:rsid w:val="00E621CF"/>
    <w:rsid w:val="00E62376"/>
    <w:rsid w:val="00E62532"/>
    <w:rsid w:val="00E62786"/>
    <w:rsid w:val="00E62960"/>
    <w:rsid w:val="00E629A1"/>
    <w:rsid w:val="00E62A71"/>
    <w:rsid w:val="00E62B8B"/>
    <w:rsid w:val="00E62CD5"/>
    <w:rsid w:val="00E62E77"/>
    <w:rsid w:val="00E63260"/>
    <w:rsid w:val="00E63392"/>
    <w:rsid w:val="00E6347E"/>
    <w:rsid w:val="00E63544"/>
    <w:rsid w:val="00E63627"/>
    <w:rsid w:val="00E637A3"/>
    <w:rsid w:val="00E639B7"/>
    <w:rsid w:val="00E63C7E"/>
    <w:rsid w:val="00E63CD7"/>
    <w:rsid w:val="00E63ECB"/>
    <w:rsid w:val="00E63F18"/>
    <w:rsid w:val="00E63FFE"/>
    <w:rsid w:val="00E64134"/>
    <w:rsid w:val="00E645F4"/>
    <w:rsid w:val="00E6470D"/>
    <w:rsid w:val="00E647FA"/>
    <w:rsid w:val="00E64867"/>
    <w:rsid w:val="00E649B3"/>
    <w:rsid w:val="00E64A9D"/>
    <w:rsid w:val="00E64AFF"/>
    <w:rsid w:val="00E64BAD"/>
    <w:rsid w:val="00E64C23"/>
    <w:rsid w:val="00E64C6C"/>
    <w:rsid w:val="00E64C7C"/>
    <w:rsid w:val="00E6504F"/>
    <w:rsid w:val="00E652C4"/>
    <w:rsid w:val="00E6536D"/>
    <w:rsid w:val="00E65507"/>
    <w:rsid w:val="00E65586"/>
    <w:rsid w:val="00E6563E"/>
    <w:rsid w:val="00E65659"/>
    <w:rsid w:val="00E6577B"/>
    <w:rsid w:val="00E659B1"/>
    <w:rsid w:val="00E659BB"/>
    <w:rsid w:val="00E659F2"/>
    <w:rsid w:val="00E65AC4"/>
    <w:rsid w:val="00E65ACF"/>
    <w:rsid w:val="00E65B0F"/>
    <w:rsid w:val="00E65D99"/>
    <w:rsid w:val="00E65E35"/>
    <w:rsid w:val="00E65F44"/>
    <w:rsid w:val="00E65FB4"/>
    <w:rsid w:val="00E663D3"/>
    <w:rsid w:val="00E6657C"/>
    <w:rsid w:val="00E66669"/>
    <w:rsid w:val="00E66689"/>
    <w:rsid w:val="00E666F8"/>
    <w:rsid w:val="00E66885"/>
    <w:rsid w:val="00E6690E"/>
    <w:rsid w:val="00E66975"/>
    <w:rsid w:val="00E66C64"/>
    <w:rsid w:val="00E66D0A"/>
    <w:rsid w:val="00E6713D"/>
    <w:rsid w:val="00E67153"/>
    <w:rsid w:val="00E67194"/>
    <w:rsid w:val="00E6724B"/>
    <w:rsid w:val="00E6748A"/>
    <w:rsid w:val="00E67588"/>
    <w:rsid w:val="00E675DE"/>
    <w:rsid w:val="00E6794C"/>
    <w:rsid w:val="00E67A93"/>
    <w:rsid w:val="00E67D34"/>
    <w:rsid w:val="00E67DAF"/>
    <w:rsid w:val="00E700E0"/>
    <w:rsid w:val="00E7020B"/>
    <w:rsid w:val="00E702A1"/>
    <w:rsid w:val="00E704A8"/>
    <w:rsid w:val="00E70671"/>
    <w:rsid w:val="00E70677"/>
    <w:rsid w:val="00E70785"/>
    <w:rsid w:val="00E70AB4"/>
    <w:rsid w:val="00E7125D"/>
    <w:rsid w:val="00E71377"/>
    <w:rsid w:val="00E7140E"/>
    <w:rsid w:val="00E71591"/>
    <w:rsid w:val="00E71631"/>
    <w:rsid w:val="00E71655"/>
    <w:rsid w:val="00E71970"/>
    <w:rsid w:val="00E719C4"/>
    <w:rsid w:val="00E71A4F"/>
    <w:rsid w:val="00E71BEE"/>
    <w:rsid w:val="00E71BF8"/>
    <w:rsid w:val="00E71CB3"/>
    <w:rsid w:val="00E71CEB"/>
    <w:rsid w:val="00E71D77"/>
    <w:rsid w:val="00E71DA8"/>
    <w:rsid w:val="00E71DAE"/>
    <w:rsid w:val="00E71E8A"/>
    <w:rsid w:val="00E71F42"/>
    <w:rsid w:val="00E7209E"/>
    <w:rsid w:val="00E720C1"/>
    <w:rsid w:val="00E720C6"/>
    <w:rsid w:val="00E72268"/>
    <w:rsid w:val="00E7237F"/>
    <w:rsid w:val="00E724E5"/>
    <w:rsid w:val="00E72575"/>
    <w:rsid w:val="00E72700"/>
    <w:rsid w:val="00E72951"/>
    <w:rsid w:val="00E72B93"/>
    <w:rsid w:val="00E72C2C"/>
    <w:rsid w:val="00E72C39"/>
    <w:rsid w:val="00E72D49"/>
    <w:rsid w:val="00E73072"/>
    <w:rsid w:val="00E73095"/>
    <w:rsid w:val="00E73144"/>
    <w:rsid w:val="00E731F0"/>
    <w:rsid w:val="00E73205"/>
    <w:rsid w:val="00E73346"/>
    <w:rsid w:val="00E7381F"/>
    <w:rsid w:val="00E73BA5"/>
    <w:rsid w:val="00E73BDD"/>
    <w:rsid w:val="00E73C68"/>
    <w:rsid w:val="00E73E61"/>
    <w:rsid w:val="00E73FBC"/>
    <w:rsid w:val="00E7405F"/>
    <w:rsid w:val="00E742F4"/>
    <w:rsid w:val="00E744BC"/>
    <w:rsid w:val="00E7474F"/>
    <w:rsid w:val="00E74811"/>
    <w:rsid w:val="00E748E7"/>
    <w:rsid w:val="00E749FD"/>
    <w:rsid w:val="00E74AAC"/>
    <w:rsid w:val="00E74AF2"/>
    <w:rsid w:val="00E74CC1"/>
    <w:rsid w:val="00E74E5C"/>
    <w:rsid w:val="00E74E87"/>
    <w:rsid w:val="00E74F10"/>
    <w:rsid w:val="00E750DC"/>
    <w:rsid w:val="00E750E9"/>
    <w:rsid w:val="00E75101"/>
    <w:rsid w:val="00E7554F"/>
    <w:rsid w:val="00E757BE"/>
    <w:rsid w:val="00E7587F"/>
    <w:rsid w:val="00E75C47"/>
    <w:rsid w:val="00E75EB2"/>
    <w:rsid w:val="00E75F1F"/>
    <w:rsid w:val="00E7600B"/>
    <w:rsid w:val="00E76230"/>
    <w:rsid w:val="00E766E7"/>
    <w:rsid w:val="00E768CC"/>
    <w:rsid w:val="00E768FB"/>
    <w:rsid w:val="00E76AC9"/>
    <w:rsid w:val="00E76BF1"/>
    <w:rsid w:val="00E76CD9"/>
    <w:rsid w:val="00E76D7D"/>
    <w:rsid w:val="00E76D83"/>
    <w:rsid w:val="00E76E3A"/>
    <w:rsid w:val="00E770D2"/>
    <w:rsid w:val="00E77295"/>
    <w:rsid w:val="00E777AE"/>
    <w:rsid w:val="00E778A5"/>
    <w:rsid w:val="00E778D9"/>
    <w:rsid w:val="00E77A3A"/>
    <w:rsid w:val="00E77C8A"/>
    <w:rsid w:val="00E77E24"/>
    <w:rsid w:val="00E77E5F"/>
    <w:rsid w:val="00E77F7E"/>
    <w:rsid w:val="00E77FD6"/>
    <w:rsid w:val="00E80014"/>
    <w:rsid w:val="00E80203"/>
    <w:rsid w:val="00E803C9"/>
    <w:rsid w:val="00E803D3"/>
    <w:rsid w:val="00E8048B"/>
    <w:rsid w:val="00E8050B"/>
    <w:rsid w:val="00E805AA"/>
    <w:rsid w:val="00E8075A"/>
    <w:rsid w:val="00E807B7"/>
    <w:rsid w:val="00E80DE3"/>
    <w:rsid w:val="00E81182"/>
    <w:rsid w:val="00E813E0"/>
    <w:rsid w:val="00E81642"/>
    <w:rsid w:val="00E81654"/>
    <w:rsid w:val="00E816B8"/>
    <w:rsid w:val="00E8190F"/>
    <w:rsid w:val="00E81CE5"/>
    <w:rsid w:val="00E81FAC"/>
    <w:rsid w:val="00E8208D"/>
    <w:rsid w:val="00E82353"/>
    <w:rsid w:val="00E8272F"/>
    <w:rsid w:val="00E8279F"/>
    <w:rsid w:val="00E82920"/>
    <w:rsid w:val="00E829AA"/>
    <w:rsid w:val="00E82A80"/>
    <w:rsid w:val="00E82C55"/>
    <w:rsid w:val="00E8301F"/>
    <w:rsid w:val="00E8361C"/>
    <w:rsid w:val="00E8387F"/>
    <w:rsid w:val="00E838EC"/>
    <w:rsid w:val="00E83E49"/>
    <w:rsid w:val="00E83E55"/>
    <w:rsid w:val="00E83F08"/>
    <w:rsid w:val="00E83F53"/>
    <w:rsid w:val="00E84135"/>
    <w:rsid w:val="00E841F6"/>
    <w:rsid w:val="00E84344"/>
    <w:rsid w:val="00E843F9"/>
    <w:rsid w:val="00E845D2"/>
    <w:rsid w:val="00E84634"/>
    <w:rsid w:val="00E84711"/>
    <w:rsid w:val="00E84826"/>
    <w:rsid w:val="00E849FC"/>
    <w:rsid w:val="00E84A2A"/>
    <w:rsid w:val="00E84AED"/>
    <w:rsid w:val="00E84B9F"/>
    <w:rsid w:val="00E84E89"/>
    <w:rsid w:val="00E84FE8"/>
    <w:rsid w:val="00E850A3"/>
    <w:rsid w:val="00E85188"/>
    <w:rsid w:val="00E85240"/>
    <w:rsid w:val="00E8528F"/>
    <w:rsid w:val="00E8543F"/>
    <w:rsid w:val="00E856F9"/>
    <w:rsid w:val="00E857D6"/>
    <w:rsid w:val="00E85B77"/>
    <w:rsid w:val="00E85BB1"/>
    <w:rsid w:val="00E85CF4"/>
    <w:rsid w:val="00E85F75"/>
    <w:rsid w:val="00E85FD8"/>
    <w:rsid w:val="00E8614D"/>
    <w:rsid w:val="00E861EE"/>
    <w:rsid w:val="00E86440"/>
    <w:rsid w:val="00E86595"/>
    <w:rsid w:val="00E8669B"/>
    <w:rsid w:val="00E8671A"/>
    <w:rsid w:val="00E867DD"/>
    <w:rsid w:val="00E86D65"/>
    <w:rsid w:val="00E86E2C"/>
    <w:rsid w:val="00E86E35"/>
    <w:rsid w:val="00E8704E"/>
    <w:rsid w:val="00E871A0"/>
    <w:rsid w:val="00E8726F"/>
    <w:rsid w:val="00E87285"/>
    <w:rsid w:val="00E87331"/>
    <w:rsid w:val="00E87364"/>
    <w:rsid w:val="00E87383"/>
    <w:rsid w:val="00E873E1"/>
    <w:rsid w:val="00E8787E"/>
    <w:rsid w:val="00E87938"/>
    <w:rsid w:val="00E87BBF"/>
    <w:rsid w:val="00E90036"/>
    <w:rsid w:val="00E9014D"/>
    <w:rsid w:val="00E903BD"/>
    <w:rsid w:val="00E9042A"/>
    <w:rsid w:val="00E905CE"/>
    <w:rsid w:val="00E905E4"/>
    <w:rsid w:val="00E906E3"/>
    <w:rsid w:val="00E90721"/>
    <w:rsid w:val="00E90739"/>
    <w:rsid w:val="00E907A2"/>
    <w:rsid w:val="00E907D8"/>
    <w:rsid w:val="00E90B8D"/>
    <w:rsid w:val="00E9108B"/>
    <w:rsid w:val="00E91090"/>
    <w:rsid w:val="00E9144B"/>
    <w:rsid w:val="00E9173E"/>
    <w:rsid w:val="00E91842"/>
    <w:rsid w:val="00E91A02"/>
    <w:rsid w:val="00E91A6E"/>
    <w:rsid w:val="00E91B05"/>
    <w:rsid w:val="00E91B63"/>
    <w:rsid w:val="00E91C3D"/>
    <w:rsid w:val="00E91F56"/>
    <w:rsid w:val="00E91F84"/>
    <w:rsid w:val="00E9224D"/>
    <w:rsid w:val="00E9242D"/>
    <w:rsid w:val="00E92594"/>
    <w:rsid w:val="00E926D7"/>
    <w:rsid w:val="00E92766"/>
    <w:rsid w:val="00E92AA8"/>
    <w:rsid w:val="00E92AC3"/>
    <w:rsid w:val="00E92BB8"/>
    <w:rsid w:val="00E92C9F"/>
    <w:rsid w:val="00E92ED6"/>
    <w:rsid w:val="00E93164"/>
    <w:rsid w:val="00E933BB"/>
    <w:rsid w:val="00E937E7"/>
    <w:rsid w:val="00E93BAB"/>
    <w:rsid w:val="00E93BDE"/>
    <w:rsid w:val="00E93E5C"/>
    <w:rsid w:val="00E93F36"/>
    <w:rsid w:val="00E94011"/>
    <w:rsid w:val="00E942D2"/>
    <w:rsid w:val="00E9450F"/>
    <w:rsid w:val="00E9460F"/>
    <w:rsid w:val="00E94756"/>
    <w:rsid w:val="00E94765"/>
    <w:rsid w:val="00E94B89"/>
    <w:rsid w:val="00E94C5F"/>
    <w:rsid w:val="00E94DBE"/>
    <w:rsid w:val="00E94FF8"/>
    <w:rsid w:val="00E95252"/>
    <w:rsid w:val="00E952E9"/>
    <w:rsid w:val="00E952F1"/>
    <w:rsid w:val="00E955E9"/>
    <w:rsid w:val="00E9561B"/>
    <w:rsid w:val="00E95A91"/>
    <w:rsid w:val="00E95B73"/>
    <w:rsid w:val="00E95B88"/>
    <w:rsid w:val="00E95DA6"/>
    <w:rsid w:val="00E95DDA"/>
    <w:rsid w:val="00E9621B"/>
    <w:rsid w:val="00E96227"/>
    <w:rsid w:val="00E9622E"/>
    <w:rsid w:val="00E9656D"/>
    <w:rsid w:val="00E9657A"/>
    <w:rsid w:val="00E96898"/>
    <w:rsid w:val="00E969B4"/>
    <w:rsid w:val="00E96A86"/>
    <w:rsid w:val="00E96B4E"/>
    <w:rsid w:val="00E97268"/>
    <w:rsid w:val="00E97444"/>
    <w:rsid w:val="00E9754B"/>
    <w:rsid w:val="00E97AC7"/>
    <w:rsid w:val="00EA014F"/>
    <w:rsid w:val="00EA0450"/>
    <w:rsid w:val="00EA0643"/>
    <w:rsid w:val="00EA0653"/>
    <w:rsid w:val="00EA0775"/>
    <w:rsid w:val="00EA0D99"/>
    <w:rsid w:val="00EA0DA1"/>
    <w:rsid w:val="00EA1091"/>
    <w:rsid w:val="00EA15B1"/>
    <w:rsid w:val="00EA1675"/>
    <w:rsid w:val="00EA1D3B"/>
    <w:rsid w:val="00EA1D73"/>
    <w:rsid w:val="00EA1DC7"/>
    <w:rsid w:val="00EA1E3E"/>
    <w:rsid w:val="00EA1F6E"/>
    <w:rsid w:val="00EA2325"/>
    <w:rsid w:val="00EA2340"/>
    <w:rsid w:val="00EA23D8"/>
    <w:rsid w:val="00EA24E8"/>
    <w:rsid w:val="00EA256E"/>
    <w:rsid w:val="00EA2703"/>
    <w:rsid w:val="00EA2844"/>
    <w:rsid w:val="00EA2852"/>
    <w:rsid w:val="00EA2DAE"/>
    <w:rsid w:val="00EA2F6A"/>
    <w:rsid w:val="00EA3184"/>
    <w:rsid w:val="00EA3343"/>
    <w:rsid w:val="00EA33E0"/>
    <w:rsid w:val="00EA343B"/>
    <w:rsid w:val="00EA3A7B"/>
    <w:rsid w:val="00EA3B32"/>
    <w:rsid w:val="00EA3B7C"/>
    <w:rsid w:val="00EA3BF2"/>
    <w:rsid w:val="00EA40D5"/>
    <w:rsid w:val="00EA41C2"/>
    <w:rsid w:val="00EA41F5"/>
    <w:rsid w:val="00EA4304"/>
    <w:rsid w:val="00EA45E9"/>
    <w:rsid w:val="00EA461E"/>
    <w:rsid w:val="00EA4754"/>
    <w:rsid w:val="00EA4829"/>
    <w:rsid w:val="00EA4B4D"/>
    <w:rsid w:val="00EA4C64"/>
    <w:rsid w:val="00EA4D74"/>
    <w:rsid w:val="00EA4E52"/>
    <w:rsid w:val="00EA4F93"/>
    <w:rsid w:val="00EA5153"/>
    <w:rsid w:val="00EA54F1"/>
    <w:rsid w:val="00EA57DE"/>
    <w:rsid w:val="00EA5B78"/>
    <w:rsid w:val="00EA5EA9"/>
    <w:rsid w:val="00EA60DF"/>
    <w:rsid w:val="00EA6317"/>
    <w:rsid w:val="00EA67CD"/>
    <w:rsid w:val="00EA6855"/>
    <w:rsid w:val="00EA6A48"/>
    <w:rsid w:val="00EA6DEE"/>
    <w:rsid w:val="00EA73B3"/>
    <w:rsid w:val="00EA7868"/>
    <w:rsid w:val="00EA7D21"/>
    <w:rsid w:val="00EB00E0"/>
    <w:rsid w:val="00EB04D6"/>
    <w:rsid w:val="00EB05D5"/>
    <w:rsid w:val="00EB0677"/>
    <w:rsid w:val="00EB068B"/>
    <w:rsid w:val="00EB0908"/>
    <w:rsid w:val="00EB0A7F"/>
    <w:rsid w:val="00EB0CCD"/>
    <w:rsid w:val="00EB0D30"/>
    <w:rsid w:val="00EB0D9E"/>
    <w:rsid w:val="00EB0E16"/>
    <w:rsid w:val="00EB0EC7"/>
    <w:rsid w:val="00EB0F4E"/>
    <w:rsid w:val="00EB12A7"/>
    <w:rsid w:val="00EB157F"/>
    <w:rsid w:val="00EB15C9"/>
    <w:rsid w:val="00EB1677"/>
    <w:rsid w:val="00EB168E"/>
    <w:rsid w:val="00EB1725"/>
    <w:rsid w:val="00EB195F"/>
    <w:rsid w:val="00EB1A79"/>
    <w:rsid w:val="00EB1A95"/>
    <w:rsid w:val="00EB1B8F"/>
    <w:rsid w:val="00EB1D8C"/>
    <w:rsid w:val="00EB1E1C"/>
    <w:rsid w:val="00EB1F94"/>
    <w:rsid w:val="00EB233F"/>
    <w:rsid w:val="00EB235E"/>
    <w:rsid w:val="00EB2DF2"/>
    <w:rsid w:val="00EB3029"/>
    <w:rsid w:val="00EB3074"/>
    <w:rsid w:val="00EB3126"/>
    <w:rsid w:val="00EB315C"/>
    <w:rsid w:val="00EB31DD"/>
    <w:rsid w:val="00EB3314"/>
    <w:rsid w:val="00EB33C0"/>
    <w:rsid w:val="00EB349B"/>
    <w:rsid w:val="00EB3537"/>
    <w:rsid w:val="00EB36DF"/>
    <w:rsid w:val="00EB3D13"/>
    <w:rsid w:val="00EB3D45"/>
    <w:rsid w:val="00EB40F4"/>
    <w:rsid w:val="00EB40F9"/>
    <w:rsid w:val="00EB43BD"/>
    <w:rsid w:val="00EB44AD"/>
    <w:rsid w:val="00EB453C"/>
    <w:rsid w:val="00EB4887"/>
    <w:rsid w:val="00EB48B8"/>
    <w:rsid w:val="00EB4AF9"/>
    <w:rsid w:val="00EB4B0E"/>
    <w:rsid w:val="00EB4BC7"/>
    <w:rsid w:val="00EB51F4"/>
    <w:rsid w:val="00EB5321"/>
    <w:rsid w:val="00EB5340"/>
    <w:rsid w:val="00EB56B9"/>
    <w:rsid w:val="00EB56BB"/>
    <w:rsid w:val="00EB5700"/>
    <w:rsid w:val="00EB5738"/>
    <w:rsid w:val="00EB57D9"/>
    <w:rsid w:val="00EB5A30"/>
    <w:rsid w:val="00EB5B34"/>
    <w:rsid w:val="00EB5B9C"/>
    <w:rsid w:val="00EB5BDB"/>
    <w:rsid w:val="00EB5D4B"/>
    <w:rsid w:val="00EB5F4C"/>
    <w:rsid w:val="00EB6099"/>
    <w:rsid w:val="00EB60B3"/>
    <w:rsid w:val="00EB63FC"/>
    <w:rsid w:val="00EB648F"/>
    <w:rsid w:val="00EB6562"/>
    <w:rsid w:val="00EB66FD"/>
    <w:rsid w:val="00EB68F0"/>
    <w:rsid w:val="00EB6A0A"/>
    <w:rsid w:val="00EB6B8B"/>
    <w:rsid w:val="00EB6E2B"/>
    <w:rsid w:val="00EB6EEA"/>
    <w:rsid w:val="00EB70FF"/>
    <w:rsid w:val="00EB740F"/>
    <w:rsid w:val="00EB7510"/>
    <w:rsid w:val="00EB75EB"/>
    <w:rsid w:val="00EB775E"/>
    <w:rsid w:val="00EB78FC"/>
    <w:rsid w:val="00EB7A87"/>
    <w:rsid w:val="00EB7B25"/>
    <w:rsid w:val="00EB7C5F"/>
    <w:rsid w:val="00EB7C8C"/>
    <w:rsid w:val="00EB7D7E"/>
    <w:rsid w:val="00EB7E8E"/>
    <w:rsid w:val="00EB7FAF"/>
    <w:rsid w:val="00EC01A6"/>
    <w:rsid w:val="00EC036A"/>
    <w:rsid w:val="00EC0499"/>
    <w:rsid w:val="00EC04C2"/>
    <w:rsid w:val="00EC059F"/>
    <w:rsid w:val="00EC06D0"/>
    <w:rsid w:val="00EC0CDA"/>
    <w:rsid w:val="00EC0D10"/>
    <w:rsid w:val="00EC0DE4"/>
    <w:rsid w:val="00EC0E62"/>
    <w:rsid w:val="00EC154D"/>
    <w:rsid w:val="00EC156F"/>
    <w:rsid w:val="00EC15CD"/>
    <w:rsid w:val="00EC17F7"/>
    <w:rsid w:val="00EC1C05"/>
    <w:rsid w:val="00EC1C40"/>
    <w:rsid w:val="00EC1F24"/>
    <w:rsid w:val="00EC20A7"/>
    <w:rsid w:val="00EC21D7"/>
    <w:rsid w:val="00EC22F6"/>
    <w:rsid w:val="00EC2563"/>
    <w:rsid w:val="00EC2733"/>
    <w:rsid w:val="00EC27B5"/>
    <w:rsid w:val="00EC2B90"/>
    <w:rsid w:val="00EC2CD2"/>
    <w:rsid w:val="00EC2DD6"/>
    <w:rsid w:val="00EC2E09"/>
    <w:rsid w:val="00EC3184"/>
    <w:rsid w:val="00EC33F9"/>
    <w:rsid w:val="00EC3539"/>
    <w:rsid w:val="00EC356C"/>
    <w:rsid w:val="00EC35C0"/>
    <w:rsid w:val="00EC35CF"/>
    <w:rsid w:val="00EC35D5"/>
    <w:rsid w:val="00EC35F8"/>
    <w:rsid w:val="00EC362B"/>
    <w:rsid w:val="00EC3695"/>
    <w:rsid w:val="00EC36D2"/>
    <w:rsid w:val="00EC3778"/>
    <w:rsid w:val="00EC3787"/>
    <w:rsid w:val="00EC38AE"/>
    <w:rsid w:val="00EC38BA"/>
    <w:rsid w:val="00EC3949"/>
    <w:rsid w:val="00EC39CC"/>
    <w:rsid w:val="00EC3A66"/>
    <w:rsid w:val="00EC3DB9"/>
    <w:rsid w:val="00EC3DF9"/>
    <w:rsid w:val="00EC3E55"/>
    <w:rsid w:val="00EC3F03"/>
    <w:rsid w:val="00EC3FC5"/>
    <w:rsid w:val="00EC403B"/>
    <w:rsid w:val="00EC4207"/>
    <w:rsid w:val="00EC43A2"/>
    <w:rsid w:val="00EC43BA"/>
    <w:rsid w:val="00EC451B"/>
    <w:rsid w:val="00EC463A"/>
    <w:rsid w:val="00EC4682"/>
    <w:rsid w:val="00EC4798"/>
    <w:rsid w:val="00EC4869"/>
    <w:rsid w:val="00EC489E"/>
    <w:rsid w:val="00EC48F3"/>
    <w:rsid w:val="00EC4AA5"/>
    <w:rsid w:val="00EC4E86"/>
    <w:rsid w:val="00EC4F05"/>
    <w:rsid w:val="00EC4F3E"/>
    <w:rsid w:val="00EC52C0"/>
    <w:rsid w:val="00EC5326"/>
    <w:rsid w:val="00EC54F0"/>
    <w:rsid w:val="00EC58B5"/>
    <w:rsid w:val="00EC58E8"/>
    <w:rsid w:val="00EC5955"/>
    <w:rsid w:val="00EC5ABF"/>
    <w:rsid w:val="00EC5C49"/>
    <w:rsid w:val="00EC5C72"/>
    <w:rsid w:val="00EC5D49"/>
    <w:rsid w:val="00EC6028"/>
    <w:rsid w:val="00EC6056"/>
    <w:rsid w:val="00EC6089"/>
    <w:rsid w:val="00EC62F8"/>
    <w:rsid w:val="00EC63F5"/>
    <w:rsid w:val="00EC64C6"/>
    <w:rsid w:val="00EC6A48"/>
    <w:rsid w:val="00EC6BC9"/>
    <w:rsid w:val="00EC6C76"/>
    <w:rsid w:val="00EC6D03"/>
    <w:rsid w:val="00EC6E9D"/>
    <w:rsid w:val="00EC6EE2"/>
    <w:rsid w:val="00EC70DD"/>
    <w:rsid w:val="00EC75AC"/>
    <w:rsid w:val="00EC75FF"/>
    <w:rsid w:val="00EC7750"/>
    <w:rsid w:val="00EC7843"/>
    <w:rsid w:val="00EC798D"/>
    <w:rsid w:val="00EC79A6"/>
    <w:rsid w:val="00EC79D6"/>
    <w:rsid w:val="00EC7A08"/>
    <w:rsid w:val="00EC7CB8"/>
    <w:rsid w:val="00EC7DA1"/>
    <w:rsid w:val="00EC7E49"/>
    <w:rsid w:val="00EC7F38"/>
    <w:rsid w:val="00ED00C2"/>
    <w:rsid w:val="00ED0471"/>
    <w:rsid w:val="00ED0738"/>
    <w:rsid w:val="00ED094E"/>
    <w:rsid w:val="00ED0E17"/>
    <w:rsid w:val="00ED0EBC"/>
    <w:rsid w:val="00ED1061"/>
    <w:rsid w:val="00ED1067"/>
    <w:rsid w:val="00ED11A5"/>
    <w:rsid w:val="00ED11F8"/>
    <w:rsid w:val="00ED120D"/>
    <w:rsid w:val="00ED1247"/>
    <w:rsid w:val="00ED12F0"/>
    <w:rsid w:val="00ED1632"/>
    <w:rsid w:val="00ED169A"/>
    <w:rsid w:val="00ED1802"/>
    <w:rsid w:val="00ED1832"/>
    <w:rsid w:val="00ED1896"/>
    <w:rsid w:val="00ED18C7"/>
    <w:rsid w:val="00ED1963"/>
    <w:rsid w:val="00ED1B83"/>
    <w:rsid w:val="00ED1E09"/>
    <w:rsid w:val="00ED2090"/>
    <w:rsid w:val="00ED2134"/>
    <w:rsid w:val="00ED222D"/>
    <w:rsid w:val="00ED22AB"/>
    <w:rsid w:val="00ED23D7"/>
    <w:rsid w:val="00ED2641"/>
    <w:rsid w:val="00ED26AD"/>
    <w:rsid w:val="00ED2C7F"/>
    <w:rsid w:val="00ED3115"/>
    <w:rsid w:val="00ED31AF"/>
    <w:rsid w:val="00ED31D8"/>
    <w:rsid w:val="00ED32D3"/>
    <w:rsid w:val="00ED35E5"/>
    <w:rsid w:val="00ED366C"/>
    <w:rsid w:val="00ED394F"/>
    <w:rsid w:val="00ED39A0"/>
    <w:rsid w:val="00ED3AC8"/>
    <w:rsid w:val="00ED3BAD"/>
    <w:rsid w:val="00ED3D73"/>
    <w:rsid w:val="00ED3F68"/>
    <w:rsid w:val="00ED42F3"/>
    <w:rsid w:val="00ED4303"/>
    <w:rsid w:val="00ED4C2B"/>
    <w:rsid w:val="00ED4CE9"/>
    <w:rsid w:val="00ED4D98"/>
    <w:rsid w:val="00ED4E2F"/>
    <w:rsid w:val="00ED516A"/>
    <w:rsid w:val="00ED55D5"/>
    <w:rsid w:val="00ED5912"/>
    <w:rsid w:val="00ED598A"/>
    <w:rsid w:val="00ED5AAE"/>
    <w:rsid w:val="00ED5B9B"/>
    <w:rsid w:val="00ED5C65"/>
    <w:rsid w:val="00ED5DB2"/>
    <w:rsid w:val="00ED5DC8"/>
    <w:rsid w:val="00ED5E2A"/>
    <w:rsid w:val="00ED5F28"/>
    <w:rsid w:val="00ED5FCF"/>
    <w:rsid w:val="00ED60B0"/>
    <w:rsid w:val="00ED61ED"/>
    <w:rsid w:val="00ED624F"/>
    <w:rsid w:val="00ED6295"/>
    <w:rsid w:val="00ED6314"/>
    <w:rsid w:val="00ED6A1B"/>
    <w:rsid w:val="00ED6A3C"/>
    <w:rsid w:val="00ED6BAD"/>
    <w:rsid w:val="00ED6CF3"/>
    <w:rsid w:val="00ED71DF"/>
    <w:rsid w:val="00ED72B4"/>
    <w:rsid w:val="00ED7428"/>
    <w:rsid w:val="00ED7440"/>
    <w:rsid w:val="00ED7447"/>
    <w:rsid w:val="00ED75BE"/>
    <w:rsid w:val="00ED75D7"/>
    <w:rsid w:val="00ED767F"/>
    <w:rsid w:val="00ED7746"/>
    <w:rsid w:val="00ED7762"/>
    <w:rsid w:val="00ED79B3"/>
    <w:rsid w:val="00ED7BC8"/>
    <w:rsid w:val="00ED7CEA"/>
    <w:rsid w:val="00ED7D40"/>
    <w:rsid w:val="00ED7D92"/>
    <w:rsid w:val="00ED7E2D"/>
    <w:rsid w:val="00EE0093"/>
    <w:rsid w:val="00EE00D6"/>
    <w:rsid w:val="00EE01F5"/>
    <w:rsid w:val="00EE022A"/>
    <w:rsid w:val="00EE02C6"/>
    <w:rsid w:val="00EE08D0"/>
    <w:rsid w:val="00EE08EA"/>
    <w:rsid w:val="00EE0942"/>
    <w:rsid w:val="00EE0A66"/>
    <w:rsid w:val="00EE0D46"/>
    <w:rsid w:val="00EE0E9A"/>
    <w:rsid w:val="00EE0F1A"/>
    <w:rsid w:val="00EE107B"/>
    <w:rsid w:val="00EE11A1"/>
    <w:rsid w:val="00EE11E7"/>
    <w:rsid w:val="00EE1360"/>
    <w:rsid w:val="00EE1488"/>
    <w:rsid w:val="00EE18ED"/>
    <w:rsid w:val="00EE1A14"/>
    <w:rsid w:val="00EE1A4A"/>
    <w:rsid w:val="00EE1B21"/>
    <w:rsid w:val="00EE1C54"/>
    <w:rsid w:val="00EE1CD4"/>
    <w:rsid w:val="00EE1E6A"/>
    <w:rsid w:val="00EE1E96"/>
    <w:rsid w:val="00EE2295"/>
    <w:rsid w:val="00EE2795"/>
    <w:rsid w:val="00EE29AD"/>
    <w:rsid w:val="00EE29E1"/>
    <w:rsid w:val="00EE2C4A"/>
    <w:rsid w:val="00EE2D5B"/>
    <w:rsid w:val="00EE2EB8"/>
    <w:rsid w:val="00EE35D6"/>
    <w:rsid w:val="00EE37B4"/>
    <w:rsid w:val="00EE37E1"/>
    <w:rsid w:val="00EE37F2"/>
    <w:rsid w:val="00EE38E1"/>
    <w:rsid w:val="00EE39A4"/>
    <w:rsid w:val="00EE3A91"/>
    <w:rsid w:val="00EE3AFB"/>
    <w:rsid w:val="00EE3C74"/>
    <w:rsid w:val="00EE3E24"/>
    <w:rsid w:val="00EE3E2F"/>
    <w:rsid w:val="00EE3E60"/>
    <w:rsid w:val="00EE3EFD"/>
    <w:rsid w:val="00EE3EFE"/>
    <w:rsid w:val="00EE3F1A"/>
    <w:rsid w:val="00EE409F"/>
    <w:rsid w:val="00EE40BF"/>
    <w:rsid w:val="00EE42AC"/>
    <w:rsid w:val="00EE4340"/>
    <w:rsid w:val="00EE43B2"/>
    <w:rsid w:val="00EE43C6"/>
    <w:rsid w:val="00EE4403"/>
    <w:rsid w:val="00EE4B5B"/>
    <w:rsid w:val="00EE4D26"/>
    <w:rsid w:val="00EE4D5D"/>
    <w:rsid w:val="00EE4DA0"/>
    <w:rsid w:val="00EE4FBC"/>
    <w:rsid w:val="00EE5131"/>
    <w:rsid w:val="00EE52B3"/>
    <w:rsid w:val="00EE54ED"/>
    <w:rsid w:val="00EE5651"/>
    <w:rsid w:val="00EE58FC"/>
    <w:rsid w:val="00EE5C51"/>
    <w:rsid w:val="00EE5E08"/>
    <w:rsid w:val="00EE5F26"/>
    <w:rsid w:val="00EE6229"/>
    <w:rsid w:val="00EE62EB"/>
    <w:rsid w:val="00EE6306"/>
    <w:rsid w:val="00EE63EC"/>
    <w:rsid w:val="00EE6439"/>
    <w:rsid w:val="00EE6479"/>
    <w:rsid w:val="00EE6644"/>
    <w:rsid w:val="00EE6722"/>
    <w:rsid w:val="00EE67FD"/>
    <w:rsid w:val="00EE68AB"/>
    <w:rsid w:val="00EE694F"/>
    <w:rsid w:val="00EE6991"/>
    <w:rsid w:val="00EE6A32"/>
    <w:rsid w:val="00EE6B31"/>
    <w:rsid w:val="00EE6C61"/>
    <w:rsid w:val="00EE6D90"/>
    <w:rsid w:val="00EE727E"/>
    <w:rsid w:val="00EE7467"/>
    <w:rsid w:val="00EE75C1"/>
    <w:rsid w:val="00EE76D4"/>
    <w:rsid w:val="00EE7706"/>
    <w:rsid w:val="00EE772E"/>
    <w:rsid w:val="00EE77CB"/>
    <w:rsid w:val="00EE782F"/>
    <w:rsid w:val="00EE783A"/>
    <w:rsid w:val="00EE786F"/>
    <w:rsid w:val="00EE7A30"/>
    <w:rsid w:val="00EE7C9A"/>
    <w:rsid w:val="00EE7CD7"/>
    <w:rsid w:val="00EE7D19"/>
    <w:rsid w:val="00EE7D9C"/>
    <w:rsid w:val="00EF01CA"/>
    <w:rsid w:val="00EF0263"/>
    <w:rsid w:val="00EF0335"/>
    <w:rsid w:val="00EF037E"/>
    <w:rsid w:val="00EF0611"/>
    <w:rsid w:val="00EF0838"/>
    <w:rsid w:val="00EF0AE2"/>
    <w:rsid w:val="00EF0CA3"/>
    <w:rsid w:val="00EF0CDF"/>
    <w:rsid w:val="00EF0D6B"/>
    <w:rsid w:val="00EF0E52"/>
    <w:rsid w:val="00EF0F49"/>
    <w:rsid w:val="00EF104E"/>
    <w:rsid w:val="00EF109B"/>
    <w:rsid w:val="00EF1127"/>
    <w:rsid w:val="00EF1313"/>
    <w:rsid w:val="00EF1592"/>
    <w:rsid w:val="00EF1901"/>
    <w:rsid w:val="00EF1A7C"/>
    <w:rsid w:val="00EF1AE3"/>
    <w:rsid w:val="00EF1E7E"/>
    <w:rsid w:val="00EF201C"/>
    <w:rsid w:val="00EF2053"/>
    <w:rsid w:val="00EF22BA"/>
    <w:rsid w:val="00EF23C5"/>
    <w:rsid w:val="00EF2477"/>
    <w:rsid w:val="00EF270A"/>
    <w:rsid w:val="00EF299F"/>
    <w:rsid w:val="00EF29B9"/>
    <w:rsid w:val="00EF2ACC"/>
    <w:rsid w:val="00EF2C72"/>
    <w:rsid w:val="00EF2ECF"/>
    <w:rsid w:val="00EF3303"/>
    <w:rsid w:val="00EF33E0"/>
    <w:rsid w:val="00EF3422"/>
    <w:rsid w:val="00EF34F7"/>
    <w:rsid w:val="00EF353E"/>
    <w:rsid w:val="00EF36AF"/>
    <w:rsid w:val="00EF389C"/>
    <w:rsid w:val="00EF3AF8"/>
    <w:rsid w:val="00EF3D4C"/>
    <w:rsid w:val="00EF3E00"/>
    <w:rsid w:val="00EF3E5D"/>
    <w:rsid w:val="00EF406D"/>
    <w:rsid w:val="00EF40BE"/>
    <w:rsid w:val="00EF40E3"/>
    <w:rsid w:val="00EF41C7"/>
    <w:rsid w:val="00EF4688"/>
    <w:rsid w:val="00EF4731"/>
    <w:rsid w:val="00EF48A7"/>
    <w:rsid w:val="00EF4D6E"/>
    <w:rsid w:val="00EF4E25"/>
    <w:rsid w:val="00EF4F23"/>
    <w:rsid w:val="00EF504D"/>
    <w:rsid w:val="00EF50C4"/>
    <w:rsid w:val="00EF511F"/>
    <w:rsid w:val="00EF528E"/>
    <w:rsid w:val="00EF5341"/>
    <w:rsid w:val="00EF5362"/>
    <w:rsid w:val="00EF5366"/>
    <w:rsid w:val="00EF5369"/>
    <w:rsid w:val="00EF5672"/>
    <w:rsid w:val="00EF5804"/>
    <w:rsid w:val="00EF584F"/>
    <w:rsid w:val="00EF59A3"/>
    <w:rsid w:val="00EF5B85"/>
    <w:rsid w:val="00EF5BF4"/>
    <w:rsid w:val="00EF5D68"/>
    <w:rsid w:val="00EF5DF1"/>
    <w:rsid w:val="00EF6071"/>
    <w:rsid w:val="00EF628F"/>
    <w:rsid w:val="00EF6386"/>
    <w:rsid w:val="00EF645A"/>
    <w:rsid w:val="00EF6472"/>
    <w:rsid w:val="00EF65EE"/>
    <w:rsid w:val="00EF6675"/>
    <w:rsid w:val="00EF6A79"/>
    <w:rsid w:val="00EF6C6F"/>
    <w:rsid w:val="00EF7090"/>
    <w:rsid w:val="00EF7247"/>
    <w:rsid w:val="00EF72D7"/>
    <w:rsid w:val="00EF7405"/>
    <w:rsid w:val="00EF76DA"/>
    <w:rsid w:val="00EF78AD"/>
    <w:rsid w:val="00EF7A94"/>
    <w:rsid w:val="00EF7D8D"/>
    <w:rsid w:val="00EF7E0D"/>
    <w:rsid w:val="00F00212"/>
    <w:rsid w:val="00F002DB"/>
    <w:rsid w:val="00F0061F"/>
    <w:rsid w:val="00F0063D"/>
    <w:rsid w:val="00F00732"/>
    <w:rsid w:val="00F00755"/>
    <w:rsid w:val="00F00DDE"/>
    <w:rsid w:val="00F00F9C"/>
    <w:rsid w:val="00F00FCE"/>
    <w:rsid w:val="00F00FD6"/>
    <w:rsid w:val="00F013E8"/>
    <w:rsid w:val="00F01633"/>
    <w:rsid w:val="00F01666"/>
    <w:rsid w:val="00F01B1C"/>
    <w:rsid w:val="00F01CA7"/>
    <w:rsid w:val="00F01E5F"/>
    <w:rsid w:val="00F0204B"/>
    <w:rsid w:val="00F02129"/>
    <w:rsid w:val="00F021DD"/>
    <w:rsid w:val="00F022A7"/>
    <w:rsid w:val="00F02357"/>
    <w:rsid w:val="00F024F3"/>
    <w:rsid w:val="00F02735"/>
    <w:rsid w:val="00F027A0"/>
    <w:rsid w:val="00F0282E"/>
    <w:rsid w:val="00F028C0"/>
    <w:rsid w:val="00F02991"/>
    <w:rsid w:val="00F02ABA"/>
    <w:rsid w:val="00F02C2B"/>
    <w:rsid w:val="00F02E45"/>
    <w:rsid w:val="00F02F9E"/>
    <w:rsid w:val="00F0304C"/>
    <w:rsid w:val="00F0322E"/>
    <w:rsid w:val="00F03235"/>
    <w:rsid w:val="00F032FE"/>
    <w:rsid w:val="00F03D55"/>
    <w:rsid w:val="00F03ED3"/>
    <w:rsid w:val="00F04169"/>
    <w:rsid w:val="00F0437A"/>
    <w:rsid w:val="00F04395"/>
    <w:rsid w:val="00F04490"/>
    <w:rsid w:val="00F044E1"/>
    <w:rsid w:val="00F04504"/>
    <w:rsid w:val="00F04526"/>
    <w:rsid w:val="00F045C7"/>
    <w:rsid w:val="00F046D5"/>
    <w:rsid w:val="00F0472E"/>
    <w:rsid w:val="00F04730"/>
    <w:rsid w:val="00F0473E"/>
    <w:rsid w:val="00F04930"/>
    <w:rsid w:val="00F04AC2"/>
    <w:rsid w:val="00F04BA7"/>
    <w:rsid w:val="00F04ECF"/>
    <w:rsid w:val="00F04EEF"/>
    <w:rsid w:val="00F052C2"/>
    <w:rsid w:val="00F0531A"/>
    <w:rsid w:val="00F0537E"/>
    <w:rsid w:val="00F054F0"/>
    <w:rsid w:val="00F056C5"/>
    <w:rsid w:val="00F05855"/>
    <w:rsid w:val="00F058E6"/>
    <w:rsid w:val="00F05C18"/>
    <w:rsid w:val="00F05C66"/>
    <w:rsid w:val="00F05F12"/>
    <w:rsid w:val="00F06441"/>
    <w:rsid w:val="00F066D3"/>
    <w:rsid w:val="00F06A00"/>
    <w:rsid w:val="00F06A16"/>
    <w:rsid w:val="00F06A36"/>
    <w:rsid w:val="00F06A79"/>
    <w:rsid w:val="00F06B9D"/>
    <w:rsid w:val="00F06C9B"/>
    <w:rsid w:val="00F06F93"/>
    <w:rsid w:val="00F07200"/>
    <w:rsid w:val="00F07251"/>
    <w:rsid w:val="00F07254"/>
    <w:rsid w:val="00F076D2"/>
    <w:rsid w:val="00F07770"/>
    <w:rsid w:val="00F07A0D"/>
    <w:rsid w:val="00F07A67"/>
    <w:rsid w:val="00F07C12"/>
    <w:rsid w:val="00F07F0D"/>
    <w:rsid w:val="00F100AA"/>
    <w:rsid w:val="00F101B8"/>
    <w:rsid w:val="00F10315"/>
    <w:rsid w:val="00F10578"/>
    <w:rsid w:val="00F106BD"/>
    <w:rsid w:val="00F10771"/>
    <w:rsid w:val="00F107BA"/>
    <w:rsid w:val="00F10ADD"/>
    <w:rsid w:val="00F10B09"/>
    <w:rsid w:val="00F10C7B"/>
    <w:rsid w:val="00F10F5D"/>
    <w:rsid w:val="00F11037"/>
    <w:rsid w:val="00F11461"/>
    <w:rsid w:val="00F1152A"/>
    <w:rsid w:val="00F11735"/>
    <w:rsid w:val="00F118C6"/>
    <w:rsid w:val="00F11925"/>
    <w:rsid w:val="00F11A76"/>
    <w:rsid w:val="00F11B71"/>
    <w:rsid w:val="00F11C49"/>
    <w:rsid w:val="00F11D6D"/>
    <w:rsid w:val="00F12581"/>
    <w:rsid w:val="00F126A8"/>
    <w:rsid w:val="00F127F3"/>
    <w:rsid w:val="00F12C57"/>
    <w:rsid w:val="00F12F5B"/>
    <w:rsid w:val="00F13246"/>
    <w:rsid w:val="00F13461"/>
    <w:rsid w:val="00F135DD"/>
    <w:rsid w:val="00F13A74"/>
    <w:rsid w:val="00F13BD1"/>
    <w:rsid w:val="00F13BD9"/>
    <w:rsid w:val="00F13D82"/>
    <w:rsid w:val="00F14029"/>
    <w:rsid w:val="00F14288"/>
    <w:rsid w:val="00F143A7"/>
    <w:rsid w:val="00F144DD"/>
    <w:rsid w:val="00F145AA"/>
    <w:rsid w:val="00F146B6"/>
    <w:rsid w:val="00F146DE"/>
    <w:rsid w:val="00F1473E"/>
    <w:rsid w:val="00F14792"/>
    <w:rsid w:val="00F14945"/>
    <w:rsid w:val="00F14A8C"/>
    <w:rsid w:val="00F14AC9"/>
    <w:rsid w:val="00F14B21"/>
    <w:rsid w:val="00F150EA"/>
    <w:rsid w:val="00F154B2"/>
    <w:rsid w:val="00F154D2"/>
    <w:rsid w:val="00F155E6"/>
    <w:rsid w:val="00F156D6"/>
    <w:rsid w:val="00F1573F"/>
    <w:rsid w:val="00F1590B"/>
    <w:rsid w:val="00F15AAF"/>
    <w:rsid w:val="00F15B57"/>
    <w:rsid w:val="00F15C19"/>
    <w:rsid w:val="00F16635"/>
    <w:rsid w:val="00F168E6"/>
    <w:rsid w:val="00F169BD"/>
    <w:rsid w:val="00F16CD4"/>
    <w:rsid w:val="00F16D1F"/>
    <w:rsid w:val="00F16D3A"/>
    <w:rsid w:val="00F16F1B"/>
    <w:rsid w:val="00F170AE"/>
    <w:rsid w:val="00F171A7"/>
    <w:rsid w:val="00F17409"/>
    <w:rsid w:val="00F17627"/>
    <w:rsid w:val="00F17669"/>
    <w:rsid w:val="00F179B3"/>
    <w:rsid w:val="00F17A4C"/>
    <w:rsid w:val="00F17AFC"/>
    <w:rsid w:val="00F17BAE"/>
    <w:rsid w:val="00F17BCA"/>
    <w:rsid w:val="00F17E11"/>
    <w:rsid w:val="00F17E95"/>
    <w:rsid w:val="00F17ED0"/>
    <w:rsid w:val="00F20161"/>
    <w:rsid w:val="00F20288"/>
    <w:rsid w:val="00F20314"/>
    <w:rsid w:val="00F20368"/>
    <w:rsid w:val="00F20489"/>
    <w:rsid w:val="00F207FE"/>
    <w:rsid w:val="00F20836"/>
    <w:rsid w:val="00F208A5"/>
    <w:rsid w:val="00F209BB"/>
    <w:rsid w:val="00F20AA7"/>
    <w:rsid w:val="00F20B60"/>
    <w:rsid w:val="00F20D76"/>
    <w:rsid w:val="00F20DCE"/>
    <w:rsid w:val="00F20E6B"/>
    <w:rsid w:val="00F20F79"/>
    <w:rsid w:val="00F210DA"/>
    <w:rsid w:val="00F212B0"/>
    <w:rsid w:val="00F21318"/>
    <w:rsid w:val="00F2162B"/>
    <w:rsid w:val="00F21639"/>
    <w:rsid w:val="00F217BC"/>
    <w:rsid w:val="00F21897"/>
    <w:rsid w:val="00F219E0"/>
    <w:rsid w:val="00F21A3A"/>
    <w:rsid w:val="00F21A72"/>
    <w:rsid w:val="00F21D2D"/>
    <w:rsid w:val="00F21DC0"/>
    <w:rsid w:val="00F21F4C"/>
    <w:rsid w:val="00F21F9E"/>
    <w:rsid w:val="00F220FE"/>
    <w:rsid w:val="00F221BF"/>
    <w:rsid w:val="00F22267"/>
    <w:rsid w:val="00F2249F"/>
    <w:rsid w:val="00F22628"/>
    <w:rsid w:val="00F2267C"/>
    <w:rsid w:val="00F226BF"/>
    <w:rsid w:val="00F22A8F"/>
    <w:rsid w:val="00F22ABB"/>
    <w:rsid w:val="00F22CA4"/>
    <w:rsid w:val="00F22D23"/>
    <w:rsid w:val="00F22D89"/>
    <w:rsid w:val="00F22F23"/>
    <w:rsid w:val="00F22F78"/>
    <w:rsid w:val="00F23245"/>
    <w:rsid w:val="00F23453"/>
    <w:rsid w:val="00F236E7"/>
    <w:rsid w:val="00F2396E"/>
    <w:rsid w:val="00F23B5C"/>
    <w:rsid w:val="00F23DE8"/>
    <w:rsid w:val="00F240B7"/>
    <w:rsid w:val="00F24264"/>
    <w:rsid w:val="00F242FE"/>
    <w:rsid w:val="00F246A2"/>
    <w:rsid w:val="00F24C7E"/>
    <w:rsid w:val="00F24FB1"/>
    <w:rsid w:val="00F24FF2"/>
    <w:rsid w:val="00F2501F"/>
    <w:rsid w:val="00F2505B"/>
    <w:rsid w:val="00F250A9"/>
    <w:rsid w:val="00F25141"/>
    <w:rsid w:val="00F252EA"/>
    <w:rsid w:val="00F254A7"/>
    <w:rsid w:val="00F254E6"/>
    <w:rsid w:val="00F254F2"/>
    <w:rsid w:val="00F2567F"/>
    <w:rsid w:val="00F25683"/>
    <w:rsid w:val="00F2581E"/>
    <w:rsid w:val="00F25E54"/>
    <w:rsid w:val="00F26188"/>
    <w:rsid w:val="00F267AF"/>
    <w:rsid w:val="00F26B46"/>
    <w:rsid w:val="00F26B4B"/>
    <w:rsid w:val="00F26B7C"/>
    <w:rsid w:val="00F26C05"/>
    <w:rsid w:val="00F26F48"/>
    <w:rsid w:val="00F271C0"/>
    <w:rsid w:val="00F27471"/>
    <w:rsid w:val="00F274EA"/>
    <w:rsid w:val="00F275B8"/>
    <w:rsid w:val="00F276B0"/>
    <w:rsid w:val="00F27752"/>
    <w:rsid w:val="00F278D0"/>
    <w:rsid w:val="00F279D5"/>
    <w:rsid w:val="00F27D0F"/>
    <w:rsid w:val="00F27DD3"/>
    <w:rsid w:val="00F27EBF"/>
    <w:rsid w:val="00F3012B"/>
    <w:rsid w:val="00F30200"/>
    <w:rsid w:val="00F30269"/>
    <w:rsid w:val="00F302FA"/>
    <w:rsid w:val="00F30447"/>
    <w:rsid w:val="00F30722"/>
    <w:rsid w:val="00F30852"/>
    <w:rsid w:val="00F308D2"/>
    <w:rsid w:val="00F30AFB"/>
    <w:rsid w:val="00F30B24"/>
    <w:rsid w:val="00F30F4E"/>
    <w:rsid w:val="00F30FF4"/>
    <w:rsid w:val="00F31222"/>
    <w:rsid w:val="00F3122E"/>
    <w:rsid w:val="00F31375"/>
    <w:rsid w:val="00F31586"/>
    <w:rsid w:val="00F316F1"/>
    <w:rsid w:val="00F319A6"/>
    <w:rsid w:val="00F31BDA"/>
    <w:rsid w:val="00F31D08"/>
    <w:rsid w:val="00F32072"/>
    <w:rsid w:val="00F3209C"/>
    <w:rsid w:val="00F322B6"/>
    <w:rsid w:val="00F32368"/>
    <w:rsid w:val="00F325A0"/>
    <w:rsid w:val="00F32947"/>
    <w:rsid w:val="00F32970"/>
    <w:rsid w:val="00F32D07"/>
    <w:rsid w:val="00F32D23"/>
    <w:rsid w:val="00F32FE7"/>
    <w:rsid w:val="00F331A0"/>
    <w:rsid w:val="00F331AD"/>
    <w:rsid w:val="00F332C3"/>
    <w:rsid w:val="00F3338A"/>
    <w:rsid w:val="00F3345F"/>
    <w:rsid w:val="00F3358C"/>
    <w:rsid w:val="00F33719"/>
    <w:rsid w:val="00F337A6"/>
    <w:rsid w:val="00F337C2"/>
    <w:rsid w:val="00F33856"/>
    <w:rsid w:val="00F33A56"/>
    <w:rsid w:val="00F33EA7"/>
    <w:rsid w:val="00F33F67"/>
    <w:rsid w:val="00F33F69"/>
    <w:rsid w:val="00F3406E"/>
    <w:rsid w:val="00F34353"/>
    <w:rsid w:val="00F3437F"/>
    <w:rsid w:val="00F343C0"/>
    <w:rsid w:val="00F3444A"/>
    <w:rsid w:val="00F34765"/>
    <w:rsid w:val="00F347B7"/>
    <w:rsid w:val="00F34840"/>
    <w:rsid w:val="00F348E3"/>
    <w:rsid w:val="00F34AE9"/>
    <w:rsid w:val="00F34D00"/>
    <w:rsid w:val="00F35008"/>
    <w:rsid w:val="00F350E3"/>
    <w:rsid w:val="00F35287"/>
    <w:rsid w:val="00F3547F"/>
    <w:rsid w:val="00F3565D"/>
    <w:rsid w:val="00F359BB"/>
    <w:rsid w:val="00F35A25"/>
    <w:rsid w:val="00F35AB7"/>
    <w:rsid w:val="00F35C03"/>
    <w:rsid w:val="00F35D78"/>
    <w:rsid w:val="00F35E52"/>
    <w:rsid w:val="00F36251"/>
    <w:rsid w:val="00F362EB"/>
    <w:rsid w:val="00F3635A"/>
    <w:rsid w:val="00F36455"/>
    <w:rsid w:val="00F369EE"/>
    <w:rsid w:val="00F36C7F"/>
    <w:rsid w:val="00F36D8F"/>
    <w:rsid w:val="00F36EB2"/>
    <w:rsid w:val="00F36F9F"/>
    <w:rsid w:val="00F36FD4"/>
    <w:rsid w:val="00F36FF7"/>
    <w:rsid w:val="00F37247"/>
    <w:rsid w:val="00F37313"/>
    <w:rsid w:val="00F37387"/>
    <w:rsid w:val="00F3748E"/>
    <w:rsid w:val="00F374B0"/>
    <w:rsid w:val="00F376EC"/>
    <w:rsid w:val="00F377E5"/>
    <w:rsid w:val="00F37800"/>
    <w:rsid w:val="00F37820"/>
    <w:rsid w:val="00F37C71"/>
    <w:rsid w:val="00F37C75"/>
    <w:rsid w:val="00F37F73"/>
    <w:rsid w:val="00F4013C"/>
    <w:rsid w:val="00F40424"/>
    <w:rsid w:val="00F405F7"/>
    <w:rsid w:val="00F408EB"/>
    <w:rsid w:val="00F40A70"/>
    <w:rsid w:val="00F40D61"/>
    <w:rsid w:val="00F40E1F"/>
    <w:rsid w:val="00F40EC7"/>
    <w:rsid w:val="00F413F5"/>
    <w:rsid w:val="00F4153F"/>
    <w:rsid w:val="00F41643"/>
    <w:rsid w:val="00F416D5"/>
    <w:rsid w:val="00F417CA"/>
    <w:rsid w:val="00F41CBD"/>
    <w:rsid w:val="00F41DC5"/>
    <w:rsid w:val="00F42004"/>
    <w:rsid w:val="00F42181"/>
    <w:rsid w:val="00F423BD"/>
    <w:rsid w:val="00F4246B"/>
    <w:rsid w:val="00F42574"/>
    <w:rsid w:val="00F425CA"/>
    <w:rsid w:val="00F42742"/>
    <w:rsid w:val="00F427FE"/>
    <w:rsid w:val="00F42865"/>
    <w:rsid w:val="00F428DA"/>
    <w:rsid w:val="00F42A1C"/>
    <w:rsid w:val="00F42B62"/>
    <w:rsid w:val="00F42B98"/>
    <w:rsid w:val="00F42BAF"/>
    <w:rsid w:val="00F42DCD"/>
    <w:rsid w:val="00F42EA8"/>
    <w:rsid w:val="00F43192"/>
    <w:rsid w:val="00F4319B"/>
    <w:rsid w:val="00F433C0"/>
    <w:rsid w:val="00F43418"/>
    <w:rsid w:val="00F43A37"/>
    <w:rsid w:val="00F43E2D"/>
    <w:rsid w:val="00F43E7B"/>
    <w:rsid w:val="00F43F24"/>
    <w:rsid w:val="00F44070"/>
    <w:rsid w:val="00F442F9"/>
    <w:rsid w:val="00F44557"/>
    <w:rsid w:val="00F4469B"/>
    <w:rsid w:val="00F448A8"/>
    <w:rsid w:val="00F44A6E"/>
    <w:rsid w:val="00F44B79"/>
    <w:rsid w:val="00F44EF4"/>
    <w:rsid w:val="00F44F2F"/>
    <w:rsid w:val="00F44FD2"/>
    <w:rsid w:val="00F45113"/>
    <w:rsid w:val="00F4537D"/>
    <w:rsid w:val="00F453C3"/>
    <w:rsid w:val="00F45A04"/>
    <w:rsid w:val="00F45AF8"/>
    <w:rsid w:val="00F45E65"/>
    <w:rsid w:val="00F46212"/>
    <w:rsid w:val="00F4641B"/>
    <w:rsid w:val="00F46420"/>
    <w:rsid w:val="00F46616"/>
    <w:rsid w:val="00F466D1"/>
    <w:rsid w:val="00F467CD"/>
    <w:rsid w:val="00F46895"/>
    <w:rsid w:val="00F46A54"/>
    <w:rsid w:val="00F46AE4"/>
    <w:rsid w:val="00F46CC5"/>
    <w:rsid w:val="00F46D60"/>
    <w:rsid w:val="00F46D7F"/>
    <w:rsid w:val="00F46E9D"/>
    <w:rsid w:val="00F46EB8"/>
    <w:rsid w:val="00F46F3A"/>
    <w:rsid w:val="00F46F52"/>
    <w:rsid w:val="00F46FD6"/>
    <w:rsid w:val="00F4709E"/>
    <w:rsid w:val="00F47129"/>
    <w:rsid w:val="00F47179"/>
    <w:rsid w:val="00F47278"/>
    <w:rsid w:val="00F47303"/>
    <w:rsid w:val="00F47456"/>
    <w:rsid w:val="00F47481"/>
    <w:rsid w:val="00F476FF"/>
    <w:rsid w:val="00F47788"/>
    <w:rsid w:val="00F477E4"/>
    <w:rsid w:val="00F4790D"/>
    <w:rsid w:val="00F47B73"/>
    <w:rsid w:val="00F47D81"/>
    <w:rsid w:val="00F50133"/>
    <w:rsid w:val="00F5026B"/>
    <w:rsid w:val="00F503FA"/>
    <w:rsid w:val="00F5079B"/>
    <w:rsid w:val="00F509EB"/>
    <w:rsid w:val="00F50BDE"/>
    <w:rsid w:val="00F50C15"/>
    <w:rsid w:val="00F50CD1"/>
    <w:rsid w:val="00F50ED9"/>
    <w:rsid w:val="00F50EF5"/>
    <w:rsid w:val="00F5113A"/>
    <w:rsid w:val="00F51146"/>
    <w:rsid w:val="00F511E4"/>
    <w:rsid w:val="00F512AB"/>
    <w:rsid w:val="00F51380"/>
    <w:rsid w:val="00F51451"/>
    <w:rsid w:val="00F5153B"/>
    <w:rsid w:val="00F515D2"/>
    <w:rsid w:val="00F517AA"/>
    <w:rsid w:val="00F518DC"/>
    <w:rsid w:val="00F51B24"/>
    <w:rsid w:val="00F51BBF"/>
    <w:rsid w:val="00F51CD3"/>
    <w:rsid w:val="00F51DB6"/>
    <w:rsid w:val="00F51F95"/>
    <w:rsid w:val="00F51FF2"/>
    <w:rsid w:val="00F522A0"/>
    <w:rsid w:val="00F524E9"/>
    <w:rsid w:val="00F5252B"/>
    <w:rsid w:val="00F52530"/>
    <w:rsid w:val="00F52914"/>
    <w:rsid w:val="00F52AD1"/>
    <w:rsid w:val="00F52C7B"/>
    <w:rsid w:val="00F52D09"/>
    <w:rsid w:val="00F52D13"/>
    <w:rsid w:val="00F52D29"/>
    <w:rsid w:val="00F52D35"/>
    <w:rsid w:val="00F52D5A"/>
    <w:rsid w:val="00F52E08"/>
    <w:rsid w:val="00F52FE3"/>
    <w:rsid w:val="00F5305B"/>
    <w:rsid w:val="00F532FC"/>
    <w:rsid w:val="00F533B6"/>
    <w:rsid w:val="00F534B3"/>
    <w:rsid w:val="00F53644"/>
    <w:rsid w:val="00F538F5"/>
    <w:rsid w:val="00F539D7"/>
    <w:rsid w:val="00F53A66"/>
    <w:rsid w:val="00F53A94"/>
    <w:rsid w:val="00F53ACD"/>
    <w:rsid w:val="00F53C73"/>
    <w:rsid w:val="00F5462D"/>
    <w:rsid w:val="00F5480C"/>
    <w:rsid w:val="00F5489C"/>
    <w:rsid w:val="00F54A5F"/>
    <w:rsid w:val="00F54AD8"/>
    <w:rsid w:val="00F54DBE"/>
    <w:rsid w:val="00F54DDA"/>
    <w:rsid w:val="00F54E38"/>
    <w:rsid w:val="00F5505D"/>
    <w:rsid w:val="00F55199"/>
    <w:rsid w:val="00F5528B"/>
    <w:rsid w:val="00F5535C"/>
    <w:rsid w:val="00F5569A"/>
    <w:rsid w:val="00F557CF"/>
    <w:rsid w:val="00F55809"/>
    <w:rsid w:val="00F55A16"/>
    <w:rsid w:val="00F55A79"/>
    <w:rsid w:val="00F55B21"/>
    <w:rsid w:val="00F55BA1"/>
    <w:rsid w:val="00F55D2F"/>
    <w:rsid w:val="00F55D6C"/>
    <w:rsid w:val="00F55DEB"/>
    <w:rsid w:val="00F55FA1"/>
    <w:rsid w:val="00F55FED"/>
    <w:rsid w:val="00F560E1"/>
    <w:rsid w:val="00F56155"/>
    <w:rsid w:val="00F56260"/>
    <w:rsid w:val="00F5644D"/>
    <w:rsid w:val="00F5672E"/>
    <w:rsid w:val="00F56769"/>
    <w:rsid w:val="00F568D1"/>
    <w:rsid w:val="00F56A94"/>
    <w:rsid w:val="00F56B58"/>
    <w:rsid w:val="00F56C66"/>
    <w:rsid w:val="00F56D21"/>
    <w:rsid w:val="00F56EF6"/>
    <w:rsid w:val="00F57090"/>
    <w:rsid w:val="00F57437"/>
    <w:rsid w:val="00F5759C"/>
    <w:rsid w:val="00F575F1"/>
    <w:rsid w:val="00F57645"/>
    <w:rsid w:val="00F576D3"/>
    <w:rsid w:val="00F577EE"/>
    <w:rsid w:val="00F57979"/>
    <w:rsid w:val="00F60082"/>
    <w:rsid w:val="00F600DF"/>
    <w:rsid w:val="00F60490"/>
    <w:rsid w:val="00F608DE"/>
    <w:rsid w:val="00F60FE5"/>
    <w:rsid w:val="00F610F5"/>
    <w:rsid w:val="00F61118"/>
    <w:rsid w:val="00F61305"/>
    <w:rsid w:val="00F61362"/>
    <w:rsid w:val="00F61407"/>
    <w:rsid w:val="00F614BB"/>
    <w:rsid w:val="00F615AB"/>
    <w:rsid w:val="00F61A9F"/>
    <w:rsid w:val="00F61B5F"/>
    <w:rsid w:val="00F61BA2"/>
    <w:rsid w:val="00F61C2C"/>
    <w:rsid w:val="00F61D14"/>
    <w:rsid w:val="00F61F55"/>
    <w:rsid w:val="00F62010"/>
    <w:rsid w:val="00F6215C"/>
    <w:rsid w:val="00F6223B"/>
    <w:rsid w:val="00F62422"/>
    <w:rsid w:val="00F6262A"/>
    <w:rsid w:val="00F6263A"/>
    <w:rsid w:val="00F62665"/>
    <w:rsid w:val="00F62894"/>
    <w:rsid w:val="00F62914"/>
    <w:rsid w:val="00F62BEB"/>
    <w:rsid w:val="00F62C72"/>
    <w:rsid w:val="00F62C86"/>
    <w:rsid w:val="00F62D8B"/>
    <w:rsid w:val="00F62E1E"/>
    <w:rsid w:val="00F62E31"/>
    <w:rsid w:val="00F62E98"/>
    <w:rsid w:val="00F62EAF"/>
    <w:rsid w:val="00F62EFE"/>
    <w:rsid w:val="00F62F0F"/>
    <w:rsid w:val="00F630C1"/>
    <w:rsid w:val="00F632CB"/>
    <w:rsid w:val="00F633AA"/>
    <w:rsid w:val="00F633D7"/>
    <w:rsid w:val="00F638FE"/>
    <w:rsid w:val="00F63CA7"/>
    <w:rsid w:val="00F63E6B"/>
    <w:rsid w:val="00F63F6E"/>
    <w:rsid w:val="00F64176"/>
    <w:rsid w:val="00F642A4"/>
    <w:rsid w:val="00F6433D"/>
    <w:rsid w:val="00F64582"/>
    <w:rsid w:val="00F64696"/>
    <w:rsid w:val="00F64726"/>
    <w:rsid w:val="00F647CA"/>
    <w:rsid w:val="00F648FA"/>
    <w:rsid w:val="00F649F0"/>
    <w:rsid w:val="00F64AEC"/>
    <w:rsid w:val="00F64AFD"/>
    <w:rsid w:val="00F64B63"/>
    <w:rsid w:val="00F64C6B"/>
    <w:rsid w:val="00F650C1"/>
    <w:rsid w:val="00F656EE"/>
    <w:rsid w:val="00F65819"/>
    <w:rsid w:val="00F65866"/>
    <w:rsid w:val="00F65A60"/>
    <w:rsid w:val="00F65AA9"/>
    <w:rsid w:val="00F65AE2"/>
    <w:rsid w:val="00F65DBC"/>
    <w:rsid w:val="00F65EAD"/>
    <w:rsid w:val="00F660B2"/>
    <w:rsid w:val="00F66142"/>
    <w:rsid w:val="00F661B2"/>
    <w:rsid w:val="00F66206"/>
    <w:rsid w:val="00F665DA"/>
    <w:rsid w:val="00F6680B"/>
    <w:rsid w:val="00F669BF"/>
    <w:rsid w:val="00F66BD0"/>
    <w:rsid w:val="00F66BE0"/>
    <w:rsid w:val="00F66DBE"/>
    <w:rsid w:val="00F66DFB"/>
    <w:rsid w:val="00F66E88"/>
    <w:rsid w:val="00F67032"/>
    <w:rsid w:val="00F67242"/>
    <w:rsid w:val="00F67245"/>
    <w:rsid w:val="00F674A7"/>
    <w:rsid w:val="00F674D6"/>
    <w:rsid w:val="00F6768F"/>
    <w:rsid w:val="00F679AA"/>
    <w:rsid w:val="00F67AD6"/>
    <w:rsid w:val="00F67B46"/>
    <w:rsid w:val="00F67C60"/>
    <w:rsid w:val="00F67F5F"/>
    <w:rsid w:val="00F700D3"/>
    <w:rsid w:val="00F70284"/>
    <w:rsid w:val="00F7046F"/>
    <w:rsid w:val="00F70709"/>
    <w:rsid w:val="00F70A91"/>
    <w:rsid w:val="00F70B68"/>
    <w:rsid w:val="00F70E22"/>
    <w:rsid w:val="00F7106A"/>
    <w:rsid w:val="00F7121B"/>
    <w:rsid w:val="00F71241"/>
    <w:rsid w:val="00F71434"/>
    <w:rsid w:val="00F715D1"/>
    <w:rsid w:val="00F72073"/>
    <w:rsid w:val="00F72296"/>
    <w:rsid w:val="00F7232D"/>
    <w:rsid w:val="00F7248C"/>
    <w:rsid w:val="00F7251D"/>
    <w:rsid w:val="00F72595"/>
    <w:rsid w:val="00F728FA"/>
    <w:rsid w:val="00F72BFB"/>
    <w:rsid w:val="00F72C2C"/>
    <w:rsid w:val="00F72D49"/>
    <w:rsid w:val="00F72D50"/>
    <w:rsid w:val="00F7338E"/>
    <w:rsid w:val="00F73599"/>
    <w:rsid w:val="00F735FE"/>
    <w:rsid w:val="00F73633"/>
    <w:rsid w:val="00F7372D"/>
    <w:rsid w:val="00F73A06"/>
    <w:rsid w:val="00F73B24"/>
    <w:rsid w:val="00F73BBF"/>
    <w:rsid w:val="00F73D08"/>
    <w:rsid w:val="00F73D93"/>
    <w:rsid w:val="00F73D9B"/>
    <w:rsid w:val="00F73EA8"/>
    <w:rsid w:val="00F73FDA"/>
    <w:rsid w:val="00F74018"/>
    <w:rsid w:val="00F740D1"/>
    <w:rsid w:val="00F74131"/>
    <w:rsid w:val="00F741E0"/>
    <w:rsid w:val="00F741F2"/>
    <w:rsid w:val="00F7443D"/>
    <w:rsid w:val="00F74495"/>
    <w:rsid w:val="00F746F7"/>
    <w:rsid w:val="00F747AD"/>
    <w:rsid w:val="00F7493B"/>
    <w:rsid w:val="00F74B49"/>
    <w:rsid w:val="00F74CFB"/>
    <w:rsid w:val="00F74D05"/>
    <w:rsid w:val="00F74D95"/>
    <w:rsid w:val="00F7539E"/>
    <w:rsid w:val="00F75823"/>
    <w:rsid w:val="00F75A63"/>
    <w:rsid w:val="00F75A75"/>
    <w:rsid w:val="00F75A9E"/>
    <w:rsid w:val="00F75B04"/>
    <w:rsid w:val="00F75E88"/>
    <w:rsid w:val="00F761C5"/>
    <w:rsid w:val="00F7631D"/>
    <w:rsid w:val="00F7634A"/>
    <w:rsid w:val="00F7671C"/>
    <w:rsid w:val="00F76A41"/>
    <w:rsid w:val="00F76B9D"/>
    <w:rsid w:val="00F76C14"/>
    <w:rsid w:val="00F76CAB"/>
    <w:rsid w:val="00F76DAD"/>
    <w:rsid w:val="00F76E2F"/>
    <w:rsid w:val="00F7705F"/>
    <w:rsid w:val="00F771C4"/>
    <w:rsid w:val="00F772C6"/>
    <w:rsid w:val="00F77309"/>
    <w:rsid w:val="00F7733B"/>
    <w:rsid w:val="00F77440"/>
    <w:rsid w:val="00F776BE"/>
    <w:rsid w:val="00F777FF"/>
    <w:rsid w:val="00F77844"/>
    <w:rsid w:val="00F77B6A"/>
    <w:rsid w:val="00F77B80"/>
    <w:rsid w:val="00F77BFD"/>
    <w:rsid w:val="00F77DC1"/>
    <w:rsid w:val="00F80241"/>
    <w:rsid w:val="00F8026F"/>
    <w:rsid w:val="00F802EB"/>
    <w:rsid w:val="00F8030E"/>
    <w:rsid w:val="00F8031D"/>
    <w:rsid w:val="00F80585"/>
    <w:rsid w:val="00F80918"/>
    <w:rsid w:val="00F8097F"/>
    <w:rsid w:val="00F80ABF"/>
    <w:rsid w:val="00F80E4B"/>
    <w:rsid w:val="00F80F9E"/>
    <w:rsid w:val="00F811E2"/>
    <w:rsid w:val="00F815A3"/>
    <w:rsid w:val="00F815B5"/>
    <w:rsid w:val="00F81603"/>
    <w:rsid w:val="00F817E4"/>
    <w:rsid w:val="00F82282"/>
    <w:rsid w:val="00F82A82"/>
    <w:rsid w:val="00F82D52"/>
    <w:rsid w:val="00F82E15"/>
    <w:rsid w:val="00F82F30"/>
    <w:rsid w:val="00F83405"/>
    <w:rsid w:val="00F8359D"/>
    <w:rsid w:val="00F836E6"/>
    <w:rsid w:val="00F836F4"/>
    <w:rsid w:val="00F83756"/>
    <w:rsid w:val="00F83AC7"/>
    <w:rsid w:val="00F83B81"/>
    <w:rsid w:val="00F83C13"/>
    <w:rsid w:val="00F83C5E"/>
    <w:rsid w:val="00F83E6C"/>
    <w:rsid w:val="00F841F6"/>
    <w:rsid w:val="00F842F9"/>
    <w:rsid w:val="00F845C0"/>
    <w:rsid w:val="00F84AD7"/>
    <w:rsid w:val="00F84AE3"/>
    <w:rsid w:val="00F84E2C"/>
    <w:rsid w:val="00F85195"/>
    <w:rsid w:val="00F854B8"/>
    <w:rsid w:val="00F85515"/>
    <w:rsid w:val="00F85634"/>
    <w:rsid w:val="00F85777"/>
    <w:rsid w:val="00F8588B"/>
    <w:rsid w:val="00F8589D"/>
    <w:rsid w:val="00F8596E"/>
    <w:rsid w:val="00F85AB1"/>
    <w:rsid w:val="00F85AB6"/>
    <w:rsid w:val="00F85B4A"/>
    <w:rsid w:val="00F85E6F"/>
    <w:rsid w:val="00F861B3"/>
    <w:rsid w:val="00F8648F"/>
    <w:rsid w:val="00F864C6"/>
    <w:rsid w:val="00F8663D"/>
    <w:rsid w:val="00F866F0"/>
    <w:rsid w:val="00F8681E"/>
    <w:rsid w:val="00F8686D"/>
    <w:rsid w:val="00F868E3"/>
    <w:rsid w:val="00F86A0E"/>
    <w:rsid w:val="00F86B5A"/>
    <w:rsid w:val="00F86F50"/>
    <w:rsid w:val="00F86FC4"/>
    <w:rsid w:val="00F870E4"/>
    <w:rsid w:val="00F8720C"/>
    <w:rsid w:val="00F8731F"/>
    <w:rsid w:val="00F87351"/>
    <w:rsid w:val="00F87649"/>
    <w:rsid w:val="00F876CD"/>
    <w:rsid w:val="00F876DB"/>
    <w:rsid w:val="00F87858"/>
    <w:rsid w:val="00F878E2"/>
    <w:rsid w:val="00F87A56"/>
    <w:rsid w:val="00F87D78"/>
    <w:rsid w:val="00F87E9B"/>
    <w:rsid w:val="00F87EAA"/>
    <w:rsid w:val="00F87FC2"/>
    <w:rsid w:val="00F90046"/>
    <w:rsid w:val="00F903BB"/>
    <w:rsid w:val="00F903BD"/>
    <w:rsid w:val="00F9050F"/>
    <w:rsid w:val="00F90700"/>
    <w:rsid w:val="00F9085C"/>
    <w:rsid w:val="00F9087A"/>
    <w:rsid w:val="00F90906"/>
    <w:rsid w:val="00F90B17"/>
    <w:rsid w:val="00F90DE1"/>
    <w:rsid w:val="00F90E04"/>
    <w:rsid w:val="00F90FAD"/>
    <w:rsid w:val="00F911FF"/>
    <w:rsid w:val="00F912E1"/>
    <w:rsid w:val="00F91644"/>
    <w:rsid w:val="00F916D8"/>
    <w:rsid w:val="00F916EA"/>
    <w:rsid w:val="00F9190F"/>
    <w:rsid w:val="00F919DE"/>
    <w:rsid w:val="00F91A2F"/>
    <w:rsid w:val="00F91BD6"/>
    <w:rsid w:val="00F92183"/>
    <w:rsid w:val="00F922FB"/>
    <w:rsid w:val="00F926B6"/>
    <w:rsid w:val="00F92726"/>
    <w:rsid w:val="00F9287B"/>
    <w:rsid w:val="00F92AC9"/>
    <w:rsid w:val="00F92B2A"/>
    <w:rsid w:val="00F92B8C"/>
    <w:rsid w:val="00F92CCA"/>
    <w:rsid w:val="00F92D05"/>
    <w:rsid w:val="00F92D89"/>
    <w:rsid w:val="00F930BB"/>
    <w:rsid w:val="00F9313B"/>
    <w:rsid w:val="00F9348A"/>
    <w:rsid w:val="00F93775"/>
    <w:rsid w:val="00F93862"/>
    <w:rsid w:val="00F938BA"/>
    <w:rsid w:val="00F9391A"/>
    <w:rsid w:val="00F939E3"/>
    <w:rsid w:val="00F93ABA"/>
    <w:rsid w:val="00F93EBC"/>
    <w:rsid w:val="00F94034"/>
    <w:rsid w:val="00F9403B"/>
    <w:rsid w:val="00F942F5"/>
    <w:rsid w:val="00F943A4"/>
    <w:rsid w:val="00F94620"/>
    <w:rsid w:val="00F94B2B"/>
    <w:rsid w:val="00F94B7C"/>
    <w:rsid w:val="00F94B86"/>
    <w:rsid w:val="00F94CB5"/>
    <w:rsid w:val="00F94D3D"/>
    <w:rsid w:val="00F94F05"/>
    <w:rsid w:val="00F95040"/>
    <w:rsid w:val="00F950B2"/>
    <w:rsid w:val="00F951BF"/>
    <w:rsid w:val="00F951D7"/>
    <w:rsid w:val="00F9555A"/>
    <w:rsid w:val="00F9576D"/>
    <w:rsid w:val="00F958A4"/>
    <w:rsid w:val="00F95A10"/>
    <w:rsid w:val="00F95AD8"/>
    <w:rsid w:val="00F95B7F"/>
    <w:rsid w:val="00F95CC1"/>
    <w:rsid w:val="00F95CD5"/>
    <w:rsid w:val="00F95EB8"/>
    <w:rsid w:val="00F96063"/>
    <w:rsid w:val="00F96157"/>
    <w:rsid w:val="00F96180"/>
    <w:rsid w:val="00F961CB"/>
    <w:rsid w:val="00F961CD"/>
    <w:rsid w:val="00F96471"/>
    <w:rsid w:val="00F96595"/>
    <w:rsid w:val="00F96705"/>
    <w:rsid w:val="00F968EF"/>
    <w:rsid w:val="00F96AEE"/>
    <w:rsid w:val="00F96C23"/>
    <w:rsid w:val="00F96D82"/>
    <w:rsid w:val="00F96F8F"/>
    <w:rsid w:val="00F9702C"/>
    <w:rsid w:val="00F97302"/>
    <w:rsid w:val="00F9730C"/>
    <w:rsid w:val="00F97432"/>
    <w:rsid w:val="00F974DA"/>
    <w:rsid w:val="00F97688"/>
    <w:rsid w:val="00F97780"/>
    <w:rsid w:val="00F97833"/>
    <w:rsid w:val="00F978DB"/>
    <w:rsid w:val="00F97919"/>
    <w:rsid w:val="00F9791C"/>
    <w:rsid w:val="00F97BC3"/>
    <w:rsid w:val="00FA0125"/>
    <w:rsid w:val="00FA0177"/>
    <w:rsid w:val="00FA0274"/>
    <w:rsid w:val="00FA032E"/>
    <w:rsid w:val="00FA03B1"/>
    <w:rsid w:val="00FA05F7"/>
    <w:rsid w:val="00FA0621"/>
    <w:rsid w:val="00FA077C"/>
    <w:rsid w:val="00FA080E"/>
    <w:rsid w:val="00FA08A1"/>
    <w:rsid w:val="00FA093A"/>
    <w:rsid w:val="00FA09DC"/>
    <w:rsid w:val="00FA0B29"/>
    <w:rsid w:val="00FA0D6D"/>
    <w:rsid w:val="00FA0E5C"/>
    <w:rsid w:val="00FA0E95"/>
    <w:rsid w:val="00FA10A8"/>
    <w:rsid w:val="00FA1153"/>
    <w:rsid w:val="00FA11C9"/>
    <w:rsid w:val="00FA1266"/>
    <w:rsid w:val="00FA126F"/>
    <w:rsid w:val="00FA12A7"/>
    <w:rsid w:val="00FA1536"/>
    <w:rsid w:val="00FA15C0"/>
    <w:rsid w:val="00FA16B4"/>
    <w:rsid w:val="00FA183B"/>
    <w:rsid w:val="00FA1F14"/>
    <w:rsid w:val="00FA1FBE"/>
    <w:rsid w:val="00FA2030"/>
    <w:rsid w:val="00FA20D8"/>
    <w:rsid w:val="00FA2143"/>
    <w:rsid w:val="00FA2225"/>
    <w:rsid w:val="00FA2257"/>
    <w:rsid w:val="00FA2428"/>
    <w:rsid w:val="00FA26DE"/>
    <w:rsid w:val="00FA26FF"/>
    <w:rsid w:val="00FA279D"/>
    <w:rsid w:val="00FA285F"/>
    <w:rsid w:val="00FA2A80"/>
    <w:rsid w:val="00FA2C46"/>
    <w:rsid w:val="00FA2D54"/>
    <w:rsid w:val="00FA329B"/>
    <w:rsid w:val="00FA3508"/>
    <w:rsid w:val="00FA3511"/>
    <w:rsid w:val="00FA3525"/>
    <w:rsid w:val="00FA367B"/>
    <w:rsid w:val="00FA3738"/>
    <w:rsid w:val="00FA374D"/>
    <w:rsid w:val="00FA3752"/>
    <w:rsid w:val="00FA37AE"/>
    <w:rsid w:val="00FA3982"/>
    <w:rsid w:val="00FA3C9B"/>
    <w:rsid w:val="00FA3CA2"/>
    <w:rsid w:val="00FA3D2F"/>
    <w:rsid w:val="00FA3DE3"/>
    <w:rsid w:val="00FA4086"/>
    <w:rsid w:val="00FA42D3"/>
    <w:rsid w:val="00FA45A4"/>
    <w:rsid w:val="00FA4740"/>
    <w:rsid w:val="00FA4AA0"/>
    <w:rsid w:val="00FA4B02"/>
    <w:rsid w:val="00FA5256"/>
    <w:rsid w:val="00FA54A0"/>
    <w:rsid w:val="00FA5622"/>
    <w:rsid w:val="00FA56BD"/>
    <w:rsid w:val="00FA596D"/>
    <w:rsid w:val="00FA5976"/>
    <w:rsid w:val="00FA5A53"/>
    <w:rsid w:val="00FA5B07"/>
    <w:rsid w:val="00FA5B9B"/>
    <w:rsid w:val="00FA5D4C"/>
    <w:rsid w:val="00FA5FB7"/>
    <w:rsid w:val="00FA5FDD"/>
    <w:rsid w:val="00FA6046"/>
    <w:rsid w:val="00FA6135"/>
    <w:rsid w:val="00FA6590"/>
    <w:rsid w:val="00FA676A"/>
    <w:rsid w:val="00FA68A2"/>
    <w:rsid w:val="00FA6908"/>
    <w:rsid w:val="00FA6965"/>
    <w:rsid w:val="00FA6B09"/>
    <w:rsid w:val="00FA6B5A"/>
    <w:rsid w:val="00FA6EF8"/>
    <w:rsid w:val="00FA70D8"/>
    <w:rsid w:val="00FA71CD"/>
    <w:rsid w:val="00FA7292"/>
    <w:rsid w:val="00FA7836"/>
    <w:rsid w:val="00FA79FD"/>
    <w:rsid w:val="00FA7BA6"/>
    <w:rsid w:val="00FA7C6D"/>
    <w:rsid w:val="00FA7CAF"/>
    <w:rsid w:val="00FA7D60"/>
    <w:rsid w:val="00FA7DF4"/>
    <w:rsid w:val="00FB006C"/>
    <w:rsid w:val="00FB02A6"/>
    <w:rsid w:val="00FB02D1"/>
    <w:rsid w:val="00FB0366"/>
    <w:rsid w:val="00FB041B"/>
    <w:rsid w:val="00FB0680"/>
    <w:rsid w:val="00FB0867"/>
    <w:rsid w:val="00FB0C4D"/>
    <w:rsid w:val="00FB0CF8"/>
    <w:rsid w:val="00FB0E15"/>
    <w:rsid w:val="00FB0EDD"/>
    <w:rsid w:val="00FB1015"/>
    <w:rsid w:val="00FB1067"/>
    <w:rsid w:val="00FB11BB"/>
    <w:rsid w:val="00FB11F7"/>
    <w:rsid w:val="00FB15D1"/>
    <w:rsid w:val="00FB1997"/>
    <w:rsid w:val="00FB19E8"/>
    <w:rsid w:val="00FB1AB0"/>
    <w:rsid w:val="00FB1BEE"/>
    <w:rsid w:val="00FB1D2A"/>
    <w:rsid w:val="00FB1D96"/>
    <w:rsid w:val="00FB1EBF"/>
    <w:rsid w:val="00FB1F6E"/>
    <w:rsid w:val="00FB1F8E"/>
    <w:rsid w:val="00FB206B"/>
    <w:rsid w:val="00FB2116"/>
    <w:rsid w:val="00FB2120"/>
    <w:rsid w:val="00FB23AC"/>
    <w:rsid w:val="00FB2C00"/>
    <w:rsid w:val="00FB2CF0"/>
    <w:rsid w:val="00FB2E91"/>
    <w:rsid w:val="00FB2EDB"/>
    <w:rsid w:val="00FB314C"/>
    <w:rsid w:val="00FB357D"/>
    <w:rsid w:val="00FB3D85"/>
    <w:rsid w:val="00FB3DDB"/>
    <w:rsid w:val="00FB3F34"/>
    <w:rsid w:val="00FB40CC"/>
    <w:rsid w:val="00FB4244"/>
    <w:rsid w:val="00FB459A"/>
    <w:rsid w:val="00FB4606"/>
    <w:rsid w:val="00FB4729"/>
    <w:rsid w:val="00FB4769"/>
    <w:rsid w:val="00FB488B"/>
    <w:rsid w:val="00FB4AC2"/>
    <w:rsid w:val="00FB4C2D"/>
    <w:rsid w:val="00FB4C6C"/>
    <w:rsid w:val="00FB4CDA"/>
    <w:rsid w:val="00FB4DA7"/>
    <w:rsid w:val="00FB4EBD"/>
    <w:rsid w:val="00FB4FBB"/>
    <w:rsid w:val="00FB4FD0"/>
    <w:rsid w:val="00FB5009"/>
    <w:rsid w:val="00FB51FC"/>
    <w:rsid w:val="00FB5266"/>
    <w:rsid w:val="00FB54EA"/>
    <w:rsid w:val="00FB5595"/>
    <w:rsid w:val="00FB571E"/>
    <w:rsid w:val="00FB59B0"/>
    <w:rsid w:val="00FB5B5E"/>
    <w:rsid w:val="00FB5BF5"/>
    <w:rsid w:val="00FB5C5B"/>
    <w:rsid w:val="00FB5CD6"/>
    <w:rsid w:val="00FB5D61"/>
    <w:rsid w:val="00FB5E85"/>
    <w:rsid w:val="00FB5E86"/>
    <w:rsid w:val="00FB613C"/>
    <w:rsid w:val="00FB6371"/>
    <w:rsid w:val="00FB6481"/>
    <w:rsid w:val="00FB64D6"/>
    <w:rsid w:val="00FB67EA"/>
    <w:rsid w:val="00FB6A6D"/>
    <w:rsid w:val="00FB6C20"/>
    <w:rsid w:val="00FB6C56"/>
    <w:rsid w:val="00FB6D36"/>
    <w:rsid w:val="00FB6DD5"/>
    <w:rsid w:val="00FB7118"/>
    <w:rsid w:val="00FB7218"/>
    <w:rsid w:val="00FB732B"/>
    <w:rsid w:val="00FB7421"/>
    <w:rsid w:val="00FB75E6"/>
    <w:rsid w:val="00FB790B"/>
    <w:rsid w:val="00FB7B37"/>
    <w:rsid w:val="00FB7C64"/>
    <w:rsid w:val="00FB7DBB"/>
    <w:rsid w:val="00FB7F6E"/>
    <w:rsid w:val="00FB7F9E"/>
    <w:rsid w:val="00FC01D3"/>
    <w:rsid w:val="00FC0235"/>
    <w:rsid w:val="00FC0329"/>
    <w:rsid w:val="00FC0347"/>
    <w:rsid w:val="00FC07C7"/>
    <w:rsid w:val="00FC081D"/>
    <w:rsid w:val="00FC0965"/>
    <w:rsid w:val="00FC0C98"/>
    <w:rsid w:val="00FC0F81"/>
    <w:rsid w:val="00FC0FF4"/>
    <w:rsid w:val="00FC154D"/>
    <w:rsid w:val="00FC1965"/>
    <w:rsid w:val="00FC1A5D"/>
    <w:rsid w:val="00FC1AC6"/>
    <w:rsid w:val="00FC1C2C"/>
    <w:rsid w:val="00FC1D0B"/>
    <w:rsid w:val="00FC1D91"/>
    <w:rsid w:val="00FC1EF6"/>
    <w:rsid w:val="00FC1F4C"/>
    <w:rsid w:val="00FC2080"/>
    <w:rsid w:val="00FC20E1"/>
    <w:rsid w:val="00FC2105"/>
    <w:rsid w:val="00FC21E5"/>
    <w:rsid w:val="00FC24B4"/>
    <w:rsid w:val="00FC252F"/>
    <w:rsid w:val="00FC265E"/>
    <w:rsid w:val="00FC2711"/>
    <w:rsid w:val="00FC2829"/>
    <w:rsid w:val="00FC2908"/>
    <w:rsid w:val="00FC296D"/>
    <w:rsid w:val="00FC2EBF"/>
    <w:rsid w:val="00FC3199"/>
    <w:rsid w:val="00FC320B"/>
    <w:rsid w:val="00FC367D"/>
    <w:rsid w:val="00FC373A"/>
    <w:rsid w:val="00FC378D"/>
    <w:rsid w:val="00FC395C"/>
    <w:rsid w:val="00FC3B2C"/>
    <w:rsid w:val="00FC3DBB"/>
    <w:rsid w:val="00FC3DF2"/>
    <w:rsid w:val="00FC3E7C"/>
    <w:rsid w:val="00FC3EF8"/>
    <w:rsid w:val="00FC3F73"/>
    <w:rsid w:val="00FC40B1"/>
    <w:rsid w:val="00FC43EC"/>
    <w:rsid w:val="00FC45A6"/>
    <w:rsid w:val="00FC4639"/>
    <w:rsid w:val="00FC46FE"/>
    <w:rsid w:val="00FC49C4"/>
    <w:rsid w:val="00FC4A09"/>
    <w:rsid w:val="00FC4A2B"/>
    <w:rsid w:val="00FC4B15"/>
    <w:rsid w:val="00FC4C1A"/>
    <w:rsid w:val="00FC4CD7"/>
    <w:rsid w:val="00FC4F19"/>
    <w:rsid w:val="00FC524F"/>
    <w:rsid w:val="00FC566F"/>
    <w:rsid w:val="00FC583F"/>
    <w:rsid w:val="00FC58AB"/>
    <w:rsid w:val="00FC59EC"/>
    <w:rsid w:val="00FC5C54"/>
    <w:rsid w:val="00FC5CCF"/>
    <w:rsid w:val="00FC5CEB"/>
    <w:rsid w:val="00FC5E8E"/>
    <w:rsid w:val="00FC6181"/>
    <w:rsid w:val="00FC6441"/>
    <w:rsid w:val="00FC6683"/>
    <w:rsid w:val="00FC6964"/>
    <w:rsid w:val="00FC6988"/>
    <w:rsid w:val="00FC69F3"/>
    <w:rsid w:val="00FC6A99"/>
    <w:rsid w:val="00FC6CBC"/>
    <w:rsid w:val="00FC6E51"/>
    <w:rsid w:val="00FC6ECA"/>
    <w:rsid w:val="00FC705E"/>
    <w:rsid w:val="00FC7099"/>
    <w:rsid w:val="00FC710D"/>
    <w:rsid w:val="00FC7183"/>
    <w:rsid w:val="00FC73C5"/>
    <w:rsid w:val="00FC74BD"/>
    <w:rsid w:val="00FC7976"/>
    <w:rsid w:val="00FC7AA7"/>
    <w:rsid w:val="00FC7ECB"/>
    <w:rsid w:val="00FC7F2A"/>
    <w:rsid w:val="00FD00C1"/>
    <w:rsid w:val="00FD0262"/>
    <w:rsid w:val="00FD036C"/>
    <w:rsid w:val="00FD03F1"/>
    <w:rsid w:val="00FD04FB"/>
    <w:rsid w:val="00FD07BD"/>
    <w:rsid w:val="00FD08F1"/>
    <w:rsid w:val="00FD09E8"/>
    <w:rsid w:val="00FD0A51"/>
    <w:rsid w:val="00FD0B1F"/>
    <w:rsid w:val="00FD0B41"/>
    <w:rsid w:val="00FD0FB0"/>
    <w:rsid w:val="00FD0FE5"/>
    <w:rsid w:val="00FD1077"/>
    <w:rsid w:val="00FD123F"/>
    <w:rsid w:val="00FD12EA"/>
    <w:rsid w:val="00FD1490"/>
    <w:rsid w:val="00FD165F"/>
    <w:rsid w:val="00FD166F"/>
    <w:rsid w:val="00FD176A"/>
    <w:rsid w:val="00FD17C6"/>
    <w:rsid w:val="00FD1A22"/>
    <w:rsid w:val="00FD1AA7"/>
    <w:rsid w:val="00FD1CDC"/>
    <w:rsid w:val="00FD1F4C"/>
    <w:rsid w:val="00FD1F7F"/>
    <w:rsid w:val="00FD1FA5"/>
    <w:rsid w:val="00FD20D4"/>
    <w:rsid w:val="00FD2402"/>
    <w:rsid w:val="00FD2466"/>
    <w:rsid w:val="00FD2554"/>
    <w:rsid w:val="00FD2661"/>
    <w:rsid w:val="00FD291D"/>
    <w:rsid w:val="00FD2AF7"/>
    <w:rsid w:val="00FD2D53"/>
    <w:rsid w:val="00FD2F82"/>
    <w:rsid w:val="00FD2FB4"/>
    <w:rsid w:val="00FD3078"/>
    <w:rsid w:val="00FD3306"/>
    <w:rsid w:val="00FD334C"/>
    <w:rsid w:val="00FD3766"/>
    <w:rsid w:val="00FD37F4"/>
    <w:rsid w:val="00FD3934"/>
    <w:rsid w:val="00FD3C0D"/>
    <w:rsid w:val="00FD3C22"/>
    <w:rsid w:val="00FD3D05"/>
    <w:rsid w:val="00FD3DF3"/>
    <w:rsid w:val="00FD3F95"/>
    <w:rsid w:val="00FD419E"/>
    <w:rsid w:val="00FD43E7"/>
    <w:rsid w:val="00FD446C"/>
    <w:rsid w:val="00FD4525"/>
    <w:rsid w:val="00FD46DE"/>
    <w:rsid w:val="00FD47B0"/>
    <w:rsid w:val="00FD47C4"/>
    <w:rsid w:val="00FD4AE8"/>
    <w:rsid w:val="00FD4B02"/>
    <w:rsid w:val="00FD4CF4"/>
    <w:rsid w:val="00FD4D30"/>
    <w:rsid w:val="00FD4D7E"/>
    <w:rsid w:val="00FD53DE"/>
    <w:rsid w:val="00FD56A8"/>
    <w:rsid w:val="00FD5901"/>
    <w:rsid w:val="00FD5A81"/>
    <w:rsid w:val="00FD5B10"/>
    <w:rsid w:val="00FD5CDF"/>
    <w:rsid w:val="00FD5FE3"/>
    <w:rsid w:val="00FD627C"/>
    <w:rsid w:val="00FD62CF"/>
    <w:rsid w:val="00FD6391"/>
    <w:rsid w:val="00FD6422"/>
    <w:rsid w:val="00FD6557"/>
    <w:rsid w:val="00FD6597"/>
    <w:rsid w:val="00FD6607"/>
    <w:rsid w:val="00FD6707"/>
    <w:rsid w:val="00FD6750"/>
    <w:rsid w:val="00FD67FC"/>
    <w:rsid w:val="00FD6A12"/>
    <w:rsid w:val="00FD6A43"/>
    <w:rsid w:val="00FD6D46"/>
    <w:rsid w:val="00FD6FFB"/>
    <w:rsid w:val="00FD722E"/>
    <w:rsid w:val="00FD734B"/>
    <w:rsid w:val="00FD7431"/>
    <w:rsid w:val="00FD75E2"/>
    <w:rsid w:val="00FD7746"/>
    <w:rsid w:val="00FD7816"/>
    <w:rsid w:val="00FD7974"/>
    <w:rsid w:val="00FD7AEE"/>
    <w:rsid w:val="00FD7BFB"/>
    <w:rsid w:val="00FD7DAA"/>
    <w:rsid w:val="00FD7E6E"/>
    <w:rsid w:val="00FD7EC1"/>
    <w:rsid w:val="00FD7FEE"/>
    <w:rsid w:val="00FE0333"/>
    <w:rsid w:val="00FE050E"/>
    <w:rsid w:val="00FE08BF"/>
    <w:rsid w:val="00FE08F4"/>
    <w:rsid w:val="00FE0A45"/>
    <w:rsid w:val="00FE0AFD"/>
    <w:rsid w:val="00FE0B2F"/>
    <w:rsid w:val="00FE0E8A"/>
    <w:rsid w:val="00FE0FAE"/>
    <w:rsid w:val="00FE105B"/>
    <w:rsid w:val="00FE10DC"/>
    <w:rsid w:val="00FE10EA"/>
    <w:rsid w:val="00FE116F"/>
    <w:rsid w:val="00FE11DA"/>
    <w:rsid w:val="00FE1356"/>
    <w:rsid w:val="00FE178C"/>
    <w:rsid w:val="00FE1810"/>
    <w:rsid w:val="00FE1833"/>
    <w:rsid w:val="00FE1858"/>
    <w:rsid w:val="00FE1948"/>
    <w:rsid w:val="00FE1A71"/>
    <w:rsid w:val="00FE1C4B"/>
    <w:rsid w:val="00FE1FD7"/>
    <w:rsid w:val="00FE207F"/>
    <w:rsid w:val="00FE20FB"/>
    <w:rsid w:val="00FE2285"/>
    <w:rsid w:val="00FE233B"/>
    <w:rsid w:val="00FE2636"/>
    <w:rsid w:val="00FE2919"/>
    <w:rsid w:val="00FE2992"/>
    <w:rsid w:val="00FE2BAE"/>
    <w:rsid w:val="00FE2DCF"/>
    <w:rsid w:val="00FE3307"/>
    <w:rsid w:val="00FE3474"/>
    <w:rsid w:val="00FE3556"/>
    <w:rsid w:val="00FE3576"/>
    <w:rsid w:val="00FE3855"/>
    <w:rsid w:val="00FE3AD2"/>
    <w:rsid w:val="00FE3C9D"/>
    <w:rsid w:val="00FE3E11"/>
    <w:rsid w:val="00FE3F25"/>
    <w:rsid w:val="00FE3FA7"/>
    <w:rsid w:val="00FE4008"/>
    <w:rsid w:val="00FE4081"/>
    <w:rsid w:val="00FE408F"/>
    <w:rsid w:val="00FE41A2"/>
    <w:rsid w:val="00FE42C9"/>
    <w:rsid w:val="00FE4738"/>
    <w:rsid w:val="00FE477B"/>
    <w:rsid w:val="00FE48C3"/>
    <w:rsid w:val="00FE48E3"/>
    <w:rsid w:val="00FE4F4A"/>
    <w:rsid w:val="00FE4FAE"/>
    <w:rsid w:val="00FE5057"/>
    <w:rsid w:val="00FE5108"/>
    <w:rsid w:val="00FE51D3"/>
    <w:rsid w:val="00FE52E3"/>
    <w:rsid w:val="00FE5640"/>
    <w:rsid w:val="00FE5720"/>
    <w:rsid w:val="00FE5986"/>
    <w:rsid w:val="00FE5B56"/>
    <w:rsid w:val="00FE5F49"/>
    <w:rsid w:val="00FE64B1"/>
    <w:rsid w:val="00FE657A"/>
    <w:rsid w:val="00FE6590"/>
    <w:rsid w:val="00FE66FC"/>
    <w:rsid w:val="00FE670F"/>
    <w:rsid w:val="00FE6749"/>
    <w:rsid w:val="00FE679C"/>
    <w:rsid w:val="00FE6847"/>
    <w:rsid w:val="00FE6965"/>
    <w:rsid w:val="00FE69F0"/>
    <w:rsid w:val="00FE6A15"/>
    <w:rsid w:val="00FE6A9F"/>
    <w:rsid w:val="00FE6B3D"/>
    <w:rsid w:val="00FE6D66"/>
    <w:rsid w:val="00FE70C2"/>
    <w:rsid w:val="00FE71EC"/>
    <w:rsid w:val="00FE7303"/>
    <w:rsid w:val="00FE738B"/>
    <w:rsid w:val="00FE75B7"/>
    <w:rsid w:val="00FE7604"/>
    <w:rsid w:val="00FE76AF"/>
    <w:rsid w:val="00FE7746"/>
    <w:rsid w:val="00FE7AB5"/>
    <w:rsid w:val="00FE7B8D"/>
    <w:rsid w:val="00FE7D2F"/>
    <w:rsid w:val="00FE7D5B"/>
    <w:rsid w:val="00FE7E06"/>
    <w:rsid w:val="00FE7E99"/>
    <w:rsid w:val="00FE7EDD"/>
    <w:rsid w:val="00FF00E0"/>
    <w:rsid w:val="00FF02E7"/>
    <w:rsid w:val="00FF04A8"/>
    <w:rsid w:val="00FF0546"/>
    <w:rsid w:val="00FF087D"/>
    <w:rsid w:val="00FF08AD"/>
    <w:rsid w:val="00FF0BFD"/>
    <w:rsid w:val="00FF0D78"/>
    <w:rsid w:val="00FF0FCD"/>
    <w:rsid w:val="00FF1126"/>
    <w:rsid w:val="00FF11E7"/>
    <w:rsid w:val="00FF155A"/>
    <w:rsid w:val="00FF1588"/>
    <w:rsid w:val="00FF166D"/>
    <w:rsid w:val="00FF17ED"/>
    <w:rsid w:val="00FF17F8"/>
    <w:rsid w:val="00FF180A"/>
    <w:rsid w:val="00FF18FE"/>
    <w:rsid w:val="00FF19BB"/>
    <w:rsid w:val="00FF19D2"/>
    <w:rsid w:val="00FF1D09"/>
    <w:rsid w:val="00FF1D14"/>
    <w:rsid w:val="00FF1E97"/>
    <w:rsid w:val="00FF215F"/>
    <w:rsid w:val="00FF243B"/>
    <w:rsid w:val="00FF258B"/>
    <w:rsid w:val="00FF27F8"/>
    <w:rsid w:val="00FF29D7"/>
    <w:rsid w:val="00FF2A0D"/>
    <w:rsid w:val="00FF2A4E"/>
    <w:rsid w:val="00FF2B22"/>
    <w:rsid w:val="00FF2B54"/>
    <w:rsid w:val="00FF2E4F"/>
    <w:rsid w:val="00FF2E6F"/>
    <w:rsid w:val="00FF2EAD"/>
    <w:rsid w:val="00FF2FCE"/>
    <w:rsid w:val="00FF3642"/>
    <w:rsid w:val="00FF3788"/>
    <w:rsid w:val="00FF3830"/>
    <w:rsid w:val="00FF3A6A"/>
    <w:rsid w:val="00FF3A7F"/>
    <w:rsid w:val="00FF3CD1"/>
    <w:rsid w:val="00FF3D13"/>
    <w:rsid w:val="00FF3E88"/>
    <w:rsid w:val="00FF3EB5"/>
    <w:rsid w:val="00FF42DB"/>
    <w:rsid w:val="00FF431B"/>
    <w:rsid w:val="00FF4380"/>
    <w:rsid w:val="00FF43E1"/>
    <w:rsid w:val="00FF45FD"/>
    <w:rsid w:val="00FF4640"/>
    <w:rsid w:val="00FF46B7"/>
    <w:rsid w:val="00FF4BBD"/>
    <w:rsid w:val="00FF4DAF"/>
    <w:rsid w:val="00FF4F7D"/>
    <w:rsid w:val="00FF4FC2"/>
    <w:rsid w:val="00FF5164"/>
    <w:rsid w:val="00FF51E1"/>
    <w:rsid w:val="00FF52E3"/>
    <w:rsid w:val="00FF535B"/>
    <w:rsid w:val="00FF54CA"/>
    <w:rsid w:val="00FF56D5"/>
    <w:rsid w:val="00FF57E3"/>
    <w:rsid w:val="00FF5965"/>
    <w:rsid w:val="00FF5B95"/>
    <w:rsid w:val="00FF5D29"/>
    <w:rsid w:val="00FF5DA7"/>
    <w:rsid w:val="00FF5F9E"/>
    <w:rsid w:val="00FF5FD6"/>
    <w:rsid w:val="00FF6004"/>
    <w:rsid w:val="00FF600E"/>
    <w:rsid w:val="00FF60D8"/>
    <w:rsid w:val="00FF6143"/>
    <w:rsid w:val="00FF618C"/>
    <w:rsid w:val="00FF6322"/>
    <w:rsid w:val="00FF6590"/>
    <w:rsid w:val="00FF6A3E"/>
    <w:rsid w:val="00FF6B2A"/>
    <w:rsid w:val="00FF6C40"/>
    <w:rsid w:val="00FF6C73"/>
    <w:rsid w:val="00FF6CFA"/>
    <w:rsid w:val="00FF6D9D"/>
    <w:rsid w:val="00FF6E43"/>
    <w:rsid w:val="00FF70AC"/>
    <w:rsid w:val="00FF72E9"/>
    <w:rsid w:val="00FF7345"/>
    <w:rsid w:val="00FF7620"/>
    <w:rsid w:val="00FF7762"/>
    <w:rsid w:val="00FF79EF"/>
    <w:rsid w:val="00FF7A9F"/>
    <w:rsid w:val="00FF7BA8"/>
    <w:rsid w:val="00FF7DD5"/>
    <w:rsid w:val="00FF7ED0"/>
    <w:rsid w:val="00FF7FB3"/>
    <w:rsid w:val="0121B7FB"/>
    <w:rsid w:val="0124A058"/>
    <w:rsid w:val="01266A55"/>
    <w:rsid w:val="01394DCB"/>
    <w:rsid w:val="01554855"/>
    <w:rsid w:val="015D5B58"/>
    <w:rsid w:val="019D3835"/>
    <w:rsid w:val="019D389D"/>
    <w:rsid w:val="01AE373D"/>
    <w:rsid w:val="01B2BA93"/>
    <w:rsid w:val="01C1B578"/>
    <w:rsid w:val="01CA9BDF"/>
    <w:rsid w:val="01D154D2"/>
    <w:rsid w:val="01EB9181"/>
    <w:rsid w:val="01F33F39"/>
    <w:rsid w:val="021B14EA"/>
    <w:rsid w:val="0222F230"/>
    <w:rsid w:val="0229517B"/>
    <w:rsid w:val="025A28DF"/>
    <w:rsid w:val="02727C5E"/>
    <w:rsid w:val="027587C6"/>
    <w:rsid w:val="0279FDA8"/>
    <w:rsid w:val="0289B778"/>
    <w:rsid w:val="028F3671"/>
    <w:rsid w:val="0299AEF9"/>
    <w:rsid w:val="02A53C7B"/>
    <w:rsid w:val="02B5031C"/>
    <w:rsid w:val="02CB87D9"/>
    <w:rsid w:val="02D3B782"/>
    <w:rsid w:val="02E2C1B9"/>
    <w:rsid w:val="030DF2BC"/>
    <w:rsid w:val="03236D0E"/>
    <w:rsid w:val="0347D0BE"/>
    <w:rsid w:val="03541EF5"/>
    <w:rsid w:val="03575DC7"/>
    <w:rsid w:val="0359AA38"/>
    <w:rsid w:val="0364A259"/>
    <w:rsid w:val="036A0B1A"/>
    <w:rsid w:val="036AD34C"/>
    <w:rsid w:val="037E416E"/>
    <w:rsid w:val="03807859"/>
    <w:rsid w:val="03894122"/>
    <w:rsid w:val="038F51DF"/>
    <w:rsid w:val="03942883"/>
    <w:rsid w:val="03978305"/>
    <w:rsid w:val="03B1D34D"/>
    <w:rsid w:val="03BB3C84"/>
    <w:rsid w:val="03C66C58"/>
    <w:rsid w:val="03CB5208"/>
    <w:rsid w:val="03D35F9D"/>
    <w:rsid w:val="03DCEB9C"/>
    <w:rsid w:val="03F4E015"/>
    <w:rsid w:val="041559D7"/>
    <w:rsid w:val="0418E476"/>
    <w:rsid w:val="042756AC"/>
    <w:rsid w:val="043022D6"/>
    <w:rsid w:val="04326D4C"/>
    <w:rsid w:val="0435D41B"/>
    <w:rsid w:val="0437A9F7"/>
    <w:rsid w:val="04431290"/>
    <w:rsid w:val="04491C5F"/>
    <w:rsid w:val="04571DA6"/>
    <w:rsid w:val="0462DF09"/>
    <w:rsid w:val="04663F9F"/>
    <w:rsid w:val="047D2855"/>
    <w:rsid w:val="047DF5AE"/>
    <w:rsid w:val="048448FA"/>
    <w:rsid w:val="048994A5"/>
    <w:rsid w:val="048BB734"/>
    <w:rsid w:val="0493197A"/>
    <w:rsid w:val="0497515D"/>
    <w:rsid w:val="049BFFF2"/>
    <w:rsid w:val="04A79FCB"/>
    <w:rsid w:val="04C80001"/>
    <w:rsid w:val="04E0E566"/>
    <w:rsid w:val="04E18B8C"/>
    <w:rsid w:val="04E23895"/>
    <w:rsid w:val="04EC1488"/>
    <w:rsid w:val="04ED872F"/>
    <w:rsid w:val="04EDF6C3"/>
    <w:rsid w:val="04EEDB10"/>
    <w:rsid w:val="04F03A4D"/>
    <w:rsid w:val="04F763BD"/>
    <w:rsid w:val="05044680"/>
    <w:rsid w:val="050BAEB6"/>
    <w:rsid w:val="050C98C0"/>
    <w:rsid w:val="05147B95"/>
    <w:rsid w:val="0519170A"/>
    <w:rsid w:val="051AF60B"/>
    <w:rsid w:val="0526682D"/>
    <w:rsid w:val="05336185"/>
    <w:rsid w:val="05503E99"/>
    <w:rsid w:val="055ECC04"/>
    <w:rsid w:val="05641B3D"/>
    <w:rsid w:val="0565C791"/>
    <w:rsid w:val="056D00A8"/>
    <w:rsid w:val="0570F0C8"/>
    <w:rsid w:val="0571BD20"/>
    <w:rsid w:val="058284AB"/>
    <w:rsid w:val="058EB1B8"/>
    <w:rsid w:val="059A2B92"/>
    <w:rsid w:val="05ADEF98"/>
    <w:rsid w:val="05D0C3A3"/>
    <w:rsid w:val="05D1ED93"/>
    <w:rsid w:val="05D222D3"/>
    <w:rsid w:val="05DD8C64"/>
    <w:rsid w:val="05E0FA61"/>
    <w:rsid w:val="05F4E121"/>
    <w:rsid w:val="061083D8"/>
    <w:rsid w:val="0617F676"/>
    <w:rsid w:val="061B4CE2"/>
    <w:rsid w:val="062C0901"/>
    <w:rsid w:val="0652A1F5"/>
    <w:rsid w:val="065B05DD"/>
    <w:rsid w:val="066CE2A5"/>
    <w:rsid w:val="068ABD6C"/>
    <w:rsid w:val="068C8B61"/>
    <w:rsid w:val="069307DC"/>
    <w:rsid w:val="06937E76"/>
    <w:rsid w:val="06BF7111"/>
    <w:rsid w:val="06CED8B8"/>
    <w:rsid w:val="06DA629C"/>
    <w:rsid w:val="06E99CD9"/>
    <w:rsid w:val="06EA0BD9"/>
    <w:rsid w:val="070BAD98"/>
    <w:rsid w:val="0719851D"/>
    <w:rsid w:val="0725564E"/>
    <w:rsid w:val="072F774B"/>
    <w:rsid w:val="0741EF1D"/>
    <w:rsid w:val="0743395E"/>
    <w:rsid w:val="074431BE"/>
    <w:rsid w:val="0755F313"/>
    <w:rsid w:val="075BF865"/>
    <w:rsid w:val="07770DB3"/>
    <w:rsid w:val="078DC8BB"/>
    <w:rsid w:val="07976CB6"/>
    <w:rsid w:val="07ADE61F"/>
    <w:rsid w:val="07BF8FA6"/>
    <w:rsid w:val="07C86903"/>
    <w:rsid w:val="07E5B366"/>
    <w:rsid w:val="07F0CFA2"/>
    <w:rsid w:val="07F1F8B7"/>
    <w:rsid w:val="08056C26"/>
    <w:rsid w:val="080F69CE"/>
    <w:rsid w:val="0817712F"/>
    <w:rsid w:val="08298392"/>
    <w:rsid w:val="0839473A"/>
    <w:rsid w:val="083DF593"/>
    <w:rsid w:val="084EE7D4"/>
    <w:rsid w:val="085D5F48"/>
    <w:rsid w:val="08874654"/>
    <w:rsid w:val="088B2721"/>
    <w:rsid w:val="08A29A73"/>
    <w:rsid w:val="08A784BE"/>
    <w:rsid w:val="08ADB82F"/>
    <w:rsid w:val="08AECE7D"/>
    <w:rsid w:val="08B1B417"/>
    <w:rsid w:val="08C3242E"/>
    <w:rsid w:val="08CDF932"/>
    <w:rsid w:val="08CE775F"/>
    <w:rsid w:val="08D62225"/>
    <w:rsid w:val="08D8E8FA"/>
    <w:rsid w:val="08DC2940"/>
    <w:rsid w:val="09025C53"/>
    <w:rsid w:val="092C8B8D"/>
    <w:rsid w:val="093023A6"/>
    <w:rsid w:val="093B0822"/>
    <w:rsid w:val="09412490"/>
    <w:rsid w:val="09539B88"/>
    <w:rsid w:val="095732C8"/>
    <w:rsid w:val="095C918C"/>
    <w:rsid w:val="09680123"/>
    <w:rsid w:val="0973A8F0"/>
    <w:rsid w:val="098D4CD9"/>
    <w:rsid w:val="099F29AF"/>
    <w:rsid w:val="09A40E2A"/>
    <w:rsid w:val="09A6E8BA"/>
    <w:rsid w:val="09AEE591"/>
    <w:rsid w:val="09B2F24D"/>
    <w:rsid w:val="09BBE262"/>
    <w:rsid w:val="09CE4A74"/>
    <w:rsid w:val="09DC29B2"/>
    <w:rsid w:val="09EBBF46"/>
    <w:rsid w:val="0A19BCA3"/>
    <w:rsid w:val="0A1F0B68"/>
    <w:rsid w:val="0A2A25FE"/>
    <w:rsid w:val="0A36516D"/>
    <w:rsid w:val="0A48888D"/>
    <w:rsid w:val="0A52FEFC"/>
    <w:rsid w:val="0A782826"/>
    <w:rsid w:val="0A7A11CC"/>
    <w:rsid w:val="0A97E85E"/>
    <w:rsid w:val="0AA7E6E2"/>
    <w:rsid w:val="0AACE7F0"/>
    <w:rsid w:val="0ABB199A"/>
    <w:rsid w:val="0ABC3378"/>
    <w:rsid w:val="0AD09E80"/>
    <w:rsid w:val="0AE02B90"/>
    <w:rsid w:val="0AE1B55F"/>
    <w:rsid w:val="0AE83C5E"/>
    <w:rsid w:val="0AF0E64B"/>
    <w:rsid w:val="0B07C857"/>
    <w:rsid w:val="0B2977C9"/>
    <w:rsid w:val="0B2E5066"/>
    <w:rsid w:val="0B53C879"/>
    <w:rsid w:val="0B5648DC"/>
    <w:rsid w:val="0B6E8FE4"/>
    <w:rsid w:val="0B7215C9"/>
    <w:rsid w:val="0B728F77"/>
    <w:rsid w:val="0B83C0DE"/>
    <w:rsid w:val="0B90FE29"/>
    <w:rsid w:val="0BA66DE6"/>
    <w:rsid w:val="0BA7DB5D"/>
    <w:rsid w:val="0BB16B3E"/>
    <w:rsid w:val="0BC2C8B5"/>
    <w:rsid w:val="0BC5FEC1"/>
    <w:rsid w:val="0BD10861"/>
    <w:rsid w:val="0BD68B69"/>
    <w:rsid w:val="0BD97E68"/>
    <w:rsid w:val="0BE86E68"/>
    <w:rsid w:val="0C19E696"/>
    <w:rsid w:val="0C21CCAD"/>
    <w:rsid w:val="0C24421E"/>
    <w:rsid w:val="0C252CA1"/>
    <w:rsid w:val="0C33A5DF"/>
    <w:rsid w:val="0C4C2CE1"/>
    <w:rsid w:val="0C50F466"/>
    <w:rsid w:val="0C677649"/>
    <w:rsid w:val="0C87E88C"/>
    <w:rsid w:val="0CAB7D06"/>
    <w:rsid w:val="0CC5BB15"/>
    <w:rsid w:val="0CF25715"/>
    <w:rsid w:val="0CFF1EFE"/>
    <w:rsid w:val="0D00A2B1"/>
    <w:rsid w:val="0D02DAAF"/>
    <w:rsid w:val="0D1DFDCA"/>
    <w:rsid w:val="0D29F633"/>
    <w:rsid w:val="0D2F0A55"/>
    <w:rsid w:val="0D392C61"/>
    <w:rsid w:val="0D3FFEEC"/>
    <w:rsid w:val="0D69A455"/>
    <w:rsid w:val="0D6FBABD"/>
    <w:rsid w:val="0D97FED6"/>
    <w:rsid w:val="0D9F647C"/>
    <w:rsid w:val="0DA1141C"/>
    <w:rsid w:val="0DA5C5E2"/>
    <w:rsid w:val="0DA86D94"/>
    <w:rsid w:val="0DAE1647"/>
    <w:rsid w:val="0DB0FB9A"/>
    <w:rsid w:val="0DBA016A"/>
    <w:rsid w:val="0DC68387"/>
    <w:rsid w:val="0DD3C17D"/>
    <w:rsid w:val="0DEE651F"/>
    <w:rsid w:val="0E06AE05"/>
    <w:rsid w:val="0E18423F"/>
    <w:rsid w:val="0E22262A"/>
    <w:rsid w:val="0E3B1E79"/>
    <w:rsid w:val="0E3FC37C"/>
    <w:rsid w:val="0E421503"/>
    <w:rsid w:val="0E422E87"/>
    <w:rsid w:val="0E4303CB"/>
    <w:rsid w:val="0E482840"/>
    <w:rsid w:val="0E4ED5CA"/>
    <w:rsid w:val="0E53BB07"/>
    <w:rsid w:val="0E542AF7"/>
    <w:rsid w:val="0E6CF44D"/>
    <w:rsid w:val="0E767ABC"/>
    <w:rsid w:val="0EA9548E"/>
    <w:rsid w:val="0EC74927"/>
    <w:rsid w:val="0ED1761A"/>
    <w:rsid w:val="0ED5B77E"/>
    <w:rsid w:val="0EE6B8F4"/>
    <w:rsid w:val="0EFF4707"/>
    <w:rsid w:val="0F088811"/>
    <w:rsid w:val="0F0E4265"/>
    <w:rsid w:val="0F1A1EEE"/>
    <w:rsid w:val="0F1D0128"/>
    <w:rsid w:val="0F26C452"/>
    <w:rsid w:val="0F300371"/>
    <w:rsid w:val="0F34AF56"/>
    <w:rsid w:val="0F4F7DC7"/>
    <w:rsid w:val="0F6AB654"/>
    <w:rsid w:val="0F6F2675"/>
    <w:rsid w:val="0F91062C"/>
    <w:rsid w:val="0F973B16"/>
    <w:rsid w:val="0F9CC88C"/>
    <w:rsid w:val="0FA100EB"/>
    <w:rsid w:val="0FA35044"/>
    <w:rsid w:val="0FACCD08"/>
    <w:rsid w:val="0FB30404"/>
    <w:rsid w:val="0FBD781B"/>
    <w:rsid w:val="0FC3DD0B"/>
    <w:rsid w:val="0FCF287F"/>
    <w:rsid w:val="0FD8AA53"/>
    <w:rsid w:val="0FDCA79B"/>
    <w:rsid w:val="0FF33EE8"/>
    <w:rsid w:val="0FF68007"/>
    <w:rsid w:val="0FFB2431"/>
    <w:rsid w:val="100648C9"/>
    <w:rsid w:val="10233553"/>
    <w:rsid w:val="102C047C"/>
    <w:rsid w:val="102C847F"/>
    <w:rsid w:val="10311F84"/>
    <w:rsid w:val="1032285E"/>
    <w:rsid w:val="1038219F"/>
    <w:rsid w:val="104AA364"/>
    <w:rsid w:val="106D27A2"/>
    <w:rsid w:val="107ECEAE"/>
    <w:rsid w:val="107FC80B"/>
    <w:rsid w:val="108EF63A"/>
    <w:rsid w:val="10BAA8ED"/>
    <w:rsid w:val="10C34EFE"/>
    <w:rsid w:val="10C86530"/>
    <w:rsid w:val="10DB5348"/>
    <w:rsid w:val="10E2C95D"/>
    <w:rsid w:val="112CA600"/>
    <w:rsid w:val="112F3393"/>
    <w:rsid w:val="1136543D"/>
    <w:rsid w:val="115D0A52"/>
    <w:rsid w:val="11853656"/>
    <w:rsid w:val="1191DAB1"/>
    <w:rsid w:val="1194096C"/>
    <w:rsid w:val="119AEFA8"/>
    <w:rsid w:val="11B62614"/>
    <w:rsid w:val="11B8B539"/>
    <w:rsid w:val="11C787DC"/>
    <w:rsid w:val="11CBB51C"/>
    <w:rsid w:val="11CC4B88"/>
    <w:rsid w:val="11E32762"/>
    <w:rsid w:val="12173C91"/>
    <w:rsid w:val="121F312C"/>
    <w:rsid w:val="122B344E"/>
    <w:rsid w:val="122CC91E"/>
    <w:rsid w:val="1246343C"/>
    <w:rsid w:val="12508978"/>
    <w:rsid w:val="12657EF0"/>
    <w:rsid w:val="126748E4"/>
    <w:rsid w:val="12742A17"/>
    <w:rsid w:val="1284F91C"/>
    <w:rsid w:val="12A4FCBF"/>
    <w:rsid w:val="12B0DBAE"/>
    <w:rsid w:val="12E3CDDC"/>
    <w:rsid w:val="12E5363D"/>
    <w:rsid w:val="12E5E459"/>
    <w:rsid w:val="12F22A5A"/>
    <w:rsid w:val="12F669A9"/>
    <w:rsid w:val="12F720A0"/>
    <w:rsid w:val="12F8D0C0"/>
    <w:rsid w:val="1307AA71"/>
    <w:rsid w:val="130902FE"/>
    <w:rsid w:val="130A2FCC"/>
    <w:rsid w:val="13101BF4"/>
    <w:rsid w:val="133611F4"/>
    <w:rsid w:val="1360FBE2"/>
    <w:rsid w:val="137EBC17"/>
    <w:rsid w:val="1388275D"/>
    <w:rsid w:val="138D0370"/>
    <w:rsid w:val="138E7053"/>
    <w:rsid w:val="1394EA3A"/>
    <w:rsid w:val="13BD7205"/>
    <w:rsid w:val="13D5BD4E"/>
    <w:rsid w:val="13E01701"/>
    <w:rsid w:val="13F0CC35"/>
    <w:rsid w:val="13F54C44"/>
    <w:rsid w:val="13F7BDE0"/>
    <w:rsid w:val="13FF2184"/>
    <w:rsid w:val="14101381"/>
    <w:rsid w:val="14104B2F"/>
    <w:rsid w:val="141FF932"/>
    <w:rsid w:val="1434B3D4"/>
    <w:rsid w:val="143D9AD6"/>
    <w:rsid w:val="145D8ECD"/>
    <w:rsid w:val="145DA26E"/>
    <w:rsid w:val="145EF2EF"/>
    <w:rsid w:val="1471682B"/>
    <w:rsid w:val="1482A906"/>
    <w:rsid w:val="148DC119"/>
    <w:rsid w:val="1490FBF8"/>
    <w:rsid w:val="14931BF1"/>
    <w:rsid w:val="149B3B2D"/>
    <w:rsid w:val="14A8E0A5"/>
    <w:rsid w:val="14ADE02A"/>
    <w:rsid w:val="14C2434E"/>
    <w:rsid w:val="14C2C302"/>
    <w:rsid w:val="14D1C72F"/>
    <w:rsid w:val="14D48257"/>
    <w:rsid w:val="14DDD67A"/>
    <w:rsid w:val="14E14B79"/>
    <w:rsid w:val="14FA50CF"/>
    <w:rsid w:val="15124EF4"/>
    <w:rsid w:val="151EF98A"/>
    <w:rsid w:val="1520D4C9"/>
    <w:rsid w:val="1529B0E6"/>
    <w:rsid w:val="15473647"/>
    <w:rsid w:val="15550161"/>
    <w:rsid w:val="156481FE"/>
    <w:rsid w:val="1569DC72"/>
    <w:rsid w:val="15728E1E"/>
    <w:rsid w:val="15963186"/>
    <w:rsid w:val="15A95981"/>
    <w:rsid w:val="15CED33A"/>
    <w:rsid w:val="15D28942"/>
    <w:rsid w:val="15E15799"/>
    <w:rsid w:val="15E1AF3C"/>
    <w:rsid w:val="15E69F63"/>
    <w:rsid w:val="15FA4428"/>
    <w:rsid w:val="1614B8FD"/>
    <w:rsid w:val="161F763D"/>
    <w:rsid w:val="162A4BC8"/>
    <w:rsid w:val="163BF4EB"/>
    <w:rsid w:val="1646FD04"/>
    <w:rsid w:val="164E335A"/>
    <w:rsid w:val="164F0105"/>
    <w:rsid w:val="164F6422"/>
    <w:rsid w:val="1659E92B"/>
    <w:rsid w:val="16787899"/>
    <w:rsid w:val="1691EE02"/>
    <w:rsid w:val="16B1B3C2"/>
    <w:rsid w:val="16C2AA72"/>
    <w:rsid w:val="16D4A3BC"/>
    <w:rsid w:val="16E4D8D0"/>
    <w:rsid w:val="16EB28F9"/>
    <w:rsid w:val="16F46BA7"/>
    <w:rsid w:val="16FCC104"/>
    <w:rsid w:val="171409D5"/>
    <w:rsid w:val="1742BF19"/>
    <w:rsid w:val="17518F71"/>
    <w:rsid w:val="175327FD"/>
    <w:rsid w:val="17801BEA"/>
    <w:rsid w:val="178B33E3"/>
    <w:rsid w:val="17A230AF"/>
    <w:rsid w:val="17D937F8"/>
    <w:rsid w:val="17E1D3B2"/>
    <w:rsid w:val="17EB5775"/>
    <w:rsid w:val="17EE5381"/>
    <w:rsid w:val="17F1F69E"/>
    <w:rsid w:val="180FC13F"/>
    <w:rsid w:val="182D8749"/>
    <w:rsid w:val="183D0A12"/>
    <w:rsid w:val="18464E07"/>
    <w:rsid w:val="185B28FC"/>
    <w:rsid w:val="186C1C24"/>
    <w:rsid w:val="186EAF8E"/>
    <w:rsid w:val="188ABE28"/>
    <w:rsid w:val="18A4CD5E"/>
    <w:rsid w:val="18AA8CF4"/>
    <w:rsid w:val="18AC82C5"/>
    <w:rsid w:val="18B11EBD"/>
    <w:rsid w:val="18BB3006"/>
    <w:rsid w:val="18D20C81"/>
    <w:rsid w:val="18D7AAC2"/>
    <w:rsid w:val="18DF330A"/>
    <w:rsid w:val="1908C306"/>
    <w:rsid w:val="190D9378"/>
    <w:rsid w:val="190E862F"/>
    <w:rsid w:val="1913DF7A"/>
    <w:rsid w:val="192681F0"/>
    <w:rsid w:val="193EC2A6"/>
    <w:rsid w:val="1942C361"/>
    <w:rsid w:val="194F4737"/>
    <w:rsid w:val="197342EA"/>
    <w:rsid w:val="197369F9"/>
    <w:rsid w:val="19850C31"/>
    <w:rsid w:val="198B4F1C"/>
    <w:rsid w:val="19C83961"/>
    <w:rsid w:val="19E94348"/>
    <w:rsid w:val="19EFA3FC"/>
    <w:rsid w:val="19F84143"/>
    <w:rsid w:val="19FC622E"/>
    <w:rsid w:val="19FF402E"/>
    <w:rsid w:val="1A1077B2"/>
    <w:rsid w:val="1A2942CA"/>
    <w:rsid w:val="1A65CF5F"/>
    <w:rsid w:val="1A75A3B7"/>
    <w:rsid w:val="1A9F1A97"/>
    <w:rsid w:val="1AA31F02"/>
    <w:rsid w:val="1AABD25F"/>
    <w:rsid w:val="1AB7EC9C"/>
    <w:rsid w:val="1AC493D6"/>
    <w:rsid w:val="1ADFAA00"/>
    <w:rsid w:val="1AE48F51"/>
    <w:rsid w:val="1AF2A747"/>
    <w:rsid w:val="1AF888E5"/>
    <w:rsid w:val="1AF8EB3F"/>
    <w:rsid w:val="1AF9C207"/>
    <w:rsid w:val="1B0DC777"/>
    <w:rsid w:val="1B1BF25E"/>
    <w:rsid w:val="1B20B4E0"/>
    <w:rsid w:val="1B35BF44"/>
    <w:rsid w:val="1B5148F1"/>
    <w:rsid w:val="1B71FE74"/>
    <w:rsid w:val="1B77E888"/>
    <w:rsid w:val="1B8D498E"/>
    <w:rsid w:val="1B93AF28"/>
    <w:rsid w:val="1BACEE4F"/>
    <w:rsid w:val="1BDB0C99"/>
    <w:rsid w:val="1BF32971"/>
    <w:rsid w:val="1C0179BD"/>
    <w:rsid w:val="1C26CA6D"/>
    <w:rsid w:val="1C2AEF6B"/>
    <w:rsid w:val="1C2D2958"/>
    <w:rsid w:val="1C2E7203"/>
    <w:rsid w:val="1C38638C"/>
    <w:rsid w:val="1C438367"/>
    <w:rsid w:val="1C4C8331"/>
    <w:rsid w:val="1C5700FD"/>
    <w:rsid w:val="1C60B7F9"/>
    <w:rsid w:val="1C8C65CA"/>
    <w:rsid w:val="1CA00511"/>
    <w:rsid w:val="1CB96BE1"/>
    <w:rsid w:val="1CC49A9A"/>
    <w:rsid w:val="1CD9F55E"/>
    <w:rsid w:val="1CDD2844"/>
    <w:rsid w:val="1CEF8A33"/>
    <w:rsid w:val="1CF429CD"/>
    <w:rsid w:val="1D01B92B"/>
    <w:rsid w:val="1D17AD6A"/>
    <w:rsid w:val="1D6DAA5F"/>
    <w:rsid w:val="1D89D0F2"/>
    <w:rsid w:val="1D8FD60C"/>
    <w:rsid w:val="1D968C92"/>
    <w:rsid w:val="1D9C097E"/>
    <w:rsid w:val="1DA6DD84"/>
    <w:rsid w:val="1DA79026"/>
    <w:rsid w:val="1DAFA4F0"/>
    <w:rsid w:val="1DBC9201"/>
    <w:rsid w:val="1DC3C6FE"/>
    <w:rsid w:val="1DD8FD60"/>
    <w:rsid w:val="1E01EBB7"/>
    <w:rsid w:val="1E07C275"/>
    <w:rsid w:val="1E0CEF0E"/>
    <w:rsid w:val="1E2775F0"/>
    <w:rsid w:val="1E35668B"/>
    <w:rsid w:val="1E3A597C"/>
    <w:rsid w:val="1E3A96F3"/>
    <w:rsid w:val="1E4B2E6C"/>
    <w:rsid w:val="1E60DA2B"/>
    <w:rsid w:val="1E697910"/>
    <w:rsid w:val="1E7B1E42"/>
    <w:rsid w:val="1E82EDA2"/>
    <w:rsid w:val="1E91CC13"/>
    <w:rsid w:val="1E945CB7"/>
    <w:rsid w:val="1E9AB663"/>
    <w:rsid w:val="1EB15A22"/>
    <w:rsid w:val="1EB709C3"/>
    <w:rsid w:val="1EB73971"/>
    <w:rsid w:val="1EC61B21"/>
    <w:rsid w:val="1ECA325E"/>
    <w:rsid w:val="1ED46F0C"/>
    <w:rsid w:val="1ED82F89"/>
    <w:rsid w:val="1ED8792F"/>
    <w:rsid w:val="1EECDBB9"/>
    <w:rsid w:val="1EF2CE8D"/>
    <w:rsid w:val="1EFA8938"/>
    <w:rsid w:val="1F0C22A9"/>
    <w:rsid w:val="1F0D4266"/>
    <w:rsid w:val="1F1E2E57"/>
    <w:rsid w:val="1F32926C"/>
    <w:rsid w:val="1F3FD9E9"/>
    <w:rsid w:val="1F4CC66A"/>
    <w:rsid w:val="1F5F630B"/>
    <w:rsid w:val="1F647F71"/>
    <w:rsid w:val="1F66CF9E"/>
    <w:rsid w:val="1FA68A32"/>
    <w:rsid w:val="1FB13059"/>
    <w:rsid w:val="1FB76E98"/>
    <w:rsid w:val="1FCA194E"/>
    <w:rsid w:val="1FDFAA41"/>
    <w:rsid w:val="1FE2D4AB"/>
    <w:rsid w:val="1FEFA385"/>
    <w:rsid w:val="2000FAD5"/>
    <w:rsid w:val="20022766"/>
    <w:rsid w:val="200712F5"/>
    <w:rsid w:val="200A4825"/>
    <w:rsid w:val="2029A8E8"/>
    <w:rsid w:val="20302331"/>
    <w:rsid w:val="204CD3E3"/>
    <w:rsid w:val="20679158"/>
    <w:rsid w:val="206BFFAF"/>
    <w:rsid w:val="2090BA9F"/>
    <w:rsid w:val="20A7C82B"/>
    <w:rsid w:val="20BF3AF7"/>
    <w:rsid w:val="20D09221"/>
    <w:rsid w:val="20D8D554"/>
    <w:rsid w:val="20EDBDC2"/>
    <w:rsid w:val="20F3138B"/>
    <w:rsid w:val="20F9E918"/>
    <w:rsid w:val="2100ECFA"/>
    <w:rsid w:val="21070D92"/>
    <w:rsid w:val="211F0DF1"/>
    <w:rsid w:val="212396CF"/>
    <w:rsid w:val="21441C47"/>
    <w:rsid w:val="2161E27F"/>
    <w:rsid w:val="2171CA22"/>
    <w:rsid w:val="217679D3"/>
    <w:rsid w:val="2181BDF8"/>
    <w:rsid w:val="21953199"/>
    <w:rsid w:val="21AA921F"/>
    <w:rsid w:val="21B7B14B"/>
    <w:rsid w:val="21BACC28"/>
    <w:rsid w:val="21CA308D"/>
    <w:rsid w:val="21F21C39"/>
    <w:rsid w:val="21F876B1"/>
    <w:rsid w:val="22152379"/>
    <w:rsid w:val="2230F1DE"/>
    <w:rsid w:val="22310114"/>
    <w:rsid w:val="2232F532"/>
    <w:rsid w:val="2238D061"/>
    <w:rsid w:val="223A246E"/>
    <w:rsid w:val="22428F2D"/>
    <w:rsid w:val="22833213"/>
    <w:rsid w:val="228AEEA9"/>
    <w:rsid w:val="229BDA9B"/>
    <w:rsid w:val="22C1EC61"/>
    <w:rsid w:val="22D18292"/>
    <w:rsid w:val="22D5B2A3"/>
    <w:rsid w:val="22EA44B5"/>
    <w:rsid w:val="22F30EEB"/>
    <w:rsid w:val="22FD997A"/>
    <w:rsid w:val="2318A9F6"/>
    <w:rsid w:val="23234D28"/>
    <w:rsid w:val="232C0827"/>
    <w:rsid w:val="232C26D6"/>
    <w:rsid w:val="233D9BD5"/>
    <w:rsid w:val="2360BA0A"/>
    <w:rsid w:val="236AC775"/>
    <w:rsid w:val="237CB3C3"/>
    <w:rsid w:val="2393DA37"/>
    <w:rsid w:val="239FB5CA"/>
    <w:rsid w:val="23A86859"/>
    <w:rsid w:val="23B4F5D9"/>
    <w:rsid w:val="23B5BC63"/>
    <w:rsid w:val="23B62653"/>
    <w:rsid w:val="23B9E634"/>
    <w:rsid w:val="23D951B2"/>
    <w:rsid w:val="24076137"/>
    <w:rsid w:val="2408CC86"/>
    <w:rsid w:val="240C1264"/>
    <w:rsid w:val="2410FC09"/>
    <w:rsid w:val="2415E2FC"/>
    <w:rsid w:val="241C9BC6"/>
    <w:rsid w:val="241F2E8D"/>
    <w:rsid w:val="24517417"/>
    <w:rsid w:val="2456CC99"/>
    <w:rsid w:val="24639C31"/>
    <w:rsid w:val="2488B297"/>
    <w:rsid w:val="248D2714"/>
    <w:rsid w:val="24C3D0BD"/>
    <w:rsid w:val="24CAE499"/>
    <w:rsid w:val="24CC65D0"/>
    <w:rsid w:val="24D746D9"/>
    <w:rsid w:val="24F2B844"/>
    <w:rsid w:val="24F3DB37"/>
    <w:rsid w:val="24FB809B"/>
    <w:rsid w:val="24FC6DB3"/>
    <w:rsid w:val="2505A1C9"/>
    <w:rsid w:val="2508824F"/>
    <w:rsid w:val="2518AE5E"/>
    <w:rsid w:val="251BBE9F"/>
    <w:rsid w:val="25216023"/>
    <w:rsid w:val="25280E34"/>
    <w:rsid w:val="253E4B10"/>
    <w:rsid w:val="253F04F4"/>
    <w:rsid w:val="25411BEE"/>
    <w:rsid w:val="2543A213"/>
    <w:rsid w:val="2544CC39"/>
    <w:rsid w:val="254897EE"/>
    <w:rsid w:val="25540244"/>
    <w:rsid w:val="25578B53"/>
    <w:rsid w:val="255BCE22"/>
    <w:rsid w:val="25617F31"/>
    <w:rsid w:val="256C16AD"/>
    <w:rsid w:val="2574E74C"/>
    <w:rsid w:val="2579A85B"/>
    <w:rsid w:val="257A4F26"/>
    <w:rsid w:val="25860629"/>
    <w:rsid w:val="258CABBA"/>
    <w:rsid w:val="259D6077"/>
    <w:rsid w:val="259EC525"/>
    <w:rsid w:val="25A77416"/>
    <w:rsid w:val="25C128F7"/>
    <w:rsid w:val="25C32387"/>
    <w:rsid w:val="25DDE292"/>
    <w:rsid w:val="26044963"/>
    <w:rsid w:val="26055724"/>
    <w:rsid w:val="2612A0F9"/>
    <w:rsid w:val="2616A2A1"/>
    <w:rsid w:val="26248B01"/>
    <w:rsid w:val="264039A5"/>
    <w:rsid w:val="265B5346"/>
    <w:rsid w:val="266DCD83"/>
    <w:rsid w:val="266DD796"/>
    <w:rsid w:val="267E2C4B"/>
    <w:rsid w:val="269209C4"/>
    <w:rsid w:val="26942B10"/>
    <w:rsid w:val="269CF051"/>
    <w:rsid w:val="26B6E160"/>
    <w:rsid w:val="26D04E4F"/>
    <w:rsid w:val="26D90E63"/>
    <w:rsid w:val="26E10C5D"/>
    <w:rsid w:val="26E137E8"/>
    <w:rsid w:val="26E34B37"/>
    <w:rsid w:val="26E7FED4"/>
    <w:rsid w:val="26FDEAEC"/>
    <w:rsid w:val="26FE631C"/>
    <w:rsid w:val="2708377B"/>
    <w:rsid w:val="27185612"/>
    <w:rsid w:val="271F04B3"/>
    <w:rsid w:val="27360D91"/>
    <w:rsid w:val="2751AC45"/>
    <w:rsid w:val="2752BE45"/>
    <w:rsid w:val="275BB832"/>
    <w:rsid w:val="275E3E9E"/>
    <w:rsid w:val="277EF91C"/>
    <w:rsid w:val="279B2180"/>
    <w:rsid w:val="27A4D644"/>
    <w:rsid w:val="27C00B67"/>
    <w:rsid w:val="27C95350"/>
    <w:rsid w:val="27DE1919"/>
    <w:rsid w:val="27EEB82A"/>
    <w:rsid w:val="27F6B5BD"/>
    <w:rsid w:val="2801A16D"/>
    <w:rsid w:val="28070255"/>
    <w:rsid w:val="28081DDB"/>
    <w:rsid w:val="2815233C"/>
    <w:rsid w:val="283579AA"/>
    <w:rsid w:val="284C44A9"/>
    <w:rsid w:val="284CDD68"/>
    <w:rsid w:val="2854999A"/>
    <w:rsid w:val="285D7FF6"/>
    <w:rsid w:val="28646D33"/>
    <w:rsid w:val="28651486"/>
    <w:rsid w:val="286632E6"/>
    <w:rsid w:val="286FB75B"/>
    <w:rsid w:val="2875DC79"/>
    <w:rsid w:val="288CCECD"/>
    <w:rsid w:val="28A9187B"/>
    <w:rsid w:val="28B5253B"/>
    <w:rsid w:val="28C1A98E"/>
    <w:rsid w:val="28CB29F0"/>
    <w:rsid w:val="28D91E31"/>
    <w:rsid w:val="28E03413"/>
    <w:rsid w:val="28F1E13C"/>
    <w:rsid w:val="2902AD15"/>
    <w:rsid w:val="292A4F2F"/>
    <w:rsid w:val="2943DD4C"/>
    <w:rsid w:val="294FD9FC"/>
    <w:rsid w:val="2953F4A7"/>
    <w:rsid w:val="29570405"/>
    <w:rsid w:val="295C3F2C"/>
    <w:rsid w:val="295F3FDA"/>
    <w:rsid w:val="297A5AA2"/>
    <w:rsid w:val="2982BCF1"/>
    <w:rsid w:val="298C875E"/>
    <w:rsid w:val="29930944"/>
    <w:rsid w:val="299AD8C2"/>
    <w:rsid w:val="29A2C308"/>
    <w:rsid w:val="29A30AEE"/>
    <w:rsid w:val="29B2CCF7"/>
    <w:rsid w:val="29C2AD00"/>
    <w:rsid w:val="29CF4DC0"/>
    <w:rsid w:val="29D8B020"/>
    <w:rsid w:val="29E254A5"/>
    <w:rsid w:val="2A012072"/>
    <w:rsid w:val="2A14222D"/>
    <w:rsid w:val="2A1D6BF2"/>
    <w:rsid w:val="2A29C99A"/>
    <w:rsid w:val="2A2C0F0F"/>
    <w:rsid w:val="2A32745A"/>
    <w:rsid w:val="2A3B95FC"/>
    <w:rsid w:val="2A3F2A5B"/>
    <w:rsid w:val="2A4524A2"/>
    <w:rsid w:val="2A4666DA"/>
    <w:rsid w:val="2A51EACE"/>
    <w:rsid w:val="2A54BDAA"/>
    <w:rsid w:val="2A5E1C5A"/>
    <w:rsid w:val="2A5E3110"/>
    <w:rsid w:val="2A8D2864"/>
    <w:rsid w:val="2A8FB1D7"/>
    <w:rsid w:val="2A97A5A9"/>
    <w:rsid w:val="2A98F1F9"/>
    <w:rsid w:val="2A9E491A"/>
    <w:rsid w:val="2AA9B69F"/>
    <w:rsid w:val="2ACF7DD8"/>
    <w:rsid w:val="2AE3F1F8"/>
    <w:rsid w:val="2AEB0D5E"/>
    <w:rsid w:val="2AFCA751"/>
    <w:rsid w:val="2AFF1CE2"/>
    <w:rsid w:val="2B0FD18A"/>
    <w:rsid w:val="2B1A247D"/>
    <w:rsid w:val="2B267D03"/>
    <w:rsid w:val="2B2D845E"/>
    <w:rsid w:val="2B3E90CE"/>
    <w:rsid w:val="2B46A1AE"/>
    <w:rsid w:val="2B6C8A3F"/>
    <w:rsid w:val="2B72934E"/>
    <w:rsid w:val="2B7D5257"/>
    <w:rsid w:val="2B8CC91F"/>
    <w:rsid w:val="2B97E913"/>
    <w:rsid w:val="2B9BCC92"/>
    <w:rsid w:val="2BA109A7"/>
    <w:rsid w:val="2BA51A42"/>
    <w:rsid w:val="2BA5CA62"/>
    <w:rsid w:val="2BAC0B3A"/>
    <w:rsid w:val="2BC91325"/>
    <w:rsid w:val="2BD2B024"/>
    <w:rsid w:val="2BDA5704"/>
    <w:rsid w:val="2BE03B45"/>
    <w:rsid w:val="2BE6914E"/>
    <w:rsid w:val="2C034A6F"/>
    <w:rsid w:val="2C074A69"/>
    <w:rsid w:val="2C128F08"/>
    <w:rsid w:val="2C1D83A6"/>
    <w:rsid w:val="2C2D3968"/>
    <w:rsid w:val="2C32D419"/>
    <w:rsid w:val="2C35A6CD"/>
    <w:rsid w:val="2C364B04"/>
    <w:rsid w:val="2C3DEA16"/>
    <w:rsid w:val="2C4105C0"/>
    <w:rsid w:val="2C4476F6"/>
    <w:rsid w:val="2C495D42"/>
    <w:rsid w:val="2C612412"/>
    <w:rsid w:val="2C638D52"/>
    <w:rsid w:val="2C98D7A8"/>
    <w:rsid w:val="2C9DF313"/>
    <w:rsid w:val="2CA379E2"/>
    <w:rsid w:val="2CB78A1B"/>
    <w:rsid w:val="2CC78D09"/>
    <w:rsid w:val="2CC7BF46"/>
    <w:rsid w:val="2CD12BD3"/>
    <w:rsid w:val="2CD2AEEE"/>
    <w:rsid w:val="2CE031D3"/>
    <w:rsid w:val="2D0C8E81"/>
    <w:rsid w:val="2D1CFE66"/>
    <w:rsid w:val="2D2BC64D"/>
    <w:rsid w:val="2D3BA4D8"/>
    <w:rsid w:val="2D5712F1"/>
    <w:rsid w:val="2D59F3E1"/>
    <w:rsid w:val="2D5F861B"/>
    <w:rsid w:val="2D60264F"/>
    <w:rsid w:val="2D633FB1"/>
    <w:rsid w:val="2D66204A"/>
    <w:rsid w:val="2D815A25"/>
    <w:rsid w:val="2D81CE57"/>
    <w:rsid w:val="2D8701B1"/>
    <w:rsid w:val="2DA78518"/>
    <w:rsid w:val="2DB6F49C"/>
    <w:rsid w:val="2DB8F0B7"/>
    <w:rsid w:val="2DB96B68"/>
    <w:rsid w:val="2DC01655"/>
    <w:rsid w:val="2DD15949"/>
    <w:rsid w:val="2DD30E83"/>
    <w:rsid w:val="2DD94C4A"/>
    <w:rsid w:val="2DDEA204"/>
    <w:rsid w:val="2DE82577"/>
    <w:rsid w:val="2DEE6F53"/>
    <w:rsid w:val="2DF008CB"/>
    <w:rsid w:val="2E14A6B2"/>
    <w:rsid w:val="2E29C62D"/>
    <w:rsid w:val="2E2A23DD"/>
    <w:rsid w:val="2E4712B2"/>
    <w:rsid w:val="2E4E6AF1"/>
    <w:rsid w:val="2E51EC84"/>
    <w:rsid w:val="2E57A8A9"/>
    <w:rsid w:val="2E5B0D1C"/>
    <w:rsid w:val="2E5D5610"/>
    <w:rsid w:val="2E617B09"/>
    <w:rsid w:val="2EA11F29"/>
    <w:rsid w:val="2EA379A2"/>
    <w:rsid w:val="2EB9F323"/>
    <w:rsid w:val="2EC72463"/>
    <w:rsid w:val="2EC850C8"/>
    <w:rsid w:val="2ECF5A99"/>
    <w:rsid w:val="2ED16244"/>
    <w:rsid w:val="2EDAA078"/>
    <w:rsid w:val="2EDC1500"/>
    <w:rsid w:val="2EEBCDF6"/>
    <w:rsid w:val="2EF7B07E"/>
    <w:rsid w:val="2EFA23B3"/>
    <w:rsid w:val="2F23E036"/>
    <w:rsid w:val="2F3B4576"/>
    <w:rsid w:val="2F48CBF5"/>
    <w:rsid w:val="2F4E30C6"/>
    <w:rsid w:val="2F5914B5"/>
    <w:rsid w:val="2F789F48"/>
    <w:rsid w:val="2F7B9F90"/>
    <w:rsid w:val="2F96C23A"/>
    <w:rsid w:val="2FC6B84C"/>
    <w:rsid w:val="2FD10F1D"/>
    <w:rsid w:val="2FD4B547"/>
    <w:rsid w:val="2FE1BE2D"/>
    <w:rsid w:val="2FE6C7DA"/>
    <w:rsid w:val="2FF48385"/>
    <w:rsid w:val="300031F6"/>
    <w:rsid w:val="3019DA00"/>
    <w:rsid w:val="301A110C"/>
    <w:rsid w:val="3020E214"/>
    <w:rsid w:val="3035F6A9"/>
    <w:rsid w:val="304B1975"/>
    <w:rsid w:val="305CB26A"/>
    <w:rsid w:val="30669E37"/>
    <w:rsid w:val="30678BAC"/>
    <w:rsid w:val="307965ED"/>
    <w:rsid w:val="307DDC78"/>
    <w:rsid w:val="3082B142"/>
    <w:rsid w:val="30B1B8FB"/>
    <w:rsid w:val="30B5D14D"/>
    <w:rsid w:val="30BB187B"/>
    <w:rsid w:val="30BDBEF8"/>
    <w:rsid w:val="30BECC91"/>
    <w:rsid w:val="30C3FC7E"/>
    <w:rsid w:val="30C8A9B3"/>
    <w:rsid w:val="30EC57EB"/>
    <w:rsid w:val="30F7CE50"/>
    <w:rsid w:val="3100E320"/>
    <w:rsid w:val="310E2A66"/>
    <w:rsid w:val="3145C2D5"/>
    <w:rsid w:val="3160888F"/>
    <w:rsid w:val="319226BF"/>
    <w:rsid w:val="31A57ED8"/>
    <w:rsid w:val="31AD0CDF"/>
    <w:rsid w:val="31CC7C80"/>
    <w:rsid w:val="31D63821"/>
    <w:rsid w:val="31E1E4C0"/>
    <w:rsid w:val="31E46F46"/>
    <w:rsid w:val="31EF0DE9"/>
    <w:rsid w:val="31F05552"/>
    <w:rsid w:val="31FBF507"/>
    <w:rsid w:val="3205F7C7"/>
    <w:rsid w:val="321DF4B0"/>
    <w:rsid w:val="32231546"/>
    <w:rsid w:val="3235FA9C"/>
    <w:rsid w:val="3246330C"/>
    <w:rsid w:val="3249408A"/>
    <w:rsid w:val="3254125C"/>
    <w:rsid w:val="32542DCB"/>
    <w:rsid w:val="3266EC44"/>
    <w:rsid w:val="3295DBB7"/>
    <w:rsid w:val="32B0CC72"/>
    <w:rsid w:val="32B3D8CE"/>
    <w:rsid w:val="32C5E282"/>
    <w:rsid w:val="32CA4801"/>
    <w:rsid w:val="32D0E952"/>
    <w:rsid w:val="32D10B40"/>
    <w:rsid w:val="32D4CA32"/>
    <w:rsid w:val="32E9430E"/>
    <w:rsid w:val="32ED424B"/>
    <w:rsid w:val="3308848F"/>
    <w:rsid w:val="3309AABD"/>
    <w:rsid w:val="33232D5A"/>
    <w:rsid w:val="33249EB1"/>
    <w:rsid w:val="333C395F"/>
    <w:rsid w:val="334834DA"/>
    <w:rsid w:val="3360076B"/>
    <w:rsid w:val="33636543"/>
    <w:rsid w:val="3365B3B9"/>
    <w:rsid w:val="33686F59"/>
    <w:rsid w:val="33789CC0"/>
    <w:rsid w:val="337F5E95"/>
    <w:rsid w:val="3381208B"/>
    <w:rsid w:val="3381ABE6"/>
    <w:rsid w:val="33A8D00B"/>
    <w:rsid w:val="33AA2D2B"/>
    <w:rsid w:val="33C6B0FD"/>
    <w:rsid w:val="33EA06DF"/>
    <w:rsid w:val="3406C1DB"/>
    <w:rsid w:val="340B6B6D"/>
    <w:rsid w:val="342AA10C"/>
    <w:rsid w:val="34491B2E"/>
    <w:rsid w:val="34660CD8"/>
    <w:rsid w:val="346A6FB0"/>
    <w:rsid w:val="346BE20B"/>
    <w:rsid w:val="3474BD85"/>
    <w:rsid w:val="34773941"/>
    <w:rsid w:val="34784519"/>
    <w:rsid w:val="3480905C"/>
    <w:rsid w:val="349429D8"/>
    <w:rsid w:val="34A29A0B"/>
    <w:rsid w:val="34A6B67B"/>
    <w:rsid w:val="34A8AE47"/>
    <w:rsid w:val="34A9F2F2"/>
    <w:rsid w:val="34E596C0"/>
    <w:rsid w:val="34F31DAD"/>
    <w:rsid w:val="34F616F3"/>
    <w:rsid w:val="34F93EEB"/>
    <w:rsid w:val="34FEAD46"/>
    <w:rsid w:val="35088192"/>
    <w:rsid w:val="351C58AB"/>
    <w:rsid w:val="351DED18"/>
    <w:rsid w:val="3557E532"/>
    <w:rsid w:val="356F903D"/>
    <w:rsid w:val="3579C097"/>
    <w:rsid w:val="3582A649"/>
    <w:rsid w:val="35A59B1F"/>
    <w:rsid w:val="35B14853"/>
    <w:rsid w:val="35B4F3BA"/>
    <w:rsid w:val="35BEBBC5"/>
    <w:rsid w:val="35D16808"/>
    <w:rsid w:val="35E01932"/>
    <w:rsid w:val="35E43C29"/>
    <w:rsid w:val="360B0C4B"/>
    <w:rsid w:val="361D17F1"/>
    <w:rsid w:val="36213AA5"/>
    <w:rsid w:val="36438725"/>
    <w:rsid w:val="365AF944"/>
    <w:rsid w:val="365DEADF"/>
    <w:rsid w:val="367B3038"/>
    <w:rsid w:val="367FA1C0"/>
    <w:rsid w:val="36910546"/>
    <w:rsid w:val="36950A9F"/>
    <w:rsid w:val="36C9B58E"/>
    <w:rsid w:val="36D6BD07"/>
    <w:rsid w:val="36DB5FE5"/>
    <w:rsid w:val="36DFA6D4"/>
    <w:rsid w:val="36E23402"/>
    <w:rsid w:val="36E7ADC0"/>
    <w:rsid w:val="36EA8013"/>
    <w:rsid w:val="36F3F40B"/>
    <w:rsid w:val="3704FAF4"/>
    <w:rsid w:val="370B8991"/>
    <w:rsid w:val="371993D2"/>
    <w:rsid w:val="372CDA9A"/>
    <w:rsid w:val="37356C63"/>
    <w:rsid w:val="3740AEC8"/>
    <w:rsid w:val="3742D773"/>
    <w:rsid w:val="374720D7"/>
    <w:rsid w:val="37789B70"/>
    <w:rsid w:val="3778B08F"/>
    <w:rsid w:val="377C4387"/>
    <w:rsid w:val="3786C5EE"/>
    <w:rsid w:val="378BB1F3"/>
    <w:rsid w:val="378CB8F3"/>
    <w:rsid w:val="37BECE91"/>
    <w:rsid w:val="37CA8E2F"/>
    <w:rsid w:val="37D86F78"/>
    <w:rsid w:val="37DE2DCB"/>
    <w:rsid w:val="37F050E8"/>
    <w:rsid w:val="38209E1C"/>
    <w:rsid w:val="38269313"/>
    <w:rsid w:val="38554030"/>
    <w:rsid w:val="38641438"/>
    <w:rsid w:val="38697A4F"/>
    <w:rsid w:val="3870C740"/>
    <w:rsid w:val="388813DD"/>
    <w:rsid w:val="38974818"/>
    <w:rsid w:val="38A17015"/>
    <w:rsid w:val="38CB5255"/>
    <w:rsid w:val="38FD1DA3"/>
    <w:rsid w:val="3910414F"/>
    <w:rsid w:val="392C2FF3"/>
    <w:rsid w:val="393639A2"/>
    <w:rsid w:val="3939F061"/>
    <w:rsid w:val="393A28C5"/>
    <w:rsid w:val="39536A2F"/>
    <w:rsid w:val="395FD239"/>
    <w:rsid w:val="39689F78"/>
    <w:rsid w:val="39735E7C"/>
    <w:rsid w:val="397F3A0C"/>
    <w:rsid w:val="3985A89A"/>
    <w:rsid w:val="39AC2890"/>
    <w:rsid w:val="39AC5D46"/>
    <w:rsid w:val="39B18709"/>
    <w:rsid w:val="39BC47F5"/>
    <w:rsid w:val="39C3331A"/>
    <w:rsid w:val="39D094E7"/>
    <w:rsid w:val="39DFF3D1"/>
    <w:rsid w:val="39E0B7B3"/>
    <w:rsid w:val="39EF2E6D"/>
    <w:rsid w:val="3A0B7F3B"/>
    <w:rsid w:val="3A150F79"/>
    <w:rsid w:val="3A15AEEC"/>
    <w:rsid w:val="3A1D8C7A"/>
    <w:rsid w:val="3A25E3F3"/>
    <w:rsid w:val="3A28C55D"/>
    <w:rsid w:val="3A42CFBD"/>
    <w:rsid w:val="3A4E0DE9"/>
    <w:rsid w:val="3A59D39E"/>
    <w:rsid w:val="3A696736"/>
    <w:rsid w:val="3A6AFBB0"/>
    <w:rsid w:val="3A7EFB46"/>
    <w:rsid w:val="3A818CD0"/>
    <w:rsid w:val="3A83E458"/>
    <w:rsid w:val="3A8C593E"/>
    <w:rsid w:val="3A99AD97"/>
    <w:rsid w:val="3A9A9825"/>
    <w:rsid w:val="3AAD9563"/>
    <w:rsid w:val="3AC2B873"/>
    <w:rsid w:val="3ACE9E97"/>
    <w:rsid w:val="3AD68B98"/>
    <w:rsid w:val="3AD862AC"/>
    <w:rsid w:val="3AF2D44F"/>
    <w:rsid w:val="3B1AC636"/>
    <w:rsid w:val="3B2B96F8"/>
    <w:rsid w:val="3B2D842F"/>
    <w:rsid w:val="3B45D16E"/>
    <w:rsid w:val="3B46AA7C"/>
    <w:rsid w:val="3B588102"/>
    <w:rsid w:val="3B61F335"/>
    <w:rsid w:val="3B7CD97B"/>
    <w:rsid w:val="3B92394F"/>
    <w:rsid w:val="3B9578BF"/>
    <w:rsid w:val="3B977FE0"/>
    <w:rsid w:val="3BB04ED9"/>
    <w:rsid w:val="3BB464DD"/>
    <w:rsid w:val="3BB4C808"/>
    <w:rsid w:val="3BB6A55A"/>
    <w:rsid w:val="3BD9AC24"/>
    <w:rsid w:val="3BDAFF52"/>
    <w:rsid w:val="3BF43095"/>
    <w:rsid w:val="3C02F9DA"/>
    <w:rsid w:val="3C057DD0"/>
    <w:rsid w:val="3C0DDCA1"/>
    <w:rsid w:val="3C11C8D4"/>
    <w:rsid w:val="3C177BC6"/>
    <w:rsid w:val="3C290459"/>
    <w:rsid w:val="3C3CC09E"/>
    <w:rsid w:val="3C9717A6"/>
    <w:rsid w:val="3C9E126A"/>
    <w:rsid w:val="3C9F8521"/>
    <w:rsid w:val="3CB19836"/>
    <w:rsid w:val="3CB9E614"/>
    <w:rsid w:val="3CBF1C61"/>
    <w:rsid w:val="3CC89B86"/>
    <w:rsid w:val="3D027E6C"/>
    <w:rsid w:val="3D1321C1"/>
    <w:rsid w:val="3D27D0F3"/>
    <w:rsid w:val="3D45293B"/>
    <w:rsid w:val="3D4DB333"/>
    <w:rsid w:val="3D555E05"/>
    <w:rsid w:val="3D5E9369"/>
    <w:rsid w:val="3D6148B5"/>
    <w:rsid w:val="3D62EA44"/>
    <w:rsid w:val="3D7DCF3B"/>
    <w:rsid w:val="3D7FD4C3"/>
    <w:rsid w:val="3D94038F"/>
    <w:rsid w:val="3D94282A"/>
    <w:rsid w:val="3D9D126A"/>
    <w:rsid w:val="3DACA2E8"/>
    <w:rsid w:val="3DC1BD5B"/>
    <w:rsid w:val="3DC3CC8A"/>
    <w:rsid w:val="3DC54C4C"/>
    <w:rsid w:val="3DF43434"/>
    <w:rsid w:val="3E037404"/>
    <w:rsid w:val="3E10C268"/>
    <w:rsid w:val="3E16A739"/>
    <w:rsid w:val="3E1A6937"/>
    <w:rsid w:val="3E1F9176"/>
    <w:rsid w:val="3E222593"/>
    <w:rsid w:val="3E2C75B5"/>
    <w:rsid w:val="3E336501"/>
    <w:rsid w:val="3E365DE5"/>
    <w:rsid w:val="3E4F6391"/>
    <w:rsid w:val="3E86D2B1"/>
    <w:rsid w:val="3E9D56A6"/>
    <w:rsid w:val="3EA52CEA"/>
    <w:rsid w:val="3EB1D1A9"/>
    <w:rsid w:val="3EBEC7CD"/>
    <w:rsid w:val="3EC0894B"/>
    <w:rsid w:val="3ECB19B8"/>
    <w:rsid w:val="3ED4B21D"/>
    <w:rsid w:val="3EDB3DFC"/>
    <w:rsid w:val="3EE94824"/>
    <w:rsid w:val="3EEA28A8"/>
    <w:rsid w:val="3EEC24A2"/>
    <w:rsid w:val="3EF1F6E1"/>
    <w:rsid w:val="3F01DF92"/>
    <w:rsid w:val="3F020C9E"/>
    <w:rsid w:val="3F32FEA5"/>
    <w:rsid w:val="3F4A7CD8"/>
    <w:rsid w:val="3F4C84A9"/>
    <w:rsid w:val="3F4E6919"/>
    <w:rsid w:val="3F5E5AD2"/>
    <w:rsid w:val="3F6F55E1"/>
    <w:rsid w:val="3F74247D"/>
    <w:rsid w:val="3F75BC8F"/>
    <w:rsid w:val="3F781FDA"/>
    <w:rsid w:val="3F862305"/>
    <w:rsid w:val="3F945707"/>
    <w:rsid w:val="3FB1837F"/>
    <w:rsid w:val="3FC5D359"/>
    <w:rsid w:val="3FD89326"/>
    <w:rsid w:val="3FDB9762"/>
    <w:rsid w:val="3FDD4529"/>
    <w:rsid w:val="400E39B4"/>
    <w:rsid w:val="402426C1"/>
    <w:rsid w:val="403D7B3D"/>
    <w:rsid w:val="403E8E7B"/>
    <w:rsid w:val="404C21EA"/>
    <w:rsid w:val="4075D5A7"/>
    <w:rsid w:val="40969FD0"/>
    <w:rsid w:val="409B466C"/>
    <w:rsid w:val="40A6676E"/>
    <w:rsid w:val="40C25D6A"/>
    <w:rsid w:val="40C87DD7"/>
    <w:rsid w:val="40CFE343"/>
    <w:rsid w:val="40E37957"/>
    <w:rsid w:val="40E896E8"/>
    <w:rsid w:val="40F1DE19"/>
    <w:rsid w:val="40FC67FE"/>
    <w:rsid w:val="410BFF8A"/>
    <w:rsid w:val="41197B49"/>
    <w:rsid w:val="41401953"/>
    <w:rsid w:val="414E771D"/>
    <w:rsid w:val="4157F7B7"/>
    <w:rsid w:val="415F76FD"/>
    <w:rsid w:val="4180841E"/>
    <w:rsid w:val="41B08A42"/>
    <w:rsid w:val="41B27970"/>
    <w:rsid w:val="41CD47D1"/>
    <w:rsid w:val="41D93D8D"/>
    <w:rsid w:val="41E1A0E1"/>
    <w:rsid w:val="41E265C8"/>
    <w:rsid w:val="41E8A1BE"/>
    <w:rsid w:val="41EDE88F"/>
    <w:rsid w:val="41F79EC6"/>
    <w:rsid w:val="4209A085"/>
    <w:rsid w:val="421D12A0"/>
    <w:rsid w:val="42212A03"/>
    <w:rsid w:val="42371A4A"/>
    <w:rsid w:val="42494259"/>
    <w:rsid w:val="42513DDA"/>
    <w:rsid w:val="426254B4"/>
    <w:rsid w:val="42749A6C"/>
    <w:rsid w:val="428C2996"/>
    <w:rsid w:val="4290EDD6"/>
    <w:rsid w:val="42941D45"/>
    <w:rsid w:val="42A69078"/>
    <w:rsid w:val="42AA2225"/>
    <w:rsid w:val="42DCBCC3"/>
    <w:rsid w:val="42E4C3F0"/>
    <w:rsid w:val="42EF6E2D"/>
    <w:rsid w:val="42F42DD4"/>
    <w:rsid w:val="4310388C"/>
    <w:rsid w:val="4321A225"/>
    <w:rsid w:val="432D289C"/>
    <w:rsid w:val="4330DDF4"/>
    <w:rsid w:val="4342B017"/>
    <w:rsid w:val="434C65F3"/>
    <w:rsid w:val="43524B47"/>
    <w:rsid w:val="435728F1"/>
    <w:rsid w:val="43791EF3"/>
    <w:rsid w:val="4382CA3D"/>
    <w:rsid w:val="4385F90E"/>
    <w:rsid w:val="4388ADB9"/>
    <w:rsid w:val="438CFF54"/>
    <w:rsid w:val="43A14C04"/>
    <w:rsid w:val="43B19E0D"/>
    <w:rsid w:val="43B8078B"/>
    <w:rsid w:val="43C583A2"/>
    <w:rsid w:val="43CA6E54"/>
    <w:rsid w:val="43D1170E"/>
    <w:rsid w:val="43EC09FC"/>
    <w:rsid w:val="43EC1F0A"/>
    <w:rsid w:val="43EDB50D"/>
    <w:rsid w:val="43EFE16E"/>
    <w:rsid w:val="4407A066"/>
    <w:rsid w:val="44221915"/>
    <w:rsid w:val="442AC0EC"/>
    <w:rsid w:val="442FAE8B"/>
    <w:rsid w:val="444218F7"/>
    <w:rsid w:val="44458A2A"/>
    <w:rsid w:val="444E3E9C"/>
    <w:rsid w:val="444E42B9"/>
    <w:rsid w:val="4482236A"/>
    <w:rsid w:val="4482C72C"/>
    <w:rsid w:val="448BACAE"/>
    <w:rsid w:val="44A218D8"/>
    <w:rsid w:val="44AF9509"/>
    <w:rsid w:val="44BC09D8"/>
    <w:rsid w:val="44BEE638"/>
    <w:rsid w:val="44CDF8BB"/>
    <w:rsid w:val="44E2A6D6"/>
    <w:rsid w:val="44EFB961"/>
    <w:rsid w:val="45015A1A"/>
    <w:rsid w:val="45070657"/>
    <w:rsid w:val="450C2D19"/>
    <w:rsid w:val="450EDF7C"/>
    <w:rsid w:val="454BABA1"/>
    <w:rsid w:val="455DD838"/>
    <w:rsid w:val="4576122A"/>
    <w:rsid w:val="45825141"/>
    <w:rsid w:val="45AF79C1"/>
    <w:rsid w:val="45B3492A"/>
    <w:rsid w:val="45BE6957"/>
    <w:rsid w:val="45C8D6EC"/>
    <w:rsid w:val="45F2A2F5"/>
    <w:rsid w:val="45FCA489"/>
    <w:rsid w:val="461816D4"/>
    <w:rsid w:val="462D16FD"/>
    <w:rsid w:val="46340A1F"/>
    <w:rsid w:val="465AEE37"/>
    <w:rsid w:val="465F1611"/>
    <w:rsid w:val="466BCC79"/>
    <w:rsid w:val="468BA650"/>
    <w:rsid w:val="46BFB9E6"/>
    <w:rsid w:val="46CB848E"/>
    <w:rsid w:val="46DFC504"/>
    <w:rsid w:val="46E15428"/>
    <w:rsid w:val="46EB89FD"/>
    <w:rsid w:val="4701E2EC"/>
    <w:rsid w:val="4708D647"/>
    <w:rsid w:val="47134AD1"/>
    <w:rsid w:val="471432C5"/>
    <w:rsid w:val="47201750"/>
    <w:rsid w:val="4720CAF7"/>
    <w:rsid w:val="476689B1"/>
    <w:rsid w:val="476B706F"/>
    <w:rsid w:val="47715C1C"/>
    <w:rsid w:val="47844604"/>
    <w:rsid w:val="479411BE"/>
    <w:rsid w:val="47A24FD2"/>
    <w:rsid w:val="47BFE707"/>
    <w:rsid w:val="47C5672A"/>
    <w:rsid w:val="47D3A0AD"/>
    <w:rsid w:val="47DFA6B6"/>
    <w:rsid w:val="4805E44F"/>
    <w:rsid w:val="480E75B3"/>
    <w:rsid w:val="480FCE87"/>
    <w:rsid w:val="483598E5"/>
    <w:rsid w:val="48375FF2"/>
    <w:rsid w:val="488E051C"/>
    <w:rsid w:val="4893AD15"/>
    <w:rsid w:val="489A86C7"/>
    <w:rsid w:val="48AC71D7"/>
    <w:rsid w:val="48AF3FFB"/>
    <w:rsid w:val="48B18020"/>
    <w:rsid w:val="48DA1766"/>
    <w:rsid w:val="48F03D2B"/>
    <w:rsid w:val="491F032E"/>
    <w:rsid w:val="492A696E"/>
    <w:rsid w:val="4932FD15"/>
    <w:rsid w:val="495AF26C"/>
    <w:rsid w:val="49640F10"/>
    <w:rsid w:val="497E9050"/>
    <w:rsid w:val="49817FEC"/>
    <w:rsid w:val="498FFE56"/>
    <w:rsid w:val="499690B3"/>
    <w:rsid w:val="49979623"/>
    <w:rsid w:val="49B4622E"/>
    <w:rsid w:val="49BBE0BE"/>
    <w:rsid w:val="49C217AB"/>
    <w:rsid w:val="49C7BAB6"/>
    <w:rsid w:val="49CE7050"/>
    <w:rsid w:val="49D2393D"/>
    <w:rsid w:val="49DB9DA0"/>
    <w:rsid w:val="49DF9462"/>
    <w:rsid w:val="49F81998"/>
    <w:rsid w:val="49FEFF5E"/>
    <w:rsid w:val="4A09359E"/>
    <w:rsid w:val="4A0EBBB4"/>
    <w:rsid w:val="4A19E851"/>
    <w:rsid w:val="4A220736"/>
    <w:rsid w:val="4A2708FC"/>
    <w:rsid w:val="4A2D73AA"/>
    <w:rsid w:val="4A33129A"/>
    <w:rsid w:val="4A791640"/>
    <w:rsid w:val="4A8B43AA"/>
    <w:rsid w:val="4A9BFF70"/>
    <w:rsid w:val="4A9F8E63"/>
    <w:rsid w:val="4AB3A47D"/>
    <w:rsid w:val="4ABB683A"/>
    <w:rsid w:val="4AD961E8"/>
    <w:rsid w:val="4AE478A3"/>
    <w:rsid w:val="4AE63045"/>
    <w:rsid w:val="4B060944"/>
    <w:rsid w:val="4B2546BD"/>
    <w:rsid w:val="4B25ADD1"/>
    <w:rsid w:val="4B2B10D8"/>
    <w:rsid w:val="4B36CD5A"/>
    <w:rsid w:val="4B417CA7"/>
    <w:rsid w:val="4B47A443"/>
    <w:rsid w:val="4B4A4A8F"/>
    <w:rsid w:val="4B54016C"/>
    <w:rsid w:val="4B670DBF"/>
    <w:rsid w:val="4B7C43B9"/>
    <w:rsid w:val="4B8856EB"/>
    <w:rsid w:val="4B8BE953"/>
    <w:rsid w:val="4B933219"/>
    <w:rsid w:val="4B94A4E8"/>
    <w:rsid w:val="4B9E38F7"/>
    <w:rsid w:val="4BA728E7"/>
    <w:rsid w:val="4BAAC97A"/>
    <w:rsid w:val="4BAC383D"/>
    <w:rsid w:val="4BB3A0F3"/>
    <w:rsid w:val="4BB572A9"/>
    <w:rsid w:val="4BB9EF4A"/>
    <w:rsid w:val="4BBD323B"/>
    <w:rsid w:val="4BC08286"/>
    <w:rsid w:val="4BCAF9AC"/>
    <w:rsid w:val="4BCC25A0"/>
    <w:rsid w:val="4BF207F3"/>
    <w:rsid w:val="4C0BD2A0"/>
    <w:rsid w:val="4C3E79A8"/>
    <w:rsid w:val="4C4EFC96"/>
    <w:rsid w:val="4C55A72C"/>
    <w:rsid w:val="4C5C81ED"/>
    <w:rsid w:val="4C63D829"/>
    <w:rsid w:val="4C90EBA6"/>
    <w:rsid w:val="4C940DA1"/>
    <w:rsid w:val="4C94424D"/>
    <w:rsid w:val="4CB0259F"/>
    <w:rsid w:val="4CB0AD9B"/>
    <w:rsid w:val="4CB63CC1"/>
    <w:rsid w:val="4CC0FD8D"/>
    <w:rsid w:val="4CD1BDD8"/>
    <w:rsid w:val="4CE85660"/>
    <w:rsid w:val="4CEE789D"/>
    <w:rsid w:val="4CFC43E5"/>
    <w:rsid w:val="4D04D3C9"/>
    <w:rsid w:val="4D08E237"/>
    <w:rsid w:val="4D0F96D0"/>
    <w:rsid w:val="4D152D02"/>
    <w:rsid w:val="4D439DCC"/>
    <w:rsid w:val="4D616C1A"/>
    <w:rsid w:val="4D674DFD"/>
    <w:rsid w:val="4D6F4BF6"/>
    <w:rsid w:val="4D8CE94F"/>
    <w:rsid w:val="4DAA8309"/>
    <w:rsid w:val="4DBEAD80"/>
    <w:rsid w:val="4DCC339C"/>
    <w:rsid w:val="4DE61639"/>
    <w:rsid w:val="4DE90AE7"/>
    <w:rsid w:val="4DFF3306"/>
    <w:rsid w:val="4E0324F7"/>
    <w:rsid w:val="4E049237"/>
    <w:rsid w:val="4E065F4D"/>
    <w:rsid w:val="4E0E1C08"/>
    <w:rsid w:val="4E10A65E"/>
    <w:rsid w:val="4E10D443"/>
    <w:rsid w:val="4E4F3CF5"/>
    <w:rsid w:val="4E548FF3"/>
    <w:rsid w:val="4E746F9E"/>
    <w:rsid w:val="4E91BA96"/>
    <w:rsid w:val="4E98B3C0"/>
    <w:rsid w:val="4E9D697E"/>
    <w:rsid w:val="4EB98B19"/>
    <w:rsid w:val="4EBDBA58"/>
    <w:rsid w:val="4EC92963"/>
    <w:rsid w:val="4ED14933"/>
    <w:rsid w:val="4ED17D19"/>
    <w:rsid w:val="4ED56ECE"/>
    <w:rsid w:val="4ED95C88"/>
    <w:rsid w:val="4EE4B0F1"/>
    <w:rsid w:val="4EE4B227"/>
    <w:rsid w:val="4EEDBE2D"/>
    <w:rsid w:val="4EEF1D96"/>
    <w:rsid w:val="4EF77FA8"/>
    <w:rsid w:val="4F04BBE4"/>
    <w:rsid w:val="4F0DAA8A"/>
    <w:rsid w:val="4F2A98E7"/>
    <w:rsid w:val="4F2B1A25"/>
    <w:rsid w:val="4F2EC545"/>
    <w:rsid w:val="4F3579DA"/>
    <w:rsid w:val="4F44DE6B"/>
    <w:rsid w:val="4F45E622"/>
    <w:rsid w:val="4F4AF280"/>
    <w:rsid w:val="4F649862"/>
    <w:rsid w:val="4F6D8379"/>
    <w:rsid w:val="4F86C67B"/>
    <w:rsid w:val="4F9485BA"/>
    <w:rsid w:val="4F98B311"/>
    <w:rsid w:val="4FA0A6A1"/>
    <w:rsid w:val="4FA7EEF0"/>
    <w:rsid w:val="4FC50C35"/>
    <w:rsid w:val="4FCA8A91"/>
    <w:rsid w:val="4FEB3775"/>
    <w:rsid w:val="4FEC8977"/>
    <w:rsid w:val="50009566"/>
    <w:rsid w:val="5027536C"/>
    <w:rsid w:val="5029883C"/>
    <w:rsid w:val="502A8F52"/>
    <w:rsid w:val="502FB931"/>
    <w:rsid w:val="50316134"/>
    <w:rsid w:val="504F0291"/>
    <w:rsid w:val="5050B0A7"/>
    <w:rsid w:val="50518D60"/>
    <w:rsid w:val="505DC2D3"/>
    <w:rsid w:val="507594BA"/>
    <w:rsid w:val="507F6908"/>
    <w:rsid w:val="509067FA"/>
    <w:rsid w:val="50955CF4"/>
    <w:rsid w:val="509E3777"/>
    <w:rsid w:val="50C5D4AE"/>
    <w:rsid w:val="50DF9DBB"/>
    <w:rsid w:val="50E022C6"/>
    <w:rsid w:val="50EAF495"/>
    <w:rsid w:val="50EF738F"/>
    <w:rsid w:val="50F0FED8"/>
    <w:rsid w:val="50F7053A"/>
    <w:rsid w:val="510A24D3"/>
    <w:rsid w:val="51143FF8"/>
    <w:rsid w:val="511E339A"/>
    <w:rsid w:val="5122975C"/>
    <w:rsid w:val="512A5A1B"/>
    <w:rsid w:val="51331C3D"/>
    <w:rsid w:val="514DA294"/>
    <w:rsid w:val="5152545D"/>
    <w:rsid w:val="5168591B"/>
    <w:rsid w:val="5170DFD7"/>
    <w:rsid w:val="51780B1B"/>
    <w:rsid w:val="5179276A"/>
    <w:rsid w:val="517D485A"/>
    <w:rsid w:val="519CC1B6"/>
    <w:rsid w:val="51C91B21"/>
    <w:rsid w:val="51D04865"/>
    <w:rsid w:val="51D46279"/>
    <w:rsid w:val="51D9EA6A"/>
    <w:rsid w:val="51FC4E0B"/>
    <w:rsid w:val="5200074B"/>
    <w:rsid w:val="521353F4"/>
    <w:rsid w:val="5226C510"/>
    <w:rsid w:val="5229781A"/>
    <w:rsid w:val="5248A545"/>
    <w:rsid w:val="524E42F8"/>
    <w:rsid w:val="52620C5E"/>
    <w:rsid w:val="527C530E"/>
    <w:rsid w:val="529AA7F1"/>
    <w:rsid w:val="52CE8376"/>
    <w:rsid w:val="52ECFA54"/>
    <w:rsid w:val="5311AF4E"/>
    <w:rsid w:val="532BAD88"/>
    <w:rsid w:val="532C4DA1"/>
    <w:rsid w:val="53427201"/>
    <w:rsid w:val="53449C75"/>
    <w:rsid w:val="53477EDC"/>
    <w:rsid w:val="5355200F"/>
    <w:rsid w:val="535E902F"/>
    <w:rsid w:val="5373A95B"/>
    <w:rsid w:val="537716C4"/>
    <w:rsid w:val="5378A1D7"/>
    <w:rsid w:val="537E3A1E"/>
    <w:rsid w:val="539DBD0D"/>
    <w:rsid w:val="53B3959F"/>
    <w:rsid w:val="53B8AB1C"/>
    <w:rsid w:val="53D976E5"/>
    <w:rsid w:val="53DB74B9"/>
    <w:rsid w:val="53DCD0EB"/>
    <w:rsid w:val="53DEC77C"/>
    <w:rsid w:val="53F37B2F"/>
    <w:rsid w:val="543FC3B1"/>
    <w:rsid w:val="543FF45F"/>
    <w:rsid w:val="544129E5"/>
    <w:rsid w:val="544DB847"/>
    <w:rsid w:val="548409FF"/>
    <w:rsid w:val="54989F44"/>
    <w:rsid w:val="54A01F1E"/>
    <w:rsid w:val="54A6CAFD"/>
    <w:rsid w:val="54AB32FA"/>
    <w:rsid w:val="54AEAEC1"/>
    <w:rsid w:val="54B76DFE"/>
    <w:rsid w:val="54C9C036"/>
    <w:rsid w:val="54D7CBFE"/>
    <w:rsid w:val="54F4B1BD"/>
    <w:rsid w:val="54F6DE0B"/>
    <w:rsid w:val="5508869A"/>
    <w:rsid w:val="55125C69"/>
    <w:rsid w:val="5519EF7D"/>
    <w:rsid w:val="551D80D6"/>
    <w:rsid w:val="553B736F"/>
    <w:rsid w:val="553CF749"/>
    <w:rsid w:val="557946D1"/>
    <w:rsid w:val="5588B4A0"/>
    <w:rsid w:val="558C4190"/>
    <w:rsid w:val="5593A977"/>
    <w:rsid w:val="5595D886"/>
    <w:rsid w:val="5598EA4C"/>
    <w:rsid w:val="55A797E3"/>
    <w:rsid w:val="55B57CF4"/>
    <w:rsid w:val="55C6D0AD"/>
    <w:rsid w:val="55D15140"/>
    <w:rsid w:val="55DFB97B"/>
    <w:rsid w:val="55EB1C4B"/>
    <w:rsid w:val="55F4F89B"/>
    <w:rsid w:val="55F862B8"/>
    <w:rsid w:val="55FB7CA1"/>
    <w:rsid w:val="56003BBD"/>
    <w:rsid w:val="56007CB2"/>
    <w:rsid w:val="5604AAC2"/>
    <w:rsid w:val="5605FB9A"/>
    <w:rsid w:val="560C8B23"/>
    <w:rsid w:val="5616F9FF"/>
    <w:rsid w:val="5623E6EF"/>
    <w:rsid w:val="563CE1B6"/>
    <w:rsid w:val="565BE5EE"/>
    <w:rsid w:val="565F3E6C"/>
    <w:rsid w:val="56615B2A"/>
    <w:rsid w:val="56721CCF"/>
    <w:rsid w:val="56746604"/>
    <w:rsid w:val="567AA1BA"/>
    <w:rsid w:val="569BF596"/>
    <w:rsid w:val="569F77DA"/>
    <w:rsid w:val="56B4E7DE"/>
    <w:rsid w:val="56BD3511"/>
    <w:rsid w:val="56C82451"/>
    <w:rsid w:val="56D3F9B4"/>
    <w:rsid w:val="56DBFFA2"/>
    <w:rsid w:val="56FFC673"/>
    <w:rsid w:val="570939D6"/>
    <w:rsid w:val="571877F1"/>
    <w:rsid w:val="571F140A"/>
    <w:rsid w:val="573837AF"/>
    <w:rsid w:val="573E6DC0"/>
    <w:rsid w:val="57569AF3"/>
    <w:rsid w:val="576FB9F4"/>
    <w:rsid w:val="577E0D78"/>
    <w:rsid w:val="578E154D"/>
    <w:rsid w:val="579BC039"/>
    <w:rsid w:val="57A39295"/>
    <w:rsid w:val="57B36A3E"/>
    <w:rsid w:val="57D3A373"/>
    <w:rsid w:val="57E8F8C7"/>
    <w:rsid w:val="57EEB857"/>
    <w:rsid w:val="57FAABA8"/>
    <w:rsid w:val="580C3197"/>
    <w:rsid w:val="5816F439"/>
    <w:rsid w:val="58281E8E"/>
    <w:rsid w:val="5829AD72"/>
    <w:rsid w:val="58337A3D"/>
    <w:rsid w:val="58489C40"/>
    <w:rsid w:val="5848C5F3"/>
    <w:rsid w:val="5849FA0B"/>
    <w:rsid w:val="586BAF35"/>
    <w:rsid w:val="5880EE1C"/>
    <w:rsid w:val="588E4AE2"/>
    <w:rsid w:val="5893B6B6"/>
    <w:rsid w:val="5893EE33"/>
    <w:rsid w:val="58A4A79F"/>
    <w:rsid w:val="58B10D94"/>
    <w:rsid w:val="58BBD171"/>
    <w:rsid w:val="58BFAE67"/>
    <w:rsid w:val="58C1A24F"/>
    <w:rsid w:val="58C72F4A"/>
    <w:rsid w:val="58D28CB1"/>
    <w:rsid w:val="58DB0221"/>
    <w:rsid w:val="58DCCAA6"/>
    <w:rsid w:val="58EB2F54"/>
    <w:rsid w:val="58EBD453"/>
    <w:rsid w:val="58F726F6"/>
    <w:rsid w:val="59051FC9"/>
    <w:rsid w:val="591D9161"/>
    <w:rsid w:val="5926D00B"/>
    <w:rsid w:val="592EFD9A"/>
    <w:rsid w:val="5943BFB9"/>
    <w:rsid w:val="59506F3A"/>
    <w:rsid w:val="596E6053"/>
    <w:rsid w:val="59836B4B"/>
    <w:rsid w:val="5989F4A3"/>
    <w:rsid w:val="59B27FB0"/>
    <w:rsid w:val="59CD4ADE"/>
    <w:rsid w:val="59D9F0B6"/>
    <w:rsid w:val="59E49499"/>
    <w:rsid w:val="59EE4811"/>
    <w:rsid w:val="59EED3EB"/>
    <w:rsid w:val="59FB0998"/>
    <w:rsid w:val="5A03A99B"/>
    <w:rsid w:val="5A10A4E4"/>
    <w:rsid w:val="5A15D632"/>
    <w:rsid w:val="5A1A1E4C"/>
    <w:rsid w:val="5A234291"/>
    <w:rsid w:val="5A47688E"/>
    <w:rsid w:val="5A5625BB"/>
    <w:rsid w:val="5A5BE8E8"/>
    <w:rsid w:val="5A6D3E01"/>
    <w:rsid w:val="5A751C57"/>
    <w:rsid w:val="5A823721"/>
    <w:rsid w:val="5A94BDFB"/>
    <w:rsid w:val="5A99B0E8"/>
    <w:rsid w:val="5AA62760"/>
    <w:rsid w:val="5AB4DB57"/>
    <w:rsid w:val="5ACDA630"/>
    <w:rsid w:val="5AD6212F"/>
    <w:rsid w:val="5AD78144"/>
    <w:rsid w:val="5ADFF62C"/>
    <w:rsid w:val="5AF1FA33"/>
    <w:rsid w:val="5AF6119D"/>
    <w:rsid w:val="5B05431F"/>
    <w:rsid w:val="5B2CDDF2"/>
    <w:rsid w:val="5B2D8E6D"/>
    <w:rsid w:val="5B2E09AD"/>
    <w:rsid w:val="5B34FE88"/>
    <w:rsid w:val="5B469504"/>
    <w:rsid w:val="5B55581F"/>
    <w:rsid w:val="5B6EDED0"/>
    <w:rsid w:val="5B9031C8"/>
    <w:rsid w:val="5B94D28E"/>
    <w:rsid w:val="5BAA46AE"/>
    <w:rsid w:val="5BAE81E6"/>
    <w:rsid w:val="5BB60F2D"/>
    <w:rsid w:val="5BBB7724"/>
    <w:rsid w:val="5BBB98CD"/>
    <w:rsid w:val="5BBCFDCD"/>
    <w:rsid w:val="5BCB5E87"/>
    <w:rsid w:val="5BCF2ED5"/>
    <w:rsid w:val="5BD424CC"/>
    <w:rsid w:val="5BF6AAC0"/>
    <w:rsid w:val="5BF9D173"/>
    <w:rsid w:val="5BFB36DC"/>
    <w:rsid w:val="5BFB419D"/>
    <w:rsid w:val="5C045C86"/>
    <w:rsid w:val="5C082794"/>
    <w:rsid w:val="5C09F0C8"/>
    <w:rsid w:val="5C0A4B37"/>
    <w:rsid w:val="5C2A2FD7"/>
    <w:rsid w:val="5C3A488C"/>
    <w:rsid w:val="5C41754B"/>
    <w:rsid w:val="5C5EA1BC"/>
    <w:rsid w:val="5C7E8CEB"/>
    <w:rsid w:val="5C7EAF54"/>
    <w:rsid w:val="5C914360"/>
    <w:rsid w:val="5C9863E5"/>
    <w:rsid w:val="5C998599"/>
    <w:rsid w:val="5C9A0C34"/>
    <w:rsid w:val="5CB2BF55"/>
    <w:rsid w:val="5CD5D53E"/>
    <w:rsid w:val="5CDE5471"/>
    <w:rsid w:val="5CE29EBF"/>
    <w:rsid w:val="5CEEF730"/>
    <w:rsid w:val="5CFD3410"/>
    <w:rsid w:val="5D013C6E"/>
    <w:rsid w:val="5D03A48B"/>
    <w:rsid w:val="5D0CAF27"/>
    <w:rsid w:val="5D314F4A"/>
    <w:rsid w:val="5D372C2C"/>
    <w:rsid w:val="5D38D0C8"/>
    <w:rsid w:val="5D3B4136"/>
    <w:rsid w:val="5D4078E9"/>
    <w:rsid w:val="5D4B2C22"/>
    <w:rsid w:val="5D53C2CD"/>
    <w:rsid w:val="5D68025A"/>
    <w:rsid w:val="5D689033"/>
    <w:rsid w:val="5DA8BC2F"/>
    <w:rsid w:val="5DADA03E"/>
    <w:rsid w:val="5DB30DAE"/>
    <w:rsid w:val="5DBA62F8"/>
    <w:rsid w:val="5DC111E9"/>
    <w:rsid w:val="5DD04C19"/>
    <w:rsid w:val="5DD11C37"/>
    <w:rsid w:val="5DD5FB39"/>
    <w:rsid w:val="5DD60E1F"/>
    <w:rsid w:val="5DD6D927"/>
    <w:rsid w:val="5E0EA171"/>
    <w:rsid w:val="5E1BFD14"/>
    <w:rsid w:val="5E429F43"/>
    <w:rsid w:val="5E52D1CA"/>
    <w:rsid w:val="5E57D04D"/>
    <w:rsid w:val="5E5B5B77"/>
    <w:rsid w:val="5E5EA952"/>
    <w:rsid w:val="5E61482D"/>
    <w:rsid w:val="5E62F6F9"/>
    <w:rsid w:val="5E732768"/>
    <w:rsid w:val="5E798A56"/>
    <w:rsid w:val="5E8072AE"/>
    <w:rsid w:val="5E914B7C"/>
    <w:rsid w:val="5E93EFEA"/>
    <w:rsid w:val="5E940A41"/>
    <w:rsid w:val="5E9B99AD"/>
    <w:rsid w:val="5E9DE467"/>
    <w:rsid w:val="5EA73DC1"/>
    <w:rsid w:val="5EA820F7"/>
    <w:rsid w:val="5EB203CC"/>
    <w:rsid w:val="5EB726B8"/>
    <w:rsid w:val="5EC8E899"/>
    <w:rsid w:val="5EC9B2B1"/>
    <w:rsid w:val="5ECAD8CC"/>
    <w:rsid w:val="5ED1E997"/>
    <w:rsid w:val="5ED495A6"/>
    <w:rsid w:val="5EDBCA4F"/>
    <w:rsid w:val="5EE2B7B8"/>
    <w:rsid w:val="5EE5E1C0"/>
    <w:rsid w:val="5EEDF480"/>
    <w:rsid w:val="5EF81827"/>
    <w:rsid w:val="5EFC8F0E"/>
    <w:rsid w:val="5EFD394F"/>
    <w:rsid w:val="5F0436B9"/>
    <w:rsid w:val="5F0643A3"/>
    <w:rsid w:val="5F0C1A10"/>
    <w:rsid w:val="5F170844"/>
    <w:rsid w:val="5F35842C"/>
    <w:rsid w:val="5F3C9AA4"/>
    <w:rsid w:val="5F443F13"/>
    <w:rsid w:val="5F739E4C"/>
    <w:rsid w:val="5F815B26"/>
    <w:rsid w:val="5F83EE48"/>
    <w:rsid w:val="5F879099"/>
    <w:rsid w:val="5F8A4AF3"/>
    <w:rsid w:val="5FBF8829"/>
    <w:rsid w:val="5FC9693A"/>
    <w:rsid w:val="5FDEE4E0"/>
    <w:rsid w:val="5FEBF678"/>
    <w:rsid w:val="600DAFB6"/>
    <w:rsid w:val="601FD246"/>
    <w:rsid w:val="60397559"/>
    <w:rsid w:val="60539E1F"/>
    <w:rsid w:val="6054818E"/>
    <w:rsid w:val="606C95F7"/>
    <w:rsid w:val="6076766B"/>
    <w:rsid w:val="6077B154"/>
    <w:rsid w:val="609B525C"/>
    <w:rsid w:val="609C0ED0"/>
    <w:rsid w:val="60A685B6"/>
    <w:rsid w:val="60AE1BF3"/>
    <w:rsid w:val="60B0E134"/>
    <w:rsid w:val="60DCCF01"/>
    <w:rsid w:val="60E2E67A"/>
    <w:rsid w:val="60EDB438"/>
    <w:rsid w:val="60FC7465"/>
    <w:rsid w:val="612F326D"/>
    <w:rsid w:val="613BB797"/>
    <w:rsid w:val="6148153A"/>
    <w:rsid w:val="614A559B"/>
    <w:rsid w:val="615D6851"/>
    <w:rsid w:val="6162052E"/>
    <w:rsid w:val="616C5673"/>
    <w:rsid w:val="6197DAE4"/>
    <w:rsid w:val="61AB0708"/>
    <w:rsid w:val="61B46981"/>
    <w:rsid w:val="61B67E41"/>
    <w:rsid w:val="61B8B960"/>
    <w:rsid w:val="61DCADBE"/>
    <w:rsid w:val="61E85745"/>
    <w:rsid w:val="61EF4653"/>
    <w:rsid w:val="61EFC152"/>
    <w:rsid w:val="6204CD0E"/>
    <w:rsid w:val="620526A0"/>
    <w:rsid w:val="62283F3D"/>
    <w:rsid w:val="62324860"/>
    <w:rsid w:val="6234114A"/>
    <w:rsid w:val="6235E268"/>
    <w:rsid w:val="62387689"/>
    <w:rsid w:val="6239C8A4"/>
    <w:rsid w:val="624D18B9"/>
    <w:rsid w:val="624ECC73"/>
    <w:rsid w:val="6255760C"/>
    <w:rsid w:val="6256047F"/>
    <w:rsid w:val="62601ECF"/>
    <w:rsid w:val="6260FDB4"/>
    <w:rsid w:val="627222E9"/>
    <w:rsid w:val="628EB423"/>
    <w:rsid w:val="62B00874"/>
    <w:rsid w:val="62C65D93"/>
    <w:rsid w:val="62C7F2DF"/>
    <w:rsid w:val="62D0F68F"/>
    <w:rsid w:val="62D99EB0"/>
    <w:rsid w:val="62EF2727"/>
    <w:rsid w:val="62F0908B"/>
    <w:rsid w:val="62F3E4C1"/>
    <w:rsid w:val="63055781"/>
    <w:rsid w:val="6311E4F3"/>
    <w:rsid w:val="6314410B"/>
    <w:rsid w:val="633337DB"/>
    <w:rsid w:val="633DAF0E"/>
    <w:rsid w:val="6344E34A"/>
    <w:rsid w:val="635BA31B"/>
    <w:rsid w:val="6362B870"/>
    <w:rsid w:val="636CA1C5"/>
    <w:rsid w:val="637B2373"/>
    <w:rsid w:val="637BE94F"/>
    <w:rsid w:val="6396A059"/>
    <w:rsid w:val="63A61494"/>
    <w:rsid w:val="63ADB152"/>
    <w:rsid w:val="63ADC3B9"/>
    <w:rsid w:val="63D3DF94"/>
    <w:rsid w:val="63F09CEA"/>
    <w:rsid w:val="6400B632"/>
    <w:rsid w:val="64080A68"/>
    <w:rsid w:val="642786A5"/>
    <w:rsid w:val="64411978"/>
    <w:rsid w:val="6441A515"/>
    <w:rsid w:val="6460BFD0"/>
    <w:rsid w:val="646E2D76"/>
    <w:rsid w:val="646FFF7B"/>
    <w:rsid w:val="64709F49"/>
    <w:rsid w:val="64743BB6"/>
    <w:rsid w:val="647D2762"/>
    <w:rsid w:val="64818FFF"/>
    <w:rsid w:val="648195B2"/>
    <w:rsid w:val="648FC1C9"/>
    <w:rsid w:val="64905356"/>
    <w:rsid w:val="649CFC3D"/>
    <w:rsid w:val="64BE4507"/>
    <w:rsid w:val="64C2E6D0"/>
    <w:rsid w:val="64C31C40"/>
    <w:rsid w:val="64D2C57B"/>
    <w:rsid w:val="64EE256E"/>
    <w:rsid w:val="64EFF0F1"/>
    <w:rsid w:val="650A470A"/>
    <w:rsid w:val="65187271"/>
    <w:rsid w:val="652DBFCC"/>
    <w:rsid w:val="653F2AFE"/>
    <w:rsid w:val="65411A41"/>
    <w:rsid w:val="655B363F"/>
    <w:rsid w:val="65737CBE"/>
    <w:rsid w:val="657836E2"/>
    <w:rsid w:val="657B0DE7"/>
    <w:rsid w:val="6588CAEE"/>
    <w:rsid w:val="658944F7"/>
    <w:rsid w:val="658BA149"/>
    <w:rsid w:val="6590DFE7"/>
    <w:rsid w:val="65A46306"/>
    <w:rsid w:val="65BC79CD"/>
    <w:rsid w:val="65C13024"/>
    <w:rsid w:val="65D587E2"/>
    <w:rsid w:val="65D9B052"/>
    <w:rsid w:val="65F28442"/>
    <w:rsid w:val="6602CC09"/>
    <w:rsid w:val="660585E4"/>
    <w:rsid w:val="66237521"/>
    <w:rsid w:val="662C4860"/>
    <w:rsid w:val="662D4018"/>
    <w:rsid w:val="663E1B5D"/>
    <w:rsid w:val="664134E7"/>
    <w:rsid w:val="6652BEFD"/>
    <w:rsid w:val="666C6A4C"/>
    <w:rsid w:val="667442DA"/>
    <w:rsid w:val="66C1475C"/>
    <w:rsid w:val="66C754D8"/>
    <w:rsid w:val="66CA532A"/>
    <w:rsid w:val="66CBF7CD"/>
    <w:rsid w:val="66CD25FB"/>
    <w:rsid w:val="66E9D674"/>
    <w:rsid w:val="66FF120B"/>
    <w:rsid w:val="670E5123"/>
    <w:rsid w:val="6715C6A4"/>
    <w:rsid w:val="671BA832"/>
    <w:rsid w:val="671FFEAB"/>
    <w:rsid w:val="67266A7F"/>
    <w:rsid w:val="6731DA97"/>
    <w:rsid w:val="674A3A92"/>
    <w:rsid w:val="676C36DA"/>
    <w:rsid w:val="67869608"/>
    <w:rsid w:val="6786DD9E"/>
    <w:rsid w:val="678F4022"/>
    <w:rsid w:val="6792FF93"/>
    <w:rsid w:val="679D555B"/>
    <w:rsid w:val="67C00821"/>
    <w:rsid w:val="67CCF59E"/>
    <w:rsid w:val="67CD4969"/>
    <w:rsid w:val="68070C98"/>
    <w:rsid w:val="680CA105"/>
    <w:rsid w:val="6836DF76"/>
    <w:rsid w:val="684705EC"/>
    <w:rsid w:val="684F1143"/>
    <w:rsid w:val="6857264F"/>
    <w:rsid w:val="685E9FBE"/>
    <w:rsid w:val="686E298F"/>
    <w:rsid w:val="687E3956"/>
    <w:rsid w:val="68840DD9"/>
    <w:rsid w:val="6889218E"/>
    <w:rsid w:val="689B519B"/>
    <w:rsid w:val="68A0D881"/>
    <w:rsid w:val="68A287BB"/>
    <w:rsid w:val="68B793D4"/>
    <w:rsid w:val="68CA1419"/>
    <w:rsid w:val="68CDE9C8"/>
    <w:rsid w:val="68E1FD30"/>
    <w:rsid w:val="68F4BED3"/>
    <w:rsid w:val="690623E1"/>
    <w:rsid w:val="6916FE7D"/>
    <w:rsid w:val="69175D0C"/>
    <w:rsid w:val="692B8498"/>
    <w:rsid w:val="692C0654"/>
    <w:rsid w:val="6937B698"/>
    <w:rsid w:val="695D1432"/>
    <w:rsid w:val="6962F2D5"/>
    <w:rsid w:val="697651CF"/>
    <w:rsid w:val="69874B39"/>
    <w:rsid w:val="69984C4C"/>
    <w:rsid w:val="6998AA25"/>
    <w:rsid w:val="699D3AE3"/>
    <w:rsid w:val="699E3995"/>
    <w:rsid w:val="699EFCD3"/>
    <w:rsid w:val="69A08B0C"/>
    <w:rsid w:val="6A001D08"/>
    <w:rsid w:val="6A5F6555"/>
    <w:rsid w:val="6A5FC808"/>
    <w:rsid w:val="6A6F853E"/>
    <w:rsid w:val="6A70456A"/>
    <w:rsid w:val="6A8151A8"/>
    <w:rsid w:val="6A91BD4A"/>
    <w:rsid w:val="6A9E0900"/>
    <w:rsid w:val="6AAE5C8D"/>
    <w:rsid w:val="6AAF8A52"/>
    <w:rsid w:val="6AB00B35"/>
    <w:rsid w:val="6AB1DB76"/>
    <w:rsid w:val="6AC484C8"/>
    <w:rsid w:val="6ACAF416"/>
    <w:rsid w:val="6AE507FF"/>
    <w:rsid w:val="6AEFBC23"/>
    <w:rsid w:val="6B064A1D"/>
    <w:rsid w:val="6B121AC3"/>
    <w:rsid w:val="6B1F1D87"/>
    <w:rsid w:val="6B26E514"/>
    <w:rsid w:val="6B3C3295"/>
    <w:rsid w:val="6B48D29F"/>
    <w:rsid w:val="6B675953"/>
    <w:rsid w:val="6B874936"/>
    <w:rsid w:val="6BA238F1"/>
    <w:rsid w:val="6BB5A2B6"/>
    <w:rsid w:val="6BD34043"/>
    <w:rsid w:val="6BF363B9"/>
    <w:rsid w:val="6C01F0FF"/>
    <w:rsid w:val="6C26EF4C"/>
    <w:rsid w:val="6C3B52F4"/>
    <w:rsid w:val="6C401123"/>
    <w:rsid w:val="6C6A2068"/>
    <w:rsid w:val="6C6EBB31"/>
    <w:rsid w:val="6C73AA07"/>
    <w:rsid w:val="6C8CD9F6"/>
    <w:rsid w:val="6C9016F0"/>
    <w:rsid w:val="6CA21493"/>
    <w:rsid w:val="6CA22D86"/>
    <w:rsid w:val="6CB05F87"/>
    <w:rsid w:val="6CB0F49C"/>
    <w:rsid w:val="6CB23678"/>
    <w:rsid w:val="6CCE755B"/>
    <w:rsid w:val="6CE80E9C"/>
    <w:rsid w:val="6D2130FC"/>
    <w:rsid w:val="6D301F92"/>
    <w:rsid w:val="6D39E652"/>
    <w:rsid w:val="6D48B1BD"/>
    <w:rsid w:val="6D586434"/>
    <w:rsid w:val="6D5E19D1"/>
    <w:rsid w:val="6D65914E"/>
    <w:rsid w:val="6D674F7F"/>
    <w:rsid w:val="6D6A2176"/>
    <w:rsid w:val="6DAAA13F"/>
    <w:rsid w:val="6DBD4816"/>
    <w:rsid w:val="6DFAEE82"/>
    <w:rsid w:val="6DFBBB73"/>
    <w:rsid w:val="6E112442"/>
    <w:rsid w:val="6E213AFA"/>
    <w:rsid w:val="6E255000"/>
    <w:rsid w:val="6E2B2101"/>
    <w:rsid w:val="6E60CF5F"/>
    <w:rsid w:val="6E62169D"/>
    <w:rsid w:val="6E6B9999"/>
    <w:rsid w:val="6E79BC46"/>
    <w:rsid w:val="6E7D1F75"/>
    <w:rsid w:val="6E880079"/>
    <w:rsid w:val="6E8E654F"/>
    <w:rsid w:val="6E8F74A9"/>
    <w:rsid w:val="6E93BE11"/>
    <w:rsid w:val="6EA056E0"/>
    <w:rsid w:val="6EA9B0AD"/>
    <w:rsid w:val="6EAA1814"/>
    <w:rsid w:val="6EB6E572"/>
    <w:rsid w:val="6EC0E4F0"/>
    <w:rsid w:val="6ECD5519"/>
    <w:rsid w:val="6ED6A592"/>
    <w:rsid w:val="6EE4546A"/>
    <w:rsid w:val="6EFC8E78"/>
    <w:rsid w:val="6F192D35"/>
    <w:rsid w:val="6F29612F"/>
    <w:rsid w:val="6F296DB0"/>
    <w:rsid w:val="6F2BA369"/>
    <w:rsid w:val="6F38E8DE"/>
    <w:rsid w:val="6F3B9EC4"/>
    <w:rsid w:val="6F4EA7AE"/>
    <w:rsid w:val="6F5496FB"/>
    <w:rsid w:val="6F599A95"/>
    <w:rsid w:val="6F5B1F45"/>
    <w:rsid w:val="6F72D227"/>
    <w:rsid w:val="6FA9C0BB"/>
    <w:rsid w:val="6FAF7A8B"/>
    <w:rsid w:val="6FB26BEB"/>
    <w:rsid w:val="6FC0448C"/>
    <w:rsid w:val="6FCF7A76"/>
    <w:rsid w:val="6FD4221F"/>
    <w:rsid w:val="6FF021CC"/>
    <w:rsid w:val="70010CF6"/>
    <w:rsid w:val="7007F8FE"/>
    <w:rsid w:val="7009E08A"/>
    <w:rsid w:val="7010765F"/>
    <w:rsid w:val="7014FDE1"/>
    <w:rsid w:val="7017D193"/>
    <w:rsid w:val="701B64E0"/>
    <w:rsid w:val="7030385C"/>
    <w:rsid w:val="705515A9"/>
    <w:rsid w:val="7060F725"/>
    <w:rsid w:val="7064981E"/>
    <w:rsid w:val="70716441"/>
    <w:rsid w:val="7074F067"/>
    <w:rsid w:val="707AE6E1"/>
    <w:rsid w:val="707D5FC6"/>
    <w:rsid w:val="70897CD8"/>
    <w:rsid w:val="7092DD21"/>
    <w:rsid w:val="70AC6D72"/>
    <w:rsid w:val="70CCD193"/>
    <w:rsid w:val="70F26A09"/>
    <w:rsid w:val="7133E172"/>
    <w:rsid w:val="715D2FD2"/>
    <w:rsid w:val="7194BB68"/>
    <w:rsid w:val="71998BC3"/>
    <w:rsid w:val="719EC108"/>
    <w:rsid w:val="71A62A4A"/>
    <w:rsid w:val="71B40E3E"/>
    <w:rsid w:val="71DE6CFF"/>
    <w:rsid w:val="71E18ED3"/>
    <w:rsid w:val="71F50FCE"/>
    <w:rsid w:val="71F7F628"/>
    <w:rsid w:val="71FB8BFD"/>
    <w:rsid w:val="721AAA46"/>
    <w:rsid w:val="72284CF8"/>
    <w:rsid w:val="7233F14B"/>
    <w:rsid w:val="723FB309"/>
    <w:rsid w:val="7252CF5B"/>
    <w:rsid w:val="72775439"/>
    <w:rsid w:val="72900ECA"/>
    <w:rsid w:val="72A76FAD"/>
    <w:rsid w:val="72B35609"/>
    <w:rsid w:val="72DBED2A"/>
    <w:rsid w:val="72DCF59B"/>
    <w:rsid w:val="72E7B79D"/>
    <w:rsid w:val="72EC3A1B"/>
    <w:rsid w:val="72FD8E2A"/>
    <w:rsid w:val="7303A649"/>
    <w:rsid w:val="730CBB90"/>
    <w:rsid w:val="73170792"/>
    <w:rsid w:val="732C0CCB"/>
    <w:rsid w:val="73391247"/>
    <w:rsid w:val="733D9AD4"/>
    <w:rsid w:val="734487DF"/>
    <w:rsid w:val="7345FE9A"/>
    <w:rsid w:val="736003F7"/>
    <w:rsid w:val="739FDC00"/>
    <w:rsid w:val="73BC8779"/>
    <w:rsid w:val="73D08322"/>
    <w:rsid w:val="73F32EAC"/>
    <w:rsid w:val="73F36E41"/>
    <w:rsid w:val="73F57193"/>
    <w:rsid w:val="73F91966"/>
    <w:rsid w:val="7408D013"/>
    <w:rsid w:val="74384C68"/>
    <w:rsid w:val="7439C696"/>
    <w:rsid w:val="743A927B"/>
    <w:rsid w:val="744C3BA2"/>
    <w:rsid w:val="745D7432"/>
    <w:rsid w:val="7467DC31"/>
    <w:rsid w:val="74897813"/>
    <w:rsid w:val="749253C0"/>
    <w:rsid w:val="74934996"/>
    <w:rsid w:val="74AB455F"/>
    <w:rsid w:val="74B8D021"/>
    <w:rsid w:val="74BC6B6C"/>
    <w:rsid w:val="74C3DB3D"/>
    <w:rsid w:val="74E2B9B9"/>
    <w:rsid w:val="7510907B"/>
    <w:rsid w:val="75138FC9"/>
    <w:rsid w:val="7517E5EB"/>
    <w:rsid w:val="7526B077"/>
    <w:rsid w:val="7541BC9F"/>
    <w:rsid w:val="75617694"/>
    <w:rsid w:val="75693100"/>
    <w:rsid w:val="756CF33B"/>
    <w:rsid w:val="757D03B2"/>
    <w:rsid w:val="758234CB"/>
    <w:rsid w:val="75A4F507"/>
    <w:rsid w:val="75B9E807"/>
    <w:rsid w:val="75C2CDA5"/>
    <w:rsid w:val="75C2D4AC"/>
    <w:rsid w:val="75E12FFC"/>
    <w:rsid w:val="75E2D6C4"/>
    <w:rsid w:val="75FEB8C3"/>
    <w:rsid w:val="76057E86"/>
    <w:rsid w:val="7619CFC6"/>
    <w:rsid w:val="76276C2F"/>
    <w:rsid w:val="7628F277"/>
    <w:rsid w:val="762EE93F"/>
    <w:rsid w:val="763AE824"/>
    <w:rsid w:val="763B3484"/>
    <w:rsid w:val="763B840A"/>
    <w:rsid w:val="764DF546"/>
    <w:rsid w:val="7651C5E2"/>
    <w:rsid w:val="765B9112"/>
    <w:rsid w:val="76612C9F"/>
    <w:rsid w:val="766FFDFD"/>
    <w:rsid w:val="767AD8C2"/>
    <w:rsid w:val="76815B55"/>
    <w:rsid w:val="768F059D"/>
    <w:rsid w:val="7695C6E9"/>
    <w:rsid w:val="76AAE8BB"/>
    <w:rsid w:val="76AFFCA1"/>
    <w:rsid w:val="76B5D01C"/>
    <w:rsid w:val="76B84BFC"/>
    <w:rsid w:val="76CE8E9E"/>
    <w:rsid w:val="76D6AD83"/>
    <w:rsid w:val="76FE112E"/>
    <w:rsid w:val="770A3B8D"/>
    <w:rsid w:val="771A4C7F"/>
    <w:rsid w:val="7722BF8F"/>
    <w:rsid w:val="772D12F8"/>
    <w:rsid w:val="77345EE3"/>
    <w:rsid w:val="773D5BE4"/>
    <w:rsid w:val="7749CBD4"/>
    <w:rsid w:val="7775FCB7"/>
    <w:rsid w:val="777C2A18"/>
    <w:rsid w:val="77826D79"/>
    <w:rsid w:val="778C4A6B"/>
    <w:rsid w:val="77905CF6"/>
    <w:rsid w:val="779FB0F7"/>
    <w:rsid w:val="77A8F664"/>
    <w:rsid w:val="77AB2CD6"/>
    <w:rsid w:val="77AB5C22"/>
    <w:rsid w:val="77B00874"/>
    <w:rsid w:val="77B760CA"/>
    <w:rsid w:val="77B77683"/>
    <w:rsid w:val="77C3DA40"/>
    <w:rsid w:val="77F6E1A4"/>
    <w:rsid w:val="77F8773F"/>
    <w:rsid w:val="78060FCA"/>
    <w:rsid w:val="78092E09"/>
    <w:rsid w:val="781635A6"/>
    <w:rsid w:val="783E9477"/>
    <w:rsid w:val="784E6D3D"/>
    <w:rsid w:val="78544AD0"/>
    <w:rsid w:val="78555179"/>
    <w:rsid w:val="7857A78F"/>
    <w:rsid w:val="785B08F7"/>
    <w:rsid w:val="78817B12"/>
    <w:rsid w:val="7882407E"/>
    <w:rsid w:val="78BD37E8"/>
    <w:rsid w:val="78CB1A8D"/>
    <w:rsid w:val="78D05DAB"/>
    <w:rsid w:val="78EAA751"/>
    <w:rsid w:val="78FF6A07"/>
    <w:rsid w:val="79108B8D"/>
    <w:rsid w:val="79129EAB"/>
    <w:rsid w:val="7919F4BA"/>
    <w:rsid w:val="791D5F77"/>
    <w:rsid w:val="792066AE"/>
    <w:rsid w:val="79297BC0"/>
    <w:rsid w:val="792B7FEA"/>
    <w:rsid w:val="793662E2"/>
    <w:rsid w:val="7946A9A2"/>
    <w:rsid w:val="796E60CF"/>
    <w:rsid w:val="7974A715"/>
    <w:rsid w:val="797636A8"/>
    <w:rsid w:val="797A258D"/>
    <w:rsid w:val="798E114A"/>
    <w:rsid w:val="799C3442"/>
    <w:rsid w:val="79A462A5"/>
    <w:rsid w:val="79C7DD4F"/>
    <w:rsid w:val="79D3A6FE"/>
    <w:rsid w:val="79E02F86"/>
    <w:rsid w:val="79E30DF5"/>
    <w:rsid w:val="79E66ED4"/>
    <w:rsid w:val="79E977C8"/>
    <w:rsid w:val="79EA3853"/>
    <w:rsid w:val="79EF1BC1"/>
    <w:rsid w:val="79F16765"/>
    <w:rsid w:val="79F7960F"/>
    <w:rsid w:val="7A049C05"/>
    <w:rsid w:val="7A063B84"/>
    <w:rsid w:val="7A23A59F"/>
    <w:rsid w:val="7A26165F"/>
    <w:rsid w:val="7A3A364F"/>
    <w:rsid w:val="7A3D3642"/>
    <w:rsid w:val="7A7044E6"/>
    <w:rsid w:val="7A7F4BE7"/>
    <w:rsid w:val="7A8FA5B9"/>
    <w:rsid w:val="7A908827"/>
    <w:rsid w:val="7AB22DB0"/>
    <w:rsid w:val="7AB69AAF"/>
    <w:rsid w:val="7ACF4659"/>
    <w:rsid w:val="7AD2E6BF"/>
    <w:rsid w:val="7ADCC323"/>
    <w:rsid w:val="7AF3C510"/>
    <w:rsid w:val="7B30469D"/>
    <w:rsid w:val="7B564597"/>
    <w:rsid w:val="7B5CF336"/>
    <w:rsid w:val="7B648416"/>
    <w:rsid w:val="7B64F8BB"/>
    <w:rsid w:val="7B681A0F"/>
    <w:rsid w:val="7B6E9A3A"/>
    <w:rsid w:val="7B6F8F75"/>
    <w:rsid w:val="7B786DF1"/>
    <w:rsid w:val="7B7B3614"/>
    <w:rsid w:val="7B942DE9"/>
    <w:rsid w:val="7B983AD3"/>
    <w:rsid w:val="7BA85547"/>
    <w:rsid w:val="7BAA8E7F"/>
    <w:rsid w:val="7BCB1F86"/>
    <w:rsid w:val="7BDA91BD"/>
    <w:rsid w:val="7BFF642D"/>
    <w:rsid w:val="7C021D9A"/>
    <w:rsid w:val="7C106A3E"/>
    <w:rsid w:val="7C26719E"/>
    <w:rsid w:val="7C30736C"/>
    <w:rsid w:val="7C4FA108"/>
    <w:rsid w:val="7C56156D"/>
    <w:rsid w:val="7C5B0FCA"/>
    <w:rsid w:val="7C624DE2"/>
    <w:rsid w:val="7C7CEA32"/>
    <w:rsid w:val="7C81F256"/>
    <w:rsid w:val="7C9AD3AE"/>
    <w:rsid w:val="7CA146E0"/>
    <w:rsid w:val="7CE82EA2"/>
    <w:rsid w:val="7CFA15F2"/>
    <w:rsid w:val="7D010ABA"/>
    <w:rsid w:val="7D029A3F"/>
    <w:rsid w:val="7D0B38C7"/>
    <w:rsid w:val="7D19AF40"/>
    <w:rsid w:val="7D23D70A"/>
    <w:rsid w:val="7D26D56B"/>
    <w:rsid w:val="7D2BD9B4"/>
    <w:rsid w:val="7D442BA3"/>
    <w:rsid w:val="7D677519"/>
    <w:rsid w:val="7D8B487A"/>
    <w:rsid w:val="7D97C3E6"/>
    <w:rsid w:val="7DA1EB7D"/>
    <w:rsid w:val="7DB061A5"/>
    <w:rsid w:val="7DBE0072"/>
    <w:rsid w:val="7DC27A8A"/>
    <w:rsid w:val="7DC5FBA1"/>
    <w:rsid w:val="7DD408DF"/>
    <w:rsid w:val="7E239C9E"/>
    <w:rsid w:val="7E23A320"/>
    <w:rsid w:val="7E297169"/>
    <w:rsid w:val="7E338FAD"/>
    <w:rsid w:val="7E3556F2"/>
    <w:rsid w:val="7E397D2D"/>
    <w:rsid w:val="7E4F47E7"/>
    <w:rsid w:val="7E5824F6"/>
    <w:rsid w:val="7E65F59A"/>
    <w:rsid w:val="7E8605DD"/>
    <w:rsid w:val="7E8B33B1"/>
    <w:rsid w:val="7E8D57F6"/>
    <w:rsid w:val="7E950322"/>
    <w:rsid w:val="7EA0A968"/>
    <w:rsid w:val="7EBA3AF5"/>
    <w:rsid w:val="7EF25945"/>
    <w:rsid w:val="7EFDCCA9"/>
    <w:rsid w:val="7F00FA74"/>
    <w:rsid w:val="7F08405C"/>
    <w:rsid w:val="7F1A5A80"/>
    <w:rsid w:val="7F237249"/>
    <w:rsid w:val="7F585312"/>
    <w:rsid w:val="7F5A99E9"/>
    <w:rsid w:val="7F5CABCC"/>
    <w:rsid w:val="7F622139"/>
    <w:rsid w:val="7F7F678A"/>
    <w:rsid w:val="7F9BF17F"/>
    <w:rsid w:val="7FA5D0F0"/>
    <w:rsid w:val="7FA8BB0F"/>
    <w:rsid w:val="7FB0815E"/>
    <w:rsid w:val="7FB75D7B"/>
    <w:rsid w:val="7FD52137"/>
    <w:rsid w:val="7FE135E6"/>
    <w:rsid w:val="7FEB3705"/>
    <w:rsid w:val="7FEC28B1"/>
    <w:rsid w:val="7FF0141A"/>
    <w:rsid w:val="7FF32C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1571D99C-F36A-4705-940F-CB0C0D55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020D42"/>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1016D9"/>
    <w:pPr>
      <w:spacing w:before="80" w:after="60"/>
    </w:pPr>
    <w:rPr>
      <w:rFonts w:ascii="Arial" w:hAnsi="Arial"/>
      <w:b/>
      <w:color w:val="000000" w:themeColor="text1"/>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NoParagraphStyle">
    <w:name w:val="[No Paragraph Style]"/>
    <w:rsid w:val="00020D42"/>
    <w:pPr>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BodyCopyBody">
    <w:name w:val="Body Copy (Body)"/>
    <w:basedOn w:val="NoParagraphStyle"/>
    <w:uiPriority w:val="99"/>
    <w:rsid w:val="00020D42"/>
    <w:pPr>
      <w:suppressAutoHyphens/>
      <w:spacing w:after="113" w:line="270" w:lineRule="atLeast"/>
    </w:pPr>
    <w:rPr>
      <w:rFonts w:ascii="VIC" w:hAnsi="VIC" w:cs="VIC"/>
      <w:sz w:val="19"/>
      <w:szCs w:val="19"/>
    </w:rPr>
  </w:style>
  <w:style w:type="paragraph" w:customStyle="1" w:styleId="Heading1TextOption1Headings">
    <w:name w:val="Heading 1 Text_Option 1 (Headings)"/>
    <w:basedOn w:val="Normal"/>
    <w:uiPriority w:val="99"/>
    <w:rsid w:val="00020D42"/>
    <w:pPr>
      <w:keepLines/>
      <w:autoSpaceDE w:val="0"/>
      <w:autoSpaceDN w:val="0"/>
      <w:adjustRightInd w:val="0"/>
      <w:spacing w:before="227" w:after="227" w:line="520" w:lineRule="atLeast"/>
      <w:textAlignment w:val="center"/>
    </w:pPr>
    <w:rPr>
      <w:rFonts w:ascii="Times-Roman" w:hAnsi="Times-Roman" w:cs="Times-Roman"/>
      <w:b/>
      <w:bCs/>
      <w:color w:val="0059D8"/>
      <w:sz w:val="48"/>
      <w:szCs w:val="48"/>
      <w:lang w:val="en-GB" w:eastAsia="en-AU"/>
    </w:rPr>
  </w:style>
  <w:style w:type="paragraph" w:customStyle="1" w:styleId="ContentsL1Stylings">
    <w:name w:val="Contents L1 (Stylings)"/>
    <w:basedOn w:val="BodyCopyBody"/>
    <w:uiPriority w:val="99"/>
    <w:rsid w:val="00020D42"/>
    <w:pPr>
      <w:keepLines/>
      <w:pBdr>
        <w:bottom w:val="single" w:sz="2" w:space="5" w:color="auto"/>
      </w:pBdr>
      <w:tabs>
        <w:tab w:val="right" w:pos="8220"/>
      </w:tabs>
      <w:spacing w:line="280" w:lineRule="atLeast"/>
    </w:pPr>
    <w:rPr>
      <w:rFonts w:ascii="VIC SemiBold" w:hAnsi="VIC SemiBold" w:cs="VIC SemiBold"/>
      <w:b/>
      <w:bCs/>
      <w:color w:val="000056"/>
      <w:sz w:val="24"/>
      <w:szCs w:val="24"/>
    </w:rPr>
  </w:style>
  <w:style w:type="paragraph" w:customStyle="1" w:styleId="ContentsL2Stylings">
    <w:name w:val="Contents L2 (Stylings)"/>
    <w:basedOn w:val="ContentsL1Stylings"/>
    <w:uiPriority w:val="99"/>
    <w:rsid w:val="00020D42"/>
    <w:pPr>
      <w:ind w:left="227"/>
    </w:pPr>
    <w:rPr>
      <w:rFonts w:ascii="VIC" w:hAnsi="VIC" w:cs="VIC"/>
      <w:sz w:val="22"/>
      <w:szCs w:val="22"/>
    </w:rPr>
  </w:style>
  <w:style w:type="paragraph" w:customStyle="1" w:styleId="Heading2TextHeadings">
    <w:name w:val="Heading 2 Text (Headings)"/>
    <w:basedOn w:val="Normal"/>
    <w:uiPriority w:val="99"/>
    <w:rsid w:val="00020D42"/>
    <w:pPr>
      <w:keepLines/>
      <w:autoSpaceDE w:val="0"/>
      <w:autoSpaceDN w:val="0"/>
      <w:adjustRightInd w:val="0"/>
      <w:spacing w:before="113" w:after="0" w:line="320" w:lineRule="atLeast"/>
      <w:textAlignment w:val="center"/>
    </w:pPr>
    <w:rPr>
      <w:rFonts w:ascii="Times-Roman" w:hAnsi="Times-Roman" w:cs="Times-Roman"/>
      <w:b/>
      <w:bCs/>
      <w:color w:val="000056"/>
      <w:spacing w:val="3"/>
      <w:sz w:val="26"/>
      <w:szCs w:val="26"/>
      <w:lang w:val="en-GB" w:eastAsia="en-AU"/>
    </w:rPr>
  </w:style>
  <w:style w:type="paragraph" w:customStyle="1" w:styleId="introBody">
    <w:name w:val="intro (Body)"/>
    <w:basedOn w:val="BodyCopyBody"/>
    <w:uiPriority w:val="99"/>
    <w:rsid w:val="00020D42"/>
    <w:pPr>
      <w:spacing w:after="227"/>
      <w:ind w:right="283"/>
    </w:pPr>
    <w:rPr>
      <w:rFonts w:ascii="VIC Medium" w:hAnsi="VIC Medium" w:cs="VIC Medium"/>
      <w:color w:val="0059D8"/>
    </w:rPr>
  </w:style>
  <w:style w:type="paragraph" w:customStyle="1" w:styleId="Heading4TextHeadings">
    <w:name w:val="Heading 4 Text (Headings)"/>
    <w:basedOn w:val="Normal"/>
    <w:uiPriority w:val="99"/>
    <w:rsid w:val="00020D42"/>
    <w:pPr>
      <w:keepLines/>
      <w:suppressAutoHyphens/>
      <w:autoSpaceDE w:val="0"/>
      <w:autoSpaceDN w:val="0"/>
      <w:adjustRightInd w:val="0"/>
      <w:spacing w:before="113" w:after="113" w:line="270" w:lineRule="atLeast"/>
      <w:textAlignment w:val="center"/>
    </w:pPr>
    <w:rPr>
      <w:rFonts w:ascii="VIC SemiBold" w:hAnsi="VIC SemiBold" w:cs="VIC SemiBold"/>
      <w:b/>
      <w:bCs/>
      <w:color w:val="000056"/>
      <w:sz w:val="20"/>
      <w:lang w:val="en-GB" w:eastAsia="en-AU"/>
    </w:rPr>
  </w:style>
  <w:style w:type="paragraph" w:customStyle="1" w:styleId="TableBodyTables">
    <w:name w:val="Table Body (Tables)"/>
    <w:basedOn w:val="NoParagraphStyle"/>
    <w:uiPriority w:val="99"/>
    <w:rsid w:val="00020D42"/>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57" w:line="240" w:lineRule="atLeast"/>
    </w:pPr>
    <w:rPr>
      <w:rFonts w:ascii="VIC" w:hAnsi="VIC" w:cs="VIC"/>
      <w:sz w:val="18"/>
      <w:szCs w:val="18"/>
    </w:rPr>
  </w:style>
  <w:style w:type="paragraph" w:customStyle="1" w:styleId="FootnoteBody">
    <w:name w:val="Footnote (Body)"/>
    <w:basedOn w:val="BodyCopyBody"/>
    <w:uiPriority w:val="99"/>
    <w:rsid w:val="00020D42"/>
    <w:pPr>
      <w:spacing w:after="28" w:line="200" w:lineRule="atLeast"/>
      <w:ind w:left="170" w:hanging="170"/>
    </w:pPr>
    <w:rPr>
      <w:sz w:val="16"/>
      <w:szCs w:val="16"/>
    </w:rPr>
  </w:style>
  <w:style w:type="paragraph" w:customStyle="1" w:styleId="BodyBulletBody">
    <w:name w:val="Body Bullet (Body)"/>
    <w:basedOn w:val="BodyCopyBody"/>
    <w:uiPriority w:val="99"/>
    <w:rsid w:val="00020D42"/>
    <w:pPr>
      <w:spacing w:after="28"/>
      <w:ind w:left="227" w:hanging="227"/>
    </w:pPr>
  </w:style>
  <w:style w:type="paragraph" w:customStyle="1" w:styleId="BodyBulletLastBody">
    <w:name w:val="Body Bullet Last (Body)"/>
    <w:basedOn w:val="BodyBulletBody"/>
    <w:uiPriority w:val="99"/>
    <w:rsid w:val="00020D42"/>
    <w:pPr>
      <w:spacing w:after="113"/>
    </w:pPr>
  </w:style>
  <w:style w:type="paragraph" w:customStyle="1" w:styleId="BodyBullet2Body">
    <w:name w:val="Body Bullet 2 (Body)"/>
    <w:basedOn w:val="BodyBulletBody"/>
    <w:uiPriority w:val="99"/>
    <w:rsid w:val="00020D42"/>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ind w:left="454"/>
    </w:pPr>
  </w:style>
  <w:style w:type="paragraph" w:customStyle="1" w:styleId="BodyBullet2LastBody">
    <w:name w:val="Body Bullet 2 Last (Body)"/>
    <w:basedOn w:val="BodyBullet2Body"/>
    <w:uiPriority w:val="99"/>
    <w:rsid w:val="00020D42"/>
    <w:pPr>
      <w:spacing w:after="113"/>
    </w:pPr>
  </w:style>
  <w:style w:type="paragraph" w:customStyle="1" w:styleId="quoteBody">
    <w:name w:val="quote (Body)"/>
    <w:basedOn w:val="BodyCopyBody"/>
    <w:uiPriority w:val="99"/>
    <w:rsid w:val="00020D42"/>
    <w:pPr>
      <w:pBdr>
        <w:top w:val="single" w:sz="12" w:space="17" w:color="7AFFFC"/>
      </w:pBdr>
      <w:spacing w:before="340" w:after="85" w:line="290" w:lineRule="atLeast"/>
    </w:pPr>
    <w:rPr>
      <w:color w:val="0059D8"/>
      <w:sz w:val="22"/>
      <w:szCs w:val="22"/>
    </w:rPr>
  </w:style>
  <w:style w:type="paragraph" w:customStyle="1" w:styleId="Heading3TextHeadings">
    <w:name w:val="Heading 3 Text (Headings)"/>
    <w:basedOn w:val="NoParagraphStyle"/>
    <w:uiPriority w:val="99"/>
    <w:rsid w:val="00020D42"/>
    <w:pPr>
      <w:keepLines/>
      <w:suppressAutoHyphens/>
      <w:spacing w:before="113" w:after="85" w:line="270" w:lineRule="atLeast"/>
    </w:pPr>
    <w:rPr>
      <w:rFonts w:ascii="VIC SemiBold" w:hAnsi="VIC SemiBold" w:cs="VIC SemiBold"/>
      <w:b/>
      <w:bCs/>
      <w:color w:val="000056"/>
      <w:sz w:val="22"/>
      <w:szCs w:val="22"/>
    </w:rPr>
  </w:style>
  <w:style w:type="paragraph" w:customStyle="1" w:styleId="TableHeading1RevTables">
    <w:name w:val="Table Heading 1 Rev (Tables)"/>
    <w:basedOn w:val="TableBodyTables"/>
    <w:uiPriority w:val="99"/>
    <w:rsid w:val="00020D42"/>
    <w:rPr>
      <w:rFonts w:ascii="VIC Medium" w:hAnsi="VIC Medium" w:cs="VIC Medium"/>
      <w:color w:val="FFFFFF"/>
      <w:sz w:val="19"/>
      <w:szCs w:val="19"/>
    </w:rPr>
  </w:style>
  <w:style w:type="paragraph" w:customStyle="1" w:styleId="TableHeading2Tables">
    <w:name w:val="Table Heading 2  (Tables)"/>
    <w:basedOn w:val="TableHeading1RevTables"/>
    <w:uiPriority w:val="99"/>
    <w:rsid w:val="00020D42"/>
    <w:rPr>
      <w:color w:val="000000"/>
    </w:rPr>
  </w:style>
  <w:style w:type="character" w:customStyle="1" w:styleId="BodyItalicBodyIntertextStyles">
    <w:name w:val="Body Italic (Body Intertext Styles)"/>
    <w:uiPriority w:val="99"/>
    <w:rsid w:val="00020D42"/>
    <w:rPr>
      <w:rFonts w:ascii="VIC" w:hAnsi="VIC" w:cs="VIC"/>
      <w:i/>
      <w:iCs/>
    </w:rPr>
  </w:style>
  <w:style w:type="character" w:customStyle="1" w:styleId="BodyBoldBodyIntertextStyles">
    <w:name w:val="Body Bold (Body Intertext Styles)"/>
    <w:uiPriority w:val="99"/>
    <w:rsid w:val="00020D42"/>
    <w:rPr>
      <w:rFonts w:ascii="VIC SemiBold" w:hAnsi="VIC SemiBold" w:cs="VIC SemiBold"/>
      <w:b/>
      <w:bCs/>
    </w:rPr>
  </w:style>
  <w:style w:type="character" w:customStyle="1" w:styleId="databoldblue">
    <w:name w:val="data bold blue"/>
    <w:uiPriority w:val="99"/>
    <w:rsid w:val="00020D42"/>
    <w:rPr>
      <w:b/>
      <w:bCs/>
      <w:color w:val="0059D8"/>
      <w:sz w:val="36"/>
      <w:szCs w:val="36"/>
    </w:rPr>
  </w:style>
  <w:style w:type="character" w:customStyle="1" w:styleId="bodyboldnavyBodyIntertextStyles">
    <w:name w:val="body bold navy (Body Intertext Styles)"/>
    <w:basedOn w:val="BodyBoldBodyIntertextStyles"/>
    <w:uiPriority w:val="99"/>
    <w:rsid w:val="00020D42"/>
    <w:rPr>
      <w:rFonts w:ascii="VIC SemiBold" w:hAnsi="VIC SemiBold" w:cs="VIC SemiBold"/>
      <w:b/>
      <w:bCs/>
      <w:color w:val="000056"/>
    </w:rPr>
  </w:style>
  <w:style w:type="table" w:styleId="TableGridLight">
    <w:name w:val="Grid Table Light"/>
    <w:basedOn w:val="TableNormal"/>
    <w:uiPriority w:val="40"/>
    <w:rsid w:val="00E228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03411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7Colorful-Accent1">
    <w:name w:val="List Table 7 Colorful Accent 1"/>
    <w:basedOn w:val="TableNormal"/>
    <w:uiPriority w:val="52"/>
    <w:rsid w:val="0003411B"/>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1">
    <w:name w:val="Grid Table 6 Colorful Accent 1"/>
    <w:basedOn w:val="TableNormal"/>
    <w:uiPriority w:val="51"/>
    <w:rsid w:val="0003411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0341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3-Accent6">
    <w:name w:val="Grid Table 3 Accent 6"/>
    <w:basedOn w:val="TableNormal"/>
    <w:uiPriority w:val="48"/>
    <w:rsid w:val="0003411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3-Accent5">
    <w:name w:val="Grid Table 3 Accent 5"/>
    <w:basedOn w:val="TableNormal"/>
    <w:uiPriority w:val="48"/>
    <w:rsid w:val="0003411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1Light-Accent1">
    <w:name w:val="Grid Table 1 Light Accent 1"/>
    <w:basedOn w:val="TableNormal"/>
    <w:uiPriority w:val="46"/>
    <w:rsid w:val="0003411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A605EB"/>
    <w:rPr>
      <w:rFonts w:ascii="Arial" w:hAnsi="Arial"/>
    </w:rPr>
    <w:tblPr/>
  </w:style>
  <w:style w:type="character" w:customStyle="1" w:styleId="normaltextrun">
    <w:name w:val="normaltextrun"/>
    <w:basedOn w:val="DefaultParagraphFont"/>
    <w:rsid w:val="0070476C"/>
  </w:style>
  <w:style w:type="character" w:customStyle="1" w:styleId="eop">
    <w:name w:val="eop"/>
    <w:basedOn w:val="DefaultParagraphFont"/>
    <w:rsid w:val="0070476C"/>
  </w:style>
  <w:style w:type="paragraph" w:styleId="ListParagraph">
    <w:name w:val="List Paragraph"/>
    <w:basedOn w:val="Normal"/>
    <w:uiPriority w:val="34"/>
    <w:qFormat/>
    <w:rsid w:val="00D10510"/>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Mention">
    <w:name w:val="Mention"/>
    <w:basedOn w:val="DefaultParagraphFont"/>
    <w:uiPriority w:val="99"/>
    <w:unhideWhenUsed/>
    <w:rsid w:val="00B25D10"/>
    <w:rPr>
      <w:color w:val="2B579A"/>
      <w:shd w:val="clear" w:color="auto" w:fill="E1DFDD"/>
    </w:rPr>
  </w:style>
  <w:style w:type="paragraph" w:styleId="NoSpacing">
    <w:name w:val="No Spacing"/>
    <w:uiPriority w:val="1"/>
    <w:qFormat/>
    <w:rsid w:val="000160C2"/>
    <w:rPr>
      <w:rFonts w:asciiTheme="minorHAnsi" w:eastAsiaTheme="minorHAnsi" w:hAnsiTheme="minorHAnsi" w:cstheme="minorBidi"/>
      <w:kern w:val="2"/>
      <w:sz w:val="24"/>
      <w:szCs w:val="22"/>
      <w:lang w:eastAsia="en-US"/>
      <w14:ligatures w14:val="standardContextual"/>
    </w:rPr>
  </w:style>
  <w:style w:type="paragraph" w:styleId="NormalWeb">
    <w:name w:val="Normal (Web)"/>
    <w:basedOn w:val="Normal"/>
    <w:uiPriority w:val="99"/>
    <w:semiHidden/>
    <w:unhideWhenUsed/>
    <w:rsid w:val="006D2AF0"/>
    <w:rPr>
      <w:rFonts w:ascii="Times New Roman" w:hAnsi="Times New Roman"/>
      <w:sz w:val="24"/>
      <w:szCs w:val="24"/>
    </w:rPr>
  </w:style>
  <w:style w:type="paragraph" w:customStyle="1" w:styleId="SCVbody">
    <w:name w:val="SCV body"/>
    <w:basedOn w:val="Normal"/>
    <w:link w:val="SCVbodyChar"/>
    <w:qFormat/>
    <w:rsid w:val="003F09C9"/>
    <w:pPr>
      <w:spacing w:before="160" w:after="160"/>
    </w:pPr>
    <w:rPr>
      <w:rFonts w:asciiTheme="minorHAnsi" w:eastAsiaTheme="minorEastAsia" w:hAnsiTheme="minorHAnsi" w:cstheme="minorBidi"/>
      <w:sz w:val="20"/>
      <w:lang w:eastAsia="en-AU"/>
    </w:rPr>
  </w:style>
  <w:style w:type="character" w:customStyle="1" w:styleId="SCVbodyChar">
    <w:name w:val="SCV body Char"/>
    <w:basedOn w:val="DefaultParagraphFont"/>
    <w:link w:val="SCVbody"/>
    <w:locked/>
    <w:rsid w:val="003F09C9"/>
    <w:rPr>
      <w:rFonts w:asciiTheme="minorHAnsi" w:eastAsiaTheme="minorEastAsia" w:hAnsiTheme="minorHAnsi" w:cstheme="minorBidi"/>
    </w:rPr>
  </w:style>
  <w:style w:type="paragraph" w:customStyle="1" w:styleId="paragraph">
    <w:name w:val="paragraph"/>
    <w:basedOn w:val="Normal"/>
    <w:rsid w:val="00E843F9"/>
    <w:pPr>
      <w:spacing w:before="100" w:beforeAutospacing="1" w:after="100" w:afterAutospacing="1" w:line="240" w:lineRule="auto"/>
    </w:pPr>
    <w:rPr>
      <w:rFonts w:ascii="Times New Roman" w:hAnsi="Times New Roman"/>
      <w:sz w:val="24"/>
      <w:szCs w:val="24"/>
      <w:lang w:eastAsia="en-AU"/>
    </w:rPr>
  </w:style>
  <w:style w:type="table" w:styleId="PlainTable2">
    <w:name w:val="Plain Table 2"/>
    <w:basedOn w:val="TableNormal"/>
    <w:uiPriority w:val="42"/>
    <w:rsid w:val="00A02F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trobody0">
    <w:name w:val="Intro body"/>
    <w:basedOn w:val="Normal"/>
    <w:uiPriority w:val="11"/>
    <w:qFormat/>
    <w:rsid w:val="0081145C"/>
    <w:pPr>
      <w:suppressAutoHyphens/>
      <w:autoSpaceDE w:val="0"/>
      <w:autoSpaceDN w:val="0"/>
      <w:adjustRightInd w:val="0"/>
      <w:spacing w:after="227" w:line="270" w:lineRule="atLeast"/>
      <w:ind w:right="283"/>
      <w:textAlignment w:val="center"/>
    </w:pPr>
    <w:rPr>
      <w:color w:val="004C97"/>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5304">
      <w:bodyDiv w:val="1"/>
      <w:marLeft w:val="0"/>
      <w:marRight w:val="0"/>
      <w:marTop w:val="0"/>
      <w:marBottom w:val="0"/>
      <w:divBdr>
        <w:top w:val="none" w:sz="0" w:space="0" w:color="auto"/>
        <w:left w:val="none" w:sz="0" w:space="0" w:color="auto"/>
        <w:bottom w:val="none" w:sz="0" w:space="0" w:color="auto"/>
        <w:right w:val="none" w:sz="0" w:space="0" w:color="auto"/>
      </w:divBdr>
    </w:div>
    <w:div w:id="77290135">
      <w:bodyDiv w:val="1"/>
      <w:marLeft w:val="0"/>
      <w:marRight w:val="0"/>
      <w:marTop w:val="0"/>
      <w:marBottom w:val="0"/>
      <w:divBdr>
        <w:top w:val="none" w:sz="0" w:space="0" w:color="auto"/>
        <w:left w:val="none" w:sz="0" w:space="0" w:color="auto"/>
        <w:bottom w:val="none" w:sz="0" w:space="0" w:color="auto"/>
        <w:right w:val="none" w:sz="0" w:space="0" w:color="auto"/>
      </w:divBdr>
    </w:div>
    <w:div w:id="88816181">
      <w:bodyDiv w:val="1"/>
      <w:marLeft w:val="0"/>
      <w:marRight w:val="0"/>
      <w:marTop w:val="0"/>
      <w:marBottom w:val="0"/>
      <w:divBdr>
        <w:top w:val="none" w:sz="0" w:space="0" w:color="auto"/>
        <w:left w:val="none" w:sz="0" w:space="0" w:color="auto"/>
        <w:bottom w:val="none" w:sz="0" w:space="0" w:color="auto"/>
        <w:right w:val="none" w:sz="0" w:space="0" w:color="auto"/>
      </w:divBdr>
    </w:div>
    <w:div w:id="91054631">
      <w:bodyDiv w:val="1"/>
      <w:marLeft w:val="0"/>
      <w:marRight w:val="0"/>
      <w:marTop w:val="0"/>
      <w:marBottom w:val="0"/>
      <w:divBdr>
        <w:top w:val="none" w:sz="0" w:space="0" w:color="auto"/>
        <w:left w:val="none" w:sz="0" w:space="0" w:color="auto"/>
        <w:bottom w:val="none" w:sz="0" w:space="0" w:color="auto"/>
        <w:right w:val="none" w:sz="0" w:space="0" w:color="auto"/>
      </w:divBdr>
    </w:div>
    <w:div w:id="122694000">
      <w:bodyDiv w:val="1"/>
      <w:marLeft w:val="0"/>
      <w:marRight w:val="0"/>
      <w:marTop w:val="0"/>
      <w:marBottom w:val="0"/>
      <w:divBdr>
        <w:top w:val="none" w:sz="0" w:space="0" w:color="auto"/>
        <w:left w:val="none" w:sz="0" w:space="0" w:color="auto"/>
        <w:bottom w:val="none" w:sz="0" w:space="0" w:color="auto"/>
        <w:right w:val="none" w:sz="0" w:space="0" w:color="auto"/>
      </w:divBdr>
    </w:div>
    <w:div w:id="12539778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1848725">
      <w:bodyDiv w:val="1"/>
      <w:marLeft w:val="0"/>
      <w:marRight w:val="0"/>
      <w:marTop w:val="0"/>
      <w:marBottom w:val="0"/>
      <w:divBdr>
        <w:top w:val="none" w:sz="0" w:space="0" w:color="auto"/>
        <w:left w:val="none" w:sz="0" w:space="0" w:color="auto"/>
        <w:bottom w:val="none" w:sz="0" w:space="0" w:color="auto"/>
        <w:right w:val="none" w:sz="0" w:space="0" w:color="auto"/>
      </w:divBdr>
    </w:div>
    <w:div w:id="186068893">
      <w:bodyDiv w:val="1"/>
      <w:marLeft w:val="0"/>
      <w:marRight w:val="0"/>
      <w:marTop w:val="0"/>
      <w:marBottom w:val="0"/>
      <w:divBdr>
        <w:top w:val="none" w:sz="0" w:space="0" w:color="auto"/>
        <w:left w:val="none" w:sz="0" w:space="0" w:color="auto"/>
        <w:bottom w:val="none" w:sz="0" w:space="0" w:color="auto"/>
        <w:right w:val="none" w:sz="0" w:space="0" w:color="auto"/>
      </w:divBdr>
    </w:div>
    <w:div w:id="209728093">
      <w:bodyDiv w:val="1"/>
      <w:marLeft w:val="0"/>
      <w:marRight w:val="0"/>
      <w:marTop w:val="0"/>
      <w:marBottom w:val="0"/>
      <w:divBdr>
        <w:top w:val="none" w:sz="0" w:space="0" w:color="auto"/>
        <w:left w:val="none" w:sz="0" w:space="0" w:color="auto"/>
        <w:bottom w:val="none" w:sz="0" w:space="0" w:color="auto"/>
        <w:right w:val="none" w:sz="0" w:space="0" w:color="auto"/>
      </w:divBdr>
    </w:div>
    <w:div w:id="236134216">
      <w:bodyDiv w:val="1"/>
      <w:marLeft w:val="0"/>
      <w:marRight w:val="0"/>
      <w:marTop w:val="0"/>
      <w:marBottom w:val="0"/>
      <w:divBdr>
        <w:top w:val="none" w:sz="0" w:space="0" w:color="auto"/>
        <w:left w:val="none" w:sz="0" w:space="0" w:color="auto"/>
        <w:bottom w:val="none" w:sz="0" w:space="0" w:color="auto"/>
        <w:right w:val="none" w:sz="0" w:space="0" w:color="auto"/>
      </w:divBdr>
    </w:div>
    <w:div w:id="253709662">
      <w:bodyDiv w:val="1"/>
      <w:marLeft w:val="0"/>
      <w:marRight w:val="0"/>
      <w:marTop w:val="0"/>
      <w:marBottom w:val="0"/>
      <w:divBdr>
        <w:top w:val="none" w:sz="0" w:space="0" w:color="auto"/>
        <w:left w:val="none" w:sz="0" w:space="0" w:color="auto"/>
        <w:bottom w:val="none" w:sz="0" w:space="0" w:color="auto"/>
        <w:right w:val="none" w:sz="0" w:space="0" w:color="auto"/>
      </w:divBdr>
    </w:div>
    <w:div w:id="27849206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6129061">
      <w:bodyDiv w:val="1"/>
      <w:marLeft w:val="0"/>
      <w:marRight w:val="0"/>
      <w:marTop w:val="0"/>
      <w:marBottom w:val="0"/>
      <w:divBdr>
        <w:top w:val="none" w:sz="0" w:space="0" w:color="auto"/>
        <w:left w:val="none" w:sz="0" w:space="0" w:color="auto"/>
        <w:bottom w:val="none" w:sz="0" w:space="0" w:color="auto"/>
        <w:right w:val="none" w:sz="0" w:space="0" w:color="auto"/>
      </w:divBdr>
    </w:div>
    <w:div w:id="327292149">
      <w:bodyDiv w:val="1"/>
      <w:marLeft w:val="0"/>
      <w:marRight w:val="0"/>
      <w:marTop w:val="0"/>
      <w:marBottom w:val="0"/>
      <w:divBdr>
        <w:top w:val="none" w:sz="0" w:space="0" w:color="auto"/>
        <w:left w:val="none" w:sz="0" w:space="0" w:color="auto"/>
        <w:bottom w:val="none" w:sz="0" w:space="0" w:color="auto"/>
        <w:right w:val="none" w:sz="0" w:space="0" w:color="auto"/>
      </w:divBdr>
    </w:div>
    <w:div w:id="361639403">
      <w:bodyDiv w:val="1"/>
      <w:marLeft w:val="0"/>
      <w:marRight w:val="0"/>
      <w:marTop w:val="0"/>
      <w:marBottom w:val="0"/>
      <w:divBdr>
        <w:top w:val="none" w:sz="0" w:space="0" w:color="auto"/>
        <w:left w:val="none" w:sz="0" w:space="0" w:color="auto"/>
        <w:bottom w:val="none" w:sz="0" w:space="0" w:color="auto"/>
        <w:right w:val="none" w:sz="0" w:space="0" w:color="auto"/>
      </w:divBdr>
      <w:divsChild>
        <w:div w:id="451899461">
          <w:marLeft w:val="0"/>
          <w:marRight w:val="0"/>
          <w:marTop w:val="0"/>
          <w:marBottom w:val="0"/>
          <w:divBdr>
            <w:top w:val="none" w:sz="0" w:space="0" w:color="auto"/>
            <w:left w:val="none" w:sz="0" w:space="0" w:color="auto"/>
            <w:bottom w:val="none" w:sz="0" w:space="0" w:color="auto"/>
            <w:right w:val="none" w:sz="0" w:space="0" w:color="auto"/>
          </w:divBdr>
        </w:div>
        <w:div w:id="584150855">
          <w:marLeft w:val="0"/>
          <w:marRight w:val="0"/>
          <w:marTop w:val="0"/>
          <w:marBottom w:val="0"/>
          <w:divBdr>
            <w:top w:val="none" w:sz="0" w:space="0" w:color="auto"/>
            <w:left w:val="none" w:sz="0" w:space="0" w:color="auto"/>
            <w:bottom w:val="none" w:sz="0" w:space="0" w:color="auto"/>
            <w:right w:val="none" w:sz="0" w:space="0" w:color="auto"/>
          </w:divBdr>
        </w:div>
        <w:div w:id="1429471289">
          <w:marLeft w:val="0"/>
          <w:marRight w:val="0"/>
          <w:marTop w:val="0"/>
          <w:marBottom w:val="0"/>
          <w:divBdr>
            <w:top w:val="none" w:sz="0" w:space="0" w:color="auto"/>
            <w:left w:val="none" w:sz="0" w:space="0" w:color="auto"/>
            <w:bottom w:val="none" w:sz="0" w:space="0" w:color="auto"/>
            <w:right w:val="none" w:sz="0" w:space="0" w:color="auto"/>
          </w:divBdr>
        </w:div>
      </w:divsChild>
    </w:div>
    <w:div w:id="398746093">
      <w:bodyDiv w:val="1"/>
      <w:marLeft w:val="0"/>
      <w:marRight w:val="0"/>
      <w:marTop w:val="0"/>
      <w:marBottom w:val="0"/>
      <w:divBdr>
        <w:top w:val="none" w:sz="0" w:space="0" w:color="auto"/>
        <w:left w:val="none" w:sz="0" w:space="0" w:color="auto"/>
        <w:bottom w:val="none" w:sz="0" w:space="0" w:color="auto"/>
        <w:right w:val="none" w:sz="0" w:space="0" w:color="auto"/>
      </w:divBdr>
    </w:div>
    <w:div w:id="430127204">
      <w:bodyDiv w:val="1"/>
      <w:marLeft w:val="0"/>
      <w:marRight w:val="0"/>
      <w:marTop w:val="0"/>
      <w:marBottom w:val="0"/>
      <w:divBdr>
        <w:top w:val="none" w:sz="0" w:space="0" w:color="auto"/>
        <w:left w:val="none" w:sz="0" w:space="0" w:color="auto"/>
        <w:bottom w:val="none" w:sz="0" w:space="0" w:color="auto"/>
        <w:right w:val="none" w:sz="0" w:space="0" w:color="auto"/>
      </w:divBdr>
    </w:div>
    <w:div w:id="467749869">
      <w:bodyDiv w:val="1"/>
      <w:marLeft w:val="0"/>
      <w:marRight w:val="0"/>
      <w:marTop w:val="0"/>
      <w:marBottom w:val="0"/>
      <w:divBdr>
        <w:top w:val="none" w:sz="0" w:space="0" w:color="auto"/>
        <w:left w:val="none" w:sz="0" w:space="0" w:color="auto"/>
        <w:bottom w:val="none" w:sz="0" w:space="0" w:color="auto"/>
        <w:right w:val="none" w:sz="0" w:space="0" w:color="auto"/>
      </w:divBdr>
      <w:divsChild>
        <w:div w:id="556086689">
          <w:marLeft w:val="274"/>
          <w:marRight w:val="0"/>
          <w:marTop w:val="0"/>
          <w:marBottom w:val="0"/>
          <w:divBdr>
            <w:top w:val="none" w:sz="0" w:space="0" w:color="auto"/>
            <w:left w:val="none" w:sz="0" w:space="0" w:color="auto"/>
            <w:bottom w:val="none" w:sz="0" w:space="0" w:color="auto"/>
            <w:right w:val="none" w:sz="0" w:space="0" w:color="auto"/>
          </w:divBdr>
        </w:div>
        <w:div w:id="693189456">
          <w:marLeft w:val="274"/>
          <w:marRight w:val="0"/>
          <w:marTop w:val="0"/>
          <w:marBottom w:val="0"/>
          <w:divBdr>
            <w:top w:val="none" w:sz="0" w:space="0" w:color="auto"/>
            <w:left w:val="none" w:sz="0" w:space="0" w:color="auto"/>
            <w:bottom w:val="none" w:sz="0" w:space="0" w:color="auto"/>
            <w:right w:val="none" w:sz="0" w:space="0" w:color="auto"/>
          </w:divBdr>
        </w:div>
        <w:div w:id="1327903615">
          <w:marLeft w:val="274"/>
          <w:marRight w:val="0"/>
          <w:marTop w:val="0"/>
          <w:marBottom w:val="0"/>
          <w:divBdr>
            <w:top w:val="none" w:sz="0" w:space="0" w:color="auto"/>
            <w:left w:val="none" w:sz="0" w:space="0" w:color="auto"/>
            <w:bottom w:val="none" w:sz="0" w:space="0" w:color="auto"/>
            <w:right w:val="none" w:sz="0" w:space="0" w:color="auto"/>
          </w:divBdr>
        </w:div>
        <w:div w:id="1457989574">
          <w:marLeft w:val="274"/>
          <w:marRight w:val="0"/>
          <w:marTop w:val="0"/>
          <w:marBottom w:val="0"/>
          <w:divBdr>
            <w:top w:val="none" w:sz="0" w:space="0" w:color="auto"/>
            <w:left w:val="none" w:sz="0" w:space="0" w:color="auto"/>
            <w:bottom w:val="none" w:sz="0" w:space="0" w:color="auto"/>
            <w:right w:val="none" w:sz="0" w:space="0" w:color="auto"/>
          </w:divBdr>
        </w:div>
        <w:div w:id="1542009672">
          <w:marLeft w:val="274"/>
          <w:marRight w:val="0"/>
          <w:marTop w:val="0"/>
          <w:marBottom w:val="0"/>
          <w:divBdr>
            <w:top w:val="none" w:sz="0" w:space="0" w:color="auto"/>
            <w:left w:val="none" w:sz="0" w:space="0" w:color="auto"/>
            <w:bottom w:val="none" w:sz="0" w:space="0" w:color="auto"/>
            <w:right w:val="none" w:sz="0" w:space="0" w:color="auto"/>
          </w:divBdr>
        </w:div>
      </w:divsChild>
    </w:div>
    <w:div w:id="475610337">
      <w:bodyDiv w:val="1"/>
      <w:marLeft w:val="0"/>
      <w:marRight w:val="0"/>
      <w:marTop w:val="0"/>
      <w:marBottom w:val="0"/>
      <w:divBdr>
        <w:top w:val="none" w:sz="0" w:space="0" w:color="auto"/>
        <w:left w:val="none" w:sz="0" w:space="0" w:color="auto"/>
        <w:bottom w:val="none" w:sz="0" w:space="0" w:color="auto"/>
        <w:right w:val="none" w:sz="0" w:space="0" w:color="auto"/>
      </w:divBdr>
    </w:div>
    <w:div w:id="504055496">
      <w:bodyDiv w:val="1"/>
      <w:marLeft w:val="0"/>
      <w:marRight w:val="0"/>
      <w:marTop w:val="0"/>
      <w:marBottom w:val="0"/>
      <w:divBdr>
        <w:top w:val="none" w:sz="0" w:space="0" w:color="auto"/>
        <w:left w:val="none" w:sz="0" w:space="0" w:color="auto"/>
        <w:bottom w:val="none" w:sz="0" w:space="0" w:color="auto"/>
        <w:right w:val="none" w:sz="0" w:space="0" w:color="auto"/>
      </w:divBdr>
      <w:divsChild>
        <w:div w:id="8459344">
          <w:marLeft w:val="0"/>
          <w:marRight w:val="0"/>
          <w:marTop w:val="0"/>
          <w:marBottom w:val="0"/>
          <w:divBdr>
            <w:top w:val="none" w:sz="0" w:space="0" w:color="auto"/>
            <w:left w:val="none" w:sz="0" w:space="0" w:color="auto"/>
            <w:bottom w:val="none" w:sz="0" w:space="0" w:color="auto"/>
            <w:right w:val="none" w:sz="0" w:space="0" w:color="auto"/>
          </w:divBdr>
          <w:divsChild>
            <w:div w:id="1503205301">
              <w:marLeft w:val="0"/>
              <w:marRight w:val="0"/>
              <w:marTop w:val="0"/>
              <w:marBottom w:val="0"/>
              <w:divBdr>
                <w:top w:val="none" w:sz="0" w:space="0" w:color="auto"/>
                <w:left w:val="none" w:sz="0" w:space="0" w:color="auto"/>
                <w:bottom w:val="none" w:sz="0" w:space="0" w:color="auto"/>
                <w:right w:val="none" w:sz="0" w:space="0" w:color="auto"/>
              </w:divBdr>
            </w:div>
          </w:divsChild>
        </w:div>
        <w:div w:id="9142073">
          <w:marLeft w:val="0"/>
          <w:marRight w:val="0"/>
          <w:marTop w:val="0"/>
          <w:marBottom w:val="0"/>
          <w:divBdr>
            <w:top w:val="none" w:sz="0" w:space="0" w:color="auto"/>
            <w:left w:val="none" w:sz="0" w:space="0" w:color="auto"/>
            <w:bottom w:val="none" w:sz="0" w:space="0" w:color="auto"/>
            <w:right w:val="none" w:sz="0" w:space="0" w:color="auto"/>
          </w:divBdr>
          <w:divsChild>
            <w:div w:id="1265991525">
              <w:marLeft w:val="0"/>
              <w:marRight w:val="0"/>
              <w:marTop w:val="0"/>
              <w:marBottom w:val="0"/>
              <w:divBdr>
                <w:top w:val="none" w:sz="0" w:space="0" w:color="auto"/>
                <w:left w:val="none" w:sz="0" w:space="0" w:color="auto"/>
                <w:bottom w:val="none" w:sz="0" w:space="0" w:color="auto"/>
                <w:right w:val="none" w:sz="0" w:space="0" w:color="auto"/>
              </w:divBdr>
            </w:div>
          </w:divsChild>
        </w:div>
        <w:div w:id="12075654">
          <w:marLeft w:val="0"/>
          <w:marRight w:val="0"/>
          <w:marTop w:val="0"/>
          <w:marBottom w:val="0"/>
          <w:divBdr>
            <w:top w:val="none" w:sz="0" w:space="0" w:color="auto"/>
            <w:left w:val="none" w:sz="0" w:space="0" w:color="auto"/>
            <w:bottom w:val="none" w:sz="0" w:space="0" w:color="auto"/>
            <w:right w:val="none" w:sz="0" w:space="0" w:color="auto"/>
          </w:divBdr>
          <w:divsChild>
            <w:div w:id="343557885">
              <w:marLeft w:val="0"/>
              <w:marRight w:val="0"/>
              <w:marTop w:val="0"/>
              <w:marBottom w:val="0"/>
              <w:divBdr>
                <w:top w:val="none" w:sz="0" w:space="0" w:color="auto"/>
                <w:left w:val="none" w:sz="0" w:space="0" w:color="auto"/>
                <w:bottom w:val="none" w:sz="0" w:space="0" w:color="auto"/>
                <w:right w:val="none" w:sz="0" w:space="0" w:color="auto"/>
              </w:divBdr>
            </w:div>
          </w:divsChild>
        </w:div>
        <w:div w:id="30960979">
          <w:marLeft w:val="0"/>
          <w:marRight w:val="0"/>
          <w:marTop w:val="0"/>
          <w:marBottom w:val="0"/>
          <w:divBdr>
            <w:top w:val="none" w:sz="0" w:space="0" w:color="auto"/>
            <w:left w:val="none" w:sz="0" w:space="0" w:color="auto"/>
            <w:bottom w:val="none" w:sz="0" w:space="0" w:color="auto"/>
            <w:right w:val="none" w:sz="0" w:space="0" w:color="auto"/>
          </w:divBdr>
          <w:divsChild>
            <w:div w:id="1110320738">
              <w:marLeft w:val="0"/>
              <w:marRight w:val="0"/>
              <w:marTop w:val="0"/>
              <w:marBottom w:val="0"/>
              <w:divBdr>
                <w:top w:val="none" w:sz="0" w:space="0" w:color="auto"/>
                <w:left w:val="none" w:sz="0" w:space="0" w:color="auto"/>
                <w:bottom w:val="none" w:sz="0" w:space="0" w:color="auto"/>
                <w:right w:val="none" w:sz="0" w:space="0" w:color="auto"/>
              </w:divBdr>
            </w:div>
          </w:divsChild>
        </w:div>
        <w:div w:id="37173719">
          <w:marLeft w:val="0"/>
          <w:marRight w:val="0"/>
          <w:marTop w:val="0"/>
          <w:marBottom w:val="0"/>
          <w:divBdr>
            <w:top w:val="none" w:sz="0" w:space="0" w:color="auto"/>
            <w:left w:val="none" w:sz="0" w:space="0" w:color="auto"/>
            <w:bottom w:val="none" w:sz="0" w:space="0" w:color="auto"/>
            <w:right w:val="none" w:sz="0" w:space="0" w:color="auto"/>
          </w:divBdr>
          <w:divsChild>
            <w:div w:id="1045058653">
              <w:marLeft w:val="0"/>
              <w:marRight w:val="0"/>
              <w:marTop w:val="0"/>
              <w:marBottom w:val="0"/>
              <w:divBdr>
                <w:top w:val="none" w:sz="0" w:space="0" w:color="auto"/>
                <w:left w:val="none" w:sz="0" w:space="0" w:color="auto"/>
                <w:bottom w:val="none" w:sz="0" w:space="0" w:color="auto"/>
                <w:right w:val="none" w:sz="0" w:space="0" w:color="auto"/>
              </w:divBdr>
            </w:div>
          </w:divsChild>
        </w:div>
        <w:div w:id="104423451">
          <w:marLeft w:val="0"/>
          <w:marRight w:val="0"/>
          <w:marTop w:val="0"/>
          <w:marBottom w:val="0"/>
          <w:divBdr>
            <w:top w:val="none" w:sz="0" w:space="0" w:color="auto"/>
            <w:left w:val="none" w:sz="0" w:space="0" w:color="auto"/>
            <w:bottom w:val="none" w:sz="0" w:space="0" w:color="auto"/>
            <w:right w:val="none" w:sz="0" w:space="0" w:color="auto"/>
          </w:divBdr>
          <w:divsChild>
            <w:div w:id="721175360">
              <w:marLeft w:val="0"/>
              <w:marRight w:val="0"/>
              <w:marTop w:val="0"/>
              <w:marBottom w:val="0"/>
              <w:divBdr>
                <w:top w:val="none" w:sz="0" w:space="0" w:color="auto"/>
                <w:left w:val="none" w:sz="0" w:space="0" w:color="auto"/>
                <w:bottom w:val="none" w:sz="0" w:space="0" w:color="auto"/>
                <w:right w:val="none" w:sz="0" w:space="0" w:color="auto"/>
              </w:divBdr>
            </w:div>
          </w:divsChild>
        </w:div>
        <w:div w:id="111629290">
          <w:marLeft w:val="0"/>
          <w:marRight w:val="0"/>
          <w:marTop w:val="0"/>
          <w:marBottom w:val="0"/>
          <w:divBdr>
            <w:top w:val="none" w:sz="0" w:space="0" w:color="auto"/>
            <w:left w:val="none" w:sz="0" w:space="0" w:color="auto"/>
            <w:bottom w:val="none" w:sz="0" w:space="0" w:color="auto"/>
            <w:right w:val="none" w:sz="0" w:space="0" w:color="auto"/>
          </w:divBdr>
          <w:divsChild>
            <w:div w:id="644629936">
              <w:marLeft w:val="0"/>
              <w:marRight w:val="0"/>
              <w:marTop w:val="0"/>
              <w:marBottom w:val="0"/>
              <w:divBdr>
                <w:top w:val="none" w:sz="0" w:space="0" w:color="auto"/>
                <w:left w:val="none" w:sz="0" w:space="0" w:color="auto"/>
                <w:bottom w:val="none" w:sz="0" w:space="0" w:color="auto"/>
                <w:right w:val="none" w:sz="0" w:space="0" w:color="auto"/>
              </w:divBdr>
            </w:div>
          </w:divsChild>
        </w:div>
        <w:div w:id="122774368">
          <w:marLeft w:val="0"/>
          <w:marRight w:val="0"/>
          <w:marTop w:val="0"/>
          <w:marBottom w:val="0"/>
          <w:divBdr>
            <w:top w:val="none" w:sz="0" w:space="0" w:color="auto"/>
            <w:left w:val="none" w:sz="0" w:space="0" w:color="auto"/>
            <w:bottom w:val="none" w:sz="0" w:space="0" w:color="auto"/>
            <w:right w:val="none" w:sz="0" w:space="0" w:color="auto"/>
          </w:divBdr>
          <w:divsChild>
            <w:div w:id="1340624661">
              <w:marLeft w:val="0"/>
              <w:marRight w:val="0"/>
              <w:marTop w:val="0"/>
              <w:marBottom w:val="0"/>
              <w:divBdr>
                <w:top w:val="none" w:sz="0" w:space="0" w:color="auto"/>
                <w:left w:val="none" w:sz="0" w:space="0" w:color="auto"/>
                <w:bottom w:val="none" w:sz="0" w:space="0" w:color="auto"/>
                <w:right w:val="none" w:sz="0" w:space="0" w:color="auto"/>
              </w:divBdr>
            </w:div>
          </w:divsChild>
        </w:div>
        <w:div w:id="129137067">
          <w:marLeft w:val="0"/>
          <w:marRight w:val="0"/>
          <w:marTop w:val="0"/>
          <w:marBottom w:val="0"/>
          <w:divBdr>
            <w:top w:val="none" w:sz="0" w:space="0" w:color="auto"/>
            <w:left w:val="none" w:sz="0" w:space="0" w:color="auto"/>
            <w:bottom w:val="none" w:sz="0" w:space="0" w:color="auto"/>
            <w:right w:val="none" w:sz="0" w:space="0" w:color="auto"/>
          </w:divBdr>
          <w:divsChild>
            <w:div w:id="1238595686">
              <w:marLeft w:val="0"/>
              <w:marRight w:val="0"/>
              <w:marTop w:val="0"/>
              <w:marBottom w:val="0"/>
              <w:divBdr>
                <w:top w:val="none" w:sz="0" w:space="0" w:color="auto"/>
                <w:left w:val="none" w:sz="0" w:space="0" w:color="auto"/>
                <w:bottom w:val="none" w:sz="0" w:space="0" w:color="auto"/>
                <w:right w:val="none" w:sz="0" w:space="0" w:color="auto"/>
              </w:divBdr>
            </w:div>
          </w:divsChild>
        </w:div>
        <w:div w:id="148711712">
          <w:marLeft w:val="0"/>
          <w:marRight w:val="0"/>
          <w:marTop w:val="0"/>
          <w:marBottom w:val="0"/>
          <w:divBdr>
            <w:top w:val="none" w:sz="0" w:space="0" w:color="auto"/>
            <w:left w:val="none" w:sz="0" w:space="0" w:color="auto"/>
            <w:bottom w:val="none" w:sz="0" w:space="0" w:color="auto"/>
            <w:right w:val="none" w:sz="0" w:space="0" w:color="auto"/>
          </w:divBdr>
          <w:divsChild>
            <w:div w:id="1552569780">
              <w:marLeft w:val="0"/>
              <w:marRight w:val="0"/>
              <w:marTop w:val="0"/>
              <w:marBottom w:val="0"/>
              <w:divBdr>
                <w:top w:val="none" w:sz="0" w:space="0" w:color="auto"/>
                <w:left w:val="none" w:sz="0" w:space="0" w:color="auto"/>
                <w:bottom w:val="none" w:sz="0" w:space="0" w:color="auto"/>
                <w:right w:val="none" w:sz="0" w:space="0" w:color="auto"/>
              </w:divBdr>
            </w:div>
          </w:divsChild>
        </w:div>
        <w:div w:id="150299303">
          <w:marLeft w:val="0"/>
          <w:marRight w:val="0"/>
          <w:marTop w:val="0"/>
          <w:marBottom w:val="0"/>
          <w:divBdr>
            <w:top w:val="none" w:sz="0" w:space="0" w:color="auto"/>
            <w:left w:val="none" w:sz="0" w:space="0" w:color="auto"/>
            <w:bottom w:val="none" w:sz="0" w:space="0" w:color="auto"/>
            <w:right w:val="none" w:sz="0" w:space="0" w:color="auto"/>
          </w:divBdr>
          <w:divsChild>
            <w:div w:id="460340015">
              <w:marLeft w:val="0"/>
              <w:marRight w:val="0"/>
              <w:marTop w:val="0"/>
              <w:marBottom w:val="0"/>
              <w:divBdr>
                <w:top w:val="none" w:sz="0" w:space="0" w:color="auto"/>
                <w:left w:val="none" w:sz="0" w:space="0" w:color="auto"/>
                <w:bottom w:val="none" w:sz="0" w:space="0" w:color="auto"/>
                <w:right w:val="none" w:sz="0" w:space="0" w:color="auto"/>
              </w:divBdr>
            </w:div>
          </w:divsChild>
        </w:div>
        <w:div w:id="157117859">
          <w:marLeft w:val="0"/>
          <w:marRight w:val="0"/>
          <w:marTop w:val="0"/>
          <w:marBottom w:val="0"/>
          <w:divBdr>
            <w:top w:val="none" w:sz="0" w:space="0" w:color="auto"/>
            <w:left w:val="none" w:sz="0" w:space="0" w:color="auto"/>
            <w:bottom w:val="none" w:sz="0" w:space="0" w:color="auto"/>
            <w:right w:val="none" w:sz="0" w:space="0" w:color="auto"/>
          </w:divBdr>
          <w:divsChild>
            <w:div w:id="1256210914">
              <w:marLeft w:val="0"/>
              <w:marRight w:val="0"/>
              <w:marTop w:val="0"/>
              <w:marBottom w:val="0"/>
              <w:divBdr>
                <w:top w:val="none" w:sz="0" w:space="0" w:color="auto"/>
                <w:left w:val="none" w:sz="0" w:space="0" w:color="auto"/>
                <w:bottom w:val="none" w:sz="0" w:space="0" w:color="auto"/>
                <w:right w:val="none" w:sz="0" w:space="0" w:color="auto"/>
              </w:divBdr>
            </w:div>
          </w:divsChild>
        </w:div>
        <w:div w:id="157814190">
          <w:marLeft w:val="0"/>
          <w:marRight w:val="0"/>
          <w:marTop w:val="0"/>
          <w:marBottom w:val="0"/>
          <w:divBdr>
            <w:top w:val="none" w:sz="0" w:space="0" w:color="auto"/>
            <w:left w:val="none" w:sz="0" w:space="0" w:color="auto"/>
            <w:bottom w:val="none" w:sz="0" w:space="0" w:color="auto"/>
            <w:right w:val="none" w:sz="0" w:space="0" w:color="auto"/>
          </w:divBdr>
          <w:divsChild>
            <w:div w:id="606276122">
              <w:marLeft w:val="0"/>
              <w:marRight w:val="0"/>
              <w:marTop w:val="0"/>
              <w:marBottom w:val="0"/>
              <w:divBdr>
                <w:top w:val="none" w:sz="0" w:space="0" w:color="auto"/>
                <w:left w:val="none" w:sz="0" w:space="0" w:color="auto"/>
                <w:bottom w:val="none" w:sz="0" w:space="0" w:color="auto"/>
                <w:right w:val="none" w:sz="0" w:space="0" w:color="auto"/>
              </w:divBdr>
            </w:div>
          </w:divsChild>
        </w:div>
        <w:div w:id="194194726">
          <w:marLeft w:val="0"/>
          <w:marRight w:val="0"/>
          <w:marTop w:val="0"/>
          <w:marBottom w:val="0"/>
          <w:divBdr>
            <w:top w:val="none" w:sz="0" w:space="0" w:color="auto"/>
            <w:left w:val="none" w:sz="0" w:space="0" w:color="auto"/>
            <w:bottom w:val="none" w:sz="0" w:space="0" w:color="auto"/>
            <w:right w:val="none" w:sz="0" w:space="0" w:color="auto"/>
          </w:divBdr>
          <w:divsChild>
            <w:div w:id="202183368">
              <w:marLeft w:val="0"/>
              <w:marRight w:val="0"/>
              <w:marTop w:val="0"/>
              <w:marBottom w:val="0"/>
              <w:divBdr>
                <w:top w:val="none" w:sz="0" w:space="0" w:color="auto"/>
                <w:left w:val="none" w:sz="0" w:space="0" w:color="auto"/>
                <w:bottom w:val="none" w:sz="0" w:space="0" w:color="auto"/>
                <w:right w:val="none" w:sz="0" w:space="0" w:color="auto"/>
              </w:divBdr>
            </w:div>
          </w:divsChild>
        </w:div>
        <w:div w:id="224680076">
          <w:marLeft w:val="0"/>
          <w:marRight w:val="0"/>
          <w:marTop w:val="0"/>
          <w:marBottom w:val="0"/>
          <w:divBdr>
            <w:top w:val="none" w:sz="0" w:space="0" w:color="auto"/>
            <w:left w:val="none" w:sz="0" w:space="0" w:color="auto"/>
            <w:bottom w:val="none" w:sz="0" w:space="0" w:color="auto"/>
            <w:right w:val="none" w:sz="0" w:space="0" w:color="auto"/>
          </w:divBdr>
          <w:divsChild>
            <w:div w:id="1975717736">
              <w:marLeft w:val="0"/>
              <w:marRight w:val="0"/>
              <w:marTop w:val="0"/>
              <w:marBottom w:val="0"/>
              <w:divBdr>
                <w:top w:val="none" w:sz="0" w:space="0" w:color="auto"/>
                <w:left w:val="none" w:sz="0" w:space="0" w:color="auto"/>
                <w:bottom w:val="none" w:sz="0" w:space="0" w:color="auto"/>
                <w:right w:val="none" w:sz="0" w:space="0" w:color="auto"/>
              </w:divBdr>
            </w:div>
          </w:divsChild>
        </w:div>
        <w:div w:id="237371996">
          <w:marLeft w:val="0"/>
          <w:marRight w:val="0"/>
          <w:marTop w:val="0"/>
          <w:marBottom w:val="0"/>
          <w:divBdr>
            <w:top w:val="none" w:sz="0" w:space="0" w:color="auto"/>
            <w:left w:val="none" w:sz="0" w:space="0" w:color="auto"/>
            <w:bottom w:val="none" w:sz="0" w:space="0" w:color="auto"/>
            <w:right w:val="none" w:sz="0" w:space="0" w:color="auto"/>
          </w:divBdr>
          <w:divsChild>
            <w:div w:id="1332097878">
              <w:marLeft w:val="0"/>
              <w:marRight w:val="0"/>
              <w:marTop w:val="0"/>
              <w:marBottom w:val="0"/>
              <w:divBdr>
                <w:top w:val="none" w:sz="0" w:space="0" w:color="auto"/>
                <w:left w:val="none" w:sz="0" w:space="0" w:color="auto"/>
                <w:bottom w:val="none" w:sz="0" w:space="0" w:color="auto"/>
                <w:right w:val="none" w:sz="0" w:space="0" w:color="auto"/>
              </w:divBdr>
            </w:div>
          </w:divsChild>
        </w:div>
        <w:div w:id="238368878">
          <w:marLeft w:val="0"/>
          <w:marRight w:val="0"/>
          <w:marTop w:val="0"/>
          <w:marBottom w:val="0"/>
          <w:divBdr>
            <w:top w:val="none" w:sz="0" w:space="0" w:color="auto"/>
            <w:left w:val="none" w:sz="0" w:space="0" w:color="auto"/>
            <w:bottom w:val="none" w:sz="0" w:space="0" w:color="auto"/>
            <w:right w:val="none" w:sz="0" w:space="0" w:color="auto"/>
          </w:divBdr>
          <w:divsChild>
            <w:div w:id="1883012802">
              <w:marLeft w:val="0"/>
              <w:marRight w:val="0"/>
              <w:marTop w:val="0"/>
              <w:marBottom w:val="0"/>
              <w:divBdr>
                <w:top w:val="none" w:sz="0" w:space="0" w:color="auto"/>
                <w:left w:val="none" w:sz="0" w:space="0" w:color="auto"/>
                <w:bottom w:val="none" w:sz="0" w:space="0" w:color="auto"/>
                <w:right w:val="none" w:sz="0" w:space="0" w:color="auto"/>
              </w:divBdr>
            </w:div>
          </w:divsChild>
        </w:div>
        <w:div w:id="244458278">
          <w:marLeft w:val="0"/>
          <w:marRight w:val="0"/>
          <w:marTop w:val="0"/>
          <w:marBottom w:val="0"/>
          <w:divBdr>
            <w:top w:val="none" w:sz="0" w:space="0" w:color="auto"/>
            <w:left w:val="none" w:sz="0" w:space="0" w:color="auto"/>
            <w:bottom w:val="none" w:sz="0" w:space="0" w:color="auto"/>
            <w:right w:val="none" w:sz="0" w:space="0" w:color="auto"/>
          </w:divBdr>
          <w:divsChild>
            <w:div w:id="1399595855">
              <w:marLeft w:val="0"/>
              <w:marRight w:val="0"/>
              <w:marTop w:val="0"/>
              <w:marBottom w:val="0"/>
              <w:divBdr>
                <w:top w:val="none" w:sz="0" w:space="0" w:color="auto"/>
                <w:left w:val="none" w:sz="0" w:space="0" w:color="auto"/>
                <w:bottom w:val="none" w:sz="0" w:space="0" w:color="auto"/>
                <w:right w:val="none" w:sz="0" w:space="0" w:color="auto"/>
              </w:divBdr>
            </w:div>
          </w:divsChild>
        </w:div>
        <w:div w:id="245454409">
          <w:marLeft w:val="0"/>
          <w:marRight w:val="0"/>
          <w:marTop w:val="0"/>
          <w:marBottom w:val="0"/>
          <w:divBdr>
            <w:top w:val="none" w:sz="0" w:space="0" w:color="auto"/>
            <w:left w:val="none" w:sz="0" w:space="0" w:color="auto"/>
            <w:bottom w:val="none" w:sz="0" w:space="0" w:color="auto"/>
            <w:right w:val="none" w:sz="0" w:space="0" w:color="auto"/>
          </w:divBdr>
          <w:divsChild>
            <w:div w:id="1257641652">
              <w:marLeft w:val="0"/>
              <w:marRight w:val="0"/>
              <w:marTop w:val="0"/>
              <w:marBottom w:val="0"/>
              <w:divBdr>
                <w:top w:val="none" w:sz="0" w:space="0" w:color="auto"/>
                <w:left w:val="none" w:sz="0" w:space="0" w:color="auto"/>
                <w:bottom w:val="none" w:sz="0" w:space="0" w:color="auto"/>
                <w:right w:val="none" w:sz="0" w:space="0" w:color="auto"/>
              </w:divBdr>
            </w:div>
          </w:divsChild>
        </w:div>
        <w:div w:id="250161245">
          <w:marLeft w:val="0"/>
          <w:marRight w:val="0"/>
          <w:marTop w:val="0"/>
          <w:marBottom w:val="0"/>
          <w:divBdr>
            <w:top w:val="none" w:sz="0" w:space="0" w:color="auto"/>
            <w:left w:val="none" w:sz="0" w:space="0" w:color="auto"/>
            <w:bottom w:val="none" w:sz="0" w:space="0" w:color="auto"/>
            <w:right w:val="none" w:sz="0" w:space="0" w:color="auto"/>
          </w:divBdr>
          <w:divsChild>
            <w:div w:id="1099834628">
              <w:marLeft w:val="0"/>
              <w:marRight w:val="0"/>
              <w:marTop w:val="0"/>
              <w:marBottom w:val="0"/>
              <w:divBdr>
                <w:top w:val="none" w:sz="0" w:space="0" w:color="auto"/>
                <w:left w:val="none" w:sz="0" w:space="0" w:color="auto"/>
                <w:bottom w:val="none" w:sz="0" w:space="0" w:color="auto"/>
                <w:right w:val="none" w:sz="0" w:space="0" w:color="auto"/>
              </w:divBdr>
            </w:div>
          </w:divsChild>
        </w:div>
        <w:div w:id="259486003">
          <w:marLeft w:val="0"/>
          <w:marRight w:val="0"/>
          <w:marTop w:val="0"/>
          <w:marBottom w:val="0"/>
          <w:divBdr>
            <w:top w:val="none" w:sz="0" w:space="0" w:color="auto"/>
            <w:left w:val="none" w:sz="0" w:space="0" w:color="auto"/>
            <w:bottom w:val="none" w:sz="0" w:space="0" w:color="auto"/>
            <w:right w:val="none" w:sz="0" w:space="0" w:color="auto"/>
          </w:divBdr>
          <w:divsChild>
            <w:div w:id="1800682767">
              <w:marLeft w:val="0"/>
              <w:marRight w:val="0"/>
              <w:marTop w:val="0"/>
              <w:marBottom w:val="0"/>
              <w:divBdr>
                <w:top w:val="none" w:sz="0" w:space="0" w:color="auto"/>
                <w:left w:val="none" w:sz="0" w:space="0" w:color="auto"/>
                <w:bottom w:val="none" w:sz="0" w:space="0" w:color="auto"/>
                <w:right w:val="none" w:sz="0" w:space="0" w:color="auto"/>
              </w:divBdr>
            </w:div>
          </w:divsChild>
        </w:div>
        <w:div w:id="281226505">
          <w:marLeft w:val="0"/>
          <w:marRight w:val="0"/>
          <w:marTop w:val="0"/>
          <w:marBottom w:val="0"/>
          <w:divBdr>
            <w:top w:val="none" w:sz="0" w:space="0" w:color="auto"/>
            <w:left w:val="none" w:sz="0" w:space="0" w:color="auto"/>
            <w:bottom w:val="none" w:sz="0" w:space="0" w:color="auto"/>
            <w:right w:val="none" w:sz="0" w:space="0" w:color="auto"/>
          </w:divBdr>
          <w:divsChild>
            <w:div w:id="1343895760">
              <w:marLeft w:val="0"/>
              <w:marRight w:val="0"/>
              <w:marTop w:val="0"/>
              <w:marBottom w:val="0"/>
              <w:divBdr>
                <w:top w:val="none" w:sz="0" w:space="0" w:color="auto"/>
                <w:left w:val="none" w:sz="0" w:space="0" w:color="auto"/>
                <w:bottom w:val="none" w:sz="0" w:space="0" w:color="auto"/>
                <w:right w:val="none" w:sz="0" w:space="0" w:color="auto"/>
              </w:divBdr>
            </w:div>
          </w:divsChild>
        </w:div>
        <w:div w:id="297734519">
          <w:marLeft w:val="0"/>
          <w:marRight w:val="0"/>
          <w:marTop w:val="0"/>
          <w:marBottom w:val="0"/>
          <w:divBdr>
            <w:top w:val="none" w:sz="0" w:space="0" w:color="auto"/>
            <w:left w:val="none" w:sz="0" w:space="0" w:color="auto"/>
            <w:bottom w:val="none" w:sz="0" w:space="0" w:color="auto"/>
            <w:right w:val="none" w:sz="0" w:space="0" w:color="auto"/>
          </w:divBdr>
          <w:divsChild>
            <w:div w:id="1173181082">
              <w:marLeft w:val="0"/>
              <w:marRight w:val="0"/>
              <w:marTop w:val="0"/>
              <w:marBottom w:val="0"/>
              <w:divBdr>
                <w:top w:val="none" w:sz="0" w:space="0" w:color="auto"/>
                <w:left w:val="none" w:sz="0" w:space="0" w:color="auto"/>
                <w:bottom w:val="none" w:sz="0" w:space="0" w:color="auto"/>
                <w:right w:val="none" w:sz="0" w:space="0" w:color="auto"/>
              </w:divBdr>
            </w:div>
          </w:divsChild>
        </w:div>
        <w:div w:id="302318799">
          <w:marLeft w:val="0"/>
          <w:marRight w:val="0"/>
          <w:marTop w:val="0"/>
          <w:marBottom w:val="0"/>
          <w:divBdr>
            <w:top w:val="none" w:sz="0" w:space="0" w:color="auto"/>
            <w:left w:val="none" w:sz="0" w:space="0" w:color="auto"/>
            <w:bottom w:val="none" w:sz="0" w:space="0" w:color="auto"/>
            <w:right w:val="none" w:sz="0" w:space="0" w:color="auto"/>
          </w:divBdr>
          <w:divsChild>
            <w:div w:id="272440831">
              <w:marLeft w:val="0"/>
              <w:marRight w:val="0"/>
              <w:marTop w:val="0"/>
              <w:marBottom w:val="0"/>
              <w:divBdr>
                <w:top w:val="none" w:sz="0" w:space="0" w:color="auto"/>
                <w:left w:val="none" w:sz="0" w:space="0" w:color="auto"/>
                <w:bottom w:val="none" w:sz="0" w:space="0" w:color="auto"/>
                <w:right w:val="none" w:sz="0" w:space="0" w:color="auto"/>
              </w:divBdr>
            </w:div>
            <w:div w:id="680276018">
              <w:marLeft w:val="0"/>
              <w:marRight w:val="0"/>
              <w:marTop w:val="0"/>
              <w:marBottom w:val="0"/>
              <w:divBdr>
                <w:top w:val="none" w:sz="0" w:space="0" w:color="auto"/>
                <w:left w:val="none" w:sz="0" w:space="0" w:color="auto"/>
                <w:bottom w:val="none" w:sz="0" w:space="0" w:color="auto"/>
                <w:right w:val="none" w:sz="0" w:space="0" w:color="auto"/>
              </w:divBdr>
            </w:div>
            <w:div w:id="1234201653">
              <w:marLeft w:val="0"/>
              <w:marRight w:val="0"/>
              <w:marTop w:val="0"/>
              <w:marBottom w:val="0"/>
              <w:divBdr>
                <w:top w:val="none" w:sz="0" w:space="0" w:color="auto"/>
                <w:left w:val="none" w:sz="0" w:space="0" w:color="auto"/>
                <w:bottom w:val="none" w:sz="0" w:space="0" w:color="auto"/>
                <w:right w:val="none" w:sz="0" w:space="0" w:color="auto"/>
              </w:divBdr>
            </w:div>
            <w:div w:id="1527602589">
              <w:marLeft w:val="0"/>
              <w:marRight w:val="0"/>
              <w:marTop w:val="0"/>
              <w:marBottom w:val="0"/>
              <w:divBdr>
                <w:top w:val="none" w:sz="0" w:space="0" w:color="auto"/>
                <w:left w:val="none" w:sz="0" w:space="0" w:color="auto"/>
                <w:bottom w:val="none" w:sz="0" w:space="0" w:color="auto"/>
                <w:right w:val="none" w:sz="0" w:space="0" w:color="auto"/>
              </w:divBdr>
            </w:div>
            <w:div w:id="1597788343">
              <w:marLeft w:val="0"/>
              <w:marRight w:val="0"/>
              <w:marTop w:val="0"/>
              <w:marBottom w:val="0"/>
              <w:divBdr>
                <w:top w:val="none" w:sz="0" w:space="0" w:color="auto"/>
                <w:left w:val="none" w:sz="0" w:space="0" w:color="auto"/>
                <w:bottom w:val="none" w:sz="0" w:space="0" w:color="auto"/>
                <w:right w:val="none" w:sz="0" w:space="0" w:color="auto"/>
              </w:divBdr>
            </w:div>
            <w:div w:id="1745683029">
              <w:marLeft w:val="0"/>
              <w:marRight w:val="0"/>
              <w:marTop w:val="0"/>
              <w:marBottom w:val="0"/>
              <w:divBdr>
                <w:top w:val="none" w:sz="0" w:space="0" w:color="auto"/>
                <w:left w:val="none" w:sz="0" w:space="0" w:color="auto"/>
                <w:bottom w:val="none" w:sz="0" w:space="0" w:color="auto"/>
                <w:right w:val="none" w:sz="0" w:space="0" w:color="auto"/>
              </w:divBdr>
            </w:div>
            <w:div w:id="1808891191">
              <w:marLeft w:val="0"/>
              <w:marRight w:val="0"/>
              <w:marTop w:val="0"/>
              <w:marBottom w:val="0"/>
              <w:divBdr>
                <w:top w:val="none" w:sz="0" w:space="0" w:color="auto"/>
                <w:left w:val="none" w:sz="0" w:space="0" w:color="auto"/>
                <w:bottom w:val="none" w:sz="0" w:space="0" w:color="auto"/>
                <w:right w:val="none" w:sz="0" w:space="0" w:color="auto"/>
              </w:divBdr>
            </w:div>
          </w:divsChild>
        </w:div>
        <w:div w:id="307562034">
          <w:marLeft w:val="0"/>
          <w:marRight w:val="0"/>
          <w:marTop w:val="0"/>
          <w:marBottom w:val="0"/>
          <w:divBdr>
            <w:top w:val="none" w:sz="0" w:space="0" w:color="auto"/>
            <w:left w:val="none" w:sz="0" w:space="0" w:color="auto"/>
            <w:bottom w:val="none" w:sz="0" w:space="0" w:color="auto"/>
            <w:right w:val="none" w:sz="0" w:space="0" w:color="auto"/>
          </w:divBdr>
          <w:divsChild>
            <w:div w:id="1859081766">
              <w:marLeft w:val="0"/>
              <w:marRight w:val="0"/>
              <w:marTop w:val="0"/>
              <w:marBottom w:val="0"/>
              <w:divBdr>
                <w:top w:val="none" w:sz="0" w:space="0" w:color="auto"/>
                <w:left w:val="none" w:sz="0" w:space="0" w:color="auto"/>
                <w:bottom w:val="none" w:sz="0" w:space="0" w:color="auto"/>
                <w:right w:val="none" w:sz="0" w:space="0" w:color="auto"/>
              </w:divBdr>
            </w:div>
          </w:divsChild>
        </w:div>
        <w:div w:id="313721772">
          <w:marLeft w:val="0"/>
          <w:marRight w:val="0"/>
          <w:marTop w:val="0"/>
          <w:marBottom w:val="0"/>
          <w:divBdr>
            <w:top w:val="none" w:sz="0" w:space="0" w:color="auto"/>
            <w:left w:val="none" w:sz="0" w:space="0" w:color="auto"/>
            <w:bottom w:val="none" w:sz="0" w:space="0" w:color="auto"/>
            <w:right w:val="none" w:sz="0" w:space="0" w:color="auto"/>
          </w:divBdr>
          <w:divsChild>
            <w:div w:id="915824147">
              <w:marLeft w:val="0"/>
              <w:marRight w:val="0"/>
              <w:marTop w:val="0"/>
              <w:marBottom w:val="0"/>
              <w:divBdr>
                <w:top w:val="none" w:sz="0" w:space="0" w:color="auto"/>
                <w:left w:val="none" w:sz="0" w:space="0" w:color="auto"/>
                <w:bottom w:val="none" w:sz="0" w:space="0" w:color="auto"/>
                <w:right w:val="none" w:sz="0" w:space="0" w:color="auto"/>
              </w:divBdr>
            </w:div>
          </w:divsChild>
        </w:div>
        <w:div w:id="346097576">
          <w:marLeft w:val="0"/>
          <w:marRight w:val="0"/>
          <w:marTop w:val="0"/>
          <w:marBottom w:val="0"/>
          <w:divBdr>
            <w:top w:val="none" w:sz="0" w:space="0" w:color="auto"/>
            <w:left w:val="none" w:sz="0" w:space="0" w:color="auto"/>
            <w:bottom w:val="none" w:sz="0" w:space="0" w:color="auto"/>
            <w:right w:val="none" w:sz="0" w:space="0" w:color="auto"/>
          </w:divBdr>
          <w:divsChild>
            <w:div w:id="2128617308">
              <w:marLeft w:val="0"/>
              <w:marRight w:val="0"/>
              <w:marTop w:val="0"/>
              <w:marBottom w:val="0"/>
              <w:divBdr>
                <w:top w:val="none" w:sz="0" w:space="0" w:color="auto"/>
                <w:left w:val="none" w:sz="0" w:space="0" w:color="auto"/>
                <w:bottom w:val="none" w:sz="0" w:space="0" w:color="auto"/>
                <w:right w:val="none" w:sz="0" w:space="0" w:color="auto"/>
              </w:divBdr>
            </w:div>
          </w:divsChild>
        </w:div>
        <w:div w:id="348682114">
          <w:marLeft w:val="0"/>
          <w:marRight w:val="0"/>
          <w:marTop w:val="0"/>
          <w:marBottom w:val="0"/>
          <w:divBdr>
            <w:top w:val="none" w:sz="0" w:space="0" w:color="auto"/>
            <w:left w:val="none" w:sz="0" w:space="0" w:color="auto"/>
            <w:bottom w:val="none" w:sz="0" w:space="0" w:color="auto"/>
            <w:right w:val="none" w:sz="0" w:space="0" w:color="auto"/>
          </w:divBdr>
          <w:divsChild>
            <w:div w:id="1559903997">
              <w:marLeft w:val="0"/>
              <w:marRight w:val="0"/>
              <w:marTop w:val="0"/>
              <w:marBottom w:val="0"/>
              <w:divBdr>
                <w:top w:val="none" w:sz="0" w:space="0" w:color="auto"/>
                <w:left w:val="none" w:sz="0" w:space="0" w:color="auto"/>
                <w:bottom w:val="none" w:sz="0" w:space="0" w:color="auto"/>
                <w:right w:val="none" w:sz="0" w:space="0" w:color="auto"/>
              </w:divBdr>
            </w:div>
          </w:divsChild>
        </w:div>
        <w:div w:id="359358768">
          <w:marLeft w:val="0"/>
          <w:marRight w:val="0"/>
          <w:marTop w:val="0"/>
          <w:marBottom w:val="0"/>
          <w:divBdr>
            <w:top w:val="none" w:sz="0" w:space="0" w:color="auto"/>
            <w:left w:val="none" w:sz="0" w:space="0" w:color="auto"/>
            <w:bottom w:val="none" w:sz="0" w:space="0" w:color="auto"/>
            <w:right w:val="none" w:sz="0" w:space="0" w:color="auto"/>
          </w:divBdr>
          <w:divsChild>
            <w:div w:id="9916162">
              <w:marLeft w:val="0"/>
              <w:marRight w:val="0"/>
              <w:marTop w:val="0"/>
              <w:marBottom w:val="0"/>
              <w:divBdr>
                <w:top w:val="none" w:sz="0" w:space="0" w:color="auto"/>
                <w:left w:val="none" w:sz="0" w:space="0" w:color="auto"/>
                <w:bottom w:val="none" w:sz="0" w:space="0" w:color="auto"/>
                <w:right w:val="none" w:sz="0" w:space="0" w:color="auto"/>
              </w:divBdr>
            </w:div>
          </w:divsChild>
        </w:div>
        <w:div w:id="386538224">
          <w:marLeft w:val="0"/>
          <w:marRight w:val="0"/>
          <w:marTop w:val="0"/>
          <w:marBottom w:val="0"/>
          <w:divBdr>
            <w:top w:val="none" w:sz="0" w:space="0" w:color="auto"/>
            <w:left w:val="none" w:sz="0" w:space="0" w:color="auto"/>
            <w:bottom w:val="none" w:sz="0" w:space="0" w:color="auto"/>
            <w:right w:val="none" w:sz="0" w:space="0" w:color="auto"/>
          </w:divBdr>
          <w:divsChild>
            <w:div w:id="42410270">
              <w:marLeft w:val="0"/>
              <w:marRight w:val="0"/>
              <w:marTop w:val="0"/>
              <w:marBottom w:val="0"/>
              <w:divBdr>
                <w:top w:val="none" w:sz="0" w:space="0" w:color="auto"/>
                <w:left w:val="none" w:sz="0" w:space="0" w:color="auto"/>
                <w:bottom w:val="none" w:sz="0" w:space="0" w:color="auto"/>
                <w:right w:val="none" w:sz="0" w:space="0" w:color="auto"/>
              </w:divBdr>
            </w:div>
          </w:divsChild>
        </w:div>
        <w:div w:id="403180905">
          <w:marLeft w:val="0"/>
          <w:marRight w:val="0"/>
          <w:marTop w:val="0"/>
          <w:marBottom w:val="0"/>
          <w:divBdr>
            <w:top w:val="none" w:sz="0" w:space="0" w:color="auto"/>
            <w:left w:val="none" w:sz="0" w:space="0" w:color="auto"/>
            <w:bottom w:val="none" w:sz="0" w:space="0" w:color="auto"/>
            <w:right w:val="none" w:sz="0" w:space="0" w:color="auto"/>
          </w:divBdr>
          <w:divsChild>
            <w:div w:id="40717648">
              <w:marLeft w:val="0"/>
              <w:marRight w:val="0"/>
              <w:marTop w:val="0"/>
              <w:marBottom w:val="0"/>
              <w:divBdr>
                <w:top w:val="none" w:sz="0" w:space="0" w:color="auto"/>
                <w:left w:val="none" w:sz="0" w:space="0" w:color="auto"/>
                <w:bottom w:val="none" w:sz="0" w:space="0" w:color="auto"/>
                <w:right w:val="none" w:sz="0" w:space="0" w:color="auto"/>
              </w:divBdr>
            </w:div>
          </w:divsChild>
        </w:div>
        <w:div w:id="413666382">
          <w:marLeft w:val="0"/>
          <w:marRight w:val="0"/>
          <w:marTop w:val="0"/>
          <w:marBottom w:val="0"/>
          <w:divBdr>
            <w:top w:val="none" w:sz="0" w:space="0" w:color="auto"/>
            <w:left w:val="none" w:sz="0" w:space="0" w:color="auto"/>
            <w:bottom w:val="none" w:sz="0" w:space="0" w:color="auto"/>
            <w:right w:val="none" w:sz="0" w:space="0" w:color="auto"/>
          </w:divBdr>
          <w:divsChild>
            <w:div w:id="1308974671">
              <w:marLeft w:val="0"/>
              <w:marRight w:val="0"/>
              <w:marTop w:val="0"/>
              <w:marBottom w:val="0"/>
              <w:divBdr>
                <w:top w:val="none" w:sz="0" w:space="0" w:color="auto"/>
                <w:left w:val="none" w:sz="0" w:space="0" w:color="auto"/>
                <w:bottom w:val="none" w:sz="0" w:space="0" w:color="auto"/>
                <w:right w:val="none" w:sz="0" w:space="0" w:color="auto"/>
              </w:divBdr>
            </w:div>
          </w:divsChild>
        </w:div>
        <w:div w:id="475731962">
          <w:marLeft w:val="0"/>
          <w:marRight w:val="0"/>
          <w:marTop w:val="0"/>
          <w:marBottom w:val="0"/>
          <w:divBdr>
            <w:top w:val="none" w:sz="0" w:space="0" w:color="auto"/>
            <w:left w:val="none" w:sz="0" w:space="0" w:color="auto"/>
            <w:bottom w:val="none" w:sz="0" w:space="0" w:color="auto"/>
            <w:right w:val="none" w:sz="0" w:space="0" w:color="auto"/>
          </w:divBdr>
          <w:divsChild>
            <w:div w:id="1308970921">
              <w:marLeft w:val="0"/>
              <w:marRight w:val="0"/>
              <w:marTop w:val="0"/>
              <w:marBottom w:val="0"/>
              <w:divBdr>
                <w:top w:val="none" w:sz="0" w:space="0" w:color="auto"/>
                <w:left w:val="none" w:sz="0" w:space="0" w:color="auto"/>
                <w:bottom w:val="none" w:sz="0" w:space="0" w:color="auto"/>
                <w:right w:val="none" w:sz="0" w:space="0" w:color="auto"/>
              </w:divBdr>
            </w:div>
          </w:divsChild>
        </w:div>
        <w:div w:id="482503033">
          <w:marLeft w:val="0"/>
          <w:marRight w:val="0"/>
          <w:marTop w:val="0"/>
          <w:marBottom w:val="0"/>
          <w:divBdr>
            <w:top w:val="none" w:sz="0" w:space="0" w:color="auto"/>
            <w:left w:val="none" w:sz="0" w:space="0" w:color="auto"/>
            <w:bottom w:val="none" w:sz="0" w:space="0" w:color="auto"/>
            <w:right w:val="none" w:sz="0" w:space="0" w:color="auto"/>
          </w:divBdr>
          <w:divsChild>
            <w:div w:id="1368212919">
              <w:marLeft w:val="0"/>
              <w:marRight w:val="0"/>
              <w:marTop w:val="0"/>
              <w:marBottom w:val="0"/>
              <w:divBdr>
                <w:top w:val="none" w:sz="0" w:space="0" w:color="auto"/>
                <w:left w:val="none" w:sz="0" w:space="0" w:color="auto"/>
                <w:bottom w:val="none" w:sz="0" w:space="0" w:color="auto"/>
                <w:right w:val="none" w:sz="0" w:space="0" w:color="auto"/>
              </w:divBdr>
            </w:div>
          </w:divsChild>
        </w:div>
        <w:div w:id="505049347">
          <w:marLeft w:val="0"/>
          <w:marRight w:val="0"/>
          <w:marTop w:val="0"/>
          <w:marBottom w:val="0"/>
          <w:divBdr>
            <w:top w:val="none" w:sz="0" w:space="0" w:color="auto"/>
            <w:left w:val="none" w:sz="0" w:space="0" w:color="auto"/>
            <w:bottom w:val="none" w:sz="0" w:space="0" w:color="auto"/>
            <w:right w:val="none" w:sz="0" w:space="0" w:color="auto"/>
          </w:divBdr>
          <w:divsChild>
            <w:div w:id="186213284">
              <w:marLeft w:val="0"/>
              <w:marRight w:val="0"/>
              <w:marTop w:val="0"/>
              <w:marBottom w:val="0"/>
              <w:divBdr>
                <w:top w:val="none" w:sz="0" w:space="0" w:color="auto"/>
                <w:left w:val="none" w:sz="0" w:space="0" w:color="auto"/>
                <w:bottom w:val="none" w:sz="0" w:space="0" w:color="auto"/>
                <w:right w:val="none" w:sz="0" w:space="0" w:color="auto"/>
              </w:divBdr>
            </w:div>
          </w:divsChild>
        </w:div>
        <w:div w:id="535386505">
          <w:marLeft w:val="0"/>
          <w:marRight w:val="0"/>
          <w:marTop w:val="0"/>
          <w:marBottom w:val="0"/>
          <w:divBdr>
            <w:top w:val="none" w:sz="0" w:space="0" w:color="auto"/>
            <w:left w:val="none" w:sz="0" w:space="0" w:color="auto"/>
            <w:bottom w:val="none" w:sz="0" w:space="0" w:color="auto"/>
            <w:right w:val="none" w:sz="0" w:space="0" w:color="auto"/>
          </w:divBdr>
          <w:divsChild>
            <w:div w:id="886063059">
              <w:marLeft w:val="0"/>
              <w:marRight w:val="0"/>
              <w:marTop w:val="0"/>
              <w:marBottom w:val="0"/>
              <w:divBdr>
                <w:top w:val="none" w:sz="0" w:space="0" w:color="auto"/>
                <w:left w:val="none" w:sz="0" w:space="0" w:color="auto"/>
                <w:bottom w:val="none" w:sz="0" w:space="0" w:color="auto"/>
                <w:right w:val="none" w:sz="0" w:space="0" w:color="auto"/>
              </w:divBdr>
            </w:div>
          </w:divsChild>
        </w:div>
        <w:div w:id="544369947">
          <w:marLeft w:val="0"/>
          <w:marRight w:val="0"/>
          <w:marTop w:val="0"/>
          <w:marBottom w:val="0"/>
          <w:divBdr>
            <w:top w:val="none" w:sz="0" w:space="0" w:color="auto"/>
            <w:left w:val="none" w:sz="0" w:space="0" w:color="auto"/>
            <w:bottom w:val="none" w:sz="0" w:space="0" w:color="auto"/>
            <w:right w:val="none" w:sz="0" w:space="0" w:color="auto"/>
          </w:divBdr>
          <w:divsChild>
            <w:div w:id="1510674060">
              <w:marLeft w:val="0"/>
              <w:marRight w:val="0"/>
              <w:marTop w:val="0"/>
              <w:marBottom w:val="0"/>
              <w:divBdr>
                <w:top w:val="none" w:sz="0" w:space="0" w:color="auto"/>
                <w:left w:val="none" w:sz="0" w:space="0" w:color="auto"/>
                <w:bottom w:val="none" w:sz="0" w:space="0" w:color="auto"/>
                <w:right w:val="none" w:sz="0" w:space="0" w:color="auto"/>
              </w:divBdr>
            </w:div>
          </w:divsChild>
        </w:div>
        <w:div w:id="550700943">
          <w:marLeft w:val="0"/>
          <w:marRight w:val="0"/>
          <w:marTop w:val="0"/>
          <w:marBottom w:val="0"/>
          <w:divBdr>
            <w:top w:val="none" w:sz="0" w:space="0" w:color="auto"/>
            <w:left w:val="none" w:sz="0" w:space="0" w:color="auto"/>
            <w:bottom w:val="none" w:sz="0" w:space="0" w:color="auto"/>
            <w:right w:val="none" w:sz="0" w:space="0" w:color="auto"/>
          </w:divBdr>
          <w:divsChild>
            <w:div w:id="2089424575">
              <w:marLeft w:val="0"/>
              <w:marRight w:val="0"/>
              <w:marTop w:val="0"/>
              <w:marBottom w:val="0"/>
              <w:divBdr>
                <w:top w:val="none" w:sz="0" w:space="0" w:color="auto"/>
                <w:left w:val="none" w:sz="0" w:space="0" w:color="auto"/>
                <w:bottom w:val="none" w:sz="0" w:space="0" w:color="auto"/>
                <w:right w:val="none" w:sz="0" w:space="0" w:color="auto"/>
              </w:divBdr>
            </w:div>
          </w:divsChild>
        </w:div>
        <w:div w:id="560873333">
          <w:marLeft w:val="0"/>
          <w:marRight w:val="0"/>
          <w:marTop w:val="0"/>
          <w:marBottom w:val="0"/>
          <w:divBdr>
            <w:top w:val="none" w:sz="0" w:space="0" w:color="auto"/>
            <w:left w:val="none" w:sz="0" w:space="0" w:color="auto"/>
            <w:bottom w:val="none" w:sz="0" w:space="0" w:color="auto"/>
            <w:right w:val="none" w:sz="0" w:space="0" w:color="auto"/>
          </w:divBdr>
          <w:divsChild>
            <w:div w:id="2115321975">
              <w:marLeft w:val="0"/>
              <w:marRight w:val="0"/>
              <w:marTop w:val="0"/>
              <w:marBottom w:val="0"/>
              <w:divBdr>
                <w:top w:val="none" w:sz="0" w:space="0" w:color="auto"/>
                <w:left w:val="none" w:sz="0" w:space="0" w:color="auto"/>
                <w:bottom w:val="none" w:sz="0" w:space="0" w:color="auto"/>
                <w:right w:val="none" w:sz="0" w:space="0" w:color="auto"/>
              </w:divBdr>
            </w:div>
          </w:divsChild>
        </w:div>
        <w:div w:id="561721904">
          <w:marLeft w:val="0"/>
          <w:marRight w:val="0"/>
          <w:marTop w:val="0"/>
          <w:marBottom w:val="0"/>
          <w:divBdr>
            <w:top w:val="none" w:sz="0" w:space="0" w:color="auto"/>
            <w:left w:val="none" w:sz="0" w:space="0" w:color="auto"/>
            <w:bottom w:val="none" w:sz="0" w:space="0" w:color="auto"/>
            <w:right w:val="none" w:sz="0" w:space="0" w:color="auto"/>
          </w:divBdr>
          <w:divsChild>
            <w:div w:id="208422174">
              <w:marLeft w:val="0"/>
              <w:marRight w:val="0"/>
              <w:marTop w:val="0"/>
              <w:marBottom w:val="0"/>
              <w:divBdr>
                <w:top w:val="none" w:sz="0" w:space="0" w:color="auto"/>
                <w:left w:val="none" w:sz="0" w:space="0" w:color="auto"/>
                <w:bottom w:val="none" w:sz="0" w:space="0" w:color="auto"/>
                <w:right w:val="none" w:sz="0" w:space="0" w:color="auto"/>
              </w:divBdr>
            </w:div>
          </w:divsChild>
        </w:div>
        <w:div w:id="563610426">
          <w:marLeft w:val="0"/>
          <w:marRight w:val="0"/>
          <w:marTop w:val="0"/>
          <w:marBottom w:val="0"/>
          <w:divBdr>
            <w:top w:val="none" w:sz="0" w:space="0" w:color="auto"/>
            <w:left w:val="none" w:sz="0" w:space="0" w:color="auto"/>
            <w:bottom w:val="none" w:sz="0" w:space="0" w:color="auto"/>
            <w:right w:val="none" w:sz="0" w:space="0" w:color="auto"/>
          </w:divBdr>
          <w:divsChild>
            <w:div w:id="67004611">
              <w:marLeft w:val="0"/>
              <w:marRight w:val="0"/>
              <w:marTop w:val="0"/>
              <w:marBottom w:val="0"/>
              <w:divBdr>
                <w:top w:val="none" w:sz="0" w:space="0" w:color="auto"/>
                <w:left w:val="none" w:sz="0" w:space="0" w:color="auto"/>
                <w:bottom w:val="none" w:sz="0" w:space="0" w:color="auto"/>
                <w:right w:val="none" w:sz="0" w:space="0" w:color="auto"/>
              </w:divBdr>
            </w:div>
          </w:divsChild>
        </w:div>
        <w:div w:id="566914656">
          <w:marLeft w:val="0"/>
          <w:marRight w:val="0"/>
          <w:marTop w:val="0"/>
          <w:marBottom w:val="0"/>
          <w:divBdr>
            <w:top w:val="none" w:sz="0" w:space="0" w:color="auto"/>
            <w:left w:val="none" w:sz="0" w:space="0" w:color="auto"/>
            <w:bottom w:val="none" w:sz="0" w:space="0" w:color="auto"/>
            <w:right w:val="none" w:sz="0" w:space="0" w:color="auto"/>
          </w:divBdr>
          <w:divsChild>
            <w:div w:id="1785029236">
              <w:marLeft w:val="0"/>
              <w:marRight w:val="0"/>
              <w:marTop w:val="0"/>
              <w:marBottom w:val="0"/>
              <w:divBdr>
                <w:top w:val="none" w:sz="0" w:space="0" w:color="auto"/>
                <w:left w:val="none" w:sz="0" w:space="0" w:color="auto"/>
                <w:bottom w:val="none" w:sz="0" w:space="0" w:color="auto"/>
                <w:right w:val="none" w:sz="0" w:space="0" w:color="auto"/>
              </w:divBdr>
            </w:div>
          </w:divsChild>
        </w:div>
        <w:div w:id="567422229">
          <w:marLeft w:val="0"/>
          <w:marRight w:val="0"/>
          <w:marTop w:val="0"/>
          <w:marBottom w:val="0"/>
          <w:divBdr>
            <w:top w:val="none" w:sz="0" w:space="0" w:color="auto"/>
            <w:left w:val="none" w:sz="0" w:space="0" w:color="auto"/>
            <w:bottom w:val="none" w:sz="0" w:space="0" w:color="auto"/>
            <w:right w:val="none" w:sz="0" w:space="0" w:color="auto"/>
          </w:divBdr>
          <w:divsChild>
            <w:div w:id="119500769">
              <w:marLeft w:val="0"/>
              <w:marRight w:val="0"/>
              <w:marTop w:val="0"/>
              <w:marBottom w:val="0"/>
              <w:divBdr>
                <w:top w:val="none" w:sz="0" w:space="0" w:color="auto"/>
                <w:left w:val="none" w:sz="0" w:space="0" w:color="auto"/>
                <w:bottom w:val="none" w:sz="0" w:space="0" w:color="auto"/>
                <w:right w:val="none" w:sz="0" w:space="0" w:color="auto"/>
              </w:divBdr>
            </w:div>
          </w:divsChild>
        </w:div>
        <w:div w:id="568927524">
          <w:marLeft w:val="0"/>
          <w:marRight w:val="0"/>
          <w:marTop w:val="0"/>
          <w:marBottom w:val="0"/>
          <w:divBdr>
            <w:top w:val="none" w:sz="0" w:space="0" w:color="auto"/>
            <w:left w:val="none" w:sz="0" w:space="0" w:color="auto"/>
            <w:bottom w:val="none" w:sz="0" w:space="0" w:color="auto"/>
            <w:right w:val="none" w:sz="0" w:space="0" w:color="auto"/>
          </w:divBdr>
          <w:divsChild>
            <w:div w:id="1342777117">
              <w:marLeft w:val="0"/>
              <w:marRight w:val="0"/>
              <w:marTop w:val="0"/>
              <w:marBottom w:val="0"/>
              <w:divBdr>
                <w:top w:val="none" w:sz="0" w:space="0" w:color="auto"/>
                <w:left w:val="none" w:sz="0" w:space="0" w:color="auto"/>
                <w:bottom w:val="none" w:sz="0" w:space="0" w:color="auto"/>
                <w:right w:val="none" w:sz="0" w:space="0" w:color="auto"/>
              </w:divBdr>
            </w:div>
          </w:divsChild>
        </w:div>
        <w:div w:id="615331631">
          <w:marLeft w:val="0"/>
          <w:marRight w:val="0"/>
          <w:marTop w:val="0"/>
          <w:marBottom w:val="0"/>
          <w:divBdr>
            <w:top w:val="none" w:sz="0" w:space="0" w:color="auto"/>
            <w:left w:val="none" w:sz="0" w:space="0" w:color="auto"/>
            <w:bottom w:val="none" w:sz="0" w:space="0" w:color="auto"/>
            <w:right w:val="none" w:sz="0" w:space="0" w:color="auto"/>
          </w:divBdr>
          <w:divsChild>
            <w:div w:id="1397318844">
              <w:marLeft w:val="0"/>
              <w:marRight w:val="0"/>
              <w:marTop w:val="0"/>
              <w:marBottom w:val="0"/>
              <w:divBdr>
                <w:top w:val="none" w:sz="0" w:space="0" w:color="auto"/>
                <w:left w:val="none" w:sz="0" w:space="0" w:color="auto"/>
                <w:bottom w:val="none" w:sz="0" w:space="0" w:color="auto"/>
                <w:right w:val="none" w:sz="0" w:space="0" w:color="auto"/>
              </w:divBdr>
            </w:div>
          </w:divsChild>
        </w:div>
        <w:div w:id="644119071">
          <w:marLeft w:val="0"/>
          <w:marRight w:val="0"/>
          <w:marTop w:val="0"/>
          <w:marBottom w:val="0"/>
          <w:divBdr>
            <w:top w:val="none" w:sz="0" w:space="0" w:color="auto"/>
            <w:left w:val="none" w:sz="0" w:space="0" w:color="auto"/>
            <w:bottom w:val="none" w:sz="0" w:space="0" w:color="auto"/>
            <w:right w:val="none" w:sz="0" w:space="0" w:color="auto"/>
          </w:divBdr>
          <w:divsChild>
            <w:div w:id="121193291">
              <w:marLeft w:val="0"/>
              <w:marRight w:val="0"/>
              <w:marTop w:val="0"/>
              <w:marBottom w:val="0"/>
              <w:divBdr>
                <w:top w:val="none" w:sz="0" w:space="0" w:color="auto"/>
                <w:left w:val="none" w:sz="0" w:space="0" w:color="auto"/>
                <w:bottom w:val="none" w:sz="0" w:space="0" w:color="auto"/>
                <w:right w:val="none" w:sz="0" w:space="0" w:color="auto"/>
              </w:divBdr>
            </w:div>
          </w:divsChild>
        </w:div>
        <w:div w:id="665787643">
          <w:marLeft w:val="0"/>
          <w:marRight w:val="0"/>
          <w:marTop w:val="0"/>
          <w:marBottom w:val="0"/>
          <w:divBdr>
            <w:top w:val="none" w:sz="0" w:space="0" w:color="auto"/>
            <w:left w:val="none" w:sz="0" w:space="0" w:color="auto"/>
            <w:bottom w:val="none" w:sz="0" w:space="0" w:color="auto"/>
            <w:right w:val="none" w:sz="0" w:space="0" w:color="auto"/>
          </w:divBdr>
          <w:divsChild>
            <w:div w:id="801995132">
              <w:marLeft w:val="0"/>
              <w:marRight w:val="0"/>
              <w:marTop w:val="0"/>
              <w:marBottom w:val="0"/>
              <w:divBdr>
                <w:top w:val="none" w:sz="0" w:space="0" w:color="auto"/>
                <w:left w:val="none" w:sz="0" w:space="0" w:color="auto"/>
                <w:bottom w:val="none" w:sz="0" w:space="0" w:color="auto"/>
                <w:right w:val="none" w:sz="0" w:space="0" w:color="auto"/>
              </w:divBdr>
            </w:div>
          </w:divsChild>
        </w:div>
        <w:div w:id="688945436">
          <w:marLeft w:val="0"/>
          <w:marRight w:val="0"/>
          <w:marTop w:val="0"/>
          <w:marBottom w:val="0"/>
          <w:divBdr>
            <w:top w:val="none" w:sz="0" w:space="0" w:color="auto"/>
            <w:left w:val="none" w:sz="0" w:space="0" w:color="auto"/>
            <w:bottom w:val="none" w:sz="0" w:space="0" w:color="auto"/>
            <w:right w:val="none" w:sz="0" w:space="0" w:color="auto"/>
          </w:divBdr>
          <w:divsChild>
            <w:div w:id="1513226564">
              <w:marLeft w:val="0"/>
              <w:marRight w:val="0"/>
              <w:marTop w:val="0"/>
              <w:marBottom w:val="0"/>
              <w:divBdr>
                <w:top w:val="none" w:sz="0" w:space="0" w:color="auto"/>
                <w:left w:val="none" w:sz="0" w:space="0" w:color="auto"/>
                <w:bottom w:val="none" w:sz="0" w:space="0" w:color="auto"/>
                <w:right w:val="none" w:sz="0" w:space="0" w:color="auto"/>
              </w:divBdr>
            </w:div>
          </w:divsChild>
        </w:div>
        <w:div w:id="697319822">
          <w:marLeft w:val="0"/>
          <w:marRight w:val="0"/>
          <w:marTop w:val="0"/>
          <w:marBottom w:val="0"/>
          <w:divBdr>
            <w:top w:val="none" w:sz="0" w:space="0" w:color="auto"/>
            <w:left w:val="none" w:sz="0" w:space="0" w:color="auto"/>
            <w:bottom w:val="none" w:sz="0" w:space="0" w:color="auto"/>
            <w:right w:val="none" w:sz="0" w:space="0" w:color="auto"/>
          </w:divBdr>
          <w:divsChild>
            <w:div w:id="612054858">
              <w:marLeft w:val="0"/>
              <w:marRight w:val="0"/>
              <w:marTop w:val="0"/>
              <w:marBottom w:val="0"/>
              <w:divBdr>
                <w:top w:val="none" w:sz="0" w:space="0" w:color="auto"/>
                <w:left w:val="none" w:sz="0" w:space="0" w:color="auto"/>
                <w:bottom w:val="none" w:sz="0" w:space="0" w:color="auto"/>
                <w:right w:val="none" w:sz="0" w:space="0" w:color="auto"/>
              </w:divBdr>
            </w:div>
          </w:divsChild>
        </w:div>
        <w:div w:id="698042230">
          <w:marLeft w:val="0"/>
          <w:marRight w:val="0"/>
          <w:marTop w:val="0"/>
          <w:marBottom w:val="0"/>
          <w:divBdr>
            <w:top w:val="none" w:sz="0" w:space="0" w:color="auto"/>
            <w:left w:val="none" w:sz="0" w:space="0" w:color="auto"/>
            <w:bottom w:val="none" w:sz="0" w:space="0" w:color="auto"/>
            <w:right w:val="none" w:sz="0" w:space="0" w:color="auto"/>
          </w:divBdr>
          <w:divsChild>
            <w:div w:id="100347808">
              <w:marLeft w:val="0"/>
              <w:marRight w:val="0"/>
              <w:marTop w:val="0"/>
              <w:marBottom w:val="0"/>
              <w:divBdr>
                <w:top w:val="none" w:sz="0" w:space="0" w:color="auto"/>
                <w:left w:val="none" w:sz="0" w:space="0" w:color="auto"/>
                <w:bottom w:val="none" w:sz="0" w:space="0" w:color="auto"/>
                <w:right w:val="none" w:sz="0" w:space="0" w:color="auto"/>
              </w:divBdr>
            </w:div>
          </w:divsChild>
        </w:div>
        <w:div w:id="717245540">
          <w:marLeft w:val="0"/>
          <w:marRight w:val="0"/>
          <w:marTop w:val="0"/>
          <w:marBottom w:val="0"/>
          <w:divBdr>
            <w:top w:val="none" w:sz="0" w:space="0" w:color="auto"/>
            <w:left w:val="none" w:sz="0" w:space="0" w:color="auto"/>
            <w:bottom w:val="none" w:sz="0" w:space="0" w:color="auto"/>
            <w:right w:val="none" w:sz="0" w:space="0" w:color="auto"/>
          </w:divBdr>
          <w:divsChild>
            <w:div w:id="1196650215">
              <w:marLeft w:val="0"/>
              <w:marRight w:val="0"/>
              <w:marTop w:val="0"/>
              <w:marBottom w:val="0"/>
              <w:divBdr>
                <w:top w:val="none" w:sz="0" w:space="0" w:color="auto"/>
                <w:left w:val="none" w:sz="0" w:space="0" w:color="auto"/>
                <w:bottom w:val="none" w:sz="0" w:space="0" w:color="auto"/>
                <w:right w:val="none" w:sz="0" w:space="0" w:color="auto"/>
              </w:divBdr>
            </w:div>
          </w:divsChild>
        </w:div>
        <w:div w:id="717362632">
          <w:marLeft w:val="0"/>
          <w:marRight w:val="0"/>
          <w:marTop w:val="0"/>
          <w:marBottom w:val="0"/>
          <w:divBdr>
            <w:top w:val="none" w:sz="0" w:space="0" w:color="auto"/>
            <w:left w:val="none" w:sz="0" w:space="0" w:color="auto"/>
            <w:bottom w:val="none" w:sz="0" w:space="0" w:color="auto"/>
            <w:right w:val="none" w:sz="0" w:space="0" w:color="auto"/>
          </w:divBdr>
          <w:divsChild>
            <w:div w:id="716584348">
              <w:marLeft w:val="0"/>
              <w:marRight w:val="0"/>
              <w:marTop w:val="0"/>
              <w:marBottom w:val="0"/>
              <w:divBdr>
                <w:top w:val="none" w:sz="0" w:space="0" w:color="auto"/>
                <w:left w:val="none" w:sz="0" w:space="0" w:color="auto"/>
                <w:bottom w:val="none" w:sz="0" w:space="0" w:color="auto"/>
                <w:right w:val="none" w:sz="0" w:space="0" w:color="auto"/>
              </w:divBdr>
            </w:div>
          </w:divsChild>
        </w:div>
        <w:div w:id="726103919">
          <w:marLeft w:val="0"/>
          <w:marRight w:val="0"/>
          <w:marTop w:val="0"/>
          <w:marBottom w:val="0"/>
          <w:divBdr>
            <w:top w:val="none" w:sz="0" w:space="0" w:color="auto"/>
            <w:left w:val="none" w:sz="0" w:space="0" w:color="auto"/>
            <w:bottom w:val="none" w:sz="0" w:space="0" w:color="auto"/>
            <w:right w:val="none" w:sz="0" w:space="0" w:color="auto"/>
          </w:divBdr>
          <w:divsChild>
            <w:div w:id="314071948">
              <w:marLeft w:val="0"/>
              <w:marRight w:val="0"/>
              <w:marTop w:val="0"/>
              <w:marBottom w:val="0"/>
              <w:divBdr>
                <w:top w:val="none" w:sz="0" w:space="0" w:color="auto"/>
                <w:left w:val="none" w:sz="0" w:space="0" w:color="auto"/>
                <w:bottom w:val="none" w:sz="0" w:space="0" w:color="auto"/>
                <w:right w:val="none" w:sz="0" w:space="0" w:color="auto"/>
              </w:divBdr>
            </w:div>
          </w:divsChild>
        </w:div>
        <w:div w:id="752893092">
          <w:marLeft w:val="0"/>
          <w:marRight w:val="0"/>
          <w:marTop w:val="0"/>
          <w:marBottom w:val="0"/>
          <w:divBdr>
            <w:top w:val="none" w:sz="0" w:space="0" w:color="auto"/>
            <w:left w:val="none" w:sz="0" w:space="0" w:color="auto"/>
            <w:bottom w:val="none" w:sz="0" w:space="0" w:color="auto"/>
            <w:right w:val="none" w:sz="0" w:space="0" w:color="auto"/>
          </w:divBdr>
          <w:divsChild>
            <w:div w:id="549847668">
              <w:marLeft w:val="0"/>
              <w:marRight w:val="0"/>
              <w:marTop w:val="0"/>
              <w:marBottom w:val="0"/>
              <w:divBdr>
                <w:top w:val="none" w:sz="0" w:space="0" w:color="auto"/>
                <w:left w:val="none" w:sz="0" w:space="0" w:color="auto"/>
                <w:bottom w:val="none" w:sz="0" w:space="0" w:color="auto"/>
                <w:right w:val="none" w:sz="0" w:space="0" w:color="auto"/>
              </w:divBdr>
            </w:div>
          </w:divsChild>
        </w:div>
        <w:div w:id="755513208">
          <w:marLeft w:val="0"/>
          <w:marRight w:val="0"/>
          <w:marTop w:val="0"/>
          <w:marBottom w:val="0"/>
          <w:divBdr>
            <w:top w:val="none" w:sz="0" w:space="0" w:color="auto"/>
            <w:left w:val="none" w:sz="0" w:space="0" w:color="auto"/>
            <w:bottom w:val="none" w:sz="0" w:space="0" w:color="auto"/>
            <w:right w:val="none" w:sz="0" w:space="0" w:color="auto"/>
          </w:divBdr>
          <w:divsChild>
            <w:div w:id="1640106896">
              <w:marLeft w:val="0"/>
              <w:marRight w:val="0"/>
              <w:marTop w:val="0"/>
              <w:marBottom w:val="0"/>
              <w:divBdr>
                <w:top w:val="none" w:sz="0" w:space="0" w:color="auto"/>
                <w:left w:val="none" w:sz="0" w:space="0" w:color="auto"/>
                <w:bottom w:val="none" w:sz="0" w:space="0" w:color="auto"/>
                <w:right w:val="none" w:sz="0" w:space="0" w:color="auto"/>
              </w:divBdr>
            </w:div>
          </w:divsChild>
        </w:div>
        <w:div w:id="758252750">
          <w:marLeft w:val="0"/>
          <w:marRight w:val="0"/>
          <w:marTop w:val="0"/>
          <w:marBottom w:val="0"/>
          <w:divBdr>
            <w:top w:val="none" w:sz="0" w:space="0" w:color="auto"/>
            <w:left w:val="none" w:sz="0" w:space="0" w:color="auto"/>
            <w:bottom w:val="none" w:sz="0" w:space="0" w:color="auto"/>
            <w:right w:val="none" w:sz="0" w:space="0" w:color="auto"/>
          </w:divBdr>
          <w:divsChild>
            <w:div w:id="1670673023">
              <w:marLeft w:val="0"/>
              <w:marRight w:val="0"/>
              <w:marTop w:val="0"/>
              <w:marBottom w:val="0"/>
              <w:divBdr>
                <w:top w:val="none" w:sz="0" w:space="0" w:color="auto"/>
                <w:left w:val="none" w:sz="0" w:space="0" w:color="auto"/>
                <w:bottom w:val="none" w:sz="0" w:space="0" w:color="auto"/>
                <w:right w:val="none" w:sz="0" w:space="0" w:color="auto"/>
              </w:divBdr>
            </w:div>
          </w:divsChild>
        </w:div>
        <w:div w:id="781415880">
          <w:marLeft w:val="0"/>
          <w:marRight w:val="0"/>
          <w:marTop w:val="0"/>
          <w:marBottom w:val="0"/>
          <w:divBdr>
            <w:top w:val="none" w:sz="0" w:space="0" w:color="auto"/>
            <w:left w:val="none" w:sz="0" w:space="0" w:color="auto"/>
            <w:bottom w:val="none" w:sz="0" w:space="0" w:color="auto"/>
            <w:right w:val="none" w:sz="0" w:space="0" w:color="auto"/>
          </w:divBdr>
          <w:divsChild>
            <w:div w:id="321472945">
              <w:marLeft w:val="0"/>
              <w:marRight w:val="0"/>
              <w:marTop w:val="0"/>
              <w:marBottom w:val="0"/>
              <w:divBdr>
                <w:top w:val="none" w:sz="0" w:space="0" w:color="auto"/>
                <w:left w:val="none" w:sz="0" w:space="0" w:color="auto"/>
                <w:bottom w:val="none" w:sz="0" w:space="0" w:color="auto"/>
                <w:right w:val="none" w:sz="0" w:space="0" w:color="auto"/>
              </w:divBdr>
            </w:div>
          </w:divsChild>
        </w:div>
        <w:div w:id="797068458">
          <w:marLeft w:val="0"/>
          <w:marRight w:val="0"/>
          <w:marTop w:val="0"/>
          <w:marBottom w:val="0"/>
          <w:divBdr>
            <w:top w:val="none" w:sz="0" w:space="0" w:color="auto"/>
            <w:left w:val="none" w:sz="0" w:space="0" w:color="auto"/>
            <w:bottom w:val="none" w:sz="0" w:space="0" w:color="auto"/>
            <w:right w:val="none" w:sz="0" w:space="0" w:color="auto"/>
          </w:divBdr>
          <w:divsChild>
            <w:div w:id="1393774015">
              <w:marLeft w:val="0"/>
              <w:marRight w:val="0"/>
              <w:marTop w:val="0"/>
              <w:marBottom w:val="0"/>
              <w:divBdr>
                <w:top w:val="none" w:sz="0" w:space="0" w:color="auto"/>
                <w:left w:val="none" w:sz="0" w:space="0" w:color="auto"/>
                <w:bottom w:val="none" w:sz="0" w:space="0" w:color="auto"/>
                <w:right w:val="none" w:sz="0" w:space="0" w:color="auto"/>
              </w:divBdr>
            </w:div>
          </w:divsChild>
        </w:div>
        <w:div w:id="812796571">
          <w:marLeft w:val="0"/>
          <w:marRight w:val="0"/>
          <w:marTop w:val="0"/>
          <w:marBottom w:val="0"/>
          <w:divBdr>
            <w:top w:val="none" w:sz="0" w:space="0" w:color="auto"/>
            <w:left w:val="none" w:sz="0" w:space="0" w:color="auto"/>
            <w:bottom w:val="none" w:sz="0" w:space="0" w:color="auto"/>
            <w:right w:val="none" w:sz="0" w:space="0" w:color="auto"/>
          </w:divBdr>
          <w:divsChild>
            <w:div w:id="1184394536">
              <w:marLeft w:val="0"/>
              <w:marRight w:val="0"/>
              <w:marTop w:val="0"/>
              <w:marBottom w:val="0"/>
              <w:divBdr>
                <w:top w:val="none" w:sz="0" w:space="0" w:color="auto"/>
                <w:left w:val="none" w:sz="0" w:space="0" w:color="auto"/>
                <w:bottom w:val="none" w:sz="0" w:space="0" w:color="auto"/>
                <w:right w:val="none" w:sz="0" w:space="0" w:color="auto"/>
              </w:divBdr>
            </w:div>
          </w:divsChild>
        </w:div>
        <w:div w:id="816339473">
          <w:marLeft w:val="0"/>
          <w:marRight w:val="0"/>
          <w:marTop w:val="0"/>
          <w:marBottom w:val="0"/>
          <w:divBdr>
            <w:top w:val="none" w:sz="0" w:space="0" w:color="auto"/>
            <w:left w:val="none" w:sz="0" w:space="0" w:color="auto"/>
            <w:bottom w:val="none" w:sz="0" w:space="0" w:color="auto"/>
            <w:right w:val="none" w:sz="0" w:space="0" w:color="auto"/>
          </w:divBdr>
          <w:divsChild>
            <w:div w:id="573899711">
              <w:marLeft w:val="0"/>
              <w:marRight w:val="0"/>
              <w:marTop w:val="0"/>
              <w:marBottom w:val="0"/>
              <w:divBdr>
                <w:top w:val="none" w:sz="0" w:space="0" w:color="auto"/>
                <w:left w:val="none" w:sz="0" w:space="0" w:color="auto"/>
                <w:bottom w:val="none" w:sz="0" w:space="0" w:color="auto"/>
                <w:right w:val="none" w:sz="0" w:space="0" w:color="auto"/>
              </w:divBdr>
            </w:div>
          </w:divsChild>
        </w:div>
        <w:div w:id="818426680">
          <w:marLeft w:val="0"/>
          <w:marRight w:val="0"/>
          <w:marTop w:val="0"/>
          <w:marBottom w:val="0"/>
          <w:divBdr>
            <w:top w:val="none" w:sz="0" w:space="0" w:color="auto"/>
            <w:left w:val="none" w:sz="0" w:space="0" w:color="auto"/>
            <w:bottom w:val="none" w:sz="0" w:space="0" w:color="auto"/>
            <w:right w:val="none" w:sz="0" w:space="0" w:color="auto"/>
          </w:divBdr>
          <w:divsChild>
            <w:div w:id="1290622820">
              <w:marLeft w:val="0"/>
              <w:marRight w:val="0"/>
              <w:marTop w:val="0"/>
              <w:marBottom w:val="0"/>
              <w:divBdr>
                <w:top w:val="none" w:sz="0" w:space="0" w:color="auto"/>
                <w:left w:val="none" w:sz="0" w:space="0" w:color="auto"/>
                <w:bottom w:val="none" w:sz="0" w:space="0" w:color="auto"/>
                <w:right w:val="none" w:sz="0" w:space="0" w:color="auto"/>
              </w:divBdr>
            </w:div>
          </w:divsChild>
        </w:div>
        <w:div w:id="820191975">
          <w:marLeft w:val="0"/>
          <w:marRight w:val="0"/>
          <w:marTop w:val="0"/>
          <w:marBottom w:val="0"/>
          <w:divBdr>
            <w:top w:val="none" w:sz="0" w:space="0" w:color="auto"/>
            <w:left w:val="none" w:sz="0" w:space="0" w:color="auto"/>
            <w:bottom w:val="none" w:sz="0" w:space="0" w:color="auto"/>
            <w:right w:val="none" w:sz="0" w:space="0" w:color="auto"/>
          </w:divBdr>
          <w:divsChild>
            <w:div w:id="2120101826">
              <w:marLeft w:val="0"/>
              <w:marRight w:val="0"/>
              <w:marTop w:val="0"/>
              <w:marBottom w:val="0"/>
              <w:divBdr>
                <w:top w:val="none" w:sz="0" w:space="0" w:color="auto"/>
                <w:left w:val="none" w:sz="0" w:space="0" w:color="auto"/>
                <w:bottom w:val="none" w:sz="0" w:space="0" w:color="auto"/>
                <w:right w:val="none" w:sz="0" w:space="0" w:color="auto"/>
              </w:divBdr>
            </w:div>
          </w:divsChild>
        </w:div>
        <w:div w:id="842471585">
          <w:marLeft w:val="0"/>
          <w:marRight w:val="0"/>
          <w:marTop w:val="0"/>
          <w:marBottom w:val="0"/>
          <w:divBdr>
            <w:top w:val="none" w:sz="0" w:space="0" w:color="auto"/>
            <w:left w:val="none" w:sz="0" w:space="0" w:color="auto"/>
            <w:bottom w:val="none" w:sz="0" w:space="0" w:color="auto"/>
            <w:right w:val="none" w:sz="0" w:space="0" w:color="auto"/>
          </w:divBdr>
          <w:divsChild>
            <w:div w:id="213855870">
              <w:marLeft w:val="0"/>
              <w:marRight w:val="0"/>
              <w:marTop w:val="0"/>
              <w:marBottom w:val="0"/>
              <w:divBdr>
                <w:top w:val="none" w:sz="0" w:space="0" w:color="auto"/>
                <w:left w:val="none" w:sz="0" w:space="0" w:color="auto"/>
                <w:bottom w:val="none" w:sz="0" w:space="0" w:color="auto"/>
                <w:right w:val="none" w:sz="0" w:space="0" w:color="auto"/>
              </w:divBdr>
            </w:div>
            <w:div w:id="461729704">
              <w:marLeft w:val="0"/>
              <w:marRight w:val="0"/>
              <w:marTop w:val="0"/>
              <w:marBottom w:val="0"/>
              <w:divBdr>
                <w:top w:val="none" w:sz="0" w:space="0" w:color="auto"/>
                <w:left w:val="none" w:sz="0" w:space="0" w:color="auto"/>
                <w:bottom w:val="none" w:sz="0" w:space="0" w:color="auto"/>
                <w:right w:val="none" w:sz="0" w:space="0" w:color="auto"/>
              </w:divBdr>
            </w:div>
          </w:divsChild>
        </w:div>
        <w:div w:id="866715335">
          <w:marLeft w:val="0"/>
          <w:marRight w:val="0"/>
          <w:marTop w:val="0"/>
          <w:marBottom w:val="0"/>
          <w:divBdr>
            <w:top w:val="none" w:sz="0" w:space="0" w:color="auto"/>
            <w:left w:val="none" w:sz="0" w:space="0" w:color="auto"/>
            <w:bottom w:val="none" w:sz="0" w:space="0" w:color="auto"/>
            <w:right w:val="none" w:sz="0" w:space="0" w:color="auto"/>
          </w:divBdr>
          <w:divsChild>
            <w:div w:id="79838170">
              <w:marLeft w:val="0"/>
              <w:marRight w:val="0"/>
              <w:marTop w:val="0"/>
              <w:marBottom w:val="0"/>
              <w:divBdr>
                <w:top w:val="none" w:sz="0" w:space="0" w:color="auto"/>
                <w:left w:val="none" w:sz="0" w:space="0" w:color="auto"/>
                <w:bottom w:val="none" w:sz="0" w:space="0" w:color="auto"/>
                <w:right w:val="none" w:sz="0" w:space="0" w:color="auto"/>
              </w:divBdr>
            </w:div>
          </w:divsChild>
        </w:div>
        <w:div w:id="877160067">
          <w:marLeft w:val="0"/>
          <w:marRight w:val="0"/>
          <w:marTop w:val="0"/>
          <w:marBottom w:val="0"/>
          <w:divBdr>
            <w:top w:val="none" w:sz="0" w:space="0" w:color="auto"/>
            <w:left w:val="none" w:sz="0" w:space="0" w:color="auto"/>
            <w:bottom w:val="none" w:sz="0" w:space="0" w:color="auto"/>
            <w:right w:val="none" w:sz="0" w:space="0" w:color="auto"/>
          </w:divBdr>
          <w:divsChild>
            <w:div w:id="34232821">
              <w:marLeft w:val="0"/>
              <w:marRight w:val="0"/>
              <w:marTop w:val="0"/>
              <w:marBottom w:val="0"/>
              <w:divBdr>
                <w:top w:val="none" w:sz="0" w:space="0" w:color="auto"/>
                <w:left w:val="none" w:sz="0" w:space="0" w:color="auto"/>
                <w:bottom w:val="none" w:sz="0" w:space="0" w:color="auto"/>
                <w:right w:val="none" w:sz="0" w:space="0" w:color="auto"/>
              </w:divBdr>
            </w:div>
          </w:divsChild>
        </w:div>
        <w:div w:id="878206501">
          <w:marLeft w:val="0"/>
          <w:marRight w:val="0"/>
          <w:marTop w:val="0"/>
          <w:marBottom w:val="0"/>
          <w:divBdr>
            <w:top w:val="none" w:sz="0" w:space="0" w:color="auto"/>
            <w:left w:val="none" w:sz="0" w:space="0" w:color="auto"/>
            <w:bottom w:val="none" w:sz="0" w:space="0" w:color="auto"/>
            <w:right w:val="none" w:sz="0" w:space="0" w:color="auto"/>
          </w:divBdr>
          <w:divsChild>
            <w:div w:id="104540554">
              <w:marLeft w:val="0"/>
              <w:marRight w:val="0"/>
              <w:marTop w:val="0"/>
              <w:marBottom w:val="0"/>
              <w:divBdr>
                <w:top w:val="none" w:sz="0" w:space="0" w:color="auto"/>
                <w:left w:val="none" w:sz="0" w:space="0" w:color="auto"/>
                <w:bottom w:val="none" w:sz="0" w:space="0" w:color="auto"/>
                <w:right w:val="none" w:sz="0" w:space="0" w:color="auto"/>
              </w:divBdr>
            </w:div>
          </w:divsChild>
        </w:div>
        <w:div w:id="890573550">
          <w:marLeft w:val="0"/>
          <w:marRight w:val="0"/>
          <w:marTop w:val="0"/>
          <w:marBottom w:val="0"/>
          <w:divBdr>
            <w:top w:val="none" w:sz="0" w:space="0" w:color="auto"/>
            <w:left w:val="none" w:sz="0" w:space="0" w:color="auto"/>
            <w:bottom w:val="none" w:sz="0" w:space="0" w:color="auto"/>
            <w:right w:val="none" w:sz="0" w:space="0" w:color="auto"/>
          </w:divBdr>
          <w:divsChild>
            <w:div w:id="977808568">
              <w:marLeft w:val="0"/>
              <w:marRight w:val="0"/>
              <w:marTop w:val="0"/>
              <w:marBottom w:val="0"/>
              <w:divBdr>
                <w:top w:val="none" w:sz="0" w:space="0" w:color="auto"/>
                <w:left w:val="none" w:sz="0" w:space="0" w:color="auto"/>
                <w:bottom w:val="none" w:sz="0" w:space="0" w:color="auto"/>
                <w:right w:val="none" w:sz="0" w:space="0" w:color="auto"/>
              </w:divBdr>
            </w:div>
          </w:divsChild>
        </w:div>
        <w:div w:id="902833761">
          <w:marLeft w:val="0"/>
          <w:marRight w:val="0"/>
          <w:marTop w:val="0"/>
          <w:marBottom w:val="0"/>
          <w:divBdr>
            <w:top w:val="none" w:sz="0" w:space="0" w:color="auto"/>
            <w:left w:val="none" w:sz="0" w:space="0" w:color="auto"/>
            <w:bottom w:val="none" w:sz="0" w:space="0" w:color="auto"/>
            <w:right w:val="none" w:sz="0" w:space="0" w:color="auto"/>
          </w:divBdr>
          <w:divsChild>
            <w:div w:id="414325393">
              <w:marLeft w:val="0"/>
              <w:marRight w:val="0"/>
              <w:marTop w:val="0"/>
              <w:marBottom w:val="0"/>
              <w:divBdr>
                <w:top w:val="none" w:sz="0" w:space="0" w:color="auto"/>
                <w:left w:val="none" w:sz="0" w:space="0" w:color="auto"/>
                <w:bottom w:val="none" w:sz="0" w:space="0" w:color="auto"/>
                <w:right w:val="none" w:sz="0" w:space="0" w:color="auto"/>
              </w:divBdr>
            </w:div>
          </w:divsChild>
        </w:div>
        <w:div w:id="908999937">
          <w:marLeft w:val="0"/>
          <w:marRight w:val="0"/>
          <w:marTop w:val="0"/>
          <w:marBottom w:val="0"/>
          <w:divBdr>
            <w:top w:val="none" w:sz="0" w:space="0" w:color="auto"/>
            <w:left w:val="none" w:sz="0" w:space="0" w:color="auto"/>
            <w:bottom w:val="none" w:sz="0" w:space="0" w:color="auto"/>
            <w:right w:val="none" w:sz="0" w:space="0" w:color="auto"/>
          </w:divBdr>
          <w:divsChild>
            <w:div w:id="767195169">
              <w:marLeft w:val="0"/>
              <w:marRight w:val="0"/>
              <w:marTop w:val="0"/>
              <w:marBottom w:val="0"/>
              <w:divBdr>
                <w:top w:val="none" w:sz="0" w:space="0" w:color="auto"/>
                <w:left w:val="none" w:sz="0" w:space="0" w:color="auto"/>
                <w:bottom w:val="none" w:sz="0" w:space="0" w:color="auto"/>
                <w:right w:val="none" w:sz="0" w:space="0" w:color="auto"/>
              </w:divBdr>
            </w:div>
          </w:divsChild>
        </w:div>
        <w:div w:id="952518848">
          <w:marLeft w:val="0"/>
          <w:marRight w:val="0"/>
          <w:marTop w:val="0"/>
          <w:marBottom w:val="0"/>
          <w:divBdr>
            <w:top w:val="none" w:sz="0" w:space="0" w:color="auto"/>
            <w:left w:val="none" w:sz="0" w:space="0" w:color="auto"/>
            <w:bottom w:val="none" w:sz="0" w:space="0" w:color="auto"/>
            <w:right w:val="none" w:sz="0" w:space="0" w:color="auto"/>
          </w:divBdr>
          <w:divsChild>
            <w:div w:id="136998254">
              <w:marLeft w:val="0"/>
              <w:marRight w:val="0"/>
              <w:marTop w:val="0"/>
              <w:marBottom w:val="0"/>
              <w:divBdr>
                <w:top w:val="none" w:sz="0" w:space="0" w:color="auto"/>
                <w:left w:val="none" w:sz="0" w:space="0" w:color="auto"/>
                <w:bottom w:val="none" w:sz="0" w:space="0" w:color="auto"/>
                <w:right w:val="none" w:sz="0" w:space="0" w:color="auto"/>
              </w:divBdr>
            </w:div>
          </w:divsChild>
        </w:div>
        <w:div w:id="979647462">
          <w:marLeft w:val="0"/>
          <w:marRight w:val="0"/>
          <w:marTop w:val="0"/>
          <w:marBottom w:val="0"/>
          <w:divBdr>
            <w:top w:val="none" w:sz="0" w:space="0" w:color="auto"/>
            <w:left w:val="none" w:sz="0" w:space="0" w:color="auto"/>
            <w:bottom w:val="none" w:sz="0" w:space="0" w:color="auto"/>
            <w:right w:val="none" w:sz="0" w:space="0" w:color="auto"/>
          </w:divBdr>
          <w:divsChild>
            <w:div w:id="1582760184">
              <w:marLeft w:val="0"/>
              <w:marRight w:val="0"/>
              <w:marTop w:val="0"/>
              <w:marBottom w:val="0"/>
              <w:divBdr>
                <w:top w:val="none" w:sz="0" w:space="0" w:color="auto"/>
                <w:left w:val="none" w:sz="0" w:space="0" w:color="auto"/>
                <w:bottom w:val="none" w:sz="0" w:space="0" w:color="auto"/>
                <w:right w:val="none" w:sz="0" w:space="0" w:color="auto"/>
              </w:divBdr>
            </w:div>
          </w:divsChild>
        </w:div>
        <w:div w:id="1005859340">
          <w:marLeft w:val="0"/>
          <w:marRight w:val="0"/>
          <w:marTop w:val="0"/>
          <w:marBottom w:val="0"/>
          <w:divBdr>
            <w:top w:val="none" w:sz="0" w:space="0" w:color="auto"/>
            <w:left w:val="none" w:sz="0" w:space="0" w:color="auto"/>
            <w:bottom w:val="none" w:sz="0" w:space="0" w:color="auto"/>
            <w:right w:val="none" w:sz="0" w:space="0" w:color="auto"/>
          </w:divBdr>
          <w:divsChild>
            <w:div w:id="1772241663">
              <w:marLeft w:val="0"/>
              <w:marRight w:val="0"/>
              <w:marTop w:val="0"/>
              <w:marBottom w:val="0"/>
              <w:divBdr>
                <w:top w:val="none" w:sz="0" w:space="0" w:color="auto"/>
                <w:left w:val="none" w:sz="0" w:space="0" w:color="auto"/>
                <w:bottom w:val="none" w:sz="0" w:space="0" w:color="auto"/>
                <w:right w:val="none" w:sz="0" w:space="0" w:color="auto"/>
              </w:divBdr>
            </w:div>
          </w:divsChild>
        </w:div>
        <w:div w:id="1007055829">
          <w:marLeft w:val="0"/>
          <w:marRight w:val="0"/>
          <w:marTop w:val="0"/>
          <w:marBottom w:val="0"/>
          <w:divBdr>
            <w:top w:val="none" w:sz="0" w:space="0" w:color="auto"/>
            <w:left w:val="none" w:sz="0" w:space="0" w:color="auto"/>
            <w:bottom w:val="none" w:sz="0" w:space="0" w:color="auto"/>
            <w:right w:val="none" w:sz="0" w:space="0" w:color="auto"/>
          </w:divBdr>
          <w:divsChild>
            <w:div w:id="478348937">
              <w:marLeft w:val="0"/>
              <w:marRight w:val="0"/>
              <w:marTop w:val="0"/>
              <w:marBottom w:val="0"/>
              <w:divBdr>
                <w:top w:val="none" w:sz="0" w:space="0" w:color="auto"/>
                <w:left w:val="none" w:sz="0" w:space="0" w:color="auto"/>
                <w:bottom w:val="none" w:sz="0" w:space="0" w:color="auto"/>
                <w:right w:val="none" w:sz="0" w:space="0" w:color="auto"/>
              </w:divBdr>
            </w:div>
          </w:divsChild>
        </w:div>
        <w:div w:id="1022978234">
          <w:marLeft w:val="0"/>
          <w:marRight w:val="0"/>
          <w:marTop w:val="0"/>
          <w:marBottom w:val="0"/>
          <w:divBdr>
            <w:top w:val="none" w:sz="0" w:space="0" w:color="auto"/>
            <w:left w:val="none" w:sz="0" w:space="0" w:color="auto"/>
            <w:bottom w:val="none" w:sz="0" w:space="0" w:color="auto"/>
            <w:right w:val="none" w:sz="0" w:space="0" w:color="auto"/>
          </w:divBdr>
          <w:divsChild>
            <w:div w:id="1912691390">
              <w:marLeft w:val="0"/>
              <w:marRight w:val="0"/>
              <w:marTop w:val="0"/>
              <w:marBottom w:val="0"/>
              <w:divBdr>
                <w:top w:val="none" w:sz="0" w:space="0" w:color="auto"/>
                <w:left w:val="none" w:sz="0" w:space="0" w:color="auto"/>
                <w:bottom w:val="none" w:sz="0" w:space="0" w:color="auto"/>
                <w:right w:val="none" w:sz="0" w:space="0" w:color="auto"/>
              </w:divBdr>
            </w:div>
          </w:divsChild>
        </w:div>
        <w:div w:id="1038235643">
          <w:marLeft w:val="0"/>
          <w:marRight w:val="0"/>
          <w:marTop w:val="0"/>
          <w:marBottom w:val="0"/>
          <w:divBdr>
            <w:top w:val="none" w:sz="0" w:space="0" w:color="auto"/>
            <w:left w:val="none" w:sz="0" w:space="0" w:color="auto"/>
            <w:bottom w:val="none" w:sz="0" w:space="0" w:color="auto"/>
            <w:right w:val="none" w:sz="0" w:space="0" w:color="auto"/>
          </w:divBdr>
          <w:divsChild>
            <w:div w:id="876040339">
              <w:marLeft w:val="0"/>
              <w:marRight w:val="0"/>
              <w:marTop w:val="0"/>
              <w:marBottom w:val="0"/>
              <w:divBdr>
                <w:top w:val="none" w:sz="0" w:space="0" w:color="auto"/>
                <w:left w:val="none" w:sz="0" w:space="0" w:color="auto"/>
                <w:bottom w:val="none" w:sz="0" w:space="0" w:color="auto"/>
                <w:right w:val="none" w:sz="0" w:space="0" w:color="auto"/>
              </w:divBdr>
            </w:div>
            <w:div w:id="1951088979">
              <w:marLeft w:val="0"/>
              <w:marRight w:val="0"/>
              <w:marTop w:val="0"/>
              <w:marBottom w:val="0"/>
              <w:divBdr>
                <w:top w:val="none" w:sz="0" w:space="0" w:color="auto"/>
                <w:left w:val="none" w:sz="0" w:space="0" w:color="auto"/>
                <w:bottom w:val="none" w:sz="0" w:space="0" w:color="auto"/>
                <w:right w:val="none" w:sz="0" w:space="0" w:color="auto"/>
              </w:divBdr>
            </w:div>
          </w:divsChild>
        </w:div>
        <w:div w:id="1054081484">
          <w:marLeft w:val="0"/>
          <w:marRight w:val="0"/>
          <w:marTop w:val="0"/>
          <w:marBottom w:val="0"/>
          <w:divBdr>
            <w:top w:val="none" w:sz="0" w:space="0" w:color="auto"/>
            <w:left w:val="none" w:sz="0" w:space="0" w:color="auto"/>
            <w:bottom w:val="none" w:sz="0" w:space="0" w:color="auto"/>
            <w:right w:val="none" w:sz="0" w:space="0" w:color="auto"/>
          </w:divBdr>
          <w:divsChild>
            <w:div w:id="609436008">
              <w:marLeft w:val="0"/>
              <w:marRight w:val="0"/>
              <w:marTop w:val="0"/>
              <w:marBottom w:val="0"/>
              <w:divBdr>
                <w:top w:val="none" w:sz="0" w:space="0" w:color="auto"/>
                <w:left w:val="none" w:sz="0" w:space="0" w:color="auto"/>
                <w:bottom w:val="none" w:sz="0" w:space="0" w:color="auto"/>
                <w:right w:val="none" w:sz="0" w:space="0" w:color="auto"/>
              </w:divBdr>
            </w:div>
          </w:divsChild>
        </w:div>
        <w:div w:id="1070888677">
          <w:marLeft w:val="0"/>
          <w:marRight w:val="0"/>
          <w:marTop w:val="0"/>
          <w:marBottom w:val="0"/>
          <w:divBdr>
            <w:top w:val="none" w:sz="0" w:space="0" w:color="auto"/>
            <w:left w:val="none" w:sz="0" w:space="0" w:color="auto"/>
            <w:bottom w:val="none" w:sz="0" w:space="0" w:color="auto"/>
            <w:right w:val="none" w:sz="0" w:space="0" w:color="auto"/>
          </w:divBdr>
          <w:divsChild>
            <w:div w:id="1427846940">
              <w:marLeft w:val="0"/>
              <w:marRight w:val="0"/>
              <w:marTop w:val="0"/>
              <w:marBottom w:val="0"/>
              <w:divBdr>
                <w:top w:val="none" w:sz="0" w:space="0" w:color="auto"/>
                <w:left w:val="none" w:sz="0" w:space="0" w:color="auto"/>
                <w:bottom w:val="none" w:sz="0" w:space="0" w:color="auto"/>
                <w:right w:val="none" w:sz="0" w:space="0" w:color="auto"/>
              </w:divBdr>
            </w:div>
          </w:divsChild>
        </w:div>
        <w:div w:id="1079792173">
          <w:marLeft w:val="0"/>
          <w:marRight w:val="0"/>
          <w:marTop w:val="0"/>
          <w:marBottom w:val="0"/>
          <w:divBdr>
            <w:top w:val="none" w:sz="0" w:space="0" w:color="auto"/>
            <w:left w:val="none" w:sz="0" w:space="0" w:color="auto"/>
            <w:bottom w:val="none" w:sz="0" w:space="0" w:color="auto"/>
            <w:right w:val="none" w:sz="0" w:space="0" w:color="auto"/>
          </w:divBdr>
          <w:divsChild>
            <w:div w:id="2053142041">
              <w:marLeft w:val="0"/>
              <w:marRight w:val="0"/>
              <w:marTop w:val="0"/>
              <w:marBottom w:val="0"/>
              <w:divBdr>
                <w:top w:val="none" w:sz="0" w:space="0" w:color="auto"/>
                <w:left w:val="none" w:sz="0" w:space="0" w:color="auto"/>
                <w:bottom w:val="none" w:sz="0" w:space="0" w:color="auto"/>
                <w:right w:val="none" w:sz="0" w:space="0" w:color="auto"/>
              </w:divBdr>
            </w:div>
          </w:divsChild>
        </w:div>
        <w:div w:id="1087338950">
          <w:marLeft w:val="0"/>
          <w:marRight w:val="0"/>
          <w:marTop w:val="0"/>
          <w:marBottom w:val="0"/>
          <w:divBdr>
            <w:top w:val="none" w:sz="0" w:space="0" w:color="auto"/>
            <w:left w:val="none" w:sz="0" w:space="0" w:color="auto"/>
            <w:bottom w:val="none" w:sz="0" w:space="0" w:color="auto"/>
            <w:right w:val="none" w:sz="0" w:space="0" w:color="auto"/>
          </w:divBdr>
          <w:divsChild>
            <w:div w:id="1039352885">
              <w:marLeft w:val="0"/>
              <w:marRight w:val="0"/>
              <w:marTop w:val="0"/>
              <w:marBottom w:val="0"/>
              <w:divBdr>
                <w:top w:val="none" w:sz="0" w:space="0" w:color="auto"/>
                <w:left w:val="none" w:sz="0" w:space="0" w:color="auto"/>
                <w:bottom w:val="none" w:sz="0" w:space="0" w:color="auto"/>
                <w:right w:val="none" w:sz="0" w:space="0" w:color="auto"/>
              </w:divBdr>
            </w:div>
          </w:divsChild>
        </w:div>
        <w:div w:id="1104155918">
          <w:marLeft w:val="0"/>
          <w:marRight w:val="0"/>
          <w:marTop w:val="0"/>
          <w:marBottom w:val="0"/>
          <w:divBdr>
            <w:top w:val="none" w:sz="0" w:space="0" w:color="auto"/>
            <w:left w:val="none" w:sz="0" w:space="0" w:color="auto"/>
            <w:bottom w:val="none" w:sz="0" w:space="0" w:color="auto"/>
            <w:right w:val="none" w:sz="0" w:space="0" w:color="auto"/>
          </w:divBdr>
          <w:divsChild>
            <w:div w:id="206256380">
              <w:marLeft w:val="0"/>
              <w:marRight w:val="0"/>
              <w:marTop w:val="0"/>
              <w:marBottom w:val="0"/>
              <w:divBdr>
                <w:top w:val="none" w:sz="0" w:space="0" w:color="auto"/>
                <w:left w:val="none" w:sz="0" w:space="0" w:color="auto"/>
                <w:bottom w:val="none" w:sz="0" w:space="0" w:color="auto"/>
                <w:right w:val="none" w:sz="0" w:space="0" w:color="auto"/>
              </w:divBdr>
            </w:div>
          </w:divsChild>
        </w:div>
        <w:div w:id="1130366726">
          <w:marLeft w:val="0"/>
          <w:marRight w:val="0"/>
          <w:marTop w:val="0"/>
          <w:marBottom w:val="0"/>
          <w:divBdr>
            <w:top w:val="none" w:sz="0" w:space="0" w:color="auto"/>
            <w:left w:val="none" w:sz="0" w:space="0" w:color="auto"/>
            <w:bottom w:val="none" w:sz="0" w:space="0" w:color="auto"/>
            <w:right w:val="none" w:sz="0" w:space="0" w:color="auto"/>
          </w:divBdr>
          <w:divsChild>
            <w:div w:id="1397320933">
              <w:marLeft w:val="0"/>
              <w:marRight w:val="0"/>
              <w:marTop w:val="0"/>
              <w:marBottom w:val="0"/>
              <w:divBdr>
                <w:top w:val="none" w:sz="0" w:space="0" w:color="auto"/>
                <w:left w:val="none" w:sz="0" w:space="0" w:color="auto"/>
                <w:bottom w:val="none" w:sz="0" w:space="0" w:color="auto"/>
                <w:right w:val="none" w:sz="0" w:space="0" w:color="auto"/>
              </w:divBdr>
            </w:div>
          </w:divsChild>
        </w:div>
        <w:div w:id="1146363528">
          <w:marLeft w:val="0"/>
          <w:marRight w:val="0"/>
          <w:marTop w:val="0"/>
          <w:marBottom w:val="0"/>
          <w:divBdr>
            <w:top w:val="none" w:sz="0" w:space="0" w:color="auto"/>
            <w:left w:val="none" w:sz="0" w:space="0" w:color="auto"/>
            <w:bottom w:val="none" w:sz="0" w:space="0" w:color="auto"/>
            <w:right w:val="none" w:sz="0" w:space="0" w:color="auto"/>
          </w:divBdr>
          <w:divsChild>
            <w:div w:id="2078699863">
              <w:marLeft w:val="0"/>
              <w:marRight w:val="0"/>
              <w:marTop w:val="0"/>
              <w:marBottom w:val="0"/>
              <w:divBdr>
                <w:top w:val="none" w:sz="0" w:space="0" w:color="auto"/>
                <w:left w:val="none" w:sz="0" w:space="0" w:color="auto"/>
                <w:bottom w:val="none" w:sz="0" w:space="0" w:color="auto"/>
                <w:right w:val="none" w:sz="0" w:space="0" w:color="auto"/>
              </w:divBdr>
            </w:div>
          </w:divsChild>
        </w:div>
        <w:div w:id="1151286033">
          <w:marLeft w:val="0"/>
          <w:marRight w:val="0"/>
          <w:marTop w:val="0"/>
          <w:marBottom w:val="0"/>
          <w:divBdr>
            <w:top w:val="none" w:sz="0" w:space="0" w:color="auto"/>
            <w:left w:val="none" w:sz="0" w:space="0" w:color="auto"/>
            <w:bottom w:val="none" w:sz="0" w:space="0" w:color="auto"/>
            <w:right w:val="none" w:sz="0" w:space="0" w:color="auto"/>
          </w:divBdr>
          <w:divsChild>
            <w:div w:id="1712074493">
              <w:marLeft w:val="0"/>
              <w:marRight w:val="0"/>
              <w:marTop w:val="0"/>
              <w:marBottom w:val="0"/>
              <w:divBdr>
                <w:top w:val="none" w:sz="0" w:space="0" w:color="auto"/>
                <w:left w:val="none" w:sz="0" w:space="0" w:color="auto"/>
                <w:bottom w:val="none" w:sz="0" w:space="0" w:color="auto"/>
                <w:right w:val="none" w:sz="0" w:space="0" w:color="auto"/>
              </w:divBdr>
            </w:div>
          </w:divsChild>
        </w:div>
        <w:div w:id="1198540928">
          <w:marLeft w:val="0"/>
          <w:marRight w:val="0"/>
          <w:marTop w:val="0"/>
          <w:marBottom w:val="0"/>
          <w:divBdr>
            <w:top w:val="none" w:sz="0" w:space="0" w:color="auto"/>
            <w:left w:val="none" w:sz="0" w:space="0" w:color="auto"/>
            <w:bottom w:val="none" w:sz="0" w:space="0" w:color="auto"/>
            <w:right w:val="none" w:sz="0" w:space="0" w:color="auto"/>
          </w:divBdr>
          <w:divsChild>
            <w:div w:id="1489521588">
              <w:marLeft w:val="0"/>
              <w:marRight w:val="0"/>
              <w:marTop w:val="0"/>
              <w:marBottom w:val="0"/>
              <w:divBdr>
                <w:top w:val="none" w:sz="0" w:space="0" w:color="auto"/>
                <w:left w:val="none" w:sz="0" w:space="0" w:color="auto"/>
                <w:bottom w:val="none" w:sz="0" w:space="0" w:color="auto"/>
                <w:right w:val="none" w:sz="0" w:space="0" w:color="auto"/>
              </w:divBdr>
            </w:div>
          </w:divsChild>
        </w:div>
        <w:div w:id="1201017230">
          <w:marLeft w:val="0"/>
          <w:marRight w:val="0"/>
          <w:marTop w:val="0"/>
          <w:marBottom w:val="0"/>
          <w:divBdr>
            <w:top w:val="none" w:sz="0" w:space="0" w:color="auto"/>
            <w:left w:val="none" w:sz="0" w:space="0" w:color="auto"/>
            <w:bottom w:val="none" w:sz="0" w:space="0" w:color="auto"/>
            <w:right w:val="none" w:sz="0" w:space="0" w:color="auto"/>
          </w:divBdr>
          <w:divsChild>
            <w:div w:id="1853252216">
              <w:marLeft w:val="0"/>
              <w:marRight w:val="0"/>
              <w:marTop w:val="0"/>
              <w:marBottom w:val="0"/>
              <w:divBdr>
                <w:top w:val="none" w:sz="0" w:space="0" w:color="auto"/>
                <w:left w:val="none" w:sz="0" w:space="0" w:color="auto"/>
                <w:bottom w:val="none" w:sz="0" w:space="0" w:color="auto"/>
                <w:right w:val="none" w:sz="0" w:space="0" w:color="auto"/>
              </w:divBdr>
            </w:div>
          </w:divsChild>
        </w:div>
        <w:div w:id="1308512395">
          <w:marLeft w:val="0"/>
          <w:marRight w:val="0"/>
          <w:marTop w:val="0"/>
          <w:marBottom w:val="0"/>
          <w:divBdr>
            <w:top w:val="none" w:sz="0" w:space="0" w:color="auto"/>
            <w:left w:val="none" w:sz="0" w:space="0" w:color="auto"/>
            <w:bottom w:val="none" w:sz="0" w:space="0" w:color="auto"/>
            <w:right w:val="none" w:sz="0" w:space="0" w:color="auto"/>
          </w:divBdr>
          <w:divsChild>
            <w:div w:id="935791539">
              <w:marLeft w:val="0"/>
              <w:marRight w:val="0"/>
              <w:marTop w:val="0"/>
              <w:marBottom w:val="0"/>
              <w:divBdr>
                <w:top w:val="none" w:sz="0" w:space="0" w:color="auto"/>
                <w:left w:val="none" w:sz="0" w:space="0" w:color="auto"/>
                <w:bottom w:val="none" w:sz="0" w:space="0" w:color="auto"/>
                <w:right w:val="none" w:sz="0" w:space="0" w:color="auto"/>
              </w:divBdr>
            </w:div>
          </w:divsChild>
        </w:div>
        <w:div w:id="1323310444">
          <w:marLeft w:val="0"/>
          <w:marRight w:val="0"/>
          <w:marTop w:val="0"/>
          <w:marBottom w:val="0"/>
          <w:divBdr>
            <w:top w:val="none" w:sz="0" w:space="0" w:color="auto"/>
            <w:left w:val="none" w:sz="0" w:space="0" w:color="auto"/>
            <w:bottom w:val="none" w:sz="0" w:space="0" w:color="auto"/>
            <w:right w:val="none" w:sz="0" w:space="0" w:color="auto"/>
          </w:divBdr>
          <w:divsChild>
            <w:div w:id="1141658772">
              <w:marLeft w:val="0"/>
              <w:marRight w:val="0"/>
              <w:marTop w:val="0"/>
              <w:marBottom w:val="0"/>
              <w:divBdr>
                <w:top w:val="none" w:sz="0" w:space="0" w:color="auto"/>
                <w:left w:val="none" w:sz="0" w:space="0" w:color="auto"/>
                <w:bottom w:val="none" w:sz="0" w:space="0" w:color="auto"/>
                <w:right w:val="none" w:sz="0" w:space="0" w:color="auto"/>
              </w:divBdr>
            </w:div>
          </w:divsChild>
        </w:div>
        <w:div w:id="1342122759">
          <w:marLeft w:val="0"/>
          <w:marRight w:val="0"/>
          <w:marTop w:val="0"/>
          <w:marBottom w:val="0"/>
          <w:divBdr>
            <w:top w:val="none" w:sz="0" w:space="0" w:color="auto"/>
            <w:left w:val="none" w:sz="0" w:space="0" w:color="auto"/>
            <w:bottom w:val="none" w:sz="0" w:space="0" w:color="auto"/>
            <w:right w:val="none" w:sz="0" w:space="0" w:color="auto"/>
          </w:divBdr>
          <w:divsChild>
            <w:div w:id="1032339185">
              <w:marLeft w:val="0"/>
              <w:marRight w:val="0"/>
              <w:marTop w:val="0"/>
              <w:marBottom w:val="0"/>
              <w:divBdr>
                <w:top w:val="none" w:sz="0" w:space="0" w:color="auto"/>
                <w:left w:val="none" w:sz="0" w:space="0" w:color="auto"/>
                <w:bottom w:val="none" w:sz="0" w:space="0" w:color="auto"/>
                <w:right w:val="none" w:sz="0" w:space="0" w:color="auto"/>
              </w:divBdr>
            </w:div>
          </w:divsChild>
        </w:div>
        <w:div w:id="1375425736">
          <w:marLeft w:val="0"/>
          <w:marRight w:val="0"/>
          <w:marTop w:val="0"/>
          <w:marBottom w:val="0"/>
          <w:divBdr>
            <w:top w:val="none" w:sz="0" w:space="0" w:color="auto"/>
            <w:left w:val="none" w:sz="0" w:space="0" w:color="auto"/>
            <w:bottom w:val="none" w:sz="0" w:space="0" w:color="auto"/>
            <w:right w:val="none" w:sz="0" w:space="0" w:color="auto"/>
          </w:divBdr>
          <w:divsChild>
            <w:div w:id="596137742">
              <w:marLeft w:val="0"/>
              <w:marRight w:val="0"/>
              <w:marTop w:val="0"/>
              <w:marBottom w:val="0"/>
              <w:divBdr>
                <w:top w:val="none" w:sz="0" w:space="0" w:color="auto"/>
                <w:left w:val="none" w:sz="0" w:space="0" w:color="auto"/>
                <w:bottom w:val="none" w:sz="0" w:space="0" w:color="auto"/>
                <w:right w:val="none" w:sz="0" w:space="0" w:color="auto"/>
              </w:divBdr>
            </w:div>
          </w:divsChild>
        </w:div>
        <w:div w:id="1382249364">
          <w:marLeft w:val="0"/>
          <w:marRight w:val="0"/>
          <w:marTop w:val="0"/>
          <w:marBottom w:val="0"/>
          <w:divBdr>
            <w:top w:val="none" w:sz="0" w:space="0" w:color="auto"/>
            <w:left w:val="none" w:sz="0" w:space="0" w:color="auto"/>
            <w:bottom w:val="none" w:sz="0" w:space="0" w:color="auto"/>
            <w:right w:val="none" w:sz="0" w:space="0" w:color="auto"/>
          </w:divBdr>
          <w:divsChild>
            <w:div w:id="1575579685">
              <w:marLeft w:val="0"/>
              <w:marRight w:val="0"/>
              <w:marTop w:val="0"/>
              <w:marBottom w:val="0"/>
              <w:divBdr>
                <w:top w:val="none" w:sz="0" w:space="0" w:color="auto"/>
                <w:left w:val="none" w:sz="0" w:space="0" w:color="auto"/>
                <w:bottom w:val="none" w:sz="0" w:space="0" w:color="auto"/>
                <w:right w:val="none" w:sz="0" w:space="0" w:color="auto"/>
              </w:divBdr>
            </w:div>
          </w:divsChild>
        </w:div>
        <w:div w:id="1391734223">
          <w:marLeft w:val="0"/>
          <w:marRight w:val="0"/>
          <w:marTop w:val="0"/>
          <w:marBottom w:val="0"/>
          <w:divBdr>
            <w:top w:val="none" w:sz="0" w:space="0" w:color="auto"/>
            <w:left w:val="none" w:sz="0" w:space="0" w:color="auto"/>
            <w:bottom w:val="none" w:sz="0" w:space="0" w:color="auto"/>
            <w:right w:val="none" w:sz="0" w:space="0" w:color="auto"/>
          </w:divBdr>
          <w:divsChild>
            <w:div w:id="1775712606">
              <w:marLeft w:val="0"/>
              <w:marRight w:val="0"/>
              <w:marTop w:val="0"/>
              <w:marBottom w:val="0"/>
              <w:divBdr>
                <w:top w:val="none" w:sz="0" w:space="0" w:color="auto"/>
                <w:left w:val="none" w:sz="0" w:space="0" w:color="auto"/>
                <w:bottom w:val="none" w:sz="0" w:space="0" w:color="auto"/>
                <w:right w:val="none" w:sz="0" w:space="0" w:color="auto"/>
              </w:divBdr>
            </w:div>
          </w:divsChild>
        </w:div>
        <w:div w:id="1395423944">
          <w:marLeft w:val="0"/>
          <w:marRight w:val="0"/>
          <w:marTop w:val="0"/>
          <w:marBottom w:val="0"/>
          <w:divBdr>
            <w:top w:val="none" w:sz="0" w:space="0" w:color="auto"/>
            <w:left w:val="none" w:sz="0" w:space="0" w:color="auto"/>
            <w:bottom w:val="none" w:sz="0" w:space="0" w:color="auto"/>
            <w:right w:val="none" w:sz="0" w:space="0" w:color="auto"/>
          </w:divBdr>
          <w:divsChild>
            <w:div w:id="835269191">
              <w:marLeft w:val="0"/>
              <w:marRight w:val="0"/>
              <w:marTop w:val="0"/>
              <w:marBottom w:val="0"/>
              <w:divBdr>
                <w:top w:val="none" w:sz="0" w:space="0" w:color="auto"/>
                <w:left w:val="none" w:sz="0" w:space="0" w:color="auto"/>
                <w:bottom w:val="none" w:sz="0" w:space="0" w:color="auto"/>
                <w:right w:val="none" w:sz="0" w:space="0" w:color="auto"/>
              </w:divBdr>
            </w:div>
          </w:divsChild>
        </w:div>
        <w:div w:id="1408072299">
          <w:marLeft w:val="0"/>
          <w:marRight w:val="0"/>
          <w:marTop w:val="0"/>
          <w:marBottom w:val="0"/>
          <w:divBdr>
            <w:top w:val="none" w:sz="0" w:space="0" w:color="auto"/>
            <w:left w:val="none" w:sz="0" w:space="0" w:color="auto"/>
            <w:bottom w:val="none" w:sz="0" w:space="0" w:color="auto"/>
            <w:right w:val="none" w:sz="0" w:space="0" w:color="auto"/>
          </w:divBdr>
          <w:divsChild>
            <w:div w:id="1518344726">
              <w:marLeft w:val="0"/>
              <w:marRight w:val="0"/>
              <w:marTop w:val="0"/>
              <w:marBottom w:val="0"/>
              <w:divBdr>
                <w:top w:val="none" w:sz="0" w:space="0" w:color="auto"/>
                <w:left w:val="none" w:sz="0" w:space="0" w:color="auto"/>
                <w:bottom w:val="none" w:sz="0" w:space="0" w:color="auto"/>
                <w:right w:val="none" w:sz="0" w:space="0" w:color="auto"/>
              </w:divBdr>
            </w:div>
          </w:divsChild>
        </w:div>
        <w:div w:id="1409503233">
          <w:marLeft w:val="0"/>
          <w:marRight w:val="0"/>
          <w:marTop w:val="0"/>
          <w:marBottom w:val="0"/>
          <w:divBdr>
            <w:top w:val="none" w:sz="0" w:space="0" w:color="auto"/>
            <w:left w:val="none" w:sz="0" w:space="0" w:color="auto"/>
            <w:bottom w:val="none" w:sz="0" w:space="0" w:color="auto"/>
            <w:right w:val="none" w:sz="0" w:space="0" w:color="auto"/>
          </w:divBdr>
          <w:divsChild>
            <w:div w:id="1835144326">
              <w:marLeft w:val="0"/>
              <w:marRight w:val="0"/>
              <w:marTop w:val="0"/>
              <w:marBottom w:val="0"/>
              <w:divBdr>
                <w:top w:val="none" w:sz="0" w:space="0" w:color="auto"/>
                <w:left w:val="none" w:sz="0" w:space="0" w:color="auto"/>
                <w:bottom w:val="none" w:sz="0" w:space="0" w:color="auto"/>
                <w:right w:val="none" w:sz="0" w:space="0" w:color="auto"/>
              </w:divBdr>
            </w:div>
          </w:divsChild>
        </w:div>
        <w:div w:id="1409961008">
          <w:marLeft w:val="0"/>
          <w:marRight w:val="0"/>
          <w:marTop w:val="0"/>
          <w:marBottom w:val="0"/>
          <w:divBdr>
            <w:top w:val="none" w:sz="0" w:space="0" w:color="auto"/>
            <w:left w:val="none" w:sz="0" w:space="0" w:color="auto"/>
            <w:bottom w:val="none" w:sz="0" w:space="0" w:color="auto"/>
            <w:right w:val="none" w:sz="0" w:space="0" w:color="auto"/>
          </w:divBdr>
          <w:divsChild>
            <w:div w:id="451289239">
              <w:marLeft w:val="0"/>
              <w:marRight w:val="0"/>
              <w:marTop w:val="0"/>
              <w:marBottom w:val="0"/>
              <w:divBdr>
                <w:top w:val="none" w:sz="0" w:space="0" w:color="auto"/>
                <w:left w:val="none" w:sz="0" w:space="0" w:color="auto"/>
                <w:bottom w:val="none" w:sz="0" w:space="0" w:color="auto"/>
                <w:right w:val="none" w:sz="0" w:space="0" w:color="auto"/>
              </w:divBdr>
            </w:div>
          </w:divsChild>
        </w:div>
        <w:div w:id="1424840247">
          <w:marLeft w:val="0"/>
          <w:marRight w:val="0"/>
          <w:marTop w:val="0"/>
          <w:marBottom w:val="0"/>
          <w:divBdr>
            <w:top w:val="none" w:sz="0" w:space="0" w:color="auto"/>
            <w:left w:val="none" w:sz="0" w:space="0" w:color="auto"/>
            <w:bottom w:val="none" w:sz="0" w:space="0" w:color="auto"/>
            <w:right w:val="none" w:sz="0" w:space="0" w:color="auto"/>
          </w:divBdr>
          <w:divsChild>
            <w:div w:id="2020231339">
              <w:marLeft w:val="0"/>
              <w:marRight w:val="0"/>
              <w:marTop w:val="0"/>
              <w:marBottom w:val="0"/>
              <w:divBdr>
                <w:top w:val="none" w:sz="0" w:space="0" w:color="auto"/>
                <w:left w:val="none" w:sz="0" w:space="0" w:color="auto"/>
                <w:bottom w:val="none" w:sz="0" w:space="0" w:color="auto"/>
                <w:right w:val="none" w:sz="0" w:space="0" w:color="auto"/>
              </w:divBdr>
            </w:div>
          </w:divsChild>
        </w:div>
        <w:div w:id="1436363247">
          <w:marLeft w:val="0"/>
          <w:marRight w:val="0"/>
          <w:marTop w:val="0"/>
          <w:marBottom w:val="0"/>
          <w:divBdr>
            <w:top w:val="none" w:sz="0" w:space="0" w:color="auto"/>
            <w:left w:val="none" w:sz="0" w:space="0" w:color="auto"/>
            <w:bottom w:val="none" w:sz="0" w:space="0" w:color="auto"/>
            <w:right w:val="none" w:sz="0" w:space="0" w:color="auto"/>
          </w:divBdr>
          <w:divsChild>
            <w:div w:id="2050762940">
              <w:marLeft w:val="0"/>
              <w:marRight w:val="0"/>
              <w:marTop w:val="0"/>
              <w:marBottom w:val="0"/>
              <w:divBdr>
                <w:top w:val="none" w:sz="0" w:space="0" w:color="auto"/>
                <w:left w:val="none" w:sz="0" w:space="0" w:color="auto"/>
                <w:bottom w:val="none" w:sz="0" w:space="0" w:color="auto"/>
                <w:right w:val="none" w:sz="0" w:space="0" w:color="auto"/>
              </w:divBdr>
            </w:div>
          </w:divsChild>
        </w:div>
        <w:div w:id="1445231174">
          <w:marLeft w:val="0"/>
          <w:marRight w:val="0"/>
          <w:marTop w:val="0"/>
          <w:marBottom w:val="0"/>
          <w:divBdr>
            <w:top w:val="none" w:sz="0" w:space="0" w:color="auto"/>
            <w:left w:val="none" w:sz="0" w:space="0" w:color="auto"/>
            <w:bottom w:val="none" w:sz="0" w:space="0" w:color="auto"/>
            <w:right w:val="none" w:sz="0" w:space="0" w:color="auto"/>
          </w:divBdr>
          <w:divsChild>
            <w:div w:id="1968856690">
              <w:marLeft w:val="0"/>
              <w:marRight w:val="0"/>
              <w:marTop w:val="0"/>
              <w:marBottom w:val="0"/>
              <w:divBdr>
                <w:top w:val="none" w:sz="0" w:space="0" w:color="auto"/>
                <w:left w:val="none" w:sz="0" w:space="0" w:color="auto"/>
                <w:bottom w:val="none" w:sz="0" w:space="0" w:color="auto"/>
                <w:right w:val="none" w:sz="0" w:space="0" w:color="auto"/>
              </w:divBdr>
            </w:div>
          </w:divsChild>
        </w:div>
        <w:div w:id="1452437381">
          <w:marLeft w:val="0"/>
          <w:marRight w:val="0"/>
          <w:marTop w:val="0"/>
          <w:marBottom w:val="0"/>
          <w:divBdr>
            <w:top w:val="none" w:sz="0" w:space="0" w:color="auto"/>
            <w:left w:val="none" w:sz="0" w:space="0" w:color="auto"/>
            <w:bottom w:val="none" w:sz="0" w:space="0" w:color="auto"/>
            <w:right w:val="none" w:sz="0" w:space="0" w:color="auto"/>
          </w:divBdr>
          <w:divsChild>
            <w:div w:id="2109740342">
              <w:marLeft w:val="0"/>
              <w:marRight w:val="0"/>
              <w:marTop w:val="0"/>
              <w:marBottom w:val="0"/>
              <w:divBdr>
                <w:top w:val="none" w:sz="0" w:space="0" w:color="auto"/>
                <w:left w:val="none" w:sz="0" w:space="0" w:color="auto"/>
                <w:bottom w:val="none" w:sz="0" w:space="0" w:color="auto"/>
                <w:right w:val="none" w:sz="0" w:space="0" w:color="auto"/>
              </w:divBdr>
            </w:div>
          </w:divsChild>
        </w:div>
        <w:div w:id="1467816830">
          <w:marLeft w:val="0"/>
          <w:marRight w:val="0"/>
          <w:marTop w:val="0"/>
          <w:marBottom w:val="0"/>
          <w:divBdr>
            <w:top w:val="none" w:sz="0" w:space="0" w:color="auto"/>
            <w:left w:val="none" w:sz="0" w:space="0" w:color="auto"/>
            <w:bottom w:val="none" w:sz="0" w:space="0" w:color="auto"/>
            <w:right w:val="none" w:sz="0" w:space="0" w:color="auto"/>
          </w:divBdr>
          <w:divsChild>
            <w:div w:id="851646848">
              <w:marLeft w:val="0"/>
              <w:marRight w:val="0"/>
              <w:marTop w:val="0"/>
              <w:marBottom w:val="0"/>
              <w:divBdr>
                <w:top w:val="none" w:sz="0" w:space="0" w:color="auto"/>
                <w:left w:val="none" w:sz="0" w:space="0" w:color="auto"/>
                <w:bottom w:val="none" w:sz="0" w:space="0" w:color="auto"/>
                <w:right w:val="none" w:sz="0" w:space="0" w:color="auto"/>
              </w:divBdr>
            </w:div>
          </w:divsChild>
        </w:div>
        <w:div w:id="1468476507">
          <w:marLeft w:val="0"/>
          <w:marRight w:val="0"/>
          <w:marTop w:val="0"/>
          <w:marBottom w:val="0"/>
          <w:divBdr>
            <w:top w:val="none" w:sz="0" w:space="0" w:color="auto"/>
            <w:left w:val="none" w:sz="0" w:space="0" w:color="auto"/>
            <w:bottom w:val="none" w:sz="0" w:space="0" w:color="auto"/>
            <w:right w:val="none" w:sz="0" w:space="0" w:color="auto"/>
          </w:divBdr>
          <w:divsChild>
            <w:div w:id="152262100">
              <w:marLeft w:val="0"/>
              <w:marRight w:val="0"/>
              <w:marTop w:val="0"/>
              <w:marBottom w:val="0"/>
              <w:divBdr>
                <w:top w:val="none" w:sz="0" w:space="0" w:color="auto"/>
                <w:left w:val="none" w:sz="0" w:space="0" w:color="auto"/>
                <w:bottom w:val="none" w:sz="0" w:space="0" w:color="auto"/>
                <w:right w:val="none" w:sz="0" w:space="0" w:color="auto"/>
              </w:divBdr>
            </w:div>
          </w:divsChild>
        </w:div>
        <w:div w:id="1475877689">
          <w:marLeft w:val="0"/>
          <w:marRight w:val="0"/>
          <w:marTop w:val="0"/>
          <w:marBottom w:val="0"/>
          <w:divBdr>
            <w:top w:val="none" w:sz="0" w:space="0" w:color="auto"/>
            <w:left w:val="none" w:sz="0" w:space="0" w:color="auto"/>
            <w:bottom w:val="none" w:sz="0" w:space="0" w:color="auto"/>
            <w:right w:val="none" w:sz="0" w:space="0" w:color="auto"/>
          </w:divBdr>
          <w:divsChild>
            <w:div w:id="1762027326">
              <w:marLeft w:val="0"/>
              <w:marRight w:val="0"/>
              <w:marTop w:val="0"/>
              <w:marBottom w:val="0"/>
              <w:divBdr>
                <w:top w:val="none" w:sz="0" w:space="0" w:color="auto"/>
                <w:left w:val="none" w:sz="0" w:space="0" w:color="auto"/>
                <w:bottom w:val="none" w:sz="0" w:space="0" w:color="auto"/>
                <w:right w:val="none" w:sz="0" w:space="0" w:color="auto"/>
              </w:divBdr>
            </w:div>
          </w:divsChild>
        </w:div>
        <w:div w:id="1493107108">
          <w:marLeft w:val="0"/>
          <w:marRight w:val="0"/>
          <w:marTop w:val="0"/>
          <w:marBottom w:val="0"/>
          <w:divBdr>
            <w:top w:val="none" w:sz="0" w:space="0" w:color="auto"/>
            <w:left w:val="none" w:sz="0" w:space="0" w:color="auto"/>
            <w:bottom w:val="none" w:sz="0" w:space="0" w:color="auto"/>
            <w:right w:val="none" w:sz="0" w:space="0" w:color="auto"/>
          </w:divBdr>
          <w:divsChild>
            <w:div w:id="1142573774">
              <w:marLeft w:val="0"/>
              <w:marRight w:val="0"/>
              <w:marTop w:val="0"/>
              <w:marBottom w:val="0"/>
              <w:divBdr>
                <w:top w:val="none" w:sz="0" w:space="0" w:color="auto"/>
                <w:left w:val="none" w:sz="0" w:space="0" w:color="auto"/>
                <w:bottom w:val="none" w:sz="0" w:space="0" w:color="auto"/>
                <w:right w:val="none" w:sz="0" w:space="0" w:color="auto"/>
              </w:divBdr>
            </w:div>
          </w:divsChild>
        </w:div>
        <w:div w:id="1503544850">
          <w:marLeft w:val="0"/>
          <w:marRight w:val="0"/>
          <w:marTop w:val="0"/>
          <w:marBottom w:val="0"/>
          <w:divBdr>
            <w:top w:val="none" w:sz="0" w:space="0" w:color="auto"/>
            <w:left w:val="none" w:sz="0" w:space="0" w:color="auto"/>
            <w:bottom w:val="none" w:sz="0" w:space="0" w:color="auto"/>
            <w:right w:val="none" w:sz="0" w:space="0" w:color="auto"/>
          </w:divBdr>
          <w:divsChild>
            <w:div w:id="1807888483">
              <w:marLeft w:val="0"/>
              <w:marRight w:val="0"/>
              <w:marTop w:val="0"/>
              <w:marBottom w:val="0"/>
              <w:divBdr>
                <w:top w:val="none" w:sz="0" w:space="0" w:color="auto"/>
                <w:left w:val="none" w:sz="0" w:space="0" w:color="auto"/>
                <w:bottom w:val="none" w:sz="0" w:space="0" w:color="auto"/>
                <w:right w:val="none" w:sz="0" w:space="0" w:color="auto"/>
              </w:divBdr>
            </w:div>
          </w:divsChild>
        </w:div>
        <w:div w:id="1503617613">
          <w:marLeft w:val="0"/>
          <w:marRight w:val="0"/>
          <w:marTop w:val="0"/>
          <w:marBottom w:val="0"/>
          <w:divBdr>
            <w:top w:val="none" w:sz="0" w:space="0" w:color="auto"/>
            <w:left w:val="none" w:sz="0" w:space="0" w:color="auto"/>
            <w:bottom w:val="none" w:sz="0" w:space="0" w:color="auto"/>
            <w:right w:val="none" w:sz="0" w:space="0" w:color="auto"/>
          </w:divBdr>
          <w:divsChild>
            <w:div w:id="738794176">
              <w:marLeft w:val="0"/>
              <w:marRight w:val="0"/>
              <w:marTop w:val="0"/>
              <w:marBottom w:val="0"/>
              <w:divBdr>
                <w:top w:val="none" w:sz="0" w:space="0" w:color="auto"/>
                <w:left w:val="none" w:sz="0" w:space="0" w:color="auto"/>
                <w:bottom w:val="none" w:sz="0" w:space="0" w:color="auto"/>
                <w:right w:val="none" w:sz="0" w:space="0" w:color="auto"/>
              </w:divBdr>
            </w:div>
          </w:divsChild>
        </w:div>
        <w:div w:id="1509560587">
          <w:marLeft w:val="0"/>
          <w:marRight w:val="0"/>
          <w:marTop w:val="0"/>
          <w:marBottom w:val="0"/>
          <w:divBdr>
            <w:top w:val="none" w:sz="0" w:space="0" w:color="auto"/>
            <w:left w:val="none" w:sz="0" w:space="0" w:color="auto"/>
            <w:bottom w:val="none" w:sz="0" w:space="0" w:color="auto"/>
            <w:right w:val="none" w:sz="0" w:space="0" w:color="auto"/>
          </w:divBdr>
          <w:divsChild>
            <w:div w:id="1840148503">
              <w:marLeft w:val="0"/>
              <w:marRight w:val="0"/>
              <w:marTop w:val="0"/>
              <w:marBottom w:val="0"/>
              <w:divBdr>
                <w:top w:val="none" w:sz="0" w:space="0" w:color="auto"/>
                <w:left w:val="none" w:sz="0" w:space="0" w:color="auto"/>
                <w:bottom w:val="none" w:sz="0" w:space="0" w:color="auto"/>
                <w:right w:val="none" w:sz="0" w:space="0" w:color="auto"/>
              </w:divBdr>
            </w:div>
          </w:divsChild>
        </w:div>
        <w:div w:id="1525632498">
          <w:marLeft w:val="0"/>
          <w:marRight w:val="0"/>
          <w:marTop w:val="0"/>
          <w:marBottom w:val="0"/>
          <w:divBdr>
            <w:top w:val="none" w:sz="0" w:space="0" w:color="auto"/>
            <w:left w:val="none" w:sz="0" w:space="0" w:color="auto"/>
            <w:bottom w:val="none" w:sz="0" w:space="0" w:color="auto"/>
            <w:right w:val="none" w:sz="0" w:space="0" w:color="auto"/>
          </w:divBdr>
          <w:divsChild>
            <w:div w:id="1272277385">
              <w:marLeft w:val="0"/>
              <w:marRight w:val="0"/>
              <w:marTop w:val="0"/>
              <w:marBottom w:val="0"/>
              <w:divBdr>
                <w:top w:val="none" w:sz="0" w:space="0" w:color="auto"/>
                <w:left w:val="none" w:sz="0" w:space="0" w:color="auto"/>
                <w:bottom w:val="none" w:sz="0" w:space="0" w:color="auto"/>
                <w:right w:val="none" w:sz="0" w:space="0" w:color="auto"/>
              </w:divBdr>
            </w:div>
          </w:divsChild>
        </w:div>
        <w:div w:id="1529686306">
          <w:marLeft w:val="0"/>
          <w:marRight w:val="0"/>
          <w:marTop w:val="0"/>
          <w:marBottom w:val="0"/>
          <w:divBdr>
            <w:top w:val="none" w:sz="0" w:space="0" w:color="auto"/>
            <w:left w:val="none" w:sz="0" w:space="0" w:color="auto"/>
            <w:bottom w:val="none" w:sz="0" w:space="0" w:color="auto"/>
            <w:right w:val="none" w:sz="0" w:space="0" w:color="auto"/>
          </w:divBdr>
          <w:divsChild>
            <w:div w:id="145443254">
              <w:marLeft w:val="0"/>
              <w:marRight w:val="0"/>
              <w:marTop w:val="0"/>
              <w:marBottom w:val="0"/>
              <w:divBdr>
                <w:top w:val="none" w:sz="0" w:space="0" w:color="auto"/>
                <w:left w:val="none" w:sz="0" w:space="0" w:color="auto"/>
                <w:bottom w:val="none" w:sz="0" w:space="0" w:color="auto"/>
                <w:right w:val="none" w:sz="0" w:space="0" w:color="auto"/>
              </w:divBdr>
            </w:div>
          </w:divsChild>
        </w:div>
        <w:div w:id="1539050411">
          <w:marLeft w:val="0"/>
          <w:marRight w:val="0"/>
          <w:marTop w:val="0"/>
          <w:marBottom w:val="0"/>
          <w:divBdr>
            <w:top w:val="none" w:sz="0" w:space="0" w:color="auto"/>
            <w:left w:val="none" w:sz="0" w:space="0" w:color="auto"/>
            <w:bottom w:val="none" w:sz="0" w:space="0" w:color="auto"/>
            <w:right w:val="none" w:sz="0" w:space="0" w:color="auto"/>
          </w:divBdr>
          <w:divsChild>
            <w:div w:id="1687823892">
              <w:marLeft w:val="0"/>
              <w:marRight w:val="0"/>
              <w:marTop w:val="0"/>
              <w:marBottom w:val="0"/>
              <w:divBdr>
                <w:top w:val="none" w:sz="0" w:space="0" w:color="auto"/>
                <w:left w:val="none" w:sz="0" w:space="0" w:color="auto"/>
                <w:bottom w:val="none" w:sz="0" w:space="0" w:color="auto"/>
                <w:right w:val="none" w:sz="0" w:space="0" w:color="auto"/>
              </w:divBdr>
            </w:div>
          </w:divsChild>
        </w:div>
        <w:div w:id="1559517237">
          <w:marLeft w:val="0"/>
          <w:marRight w:val="0"/>
          <w:marTop w:val="0"/>
          <w:marBottom w:val="0"/>
          <w:divBdr>
            <w:top w:val="none" w:sz="0" w:space="0" w:color="auto"/>
            <w:left w:val="none" w:sz="0" w:space="0" w:color="auto"/>
            <w:bottom w:val="none" w:sz="0" w:space="0" w:color="auto"/>
            <w:right w:val="none" w:sz="0" w:space="0" w:color="auto"/>
          </w:divBdr>
          <w:divsChild>
            <w:div w:id="1206455312">
              <w:marLeft w:val="0"/>
              <w:marRight w:val="0"/>
              <w:marTop w:val="0"/>
              <w:marBottom w:val="0"/>
              <w:divBdr>
                <w:top w:val="none" w:sz="0" w:space="0" w:color="auto"/>
                <w:left w:val="none" w:sz="0" w:space="0" w:color="auto"/>
                <w:bottom w:val="none" w:sz="0" w:space="0" w:color="auto"/>
                <w:right w:val="none" w:sz="0" w:space="0" w:color="auto"/>
              </w:divBdr>
            </w:div>
          </w:divsChild>
        </w:div>
        <w:div w:id="1566799979">
          <w:marLeft w:val="0"/>
          <w:marRight w:val="0"/>
          <w:marTop w:val="0"/>
          <w:marBottom w:val="0"/>
          <w:divBdr>
            <w:top w:val="none" w:sz="0" w:space="0" w:color="auto"/>
            <w:left w:val="none" w:sz="0" w:space="0" w:color="auto"/>
            <w:bottom w:val="none" w:sz="0" w:space="0" w:color="auto"/>
            <w:right w:val="none" w:sz="0" w:space="0" w:color="auto"/>
          </w:divBdr>
          <w:divsChild>
            <w:div w:id="1054549954">
              <w:marLeft w:val="0"/>
              <w:marRight w:val="0"/>
              <w:marTop w:val="0"/>
              <w:marBottom w:val="0"/>
              <w:divBdr>
                <w:top w:val="none" w:sz="0" w:space="0" w:color="auto"/>
                <w:left w:val="none" w:sz="0" w:space="0" w:color="auto"/>
                <w:bottom w:val="none" w:sz="0" w:space="0" w:color="auto"/>
                <w:right w:val="none" w:sz="0" w:space="0" w:color="auto"/>
              </w:divBdr>
            </w:div>
          </w:divsChild>
        </w:div>
        <w:div w:id="1602452224">
          <w:marLeft w:val="0"/>
          <w:marRight w:val="0"/>
          <w:marTop w:val="0"/>
          <w:marBottom w:val="0"/>
          <w:divBdr>
            <w:top w:val="none" w:sz="0" w:space="0" w:color="auto"/>
            <w:left w:val="none" w:sz="0" w:space="0" w:color="auto"/>
            <w:bottom w:val="none" w:sz="0" w:space="0" w:color="auto"/>
            <w:right w:val="none" w:sz="0" w:space="0" w:color="auto"/>
          </w:divBdr>
          <w:divsChild>
            <w:div w:id="112673032">
              <w:marLeft w:val="0"/>
              <w:marRight w:val="0"/>
              <w:marTop w:val="0"/>
              <w:marBottom w:val="0"/>
              <w:divBdr>
                <w:top w:val="none" w:sz="0" w:space="0" w:color="auto"/>
                <w:left w:val="none" w:sz="0" w:space="0" w:color="auto"/>
                <w:bottom w:val="none" w:sz="0" w:space="0" w:color="auto"/>
                <w:right w:val="none" w:sz="0" w:space="0" w:color="auto"/>
              </w:divBdr>
            </w:div>
          </w:divsChild>
        </w:div>
        <w:div w:id="1655991069">
          <w:marLeft w:val="0"/>
          <w:marRight w:val="0"/>
          <w:marTop w:val="0"/>
          <w:marBottom w:val="0"/>
          <w:divBdr>
            <w:top w:val="none" w:sz="0" w:space="0" w:color="auto"/>
            <w:left w:val="none" w:sz="0" w:space="0" w:color="auto"/>
            <w:bottom w:val="none" w:sz="0" w:space="0" w:color="auto"/>
            <w:right w:val="none" w:sz="0" w:space="0" w:color="auto"/>
          </w:divBdr>
          <w:divsChild>
            <w:div w:id="799491943">
              <w:marLeft w:val="0"/>
              <w:marRight w:val="0"/>
              <w:marTop w:val="0"/>
              <w:marBottom w:val="0"/>
              <w:divBdr>
                <w:top w:val="none" w:sz="0" w:space="0" w:color="auto"/>
                <w:left w:val="none" w:sz="0" w:space="0" w:color="auto"/>
                <w:bottom w:val="none" w:sz="0" w:space="0" w:color="auto"/>
                <w:right w:val="none" w:sz="0" w:space="0" w:color="auto"/>
              </w:divBdr>
            </w:div>
          </w:divsChild>
        </w:div>
        <w:div w:id="1673145095">
          <w:marLeft w:val="0"/>
          <w:marRight w:val="0"/>
          <w:marTop w:val="0"/>
          <w:marBottom w:val="0"/>
          <w:divBdr>
            <w:top w:val="none" w:sz="0" w:space="0" w:color="auto"/>
            <w:left w:val="none" w:sz="0" w:space="0" w:color="auto"/>
            <w:bottom w:val="none" w:sz="0" w:space="0" w:color="auto"/>
            <w:right w:val="none" w:sz="0" w:space="0" w:color="auto"/>
          </w:divBdr>
          <w:divsChild>
            <w:div w:id="665137398">
              <w:marLeft w:val="0"/>
              <w:marRight w:val="0"/>
              <w:marTop w:val="0"/>
              <w:marBottom w:val="0"/>
              <w:divBdr>
                <w:top w:val="none" w:sz="0" w:space="0" w:color="auto"/>
                <w:left w:val="none" w:sz="0" w:space="0" w:color="auto"/>
                <w:bottom w:val="none" w:sz="0" w:space="0" w:color="auto"/>
                <w:right w:val="none" w:sz="0" w:space="0" w:color="auto"/>
              </w:divBdr>
            </w:div>
          </w:divsChild>
        </w:div>
        <w:div w:id="1690333283">
          <w:marLeft w:val="0"/>
          <w:marRight w:val="0"/>
          <w:marTop w:val="0"/>
          <w:marBottom w:val="0"/>
          <w:divBdr>
            <w:top w:val="none" w:sz="0" w:space="0" w:color="auto"/>
            <w:left w:val="none" w:sz="0" w:space="0" w:color="auto"/>
            <w:bottom w:val="none" w:sz="0" w:space="0" w:color="auto"/>
            <w:right w:val="none" w:sz="0" w:space="0" w:color="auto"/>
          </w:divBdr>
          <w:divsChild>
            <w:div w:id="1892233032">
              <w:marLeft w:val="0"/>
              <w:marRight w:val="0"/>
              <w:marTop w:val="0"/>
              <w:marBottom w:val="0"/>
              <w:divBdr>
                <w:top w:val="none" w:sz="0" w:space="0" w:color="auto"/>
                <w:left w:val="none" w:sz="0" w:space="0" w:color="auto"/>
                <w:bottom w:val="none" w:sz="0" w:space="0" w:color="auto"/>
                <w:right w:val="none" w:sz="0" w:space="0" w:color="auto"/>
              </w:divBdr>
            </w:div>
          </w:divsChild>
        </w:div>
        <w:div w:id="1699429215">
          <w:marLeft w:val="0"/>
          <w:marRight w:val="0"/>
          <w:marTop w:val="0"/>
          <w:marBottom w:val="0"/>
          <w:divBdr>
            <w:top w:val="none" w:sz="0" w:space="0" w:color="auto"/>
            <w:left w:val="none" w:sz="0" w:space="0" w:color="auto"/>
            <w:bottom w:val="none" w:sz="0" w:space="0" w:color="auto"/>
            <w:right w:val="none" w:sz="0" w:space="0" w:color="auto"/>
          </w:divBdr>
          <w:divsChild>
            <w:div w:id="212695495">
              <w:marLeft w:val="0"/>
              <w:marRight w:val="0"/>
              <w:marTop w:val="0"/>
              <w:marBottom w:val="0"/>
              <w:divBdr>
                <w:top w:val="none" w:sz="0" w:space="0" w:color="auto"/>
                <w:left w:val="none" w:sz="0" w:space="0" w:color="auto"/>
                <w:bottom w:val="none" w:sz="0" w:space="0" w:color="auto"/>
                <w:right w:val="none" w:sz="0" w:space="0" w:color="auto"/>
              </w:divBdr>
            </w:div>
          </w:divsChild>
        </w:div>
        <w:div w:id="1707028331">
          <w:marLeft w:val="0"/>
          <w:marRight w:val="0"/>
          <w:marTop w:val="0"/>
          <w:marBottom w:val="0"/>
          <w:divBdr>
            <w:top w:val="none" w:sz="0" w:space="0" w:color="auto"/>
            <w:left w:val="none" w:sz="0" w:space="0" w:color="auto"/>
            <w:bottom w:val="none" w:sz="0" w:space="0" w:color="auto"/>
            <w:right w:val="none" w:sz="0" w:space="0" w:color="auto"/>
          </w:divBdr>
          <w:divsChild>
            <w:div w:id="1585531001">
              <w:marLeft w:val="0"/>
              <w:marRight w:val="0"/>
              <w:marTop w:val="0"/>
              <w:marBottom w:val="0"/>
              <w:divBdr>
                <w:top w:val="none" w:sz="0" w:space="0" w:color="auto"/>
                <w:left w:val="none" w:sz="0" w:space="0" w:color="auto"/>
                <w:bottom w:val="none" w:sz="0" w:space="0" w:color="auto"/>
                <w:right w:val="none" w:sz="0" w:space="0" w:color="auto"/>
              </w:divBdr>
            </w:div>
          </w:divsChild>
        </w:div>
        <w:div w:id="1718167388">
          <w:marLeft w:val="0"/>
          <w:marRight w:val="0"/>
          <w:marTop w:val="0"/>
          <w:marBottom w:val="0"/>
          <w:divBdr>
            <w:top w:val="none" w:sz="0" w:space="0" w:color="auto"/>
            <w:left w:val="none" w:sz="0" w:space="0" w:color="auto"/>
            <w:bottom w:val="none" w:sz="0" w:space="0" w:color="auto"/>
            <w:right w:val="none" w:sz="0" w:space="0" w:color="auto"/>
          </w:divBdr>
          <w:divsChild>
            <w:div w:id="334844840">
              <w:marLeft w:val="0"/>
              <w:marRight w:val="0"/>
              <w:marTop w:val="0"/>
              <w:marBottom w:val="0"/>
              <w:divBdr>
                <w:top w:val="none" w:sz="0" w:space="0" w:color="auto"/>
                <w:left w:val="none" w:sz="0" w:space="0" w:color="auto"/>
                <w:bottom w:val="none" w:sz="0" w:space="0" w:color="auto"/>
                <w:right w:val="none" w:sz="0" w:space="0" w:color="auto"/>
              </w:divBdr>
            </w:div>
          </w:divsChild>
        </w:div>
        <w:div w:id="1720131099">
          <w:marLeft w:val="0"/>
          <w:marRight w:val="0"/>
          <w:marTop w:val="0"/>
          <w:marBottom w:val="0"/>
          <w:divBdr>
            <w:top w:val="none" w:sz="0" w:space="0" w:color="auto"/>
            <w:left w:val="none" w:sz="0" w:space="0" w:color="auto"/>
            <w:bottom w:val="none" w:sz="0" w:space="0" w:color="auto"/>
            <w:right w:val="none" w:sz="0" w:space="0" w:color="auto"/>
          </w:divBdr>
          <w:divsChild>
            <w:div w:id="1923492072">
              <w:marLeft w:val="0"/>
              <w:marRight w:val="0"/>
              <w:marTop w:val="0"/>
              <w:marBottom w:val="0"/>
              <w:divBdr>
                <w:top w:val="none" w:sz="0" w:space="0" w:color="auto"/>
                <w:left w:val="none" w:sz="0" w:space="0" w:color="auto"/>
                <w:bottom w:val="none" w:sz="0" w:space="0" w:color="auto"/>
                <w:right w:val="none" w:sz="0" w:space="0" w:color="auto"/>
              </w:divBdr>
            </w:div>
          </w:divsChild>
        </w:div>
        <w:div w:id="1771047441">
          <w:marLeft w:val="0"/>
          <w:marRight w:val="0"/>
          <w:marTop w:val="0"/>
          <w:marBottom w:val="0"/>
          <w:divBdr>
            <w:top w:val="none" w:sz="0" w:space="0" w:color="auto"/>
            <w:left w:val="none" w:sz="0" w:space="0" w:color="auto"/>
            <w:bottom w:val="none" w:sz="0" w:space="0" w:color="auto"/>
            <w:right w:val="none" w:sz="0" w:space="0" w:color="auto"/>
          </w:divBdr>
          <w:divsChild>
            <w:div w:id="985282356">
              <w:marLeft w:val="0"/>
              <w:marRight w:val="0"/>
              <w:marTop w:val="0"/>
              <w:marBottom w:val="0"/>
              <w:divBdr>
                <w:top w:val="none" w:sz="0" w:space="0" w:color="auto"/>
                <w:left w:val="none" w:sz="0" w:space="0" w:color="auto"/>
                <w:bottom w:val="none" w:sz="0" w:space="0" w:color="auto"/>
                <w:right w:val="none" w:sz="0" w:space="0" w:color="auto"/>
              </w:divBdr>
            </w:div>
          </w:divsChild>
        </w:div>
        <w:div w:id="1794400905">
          <w:marLeft w:val="0"/>
          <w:marRight w:val="0"/>
          <w:marTop w:val="0"/>
          <w:marBottom w:val="0"/>
          <w:divBdr>
            <w:top w:val="none" w:sz="0" w:space="0" w:color="auto"/>
            <w:left w:val="none" w:sz="0" w:space="0" w:color="auto"/>
            <w:bottom w:val="none" w:sz="0" w:space="0" w:color="auto"/>
            <w:right w:val="none" w:sz="0" w:space="0" w:color="auto"/>
          </w:divBdr>
          <w:divsChild>
            <w:div w:id="1058288850">
              <w:marLeft w:val="0"/>
              <w:marRight w:val="0"/>
              <w:marTop w:val="0"/>
              <w:marBottom w:val="0"/>
              <w:divBdr>
                <w:top w:val="none" w:sz="0" w:space="0" w:color="auto"/>
                <w:left w:val="none" w:sz="0" w:space="0" w:color="auto"/>
                <w:bottom w:val="none" w:sz="0" w:space="0" w:color="auto"/>
                <w:right w:val="none" w:sz="0" w:space="0" w:color="auto"/>
              </w:divBdr>
            </w:div>
          </w:divsChild>
        </w:div>
        <w:div w:id="1797992137">
          <w:marLeft w:val="0"/>
          <w:marRight w:val="0"/>
          <w:marTop w:val="0"/>
          <w:marBottom w:val="0"/>
          <w:divBdr>
            <w:top w:val="none" w:sz="0" w:space="0" w:color="auto"/>
            <w:left w:val="none" w:sz="0" w:space="0" w:color="auto"/>
            <w:bottom w:val="none" w:sz="0" w:space="0" w:color="auto"/>
            <w:right w:val="none" w:sz="0" w:space="0" w:color="auto"/>
          </w:divBdr>
          <w:divsChild>
            <w:div w:id="1953781368">
              <w:marLeft w:val="0"/>
              <w:marRight w:val="0"/>
              <w:marTop w:val="0"/>
              <w:marBottom w:val="0"/>
              <w:divBdr>
                <w:top w:val="none" w:sz="0" w:space="0" w:color="auto"/>
                <w:left w:val="none" w:sz="0" w:space="0" w:color="auto"/>
                <w:bottom w:val="none" w:sz="0" w:space="0" w:color="auto"/>
                <w:right w:val="none" w:sz="0" w:space="0" w:color="auto"/>
              </w:divBdr>
            </w:div>
          </w:divsChild>
        </w:div>
        <w:div w:id="1799838094">
          <w:marLeft w:val="0"/>
          <w:marRight w:val="0"/>
          <w:marTop w:val="0"/>
          <w:marBottom w:val="0"/>
          <w:divBdr>
            <w:top w:val="none" w:sz="0" w:space="0" w:color="auto"/>
            <w:left w:val="none" w:sz="0" w:space="0" w:color="auto"/>
            <w:bottom w:val="none" w:sz="0" w:space="0" w:color="auto"/>
            <w:right w:val="none" w:sz="0" w:space="0" w:color="auto"/>
          </w:divBdr>
          <w:divsChild>
            <w:div w:id="984509791">
              <w:marLeft w:val="0"/>
              <w:marRight w:val="0"/>
              <w:marTop w:val="0"/>
              <w:marBottom w:val="0"/>
              <w:divBdr>
                <w:top w:val="none" w:sz="0" w:space="0" w:color="auto"/>
                <w:left w:val="none" w:sz="0" w:space="0" w:color="auto"/>
                <w:bottom w:val="none" w:sz="0" w:space="0" w:color="auto"/>
                <w:right w:val="none" w:sz="0" w:space="0" w:color="auto"/>
              </w:divBdr>
            </w:div>
          </w:divsChild>
        </w:div>
        <w:div w:id="1817991743">
          <w:marLeft w:val="0"/>
          <w:marRight w:val="0"/>
          <w:marTop w:val="0"/>
          <w:marBottom w:val="0"/>
          <w:divBdr>
            <w:top w:val="none" w:sz="0" w:space="0" w:color="auto"/>
            <w:left w:val="none" w:sz="0" w:space="0" w:color="auto"/>
            <w:bottom w:val="none" w:sz="0" w:space="0" w:color="auto"/>
            <w:right w:val="none" w:sz="0" w:space="0" w:color="auto"/>
          </w:divBdr>
          <w:divsChild>
            <w:div w:id="1675110212">
              <w:marLeft w:val="0"/>
              <w:marRight w:val="0"/>
              <w:marTop w:val="0"/>
              <w:marBottom w:val="0"/>
              <w:divBdr>
                <w:top w:val="none" w:sz="0" w:space="0" w:color="auto"/>
                <w:left w:val="none" w:sz="0" w:space="0" w:color="auto"/>
                <w:bottom w:val="none" w:sz="0" w:space="0" w:color="auto"/>
                <w:right w:val="none" w:sz="0" w:space="0" w:color="auto"/>
              </w:divBdr>
            </w:div>
          </w:divsChild>
        </w:div>
        <w:div w:id="1819495987">
          <w:marLeft w:val="0"/>
          <w:marRight w:val="0"/>
          <w:marTop w:val="0"/>
          <w:marBottom w:val="0"/>
          <w:divBdr>
            <w:top w:val="none" w:sz="0" w:space="0" w:color="auto"/>
            <w:left w:val="none" w:sz="0" w:space="0" w:color="auto"/>
            <w:bottom w:val="none" w:sz="0" w:space="0" w:color="auto"/>
            <w:right w:val="none" w:sz="0" w:space="0" w:color="auto"/>
          </w:divBdr>
          <w:divsChild>
            <w:div w:id="825515177">
              <w:marLeft w:val="0"/>
              <w:marRight w:val="0"/>
              <w:marTop w:val="0"/>
              <w:marBottom w:val="0"/>
              <w:divBdr>
                <w:top w:val="none" w:sz="0" w:space="0" w:color="auto"/>
                <w:left w:val="none" w:sz="0" w:space="0" w:color="auto"/>
                <w:bottom w:val="none" w:sz="0" w:space="0" w:color="auto"/>
                <w:right w:val="none" w:sz="0" w:space="0" w:color="auto"/>
              </w:divBdr>
            </w:div>
          </w:divsChild>
        </w:div>
        <w:div w:id="1831673553">
          <w:marLeft w:val="0"/>
          <w:marRight w:val="0"/>
          <w:marTop w:val="0"/>
          <w:marBottom w:val="0"/>
          <w:divBdr>
            <w:top w:val="none" w:sz="0" w:space="0" w:color="auto"/>
            <w:left w:val="none" w:sz="0" w:space="0" w:color="auto"/>
            <w:bottom w:val="none" w:sz="0" w:space="0" w:color="auto"/>
            <w:right w:val="none" w:sz="0" w:space="0" w:color="auto"/>
          </w:divBdr>
          <w:divsChild>
            <w:div w:id="372655775">
              <w:marLeft w:val="0"/>
              <w:marRight w:val="0"/>
              <w:marTop w:val="0"/>
              <w:marBottom w:val="0"/>
              <w:divBdr>
                <w:top w:val="none" w:sz="0" w:space="0" w:color="auto"/>
                <w:left w:val="none" w:sz="0" w:space="0" w:color="auto"/>
                <w:bottom w:val="none" w:sz="0" w:space="0" w:color="auto"/>
                <w:right w:val="none" w:sz="0" w:space="0" w:color="auto"/>
              </w:divBdr>
            </w:div>
          </w:divsChild>
        </w:div>
        <w:div w:id="1833989617">
          <w:marLeft w:val="0"/>
          <w:marRight w:val="0"/>
          <w:marTop w:val="0"/>
          <w:marBottom w:val="0"/>
          <w:divBdr>
            <w:top w:val="none" w:sz="0" w:space="0" w:color="auto"/>
            <w:left w:val="none" w:sz="0" w:space="0" w:color="auto"/>
            <w:bottom w:val="none" w:sz="0" w:space="0" w:color="auto"/>
            <w:right w:val="none" w:sz="0" w:space="0" w:color="auto"/>
          </w:divBdr>
          <w:divsChild>
            <w:div w:id="2135978845">
              <w:marLeft w:val="0"/>
              <w:marRight w:val="0"/>
              <w:marTop w:val="0"/>
              <w:marBottom w:val="0"/>
              <w:divBdr>
                <w:top w:val="none" w:sz="0" w:space="0" w:color="auto"/>
                <w:left w:val="none" w:sz="0" w:space="0" w:color="auto"/>
                <w:bottom w:val="none" w:sz="0" w:space="0" w:color="auto"/>
                <w:right w:val="none" w:sz="0" w:space="0" w:color="auto"/>
              </w:divBdr>
            </w:div>
          </w:divsChild>
        </w:div>
        <w:div w:id="1864780960">
          <w:marLeft w:val="0"/>
          <w:marRight w:val="0"/>
          <w:marTop w:val="0"/>
          <w:marBottom w:val="0"/>
          <w:divBdr>
            <w:top w:val="none" w:sz="0" w:space="0" w:color="auto"/>
            <w:left w:val="none" w:sz="0" w:space="0" w:color="auto"/>
            <w:bottom w:val="none" w:sz="0" w:space="0" w:color="auto"/>
            <w:right w:val="none" w:sz="0" w:space="0" w:color="auto"/>
          </w:divBdr>
          <w:divsChild>
            <w:div w:id="1775781272">
              <w:marLeft w:val="0"/>
              <w:marRight w:val="0"/>
              <w:marTop w:val="0"/>
              <w:marBottom w:val="0"/>
              <w:divBdr>
                <w:top w:val="none" w:sz="0" w:space="0" w:color="auto"/>
                <w:left w:val="none" w:sz="0" w:space="0" w:color="auto"/>
                <w:bottom w:val="none" w:sz="0" w:space="0" w:color="auto"/>
                <w:right w:val="none" w:sz="0" w:space="0" w:color="auto"/>
              </w:divBdr>
            </w:div>
          </w:divsChild>
        </w:div>
        <w:div w:id="1892038402">
          <w:marLeft w:val="0"/>
          <w:marRight w:val="0"/>
          <w:marTop w:val="0"/>
          <w:marBottom w:val="0"/>
          <w:divBdr>
            <w:top w:val="none" w:sz="0" w:space="0" w:color="auto"/>
            <w:left w:val="none" w:sz="0" w:space="0" w:color="auto"/>
            <w:bottom w:val="none" w:sz="0" w:space="0" w:color="auto"/>
            <w:right w:val="none" w:sz="0" w:space="0" w:color="auto"/>
          </w:divBdr>
          <w:divsChild>
            <w:div w:id="1553495728">
              <w:marLeft w:val="0"/>
              <w:marRight w:val="0"/>
              <w:marTop w:val="0"/>
              <w:marBottom w:val="0"/>
              <w:divBdr>
                <w:top w:val="none" w:sz="0" w:space="0" w:color="auto"/>
                <w:left w:val="none" w:sz="0" w:space="0" w:color="auto"/>
                <w:bottom w:val="none" w:sz="0" w:space="0" w:color="auto"/>
                <w:right w:val="none" w:sz="0" w:space="0" w:color="auto"/>
              </w:divBdr>
            </w:div>
          </w:divsChild>
        </w:div>
        <w:div w:id="1918123505">
          <w:marLeft w:val="0"/>
          <w:marRight w:val="0"/>
          <w:marTop w:val="0"/>
          <w:marBottom w:val="0"/>
          <w:divBdr>
            <w:top w:val="none" w:sz="0" w:space="0" w:color="auto"/>
            <w:left w:val="none" w:sz="0" w:space="0" w:color="auto"/>
            <w:bottom w:val="none" w:sz="0" w:space="0" w:color="auto"/>
            <w:right w:val="none" w:sz="0" w:space="0" w:color="auto"/>
          </w:divBdr>
          <w:divsChild>
            <w:div w:id="12465239">
              <w:marLeft w:val="0"/>
              <w:marRight w:val="0"/>
              <w:marTop w:val="0"/>
              <w:marBottom w:val="0"/>
              <w:divBdr>
                <w:top w:val="none" w:sz="0" w:space="0" w:color="auto"/>
                <w:left w:val="none" w:sz="0" w:space="0" w:color="auto"/>
                <w:bottom w:val="none" w:sz="0" w:space="0" w:color="auto"/>
                <w:right w:val="none" w:sz="0" w:space="0" w:color="auto"/>
              </w:divBdr>
            </w:div>
          </w:divsChild>
        </w:div>
        <w:div w:id="1924562695">
          <w:marLeft w:val="0"/>
          <w:marRight w:val="0"/>
          <w:marTop w:val="0"/>
          <w:marBottom w:val="0"/>
          <w:divBdr>
            <w:top w:val="none" w:sz="0" w:space="0" w:color="auto"/>
            <w:left w:val="none" w:sz="0" w:space="0" w:color="auto"/>
            <w:bottom w:val="none" w:sz="0" w:space="0" w:color="auto"/>
            <w:right w:val="none" w:sz="0" w:space="0" w:color="auto"/>
          </w:divBdr>
          <w:divsChild>
            <w:div w:id="1899979065">
              <w:marLeft w:val="0"/>
              <w:marRight w:val="0"/>
              <w:marTop w:val="0"/>
              <w:marBottom w:val="0"/>
              <w:divBdr>
                <w:top w:val="none" w:sz="0" w:space="0" w:color="auto"/>
                <w:left w:val="none" w:sz="0" w:space="0" w:color="auto"/>
                <w:bottom w:val="none" w:sz="0" w:space="0" w:color="auto"/>
                <w:right w:val="none" w:sz="0" w:space="0" w:color="auto"/>
              </w:divBdr>
            </w:div>
          </w:divsChild>
        </w:div>
        <w:div w:id="1931036713">
          <w:marLeft w:val="0"/>
          <w:marRight w:val="0"/>
          <w:marTop w:val="0"/>
          <w:marBottom w:val="0"/>
          <w:divBdr>
            <w:top w:val="none" w:sz="0" w:space="0" w:color="auto"/>
            <w:left w:val="none" w:sz="0" w:space="0" w:color="auto"/>
            <w:bottom w:val="none" w:sz="0" w:space="0" w:color="auto"/>
            <w:right w:val="none" w:sz="0" w:space="0" w:color="auto"/>
          </w:divBdr>
          <w:divsChild>
            <w:div w:id="1708530836">
              <w:marLeft w:val="0"/>
              <w:marRight w:val="0"/>
              <w:marTop w:val="0"/>
              <w:marBottom w:val="0"/>
              <w:divBdr>
                <w:top w:val="none" w:sz="0" w:space="0" w:color="auto"/>
                <w:left w:val="none" w:sz="0" w:space="0" w:color="auto"/>
                <w:bottom w:val="none" w:sz="0" w:space="0" w:color="auto"/>
                <w:right w:val="none" w:sz="0" w:space="0" w:color="auto"/>
              </w:divBdr>
            </w:div>
          </w:divsChild>
        </w:div>
        <w:div w:id="1933855202">
          <w:marLeft w:val="0"/>
          <w:marRight w:val="0"/>
          <w:marTop w:val="0"/>
          <w:marBottom w:val="0"/>
          <w:divBdr>
            <w:top w:val="none" w:sz="0" w:space="0" w:color="auto"/>
            <w:left w:val="none" w:sz="0" w:space="0" w:color="auto"/>
            <w:bottom w:val="none" w:sz="0" w:space="0" w:color="auto"/>
            <w:right w:val="none" w:sz="0" w:space="0" w:color="auto"/>
          </w:divBdr>
          <w:divsChild>
            <w:div w:id="1428651136">
              <w:marLeft w:val="0"/>
              <w:marRight w:val="0"/>
              <w:marTop w:val="0"/>
              <w:marBottom w:val="0"/>
              <w:divBdr>
                <w:top w:val="none" w:sz="0" w:space="0" w:color="auto"/>
                <w:left w:val="none" w:sz="0" w:space="0" w:color="auto"/>
                <w:bottom w:val="none" w:sz="0" w:space="0" w:color="auto"/>
                <w:right w:val="none" w:sz="0" w:space="0" w:color="auto"/>
              </w:divBdr>
            </w:div>
          </w:divsChild>
        </w:div>
        <w:div w:id="1952668741">
          <w:marLeft w:val="0"/>
          <w:marRight w:val="0"/>
          <w:marTop w:val="0"/>
          <w:marBottom w:val="0"/>
          <w:divBdr>
            <w:top w:val="none" w:sz="0" w:space="0" w:color="auto"/>
            <w:left w:val="none" w:sz="0" w:space="0" w:color="auto"/>
            <w:bottom w:val="none" w:sz="0" w:space="0" w:color="auto"/>
            <w:right w:val="none" w:sz="0" w:space="0" w:color="auto"/>
          </w:divBdr>
          <w:divsChild>
            <w:div w:id="77486576">
              <w:marLeft w:val="0"/>
              <w:marRight w:val="0"/>
              <w:marTop w:val="0"/>
              <w:marBottom w:val="0"/>
              <w:divBdr>
                <w:top w:val="none" w:sz="0" w:space="0" w:color="auto"/>
                <w:left w:val="none" w:sz="0" w:space="0" w:color="auto"/>
                <w:bottom w:val="none" w:sz="0" w:space="0" w:color="auto"/>
                <w:right w:val="none" w:sz="0" w:space="0" w:color="auto"/>
              </w:divBdr>
            </w:div>
          </w:divsChild>
        </w:div>
        <w:div w:id="1955863920">
          <w:marLeft w:val="0"/>
          <w:marRight w:val="0"/>
          <w:marTop w:val="0"/>
          <w:marBottom w:val="0"/>
          <w:divBdr>
            <w:top w:val="none" w:sz="0" w:space="0" w:color="auto"/>
            <w:left w:val="none" w:sz="0" w:space="0" w:color="auto"/>
            <w:bottom w:val="none" w:sz="0" w:space="0" w:color="auto"/>
            <w:right w:val="none" w:sz="0" w:space="0" w:color="auto"/>
          </w:divBdr>
          <w:divsChild>
            <w:div w:id="598951217">
              <w:marLeft w:val="0"/>
              <w:marRight w:val="0"/>
              <w:marTop w:val="0"/>
              <w:marBottom w:val="0"/>
              <w:divBdr>
                <w:top w:val="none" w:sz="0" w:space="0" w:color="auto"/>
                <w:left w:val="none" w:sz="0" w:space="0" w:color="auto"/>
                <w:bottom w:val="none" w:sz="0" w:space="0" w:color="auto"/>
                <w:right w:val="none" w:sz="0" w:space="0" w:color="auto"/>
              </w:divBdr>
            </w:div>
          </w:divsChild>
        </w:div>
        <w:div w:id="1956404636">
          <w:marLeft w:val="0"/>
          <w:marRight w:val="0"/>
          <w:marTop w:val="0"/>
          <w:marBottom w:val="0"/>
          <w:divBdr>
            <w:top w:val="none" w:sz="0" w:space="0" w:color="auto"/>
            <w:left w:val="none" w:sz="0" w:space="0" w:color="auto"/>
            <w:bottom w:val="none" w:sz="0" w:space="0" w:color="auto"/>
            <w:right w:val="none" w:sz="0" w:space="0" w:color="auto"/>
          </w:divBdr>
          <w:divsChild>
            <w:div w:id="1595476092">
              <w:marLeft w:val="0"/>
              <w:marRight w:val="0"/>
              <w:marTop w:val="0"/>
              <w:marBottom w:val="0"/>
              <w:divBdr>
                <w:top w:val="none" w:sz="0" w:space="0" w:color="auto"/>
                <w:left w:val="none" w:sz="0" w:space="0" w:color="auto"/>
                <w:bottom w:val="none" w:sz="0" w:space="0" w:color="auto"/>
                <w:right w:val="none" w:sz="0" w:space="0" w:color="auto"/>
              </w:divBdr>
            </w:div>
          </w:divsChild>
        </w:div>
        <w:div w:id="1987005639">
          <w:marLeft w:val="0"/>
          <w:marRight w:val="0"/>
          <w:marTop w:val="0"/>
          <w:marBottom w:val="0"/>
          <w:divBdr>
            <w:top w:val="none" w:sz="0" w:space="0" w:color="auto"/>
            <w:left w:val="none" w:sz="0" w:space="0" w:color="auto"/>
            <w:bottom w:val="none" w:sz="0" w:space="0" w:color="auto"/>
            <w:right w:val="none" w:sz="0" w:space="0" w:color="auto"/>
          </w:divBdr>
          <w:divsChild>
            <w:div w:id="423768958">
              <w:marLeft w:val="0"/>
              <w:marRight w:val="0"/>
              <w:marTop w:val="0"/>
              <w:marBottom w:val="0"/>
              <w:divBdr>
                <w:top w:val="none" w:sz="0" w:space="0" w:color="auto"/>
                <w:left w:val="none" w:sz="0" w:space="0" w:color="auto"/>
                <w:bottom w:val="none" w:sz="0" w:space="0" w:color="auto"/>
                <w:right w:val="none" w:sz="0" w:space="0" w:color="auto"/>
              </w:divBdr>
            </w:div>
          </w:divsChild>
        </w:div>
        <w:div w:id="2000497227">
          <w:marLeft w:val="0"/>
          <w:marRight w:val="0"/>
          <w:marTop w:val="0"/>
          <w:marBottom w:val="0"/>
          <w:divBdr>
            <w:top w:val="none" w:sz="0" w:space="0" w:color="auto"/>
            <w:left w:val="none" w:sz="0" w:space="0" w:color="auto"/>
            <w:bottom w:val="none" w:sz="0" w:space="0" w:color="auto"/>
            <w:right w:val="none" w:sz="0" w:space="0" w:color="auto"/>
          </w:divBdr>
          <w:divsChild>
            <w:div w:id="28921848">
              <w:marLeft w:val="0"/>
              <w:marRight w:val="0"/>
              <w:marTop w:val="0"/>
              <w:marBottom w:val="0"/>
              <w:divBdr>
                <w:top w:val="none" w:sz="0" w:space="0" w:color="auto"/>
                <w:left w:val="none" w:sz="0" w:space="0" w:color="auto"/>
                <w:bottom w:val="none" w:sz="0" w:space="0" w:color="auto"/>
                <w:right w:val="none" w:sz="0" w:space="0" w:color="auto"/>
              </w:divBdr>
            </w:div>
          </w:divsChild>
        </w:div>
        <w:div w:id="2008247044">
          <w:marLeft w:val="0"/>
          <w:marRight w:val="0"/>
          <w:marTop w:val="0"/>
          <w:marBottom w:val="0"/>
          <w:divBdr>
            <w:top w:val="none" w:sz="0" w:space="0" w:color="auto"/>
            <w:left w:val="none" w:sz="0" w:space="0" w:color="auto"/>
            <w:bottom w:val="none" w:sz="0" w:space="0" w:color="auto"/>
            <w:right w:val="none" w:sz="0" w:space="0" w:color="auto"/>
          </w:divBdr>
          <w:divsChild>
            <w:div w:id="1444570669">
              <w:marLeft w:val="0"/>
              <w:marRight w:val="0"/>
              <w:marTop w:val="0"/>
              <w:marBottom w:val="0"/>
              <w:divBdr>
                <w:top w:val="none" w:sz="0" w:space="0" w:color="auto"/>
                <w:left w:val="none" w:sz="0" w:space="0" w:color="auto"/>
                <w:bottom w:val="none" w:sz="0" w:space="0" w:color="auto"/>
                <w:right w:val="none" w:sz="0" w:space="0" w:color="auto"/>
              </w:divBdr>
            </w:div>
          </w:divsChild>
        </w:div>
        <w:div w:id="2037583229">
          <w:marLeft w:val="0"/>
          <w:marRight w:val="0"/>
          <w:marTop w:val="0"/>
          <w:marBottom w:val="0"/>
          <w:divBdr>
            <w:top w:val="none" w:sz="0" w:space="0" w:color="auto"/>
            <w:left w:val="none" w:sz="0" w:space="0" w:color="auto"/>
            <w:bottom w:val="none" w:sz="0" w:space="0" w:color="auto"/>
            <w:right w:val="none" w:sz="0" w:space="0" w:color="auto"/>
          </w:divBdr>
          <w:divsChild>
            <w:div w:id="22904701">
              <w:marLeft w:val="0"/>
              <w:marRight w:val="0"/>
              <w:marTop w:val="0"/>
              <w:marBottom w:val="0"/>
              <w:divBdr>
                <w:top w:val="none" w:sz="0" w:space="0" w:color="auto"/>
                <w:left w:val="none" w:sz="0" w:space="0" w:color="auto"/>
                <w:bottom w:val="none" w:sz="0" w:space="0" w:color="auto"/>
                <w:right w:val="none" w:sz="0" w:space="0" w:color="auto"/>
              </w:divBdr>
            </w:div>
          </w:divsChild>
        </w:div>
        <w:div w:id="2046563998">
          <w:marLeft w:val="0"/>
          <w:marRight w:val="0"/>
          <w:marTop w:val="0"/>
          <w:marBottom w:val="0"/>
          <w:divBdr>
            <w:top w:val="none" w:sz="0" w:space="0" w:color="auto"/>
            <w:left w:val="none" w:sz="0" w:space="0" w:color="auto"/>
            <w:bottom w:val="none" w:sz="0" w:space="0" w:color="auto"/>
            <w:right w:val="none" w:sz="0" w:space="0" w:color="auto"/>
          </w:divBdr>
          <w:divsChild>
            <w:div w:id="357701713">
              <w:marLeft w:val="0"/>
              <w:marRight w:val="0"/>
              <w:marTop w:val="0"/>
              <w:marBottom w:val="0"/>
              <w:divBdr>
                <w:top w:val="none" w:sz="0" w:space="0" w:color="auto"/>
                <w:left w:val="none" w:sz="0" w:space="0" w:color="auto"/>
                <w:bottom w:val="none" w:sz="0" w:space="0" w:color="auto"/>
                <w:right w:val="none" w:sz="0" w:space="0" w:color="auto"/>
              </w:divBdr>
            </w:div>
          </w:divsChild>
        </w:div>
        <w:div w:id="2057074024">
          <w:marLeft w:val="0"/>
          <w:marRight w:val="0"/>
          <w:marTop w:val="0"/>
          <w:marBottom w:val="0"/>
          <w:divBdr>
            <w:top w:val="none" w:sz="0" w:space="0" w:color="auto"/>
            <w:left w:val="none" w:sz="0" w:space="0" w:color="auto"/>
            <w:bottom w:val="none" w:sz="0" w:space="0" w:color="auto"/>
            <w:right w:val="none" w:sz="0" w:space="0" w:color="auto"/>
          </w:divBdr>
          <w:divsChild>
            <w:div w:id="299071783">
              <w:marLeft w:val="0"/>
              <w:marRight w:val="0"/>
              <w:marTop w:val="0"/>
              <w:marBottom w:val="0"/>
              <w:divBdr>
                <w:top w:val="none" w:sz="0" w:space="0" w:color="auto"/>
                <w:left w:val="none" w:sz="0" w:space="0" w:color="auto"/>
                <w:bottom w:val="none" w:sz="0" w:space="0" w:color="auto"/>
                <w:right w:val="none" w:sz="0" w:space="0" w:color="auto"/>
              </w:divBdr>
            </w:div>
          </w:divsChild>
        </w:div>
        <w:div w:id="2057585514">
          <w:marLeft w:val="0"/>
          <w:marRight w:val="0"/>
          <w:marTop w:val="0"/>
          <w:marBottom w:val="0"/>
          <w:divBdr>
            <w:top w:val="none" w:sz="0" w:space="0" w:color="auto"/>
            <w:left w:val="none" w:sz="0" w:space="0" w:color="auto"/>
            <w:bottom w:val="none" w:sz="0" w:space="0" w:color="auto"/>
            <w:right w:val="none" w:sz="0" w:space="0" w:color="auto"/>
          </w:divBdr>
          <w:divsChild>
            <w:div w:id="878736909">
              <w:marLeft w:val="0"/>
              <w:marRight w:val="0"/>
              <w:marTop w:val="0"/>
              <w:marBottom w:val="0"/>
              <w:divBdr>
                <w:top w:val="none" w:sz="0" w:space="0" w:color="auto"/>
                <w:left w:val="none" w:sz="0" w:space="0" w:color="auto"/>
                <w:bottom w:val="none" w:sz="0" w:space="0" w:color="auto"/>
                <w:right w:val="none" w:sz="0" w:space="0" w:color="auto"/>
              </w:divBdr>
            </w:div>
          </w:divsChild>
        </w:div>
        <w:div w:id="2071340722">
          <w:marLeft w:val="0"/>
          <w:marRight w:val="0"/>
          <w:marTop w:val="0"/>
          <w:marBottom w:val="0"/>
          <w:divBdr>
            <w:top w:val="none" w:sz="0" w:space="0" w:color="auto"/>
            <w:left w:val="none" w:sz="0" w:space="0" w:color="auto"/>
            <w:bottom w:val="none" w:sz="0" w:space="0" w:color="auto"/>
            <w:right w:val="none" w:sz="0" w:space="0" w:color="auto"/>
          </w:divBdr>
          <w:divsChild>
            <w:div w:id="1250771405">
              <w:marLeft w:val="0"/>
              <w:marRight w:val="0"/>
              <w:marTop w:val="0"/>
              <w:marBottom w:val="0"/>
              <w:divBdr>
                <w:top w:val="none" w:sz="0" w:space="0" w:color="auto"/>
                <w:left w:val="none" w:sz="0" w:space="0" w:color="auto"/>
                <w:bottom w:val="none" w:sz="0" w:space="0" w:color="auto"/>
                <w:right w:val="none" w:sz="0" w:space="0" w:color="auto"/>
              </w:divBdr>
            </w:div>
          </w:divsChild>
        </w:div>
        <w:div w:id="2073574413">
          <w:marLeft w:val="0"/>
          <w:marRight w:val="0"/>
          <w:marTop w:val="0"/>
          <w:marBottom w:val="0"/>
          <w:divBdr>
            <w:top w:val="none" w:sz="0" w:space="0" w:color="auto"/>
            <w:left w:val="none" w:sz="0" w:space="0" w:color="auto"/>
            <w:bottom w:val="none" w:sz="0" w:space="0" w:color="auto"/>
            <w:right w:val="none" w:sz="0" w:space="0" w:color="auto"/>
          </w:divBdr>
          <w:divsChild>
            <w:div w:id="1429621605">
              <w:marLeft w:val="0"/>
              <w:marRight w:val="0"/>
              <w:marTop w:val="0"/>
              <w:marBottom w:val="0"/>
              <w:divBdr>
                <w:top w:val="none" w:sz="0" w:space="0" w:color="auto"/>
                <w:left w:val="none" w:sz="0" w:space="0" w:color="auto"/>
                <w:bottom w:val="none" w:sz="0" w:space="0" w:color="auto"/>
                <w:right w:val="none" w:sz="0" w:space="0" w:color="auto"/>
              </w:divBdr>
            </w:div>
          </w:divsChild>
        </w:div>
        <w:div w:id="2082946435">
          <w:marLeft w:val="0"/>
          <w:marRight w:val="0"/>
          <w:marTop w:val="0"/>
          <w:marBottom w:val="0"/>
          <w:divBdr>
            <w:top w:val="none" w:sz="0" w:space="0" w:color="auto"/>
            <w:left w:val="none" w:sz="0" w:space="0" w:color="auto"/>
            <w:bottom w:val="none" w:sz="0" w:space="0" w:color="auto"/>
            <w:right w:val="none" w:sz="0" w:space="0" w:color="auto"/>
          </w:divBdr>
          <w:divsChild>
            <w:div w:id="1650208017">
              <w:marLeft w:val="0"/>
              <w:marRight w:val="0"/>
              <w:marTop w:val="0"/>
              <w:marBottom w:val="0"/>
              <w:divBdr>
                <w:top w:val="none" w:sz="0" w:space="0" w:color="auto"/>
                <w:left w:val="none" w:sz="0" w:space="0" w:color="auto"/>
                <w:bottom w:val="none" w:sz="0" w:space="0" w:color="auto"/>
                <w:right w:val="none" w:sz="0" w:space="0" w:color="auto"/>
              </w:divBdr>
            </w:div>
          </w:divsChild>
        </w:div>
        <w:div w:id="2100133109">
          <w:marLeft w:val="0"/>
          <w:marRight w:val="0"/>
          <w:marTop w:val="0"/>
          <w:marBottom w:val="0"/>
          <w:divBdr>
            <w:top w:val="none" w:sz="0" w:space="0" w:color="auto"/>
            <w:left w:val="none" w:sz="0" w:space="0" w:color="auto"/>
            <w:bottom w:val="none" w:sz="0" w:space="0" w:color="auto"/>
            <w:right w:val="none" w:sz="0" w:space="0" w:color="auto"/>
          </w:divBdr>
          <w:divsChild>
            <w:div w:id="1545674814">
              <w:marLeft w:val="0"/>
              <w:marRight w:val="0"/>
              <w:marTop w:val="0"/>
              <w:marBottom w:val="0"/>
              <w:divBdr>
                <w:top w:val="none" w:sz="0" w:space="0" w:color="auto"/>
                <w:left w:val="none" w:sz="0" w:space="0" w:color="auto"/>
                <w:bottom w:val="none" w:sz="0" w:space="0" w:color="auto"/>
                <w:right w:val="none" w:sz="0" w:space="0" w:color="auto"/>
              </w:divBdr>
            </w:div>
          </w:divsChild>
        </w:div>
        <w:div w:id="2113279426">
          <w:marLeft w:val="0"/>
          <w:marRight w:val="0"/>
          <w:marTop w:val="0"/>
          <w:marBottom w:val="0"/>
          <w:divBdr>
            <w:top w:val="none" w:sz="0" w:space="0" w:color="auto"/>
            <w:left w:val="none" w:sz="0" w:space="0" w:color="auto"/>
            <w:bottom w:val="none" w:sz="0" w:space="0" w:color="auto"/>
            <w:right w:val="none" w:sz="0" w:space="0" w:color="auto"/>
          </w:divBdr>
          <w:divsChild>
            <w:div w:id="988022384">
              <w:marLeft w:val="0"/>
              <w:marRight w:val="0"/>
              <w:marTop w:val="0"/>
              <w:marBottom w:val="0"/>
              <w:divBdr>
                <w:top w:val="none" w:sz="0" w:space="0" w:color="auto"/>
                <w:left w:val="none" w:sz="0" w:space="0" w:color="auto"/>
                <w:bottom w:val="none" w:sz="0" w:space="0" w:color="auto"/>
                <w:right w:val="none" w:sz="0" w:space="0" w:color="auto"/>
              </w:divBdr>
            </w:div>
          </w:divsChild>
        </w:div>
        <w:div w:id="2120372669">
          <w:marLeft w:val="0"/>
          <w:marRight w:val="0"/>
          <w:marTop w:val="0"/>
          <w:marBottom w:val="0"/>
          <w:divBdr>
            <w:top w:val="none" w:sz="0" w:space="0" w:color="auto"/>
            <w:left w:val="none" w:sz="0" w:space="0" w:color="auto"/>
            <w:bottom w:val="none" w:sz="0" w:space="0" w:color="auto"/>
            <w:right w:val="none" w:sz="0" w:space="0" w:color="auto"/>
          </w:divBdr>
          <w:divsChild>
            <w:div w:id="895121443">
              <w:marLeft w:val="0"/>
              <w:marRight w:val="0"/>
              <w:marTop w:val="0"/>
              <w:marBottom w:val="0"/>
              <w:divBdr>
                <w:top w:val="none" w:sz="0" w:space="0" w:color="auto"/>
                <w:left w:val="none" w:sz="0" w:space="0" w:color="auto"/>
                <w:bottom w:val="none" w:sz="0" w:space="0" w:color="auto"/>
                <w:right w:val="none" w:sz="0" w:space="0" w:color="auto"/>
              </w:divBdr>
            </w:div>
          </w:divsChild>
        </w:div>
        <w:div w:id="2133358536">
          <w:marLeft w:val="0"/>
          <w:marRight w:val="0"/>
          <w:marTop w:val="0"/>
          <w:marBottom w:val="0"/>
          <w:divBdr>
            <w:top w:val="none" w:sz="0" w:space="0" w:color="auto"/>
            <w:left w:val="none" w:sz="0" w:space="0" w:color="auto"/>
            <w:bottom w:val="none" w:sz="0" w:space="0" w:color="auto"/>
            <w:right w:val="none" w:sz="0" w:space="0" w:color="auto"/>
          </w:divBdr>
          <w:divsChild>
            <w:div w:id="425687819">
              <w:marLeft w:val="0"/>
              <w:marRight w:val="0"/>
              <w:marTop w:val="0"/>
              <w:marBottom w:val="0"/>
              <w:divBdr>
                <w:top w:val="none" w:sz="0" w:space="0" w:color="auto"/>
                <w:left w:val="none" w:sz="0" w:space="0" w:color="auto"/>
                <w:bottom w:val="none" w:sz="0" w:space="0" w:color="auto"/>
                <w:right w:val="none" w:sz="0" w:space="0" w:color="auto"/>
              </w:divBdr>
            </w:div>
          </w:divsChild>
        </w:div>
        <w:div w:id="2146390731">
          <w:marLeft w:val="0"/>
          <w:marRight w:val="0"/>
          <w:marTop w:val="0"/>
          <w:marBottom w:val="0"/>
          <w:divBdr>
            <w:top w:val="none" w:sz="0" w:space="0" w:color="auto"/>
            <w:left w:val="none" w:sz="0" w:space="0" w:color="auto"/>
            <w:bottom w:val="none" w:sz="0" w:space="0" w:color="auto"/>
            <w:right w:val="none" w:sz="0" w:space="0" w:color="auto"/>
          </w:divBdr>
          <w:divsChild>
            <w:div w:id="104066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462">
      <w:bodyDiv w:val="1"/>
      <w:marLeft w:val="0"/>
      <w:marRight w:val="0"/>
      <w:marTop w:val="0"/>
      <w:marBottom w:val="0"/>
      <w:divBdr>
        <w:top w:val="none" w:sz="0" w:space="0" w:color="auto"/>
        <w:left w:val="none" w:sz="0" w:space="0" w:color="auto"/>
        <w:bottom w:val="none" w:sz="0" w:space="0" w:color="auto"/>
        <w:right w:val="none" w:sz="0" w:space="0" w:color="auto"/>
      </w:divBdr>
    </w:div>
    <w:div w:id="526715777">
      <w:bodyDiv w:val="1"/>
      <w:marLeft w:val="0"/>
      <w:marRight w:val="0"/>
      <w:marTop w:val="0"/>
      <w:marBottom w:val="0"/>
      <w:divBdr>
        <w:top w:val="none" w:sz="0" w:space="0" w:color="auto"/>
        <w:left w:val="none" w:sz="0" w:space="0" w:color="auto"/>
        <w:bottom w:val="none" w:sz="0" w:space="0" w:color="auto"/>
        <w:right w:val="none" w:sz="0" w:space="0" w:color="auto"/>
      </w:divBdr>
      <w:divsChild>
        <w:div w:id="1049660">
          <w:marLeft w:val="0"/>
          <w:marRight w:val="0"/>
          <w:marTop w:val="0"/>
          <w:marBottom w:val="0"/>
          <w:divBdr>
            <w:top w:val="none" w:sz="0" w:space="0" w:color="auto"/>
            <w:left w:val="none" w:sz="0" w:space="0" w:color="auto"/>
            <w:bottom w:val="none" w:sz="0" w:space="0" w:color="auto"/>
            <w:right w:val="none" w:sz="0" w:space="0" w:color="auto"/>
          </w:divBdr>
          <w:divsChild>
            <w:div w:id="1937520887">
              <w:marLeft w:val="0"/>
              <w:marRight w:val="0"/>
              <w:marTop w:val="0"/>
              <w:marBottom w:val="0"/>
              <w:divBdr>
                <w:top w:val="none" w:sz="0" w:space="0" w:color="auto"/>
                <w:left w:val="none" w:sz="0" w:space="0" w:color="auto"/>
                <w:bottom w:val="none" w:sz="0" w:space="0" w:color="auto"/>
                <w:right w:val="none" w:sz="0" w:space="0" w:color="auto"/>
              </w:divBdr>
            </w:div>
          </w:divsChild>
        </w:div>
        <w:div w:id="20322545">
          <w:marLeft w:val="0"/>
          <w:marRight w:val="0"/>
          <w:marTop w:val="0"/>
          <w:marBottom w:val="0"/>
          <w:divBdr>
            <w:top w:val="none" w:sz="0" w:space="0" w:color="auto"/>
            <w:left w:val="none" w:sz="0" w:space="0" w:color="auto"/>
            <w:bottom w:val="none" w:sz="0" w:space="0" w:color="auto"/>
            <w:right w:val="none" w:sz="0" w:space="0" w:color="auto"/>
          </w:divBdr>
          <w:divsChild>
            <w:div w:id="1783378667">
              <w:marLeft w:val="0"/>
              <w:marRight w:val="0"/>
              <w:marTop w:val="0"/>
              <w:marBottom w:val="0"/>
              <w:divBdr>
                <w:top w:val="none" w:sz="0" w:space="0" w:color="auto"/>
                <w:left w:val="none" w:sz="0" w:space="0" w:color="auto"/>
                <w:bottom w:val="none" w:sz="0" w:space="0" w:color="auto"/>
                <w:right w:val="none" w:sz="0" w:space="0" w:color="auto"/>
              </w:divBdr>
            </w:div>
          </w:divsChild>
        </w:div>
        <w:div w:id="20782940">
          <w:marLeft w:val="0"/>
          <w:marRight w:val="0"/>
          <w:marTop w:val="0"/>
          <w:marBottom w:val="0"/>
          <w:divBdr>
            <w:top w:val="none" w:sz="0" w:space="0" w:color="auto"/>
            <w:left w:val="none" w:sz="0" w:space="0" w:color="auto"/>
            <w:bottom w:val="none" w:sz="0" w:space="0" w:color="auto"/>
            <w:right w:val="none" w:sz="0" w:space="0" w:color="auto"/>
          </w:divBdr>
          <w:divsChild>
            <w:div w:id="1831940800">
              <w:marLeft w:val="0"/>
              <w:marRight w:val="0"/>
              <w:marTop w:val="0"/>
              <w:marBottom w:val="0"/>
              <w:divBdr>
                <w:top w:val="none" w:sz="0" w:space="0" w:color="auto"/>
                <w:left w:val="none" w:sz="0" w:space="0" w:color="auto"/>
                <w:bottom w:val="none" w:sz="0" w:space="0" w:color="auto"/>
                <w:right w:val="none" w:sz="0" w:space="0" w:color="auto"/>
              </w:divBdr>
            </w:div>
          </w:divsChild>
        </w:div>
        <w:div w:id="32778268">
          <w:marLeft w:val="0"/>
          <w:marRight w:val="0"/>
          <w:marTop w:val="0"/>
          <w:marBottom w:val="0"/>
          <w:divBdr>
            <w:top w:val="none" w:sz="0" w:space="0" w:color="auto"/>
            <w:left w:val="none" w:sz="0" w:space="0" w:color="auto"/>
            <w:bottom w:val="none" w:sz="0" w:space="0" w:color="auto"/>
            <w:right w:val="none" w:sz="0" w:space="0" w:color="auto"/>
          </w:divBdr>
          <w:divsChild>
            <w:div w:id="348258487">
              <w:marLeft w:val="0"/>
              <w:marRight w:val="0"/>
              <w:marTop w:val="0"/>
              <w:marBottom w:val="0"/>
              <w:divBdr>
                <w:top w:val="none" w:sz="0" w:space="0" w:color="auto"/>
                <w:left w:val="none" w:sz="0" w:space="0" w:color="auto"/>
                <w:bottom w:val="none" w:sz="0" w:space="0" w:color="auto"/>
                <w:right w:val="none" w:sz="0" w:space="0" w:color="auto"/>
              </w:divBdr>
            </w:div>
          </w:divsChild>
        </w:div>
        <w:div w:id="51775276">
          <w:marLeft w:val="0"/>
          <w:marRight w:val="0"/>
          <w:marTop w:val="0"/>
          <w:marBottom w:val="0"/>
          <w:divBdr>
            <w:top w:val="none" w:sz="0" w:space="0" w:color="auto"/>
            <w:left w:val="none" w:sz="0" w:space="0" w:color="auto"/>
            <w:bottom w:val="none" w:sz="0" w:space="0" w:color="auto"/>
            <w:right w:val="none" w:sz="0" w:space="0" w:color="auto"/>
          </w:divBdr>
          <w:divsChild>
            <w:div w:id="745152864">
              <w:marLeft w:val="0"/>
              <w:marRight w:val="0"/>
              <w:marTop w:val="0"/>
              <w:marBottom w:val="0"/>
              <w:divBdr>
                <w:top w:val="none" w:sz="0" w:space="0" w:color="auto"/>
                <w:left w:val="none" w:sz="0" w:space="0" w:color="auto"/>
                <w:bottom w:val="none" w:sz="0" w:space="0" w:color="auto"/>
                <w:right w:val="none" w:sz="0" w:space="0" w:color="auto"/>
              </w:divBdr>
            </w:div>
          </w:divsChild>
        </w:div>
        <w:div w:id="52627793">
          <w:marLeft w:val="0"/>
          <w:marRight w:val="0"/>
          <w:marTop w:val="0"/>
          <w:marBottom w:val="0"/>
          <w:divBdr>
            <w:top w:val="none" w:sz="0" w:space="0" w:color="auto"/>
            <w:left w:val="none" w:sz="0" w:space="0" w:color="auto"/>
            <w:bottom w:val="none" w:sz="0" w:space="0" w:color="auto"/>
            <w:right w:val="none" w:sz="0" w:space="0" w:color="auto"/>
          </w:divBdr>
          <w:divsChild>
            <w:div w:id="1880166788">
              <w:marLeft w:val="0"/>
              <w:marRight w:val="0"/>
              <w:marTop w:val="0"/>
              <w:marBottom w:val="0"/>
              <w:divBdr>
                <w:top w:val="none" w:sz="0" w:space="0" w:color="auto"/>
                <w:left w:val="none" w:sz="0" w:space="0" w:color="auto"/>
                <w:bottom w:val="none" w:sz="0" w:space="0" w:color="auto"/>
                <w:right w:val="none" w:sz="0" w:space="0" w:color="auto"/>
              </w:divBdr>
            </w:div>
          </w:divsChild>
        </w:div>
        <w:div w:id="85079096">
          <w:marLeft w:val="0"/>
          <w:marRight w:val="0"/>
          <w:marTop w:val="0"/>
          <w:marBottom w:val="0"/>
          <w:divBdr>
            <w:top w:val="none" w:sz="0" w:space="0" w:color="auto"/>
            <w:left w:val="none" w:sz="0" w:space="0" w:color="auto"/>
            <w:bottom w:val="none" w:sz="0" w:space="0" w:color="auto"/>
            <w:right w:val="none" w:sz="0" w:space="0" w:color="auto"/>
          </w:divBdr>
          <w:divsChild>
            <w:div w:id="1204975871">
              <w:marLeft w:val="0"/>
              <w:marRight w:val="0"/>
              <w:marTop w:val="0"/>
              <w:marBottom w:val="0"/>
              <w:divBdr>
                <w:top w:val="none" w:sz="0" w:space="0" w:color="auto"/>
                <w:left w:val="none" w:sz="0" w:space="0" w:color="auto"/>
                <w:bottom w:val="none" w:sz="0" w:space="0" w:color="auto"/>
                <w:right w:val="none" w:sz="0" w:space="0" w:color="auto"/>
              </w:divBdr>
            </w:div>
          </w:divsChild>
        </w:div>
        <w:div w:id="102505575">
          <w:marLeft w:val="0"/>
          <w:marRight w:val="0"/>
          <w:marTop w:val="0"/>
          <w:marBottom w:val="0"/>
          <w:divBdr>
            <w:top w:val="none" w:sz="0" w:space="0" w:color="auto"/>
            <w:left w:val="none" w:sz="0" w:space="0" w:color="auto"/>
            <w:bottom w:val="none" w:sz="0" w:space="0" w:color="auto"/>
            <w:right w:val="none" w:sz="0" w:space="0" w:color="auto"/>
          </w:divBdr>
          <w:divsChild>
            <w:div w:id="701245112">
              <w:marLeft w:val="0"/>
              <w:marRight w:val="0"/>
              <w:marTop w:val="0"/>
              <w:marBottom w:val="0"/>
              <w:divBdr>
                <w:top w:val="none" w:sz="0" w:space="0" w:color="auto"/>
                <w:left w:val="none" w:sz="0" w:space="0" w:color="auto"/>
                <w:bottom w:val="none" w:sz="0" w:space="0" w:color="auto"/>
                <w:right w:val="none" w:sz="0" w:space="0" w:color="auto"/>
              </w:divBdr>
            </w:div>
          </w:divsChild>
        </w:div>
        <w:div w:id="111899829">
          <w:marLeft w:val="0"/>
          <w:marRight w:val="0"/>
          <w:marTop w:val="0"/>
          <w:marBottom w:val="0"/>
          <w:divBdr>
            <w:top w:val="none" w:sz="0" w:space="0" w:color="auto"/>
            <w:left w:val="none" w:sz="0" w:space="0" w:color="auto"/>
            <w:bottom w:val="none" w:sz="0" w:space="0" w:color="auto"/>
            <w:right w:val="none" w:sz="0" w:space="0" w:color="auto"/>
          </w:divBdr>
          <w:divsChild>
            <w:div w:id="2140876680">
              <w:marLeft w:val="0"/>
              <w:marRight w:val="0"/>
              <w:marTop w:val="0"/>
              <w:marBottom w:val="0"/>
              <w:divBdr>
                <w:top w:val="none" w:sz="0" w:space="0" w:color="auto"/>
                <w:left w:val="none" w:sz="0" w:space="0" w:color="auto"/>
                <w:bottom w:val="none" w:sz="0" w:space="0" w:color="auto"/>
                <w:right w:val="none" w:sz="0" w:space="0" w:color="auto"/>
              </w:divBdr>
            </w:div>
          </w:divsChild>
        </w:div>
        <w:div w:id="122041758">
          <w:marLeft w:val="0"/>
          <w:marRight w:val="0"/>
          <w:marTop w:val="0"/>
          <w:marBottom w:val="0"/>
          <w:divBdr>
            <w:top w:val="none" w:sz="0" w:space="0" w:color="auto"/>
            <w:left w:val="none" w:sz="0" w:space="0" w:color="auto"/>
            <w:bottom w:val="none" w:sz="0" w:space="0" w:color="auto"/>
            <w:right w:val="none" w:sz="0" w:space="0" w:color="auto"/>
          </w:divBdr>
          <w:divsChild>
            <w:div w:id="1522821938">
              <w:marLeft w:val="0"/>
              <w:marRight w:val="0"/>
              <w:marTop w:val="0"/>
              <w:marBottom w:val="0"/>
              <w:divBdr>
                <w:top w:val="none" w:sz="0" w:space="0" w:color="auto"/>
                <w:left w:val="none" w:sz="0" w:space="0" w:color="auto"/>
                <w:bottom w:val="none" w:sz="0" w:space="0" w:color="auto"/>
                <w:right w:val="none" w:sz="0" w:space="0" w:color="auto"/>
              </w:divBdr>
            </w:div>
          </w:divsChild>
        </w:div>
        <w:div w:id="129708244">
          <w:marLeft w:val="0"/>
          <w:marRight w:val="0"/>
          <w:marTop w:val="0"/>
          <w:marBottom w:val="0"/>
          <w:divBdr>
            <w:top w:val="none" w:sz="0" w:space="0" w:color="auto"/>
            <w:left w:val="none" w:sz="0" w:space="0" w:color="auto"/>
            <w:bottom w:val="none" w:sz="0" w:space="0" w:color="auto"/>
            <w:right w:val="none" w:sz="0" w:space="0" w:color="auto"/>
          </w:divBdr>
          <w:divsChild>
            <w:div w:id="1811512616">
              <w:marLeft w:val="0"/>
              <w:marRight w:val="0"/>
              <w:marTop w:val="0"/>
              <w:marBottom w:val="0"/>
              <w:divBdr>
                <w:top w:val="none" w:sz="0" w:space="0" w:color="auto"/>
                <w:left w:val="none" w:sz="0" w:space="0" w:color="auto"/>
                <w:bottom w:val="none" w:sz="0" w:space="0" w:color="auto"/>
                <w:right w:val="none" w:sz="0" w:space="0" w:color="auto"/>
              </w:divBdr>
            </w:div>
          </w:divsChild>
        </w:div>
        <w:div w:id="131531894">
          <w:marLeft w:val="0"/>
          <w:marRight w:val="0"/>
          <w:marTop w:val="0"/>
          <w:marBottom w:val="0"/>
          <w:divBdr>
            <w:top w:val="none" w:sz="0" w:space="0" w:color="auto"/>
            <w:left w:val="none" w:sz="0" w:space="0" w:color="auto"/>
            <w:bottom w:val="none" w:sz="0" w:space="0" w:color="auto"/>
            <w:right w:val="none" w:sz="0" w:space="0" w:color="auto"/>
          </w:divBdr>
          <w:divsChild>
            <w:div w:id="191042575">
              <w:marLeft w:val="0"/>
              <w:marRight w:val="0"/>
              <w:marTop w:val="0"/>
              <w:marBottom w:val="0"/>
              <w:divBdr>
                <w:top w:val="none" w:sz="0" w:space="0" w:color="auto"/>
                <w:left w:val="none" w:sz="0" w:space="0" w:color="auto"/>
                <w:bottom w:val="none" w:sz="0" w:space="0" w:color="auto"/>
                <w:right w:val="none" w:sz="0" w:space="0" w:color="auto"/>
              </w:divBdr>
            </w:div>
          </w:divsChild>
        </w:div>
        <w:div w:id="143621592">
          <w:marLeft w:val="0"/>
          <w:marRight w:val="0"/>
          <w:marTop w:val="0"/>
          <w:marBottom w:val="0"/>
          <w:divBdr>
            <w:top w:val="none" w:sz="0" w:space="0" w:color="auto"/>
            <w:left w:val="none" w:sz="0" w:space="0" w:color="auto"/>
            <w:bottom w:val="none" w:sz="0" w:space="0" w:color="auto"/>
            <w:right w:val="none" w:sz="0" w:space="0" w:color="auto"/>
          </w:divBdr>
          <w:divsChild>
            <w:div w:id="1647277248">
              <w:marLeft w:val="0"/>
              <w:marRight w:val="0"/>
              <w:marTop w:val="0"/>
              <w:marBottom w:val="0"/>
              <w:divBdr>
                <w:top w:val="none" w:sz="0" w:space="0" w:color="auto"/>
                <w:left w:val="none" w:sz="0" w:space="0" w:color="auto"/>
                <w:bottom w:val="none" w:sz="0" w:space="0" w:color="auto"/>
                <w:right w:val="none" w:sz="0" w:space="0" w:color="auto"/>
              </w:divBdr>
            </w:div>
          </w:divsChild>
        </w:div>
        <w:div w:id="149292481">
          <w:marLeft w:val="0"/>
          <w:marRight w:val="0"/>
          <w:marTop w:val="0"/>
          <w:marBottom w:val="0"/>
          <w:divBdr>
            <w:top w:val="none" w:sz="0" w:space="0" w:color="auto"/>
            <w:left w:val="none" w:sz="0" w:space="0" w:color="auto"/>
            <w:bottom w:val="none" w:sz="0" w:space="0" w:color="auto"/>
            <w:right w:val="none" w:sz="0" w:space="0" w:color="auto"/>
          </w:divBdr>
          <w:divsChild>
            <w:div w:id="1225722070">
              <w:marLeft w:val="0"/>
              <w:marRight w:val="0"/>
              <w:marTop w:val="0"/>
              <w:marBottom w:val="0"/>
              <w:divBdr>
                <w:top w:val="none" w:sz="0" w:space="0" w:color="auto"/>
                <w:left w:val="none" w:sz="0" w:space="0" w:color="auto"/>
                <w:bottom w:val="none" w:sz="0" w:space="0" w:color="auto"/>
                <w:right w:val="none" w:sz="0" w:space="0" w:color="auto"/>
              </w:divBdr>
            </w:div>
          </w:divsChild>
        </w:div>
        <w:div w:id="186867985">
          <w:marLeft w:val="0"/>
          <w:marRight w:val="0"/>
          <w:marTop w:val="0"/>
          <w:marBottom w:val="0"/>
          <w:divBdr>
            <w:top w:val="none" w:sz="0" w:space="0" w:color="auto"/>
            <w:left w:val="none" w:sz="0" w:space="0" w:color="auto"/>
            <w:bottom w:val="none" w:sz="0" w:space="0" w:color="auto"/>
            <w:right w:val="none" w:sz="0" w:space="0" w:color="auto"/>
          </w:divBdr>
          <w:divsChild>
            <w:div w:id="1580627913">
              <w:marLeft w:val="0"/>
              <w:marRight w:val="0"/>
              <w:marTop w:val="0"/>
              <w:marBottom w:val="0"/>
              <w:divBdr>
                <w:top w:val="none" w:sz="0" w:space="0" w:color="auto"/>
                <w:left w:val="none" w:sz="0" w:space="0" w:color="auto"/>
                <w:bottom w:val="none" w:sz="0" w:space="0" w:color="auto"/>
                <w:right w:val="none" w:sz="0" w:space="0" w:color="auto"/>
              </w:divBdr>
            </w:div>
          </w:divsChild>
        </w:div>
        <w:div w:id="194268520">
          <w:marLeft w:val="0"/>
          <w:marRight w:val="0"/>
          <w:marTop w:val="0"/>
          <w:marBottom w:val="0"/>
          <w:divBdr>
            <w:top w:val="none" w:sz="0" w:space="0" w:color="auto"/>
            <w:left w:val="none" w:sz="0" w:space="0" w:color="auto"/>
            <w:bottom w:val="none" w:sz="0" w:space="0" w:color="auto"/>
            <w:right w:val="none" w:sz="0" w:space="0" w:color="auto"/>
          </w:divBdr>
          <w:divsChild>
            <w:div w:id="247662162">
              <w:marLeft w:val="0"/>
              <w:marRight w:val="0"/>
              <w:marTop w:val="0"/>
              <w:marBottom w:val="0"/>
              <w:divBdr>
                <w:top w:val="none" w:sz="0" w:space="0" w:color="auto"/>
                <w:left w:val="none" w:sz="0" w:space="0" w:color="auto"/>
                <w:bottom w:val="none" w:sz="0" w:space="0" w:color="auto"/>
                <w:right w:val="none" w:sz="0" w:space="0" w:color="auto"/>
              </w:divBdr>
            </w:div>
          </w:divsChild>
        </w:div>
        <w:div w:id="207232270">
          <w:marLeft w:val="0"/>
          <w:marRight w:val="0"/>
          <w:marTop w:val="0"/>
          <w:marBottom w:val="0"/>
          <w:divBdr>
            <w:top w:val="none" w:sz="0" w:space="0" w:color="auto"/>
            <w:left w:val="none" w:sz="0" w:space="0" w:color="auto"/>
            <w:bottom w:val="none" w:sz="0" w:space="0" w:color="auto"/>
            <w:right w:val="none" w:sz="0" w:space="0" w:color="auto"/>
          </w:divBdr>
          <w:divsChild>
            <w:div w:id="1309356956">
              <w:marLeft w:val="0"/>
              <w:marRight w:val="0"/>
              <w:marTop w:val="0"/>
              <w:marBottom w:val="0"/>
              <w:divBdr>
                <w:top w:val="none" w:sz="0" w:space="0" w:color="auto"/>
                <w:left w:val="none" w:sz="0" w:space="0" w:color="auto"/>
                <w:bottom w:val="none" w:sz="0" w:space="0" w:color="auto"/>
                <w:right w:val="none" w:sz="0" w:space="0" w:color="auto"/>
              </w:divBdr>
            </w:div>
          </w:divsChild>
        </w:div>
        <w:div w:id="209418327">
          <w:marLeft w:val="0"/>
          <w:marRight w:val="0"/>
          <w:marTop w:val="0"/>
          <w:marBottom w:val="0"/>
          <w:divBdr>
            <w:top w:val="none" w:sz="0" w:space="0" w:color="auto"/>
            <w:left w:val="none" w:sz="0" w:space="0" w:color="auto"/>
            <w:bottom w:val="none" w:sz="0" w:space="0" w:color="auto"/>
            <w:right w:val="none" w:sz="0" w:space="0" w:color="auto"/>
          </w:divBdr>
          <w:divsChild>
            <w:div w:id="1642274835">
              <w:marLeft w:val="0"/>
              <w:marRight w:val="0"/>
              <w:marTop w:val="0"/>
              <w:marBottom w:val="0"/>
              <w:divBdr>
                <w:top w:val="none" w:sz="0" w:space="0" w:color="auto"/>
                <w:left w:val="none" w:sz="0" w:space="0" w:color="auto"/>
                <w:bottom w:val="none" w:sz="0" w:space="0" w:color="auto"/>
                <w:right w:val="none" w:sz="0" w:space="0" w:color="auto"/>
              </w:divBdr>
            </w:div>
          </w:divsChild>
        </w:div>
        <w:div w:id="212470330">
          <w:marLeft w:val="0"/>
          <w:marRight w:val="0"/>
          <w:marTop w:val="0"/>
          <w:marBottom w:val="0"/>
          <w:divBdr>
            <w:top w:val="none" w:sz="0" w:space="0" w:color="auto"/>
            <w:left w:val="none" w:sz="0" w:space="0" w:color="auto"/>
            <w:bottom w:val="none" w:sz="0" w:space="0" w:color="auto"/>
            <w:right w:val="none" w:sz="0" w:space="0" w:color="auto"/>
          </w:divBdr>
          <w:divsChild>
            <w:div w:id="1246260372">
              <w:marLeft w:val="0"/>
              <w:marRight w:val="0"/>
              <w:marTop w:val="0"/>
              <w:marBottom w:val="0"/>
              <w:divBdr>
                <w:top w:val="none" w:sz="0" w:space="0" w:color="auto"/>
                <w:left w:val="none" w:sz="0" w:space="0" w:color="auto"/>
                <w:bottom w:val="none" w:sz="0" w:space="0" w:color="auto"/>
                <w:right w:val="none" w:sz="0" w:space="0" w:color="auto"/>
              </w:divBdr>
            </w:div>
          </w:divsChild>
        </w:div>
        <w:div w:id="214314164">
          <w:marLeft w:val="0"/>
          <w:marRight w:val="0"/>
          <w:marTop w:val="0"/>
          <w:marBottom w:val="0"/>
          <w:divBdr>
            <w:top w:val="none" w:sz="0" w:space="0" w:color="auto"/>
            <w:left w:val="none" w:sz="0" w:space="0" w:color="auto"/>
            <w:bottom w:val="none" w:sz="0" w:space="0" w:color="auto"/>
            <w:right w:val="none" w:sz="0" w:space="0" w:color="auto"/>
          </w:divBdr>
          <w:divsChild>
            <w:div w:id="604777015">
              <w:marLeft w:val="0"/>
              <w:marRight w:val="0"/>
              <w:marTop w:val="0"/>
              <w:marBottom w:val="0"/>
              <w:divBdr>
                <w:top w:val="none" w:sz="0" w:space="0" w:color="auto"/>
                <w:left w:val="none" w:sz="0" w:space="0" w:color="auto"/>
                <w:bottom w:val="none" w:sz="0" w:space="0" w:color="auto"/>
                <w:right w:val="none" w:sz="0" w:space="0" w:color="auto"/>
              </w:divBdr>
            </w:div>
          </w:divsChild>
        </w:div>
        <w:div w:id="243490843">
          <w:marLeft w:val="0"/>
          <w:marRight w:val="0"/>
          <w:marTop w:val="0"/>
          <w:marBottom w:val="0"/>
          <w:divBdr>
            <w:top w:val="none" w:sz="0" w:space="0" w:color="auto"/>
            <w:left w:val="none" w:sz="0" w:space="0" w:color="auto"/>
            <w:bottom w:val="none" w:sz="0" w:space="0" w:color="auto"/>
            <w:right w:val="none" w:sz="0" w:space="0" w:color="auto"/>
          </w:divBdr>
          <w:divsChild>
            <w:div w:id="486555819">
              <w:marLeft w:val="0"/>
              <w:marRight w:val="0"/>
              <w:marTop w:val="0"/>
              <w:marBottom w:val="0"/>
              <w:divBdr>
                <w:top w:val="none" w:sz="0" w:space="0" w:color="auto"/>
                <w:left w:val="none" w:sz="0" w:space="0" w:color="auto"/>
                <w:bottom w:val="none" w:sz="0" w:space="0" w:color="auto"/>
                <w:right w:val="none" w:sz="0" w:space="0" w:color="auto"/>
              </w:divBdr>
            </w:div>
          </w:divsChild>
        </w:div>
        <w:div w:id="244073053">
          <w:marLeft w:val="0"/>
          <w:marRight w:val="0"/>
          <w:marTop w:val="0"/>
          <w:marBottom w:val="0"/>
          <w:divBdr>
            <w:top w:val="none" w:sz="0" w:space="0" w:color="auto"/>
            <w:left w:val="none" w:sz="0" w:space="0" w:color="auto"/>
            <w:bottom w:val="none" w:sz="0" w:space="0" w:color="auto"/>
            <w:right w:val="none" w:sz="0" w:space="0" w:color="auto"/>
          </w:divBdr>
          <w:divsChild>
            <w:div w:id="665590019">
              <w:marLeft w:val="0"/>
              <w:marRight w:val="0"/>
              <w:marTop w:val="0"/>
              <w:marBottom w:val="0"/>
              <w:divBdr>
                <w:top w:val="none" w:sz="0" w:space="0" w:color="auto"/>
                <w:left w:val="none" w:sz="0" w:space="0" w:color="auto"/>
                <w:bottom w:val="none" w:sz="0" w:space="0" w:color="auto"/>
                <w:right w:val="none" w:sz="0" w:space="0" w:color="auto"/>
              </w:divBdr>
            </w:div>
          </w:divsChild>
        </w:div>
        <w:div w:id="252007972">
          <w:marLeft w:val="0"/>
          <w:marRight w:val="0"/>
          <w:marTop w:val="0"/>
          <w:marBottom w:val="0"/>
          <w:divBdr>
            <w:top w:val="none" w:sz="0" w:space="0" w:color="auto"/>
            <w:left w:val="none" w:sz="0" w:space="0" w:color="auto"/>
            <w:bottom w:val="none" w:sz="0" w:space="0" w:color="auto"/>
            <w:right w:val="none" w:sz="0" w:space="0" w:color="auto"/>
          </w:divBdr>
          <w:divsChild>
            <w:div w:id="687487794">
              <w:marLeft w:val="0"/>
              <w:marRight w:val="0"/>
              <w:marTop w:val="0"/>
              <w:marBottom w:val="0"/>
              <w:divBdr>
                <w:top w:val="none" w:sz="0" w:space="0" w:color="auto"/>
                <w:left w:val="none" w:sz="0" w:space="0" w:color="auto"/>
                <w:bottom w:val="none" w:sz="0" w:space="0" w:color="auto"/>
                <w:right w:val="none" w:sz="0" w:space="0" w:color="auto"/>
              </w:divBdr>
            </w:div>
          </w:divsChild>
        </w:div>
        <w:div w:id="269511430">
          <w:marLeft w:val="0"/>
          <w:marRight w:val="0"/>
          <w:marTop w:val="0"/>
          <w:marBottom w:val="0"/>
          <w:divBdr>
            <w:top w:val="none" w:sz="0" w:space="0" w:color="auto"/>
            <w:left w:val="none" w:sz="0" w:space="0" w:color="auto"/>
            <w:bottom w:val="none" w:sz="0" w:space="0" w:color="auto"/>
            <w:right w:val="none" w:sz="0" w:space="0" w:color="auto"/>
          </w:divBdr>
          <w:divsChild>
            <w:div w:id="1426994300">
              <w:marLeft w:val="0"/>
              <w:marRight w:val="0"/>
              <w:marTop w:val="0"/>
              <w:marBottom w:val="0"/>
              <w:divBdr>
                <w:top w:val="none" w:sz="0" w:space="0" w:color="auto"/>
                <w:left w:val="none" w:sz="0" w:space="0" w:color="auto"/>
                <w:bottom w:val="none" w:sz="0" w:space="0" w:color="auto"/>
                <w:right w:val="none" w:sz="0" w:space="0" w:color="auto"/>
              </w:divBdr>
            </w:div>
          </w:divsChild>
        </w:div>
        <w:div w:id="277807147">
          <w:marLeft w:val="0"/>
          <w:marRight w:val="0"/>
          <w:marTop w:val="0"/>
          <w:marBottom w:val="0"/>
          <w:divBdr>
            <w:top w:val="none" w:sz="0" w:space="0" w:color="auto"/>
            <w:left w:val="none" w:sz="0" w:space="0" w:color="auto"/>
            <w:bottom w:val="none" w:sz="0" w:space="0" w:color="auto"/>
            <w:right w:val="none" w:sz="0" w:space="0" w:color="auto"/>
          </w:divBdr>
          <w:divsChild>
            <w:div w:id="101192512">
              <w:marLeft w:val="0"/>
              <w:marRight w:val="0"/>
              <w:marTop w:val="0"/>
              <w:marBottom w:val="0"/>
              <w:divBdr>
                <w:top w:val="none" w:sz="0" w:space="0" w:color="auto"/>
                <w:left w:val="none" w:sz="0" w:space="0" w:color="auto"/>
                <w:bottom w:val="none" w:sz="0" w:space="0" w:color="auto"/>
                <w:right w:val="none" w:sz="0" w:space="0" w:color="auto"/>
              </w:divBdr>
            </w:div>
          </w:divsChild>
        </w:div>
        <w:div w:id="281890142">
          <w:marLeft w:val="0"/>
          <w:marRight w:val="0"/>
          <w:marTop w:val="0"/>
          <w:marBottom w:val="0"/>
          <w:divBdr>
            <w:top w:val="none" w:sz="0" w:space="0" w:color="auto"/>
            <w:left w:val="none" w:sz="0" w:space="0" w:color="auto"/>
            <w:bottom w:val="none" w:sz="0" w:space="0" w:color="auto"/>
            <w:right w:val="none" w:sz="0" w:space="0" w:color="auto"/>
          </w:divBdr>
          <w:divsChild>
            <w:div w:id="1049918249">
              <w:marLeft w:val="0"/>
              <w:marRight w:val="0"/>
              <w:marTop w:val="0"/>
              <w:marBottom w:val="0"/>
              <w:divBdr>
                <w:top w:val="none" w:sz="0" w:space="0" w:color="auto"/>
                <w:left w:val="none" w:sz="0" w:space="0" w:color="auto"/>
                <w:bottom w:val="none" w:sz="0" w:space="0" w:color="auto"/>
                <w:right w:val="none" w:sz="0" w:space="0" w:color="auto"/>
              </w:divBdr>
            </w:div>
          </w:divsChild>
        </w:div>
        <w:div w:id="289481994">
          <w:marLeft w:val="0"/>
          <w:marRight w:val="0"/>
          <w:marTop w:val="0"/>
          <w:marBottom w:val="0"/>
          <w:divBdr>
            <w:top w:val="none" w:sz="0" w:space="0" w:color="auto"/>
            <w:left w:val="none" w:sz="0" w:space="0" w:color="auto"/>
            <w:bottom w:val="none" w:sz="0" w:space="0" w:color="auto"/>
            <w:right w:val="none" w:sz="0" w:space="0" w:color="auto"/>
          </w:divBdr>
          <w:divsChild>
            <w:div w:id="1406689170">
              <w:marLeft w:val="0"/>
              <w:marRight w:val="0"/>
              <w:marTop w:val="0"/>
              <w:marBottom w:val="0"/>
              <w:divBdr>
                <w:top w:val="none" w:sz="0" w:space="0" w:color="auto"/>
                <w:left w:val="none" w:sz="0" w:space="0" w:color="auto"/>
                <w:bottom w:val="none" w:sz="0" w:space="0" w:color="auto"/>
                <w:right w:val="none" w:sz="0" w:space="0" w:color="auto"/>
              </w:divBdr>
            </w:div>
          </w:divsChild>
        </w:div>
        <w:div w:id="301009218">
          <w:marLeft w:val="0"/>
          <w:marRight w:val="0"/>
          <w:marTop w:val="0"/>
          <w:marBottom w:val="0"/>
          <w:divBdr>
            <w:top w:val="none" w:sz="0" w:space="0" w:color="auto"/>
            <w:left w:val="none" w:sz="0" w:space="0" w:color="auto"/>
            <w:bottom w:val="none" w:sz="0" w:space="0" w:color="auto"/>
            <w:right w:val="none" w:sz="0" w:space="0" w:color="auto"/>
          </w:divBdr>
          <w:divsChild>
            <w:div w:id="563682406">
              <w:marLeft w:val="0"/>
              <w:marRight w:val="0"/>
              <w:marTop w:val="0"/>
              <w:marBottom w:val="0"/>
              <w:divBdr>
                <w:top w:val="none" w:sz="0" w:space="0" w:color="auto"/>
                <w:left w:val="none" w:sz="0" w:space="0" w:color="auto"/>
                <w:bottom w:val="none" w:sz="0" w:space="0" w:color="auto"/>
                <w:right w:val="none" w:sz="0" w:space="0" w:color="auto"/>
              </w:divBdr>
            </w:div>
          </w:divsChild>
        </w:div>
        <w:div w:id="304284668">
          <w:marLeft w:val="0"/>
          <w:marRight w:val="0"/>
          <w:marTop w:val="0"/>
          <w:marBottom w:val="0"/>
          <w:divBdr>
            <w:top w:val="none" w:sz="0" w:space="0" w:color="auto"/>
            <w:left w:val="none" w:sz="0" w:space="0" w:color="auto"/>
            <w:bottom w:val="none" w:sz="0" w:space="0" w:color="auto"/>
            <w:right w:val="none" w:sz="0" w:space="0" w:color="auto"/>
          </w:divBdr>
          <w:divsChild>
            <w:div w:id="1827435712">
              <w:marLeft w:val="0"/>
              <w:marRight w:val="0"/>
              <w:marTop w:val="0"/>
              <w:marBottom w:val="0"/>
              <w:divBdr>
                <w:top w:val="none" w:sz="0" w:space="0" w:color="auto"/>
                <w:left w:val="none" w:sz="0" w:space="0" w:color="auto"/>
                <w:bottom w:val="none" w:sz="0" w:space="0" w:color="auto"/>
                <w:right w:val="none" w:sz="0" w:space="0" w:color="auto"/>
              </w:divBdr>
            </w:div>
          </w:divsChild>
        </w:div>
        <w:div w:id="342636807">
          <w:marLeft w:val="0"/>
          <w:marRight w:val="0"/>
          <w:marTop w:val="0"/>
          <w:marBottom w:val="0"/>
          <w:divBdr>
            <w:top w:val="none" w:sz="0" w:space="0" w:color="auto"/>
            <w:left w:val="none" w:sz="0" w:space="0" w:color="auto"/>
            <w:bottom w:val="none" w:sz="0" w:space="0" w:color="auto"/>
            <w:right w:val="none" w:sz="0" w:space="0" w:color="auto"/>
          </w:divBdr>
          <w:divsChild>
            <w:div w:id="1037006436">
              <w:marLeft w:val="0"/>
              <w:marRight w:val="0"/>
              <w:marTop w:val="0"/>
              <w:marBottom w:val="0"/>
              <w:divBdr>
                <w:top w:val="none" w:sz="0" w:space="0" w:color="auto"/>
                <w:left w:val="none" w:sz="0" w:space="0" w:color="auto"/>
                <w:bottom w:val="none" w:sz="0" w:space="0" w:color="auto"/>
                <w:right w:val="none" w:sz="0" w:space="0" w:color="auto"/>
              </w:divBdr>
            </w:div>
          </w:divsChild>
        </w:div>
        <w:div w:id="347484598">
          <w:marLeft w:val="0"/>
          <w:marRight w:val="0"/>
          <w:marTop w:val="0"/>
          <w:marBottom w:val="0"/>
          <w:divBdr>
            <w:top w:val="none" w:sz="0" w:space="0" w:color="auto"/>
            <w:left w:val="none" w:sz="0" w:space="0" w:color="auto"/>
            <w:bottom w:val="none" w:sz="0" w:space="0" w:color="auto"/>
            <w:right w:val="none" w:sz="0" w:space="0" w:color="auto"/>
          </w:divBdr>
          <w:divsChild>
            <w:div w:id="151869753">
              <w:marLeft w:val="0"/>
              <w:marRight w:val="0"/>
              <w:marTop w:val="0"/>
              <w:marBottom w:val="0"/>
              <w:divBdr>
                <w:top w:val="none" w:sz="0" w:space="0" w:color="auto"/>
                <w:left w:val="none" w:sz="0" w:space="0" w:color="auto"/>
                <w:bottom w:val="none" w:sz="0" w:space="0" w:color="auto"/>
                <w:right w:val="none" w:sz="0" w:space="0" w:color="auto"/>
              </w:divBdr>
            </w:div>
          </w:divsChild>
        </w:div>
        <w:div w:id="360713576">
          <w:marLeft w:val="0"/>
          <w:marRight w:val="0"/>
          <w:marTop w:val="0"/>
          <w:marBottom w:val="0"/>
          <w:divBdr>
            <w:top w:val="none" w:sz="0" w:space="0" w:color="auto"/>
            <w:left w:val="none" w:sz="0" w:space="0" w:color="auto"/>
            <w:bottom w:val="none" w:sz="0" w:space="0" w:color="auto"/>
            <w:right w:val="none" w:sz="0" w:space="0" w:color="auto"/>
          </w:divBdr>
          <w:divsChild>
            <w:div w:id="206526117">
              <w:marLeft w:val="0"/>
              <w:marRight w:val="0"/>
              <w:marTop w:val="0"/>
              <w:marBottom w:val="0"/>
              <w:divBdr>
                <w:top w:val="none" w:sz="0" w:space="0" w:color="auto"/>
                <w:left w:val="none" w:sz="0" w:space="0" w:color="auto"/>
                <w:bottom w:val="none" w:sz="0" w:space="0" w:color="auto"/>
                <w:right w:val="none" w:sz="0" w:space="0" w:color="auto"/>
              </w:divBdr>
            </w:div>
            <w:div w:id="556235485">
              <w:marLeft w:val="0"/>
              <w:marRight w:val="0"/>
              <w:marTop w:val="0"/>
              <w:marBottom w:val="0"/>
              <w:divBdr>
                <w:top w:val="none" w:sz="0" w:space="0" w:color="auto"/>
                <w:left w:val="none" w:sz="0" w:space="0" w:color="auto"/>
                <w:bottom w:val="none" w:sz="0" w:space="0" w:color="auto"/>
                <w:right w:val="none" w:sz="0" w:space="0" w:color="auto"/>
              </w:divBdr>
            </w:div>
          </w:divsChild>
        </w:div>
        <w:div w:id="360908521">
          <w:marLeft w:val="0"/>
          <w:marRight w:val="0"/>
          <w:marTop w:val="0"/>
          <w:marBottom w:val="0"/>
          <w:divBdr>
            <w:top w:val="none" w:sz="0" w:space="0" w:color="auto"/>
            <w:left w:val="none" w:sz="0" w:space="0" w:color="auto"/>
            <w:bottom w:val="none" w:sz="0" w:space="0" w:color="auto"/>
            <w:right w:val="none" w:sz="0" w:space="0" w:color="auto"/>
          </w:divBdr>
          <w:divsChild>
            <w:div w:id="836070908">
              <w:marLeft w:val="0"/>
              <w:marRight w:val="0"/>
              <w:marTop w:val="0"/>
              <w:marBottom w:val="0"/>
              <w:divBdr>
                <w:top w:val="none" w:sz="0" w:space="0" w:color="auto"/>
                <w:left w:val="none" w:sz="0" w:space="0" w:color="auto"/>
                <w:bottom w:val="none" w:sz="0" w:space="0" w:color="auto"/>
                <w:right w:val="none" w:sz="0" w:space="0" w:color="auto"/>
              </w:divBdr>
            </w:div>
          </w:divsChild>
        </w:div>
        <w:div w:id="384568362">
          <w:marLeft w:val="0"/>
          <w:marRight w:val="0"/>
          <w:marTop w:val="0"/>
          <w:marBottom w:val="0"/>
          <w:divBdr>
            <w:top w:val="none" w:sz="0" w:space="0" w:color="auto"/>
            <w:left w:val="none" w:sz="0" w:space="0" w:color="auto"/>
            <w:bottom w:val="none" w:sz="0" w:space="0" w:color="auto"/>
            <w:right w:val="none" w:sz="0" w:space="0" w:color="auto"/>
          </w:divBdr>
          <w:divsChild>
            <w:div w:id="20983795">
              <w:marLeft w:val="0"/>
              <w:marRight w:val="0"/>
              <w:marTop w:val="0"/>
              <w:marBottom w:val="0"/>
              <w:divBdr>
                <w:top w:val="none" w:sz="0" w:space="0" w:color="auto"/>
                <w:left w:val="none" w:sz="0" w:space="0" w:color="auto"/>
                <w:bottom w:val="none" w:sz="0" w:space="0" w:color="auto"/>
                <w:right w:val="none" w:sz="0" w:space="0" w:color="auto"/>
              </w:divBdr>
            </w:div>
          </w:divsChild>
        </w:div>
        <w:div w:id="386026849">
          <w:marLeft w:val="0"/>
          <w:marRight w:val="0"/>
          <w:marTop w:val="0"/>
          <w:marBottom w:val="0"/>
          <w:divBdr>
            <w:top w:val="none" w:sz="0" w:space="0" w:color="auto"/>
            <w:left w:val="none" w:sz="0" w:space="0" w:color="auto"/>
            <w:bottom w:val="none" w:sz="0" w:space="0" w:color="auto"/>
            <w:right w:val="none" w:sz="0" w:space="0" w:color="auto"/>
          </w:divBdr>
          <w:divsChild>
            <w:div w:id="832257165">
              <w:marLeft w:val="0"/>
              <w:marRight w:val="0"/>
              <w:marTop w:val="0"/>
              <w:marBottom w:val="0"/>
              <w:divBdr>
                <w:top w:val="none" w:sz="0" w:space="0" w:color="auto"/>
                <w:left w:val="none" w:sz="0" w:space="0" w:color="auto"/>
                <w:bottom w:val="none" w:sz="0" w:space="0" w:color="auto"/>
                <w:right w:val="none" w:sz="0" w:space="0" w:color="auto"/>
              </w:divBdr>
            </w:div>
          </w:divsChild>
        </w:div>
        <w:div w:id="392460652">
          <w:marLeft w:val="0"/>
          <w:marRight w:val="0"/>
          <w:marTop w:val="0"/>
          <w:marBottom w:val="0"/>
          <w:divBdr>
            <w:top w:val="none" w:sz="0" w:space="0" w:color="auto"/>
            <w:left w:val="none" w:sz="0" w:space="0" w:color="auto"/>
            <w:bottom w:val="none" w:sz="0" w:space="0" w:color="auto"/>
            <w:right w:val="none" w:sz="0" w:space="0" w:color="auto"/>
          </w:divBdr>
          <w:divsChild>
            <w:div w:id="1233350140">
              <w:marLeft w:val="0"/>
              <w:marRight w:val="0"/>
              <w:marTop w:val="0"/>
              <w:marBottom w:val="0"/>
              <w:divBdr>
                <w:top w:val="none" w:sz="0" w:space="0" w:color="auto"/>
                <w:left w:val="none" w:sz="0" w:space="0" w:color="auto"/>
                <w:bottom w:val="none" w:sz="0" w:space="0" w:color="auto"/>
                <w:right w:val="none" w:sz="0" w:space="0" w:color="auto"/>
              </w:divBdr>
            </w:div>
          </w:divsChild>
        </w:div>
        <w:div w:id="401490872">
          <w:marLeft w:val="0"/>
          <w:marRight w:val="0"/>
          <w:marTop w:val="0"/>
          <w:marBottom w:val="0"/>
          <w:divBdr>
            <w:top w:val="none" w:sz="0" w:space="0" w:color="auto"/>
            <w:left w:val="none" w:sz="0" w:space="0" w:color="auto"/>
            <w:bottom w:val="none" w:sz="0" w:space="0" w:color="auto"/>
            <w:right w:val="none" w:sz="0" w:space="0" w:color="auto"/>
          </w:divBdr>
          <w:divsChild>
            <w:div w:id="1541628892">
              <w:marLeft w:val="0"/>
              <w:marRight w:val="0"/>
              <w:marTop w:val="0"/>
              <w:marBottom w:val="0"/>
              <w:divBdr>
                <w:top w:val="none" w:sz="0" w:space="0" w:color="auto"/>
                <w:left w:val="none" w:sz="0" w:space="0" w:color="auto"/>
                <w:bottom w:val="none" w:sz="0" w:space="0" w:color="auto"/>
                <w:right w:val="none" w:sz="0" w:space="0" w:color="auto"/>
              </w:divBdr>
            </w:div>
          </w:divsChild>
        </w:div>
        <w:div w:id="411777274">
          <w:marLeft w:val="0"/>
          <w:marRight w:val="0"/>
          <w:marTop w:val="0"/>
          <w:marBottom w:val="0"/>
          <w:divBdr>
            <w:top w:val="none" w:sz="0" w:space="0" w:color="auto"/>
            <w:left w:val="none" w:sz="0" w:space="0" w:color="auto"/>
            <w:bottom w:val="none" w:sz="0" w:space="0" w:color="auto"/>
            <w:right w:val="none" w:sz="0" w:space="0" w:color="auto"/>
          </w:divBdr>
          <w:divsChild>
            <w:div w:id="1965191420">
              <w:marLeft w:val="0"/>
              <w:marRight w:val="0"/>
              <w:marTop w:val="0"/>
              <w:marBottom w:val="0"/>
              <w:divBdr>
                <w:top w:val="none" w:sz="0" w:space="0" w:color="auto"/>
                <w:left w:val="none" w:sz="0" w:space="0" w:color="auto"/>
                <w:bottom w:val="none" w:sz="0" w:space="0" w:color="auto"/>
                <w:right w:val="none" w:sz="0" w:space="0" w:color="auto"/>
              </w:divBdr>
            </w:div>
          </w:divsChild>
        </w:div>
        <w:div w:id="443498667">
          <w:marLeft w:val="0"/>
          <w:marRight w:val="0"/>
          <w:marTop w:val="0"/>
          <w:marBottom w:val="0"/>
          <w:divBdr>
            <w:top w:val="none" w:sz="0" w:space="0" w:color="auto"/>
            <w:left w:val="none" w:sz="0" w:space="0" w:color="auto"/>
            <w:bottom w:val="none" w:sz="0" w:space="0" w:color="auto"/>
            <w:right w:val="none" w:sz="0" w:space="0" w:color="auto"/>
          </w:divBdr>
          <w:divsChild>
            <w:div w:id="447352980">
              <w:marLeft w:val="0"/>
              <w:marRight w:val="0"/>
              <w:marTop w:val="0"/>
              <w:marBottom w:val="0"/>
              <w:divBdr>
                <w:top w:val="none" w:sz="0" w:space="0" w:color="auto"/>
                <w:left w:val="none" w:sz="0" w:space="0" w:color="auto"/>
                <w:bottom w:val="none" w:sz="0" w:space="0" w:color="auto"/>
                <w:right w:val="none" w:sz="0" w:space="0" w:color="auto"/>
              </w:divBdr>
            </w:div>
          </w:divsChild>
        </w:div>
        <w:div w:id="445540642">
          <w:marLeft w:val="0"/>
          <w:marRight w:val="0"/>
          <w:marTop w:val="0"/>
          <w:marBottom w:val="0"/>
          <w:divBdr>
            <w:top w:val="none" w:sz="0" w:space="0" w:color="auto"/>
            <w:left w:val="none" w:sz="0" w:space="0" w:color="auto"/>
            <w:bottom w:val="none" w:sz="0" w:space="0" w:color="auto"/>
            <w:right w:val="none" w:sz="0" w:space="0" w:color="auto"/>
          </w:divBdr>
          <w:divsChild>
            <w:div w:id="226035226">
              <w:marLeft w:val="0"/>
              <w:marRight w:val="0"/>
              <w:marTop w:val="0"/>
              <w:marBottom w:val="0"/>
              <w:divBdr>
                <w:top w:val="none" w:sz="0" w:space="0" w:color="auto"/>
                <w:left w:val="none" w:sz="0" w:space="0" w:color="auto"/>
                <w:bottom w:val="none" w:sz="0" w:space="0" w:color="auto"/>
                <w:right w:val="none" w:sz="0" w:space="0" w:color="auto"/>
              </w:divBdr>
            </w:div>
          </w:divsChild>
        </w:div>
        <w:div w:id="475297943">
          <w:marLeft w:val="0"/>
          <w:marRight w:val="0"/>
          <w:marTop w:val="0"/>
          <w:marBottom w:val="0"/>
          <w:divBdr>
            <w:top w:val="none" w:sz="0" w:space="0" w:color="auto"/>
            <w:left w:val="none" w:sz="0" w:space="0" w:color="auto"/>
            <w:bottom w:val="none" w:sz="0" w:space="0" w:color="auto"/>
            <w:right w:val="none" w:sz="0" w:space="0" w:color="auto"/>
          </w:divBdr>
          <w:divsChild>
            <w:div w:id="1029795438">
              <w:marLeft w:val="0"/>
              <w:marRight w:val="0"/>
              <w:marTop w:val="0"/>
              <w:marBottom w:val="0"/>
              <w:divBdr>
                <w:top w:val="none" w:sz="0" w:space="0" w:color="auto"/>
                <w:left w:val="none" w:sz="0" w:space="0" w:color="auto"/>
                <w:bottom w:val="none" w:sz="0" w:space="0" w:color="auto"/>
                <w:right w:val="none" w:sz="0" w:space="0" w:color="auto"/>
              </w:divBdr>
            </w:div>
          </w:divsChild>
        </w:div>
        <w:div w:id="499154541">
          <w:marLeft w:val="0"/>
          <w:marRight w:val="0"/>
          <w:marTop w:val="0"/>
          <w:marBottom w:val="0"/>
          <w:divBdr>
            <w:top w:val="none" w:sz="0" w:space="0" w:color="auto"/>
            <w:left w:val="none" w:sz="0" w:space="0" w:color="auto"/>
            <w:bottom w:val="none" w:sz="0" w:space="0" w:color="auto"/>
            <w:right w:val="none" w:sz="0" w:space="0" w:color="auto"/>
          </w:divBdr>
          <w:divsChild>
            <w:div w:id="1217819660">
              <w:marLeft w:val="0"/>
              <w:marRight w:val="0"/>
              <w:marTop w:val="0"/>
              <w:marBottom w:val="0"/>
              <w:divBdr>
                <w:top w:val="none" w:sz="0" w:space="0" w:color="auto"/>
                <w:left w:val="none" w:sz="0" w:space="0" w:color="auto"/>
                <w:bottom w:val="none" w:sz="0" w:space="0" w:color="auto"/>
                <w:right w:val="none" w:sz="0" w:space="0" w:color="auto"/>
              </w:divBdr>
            </w:div>
          </w:divsChild>
        </w:div>
        <w:div w:id="506942168">
          <w:marLeft w:val="0"/>
          <w:marRight w:val="0"/>
          <w:marTop w:val="0"/>
          <w:marBottom w:val="0"/>
          <w:divBdr>
            <w:top w:val="none" w:sz="0" w:space="0" w:color="auto"/>
            <w:left w:val="none" w:sz="0" w:space="0" w:color="auto"/>
            <w:bottom w:val="none" w:sz="0" w:space="0" w:color="auto"/>
            <w:right w:val="none" w:sz="0" w:space="0" w:color="auto"/>
          </w:divBdr>
          <w:divsChild>
            <w:div w:id="54012094">
              <w:marLeft w:val="0"/>
              <w:marRight w:val="0"/>
              <w:marTop w:val="0"/>
              <w:marBottom w:val="0"/>
              <w:divBdr>
                <w:top w:val="none" w:sz="0" w:space="0" w:color="auto"/>
                <w:left w:val="none" w:sz="0" w:space="0" w:color="auto"/>
                <w:bottom w:val="none" w:sz="0" w:space="0" w:color="auto"/>
                <w:right w:val="none" w:sz="0" w:space="0" w:color="auto"/>
              </w:divBdr>
            </w:div>
          </w:divsChild>
        </w:div>
        <w:div w:id="511799487">
          <w:marLeft w:val="0"/>
          <w:marRight w:val="0"/>
          <w:marTop w:val="0"/>
          <w:marBottom w:val="0"/>
          <w:divBdr>
            <w:top w:val="none" w:sz="0" w:space="0" w:color="auto"/>
            <w:left w:val="none" w:sz="0" w:space="0" w:color="auto"/>
            <w:bottom w:val="none" w:sz="0" w:space="0" w:color="auto"/>
            <w:right w:val="none" w:sz="0" w:space="0" w:color="auto"/>
          </w:divBdr>
          <w:divsChild>
            <w:div w:id="1113480806">
              <w:marLeft w:val="0"/>
              <w:marRight w:val="0"/>
              <w:marTop w:val="0"/>
              <w:marBottom w:val="0"/>
              <w:divBdr>
                <w:top w:val="none" w:sz="0" w:space="0" w:color="auto"/>
                <w:left w:val="none" w:sz="0" w:space="0" w:color="auto"/>
                <w:bottom w:val="none" w:sz="0" w:space="0" w:color="auto"/>
                <w:right w:val="none" w:sz="0" w:space="0" w:color="auto"/>
              </w:divBdr>
            </w:div>
          </w:divsChild>
        </w:div>
        <w:div w:id="518280735">
          <w:marLeft w:val="0"/>
          <w:marRight w:val="0"/>
          <w:marTop w:val="0"/>
          <w:marBottom w:val="0"/>
          <w:divBdr>
            <w:top w:val="none" w:sz="0" w:space="0" w:color="auto"/>
            <w:left w:val="none" w:sz="0" w:space="0" w:color="auto"/>
            <w:bottom w:val="none" w:sz="0" w:space="0" w:color="auto"/>
            <w:right w:val="none" w:sz="0" w:space="0" w:color="auto"/>
          </w:divBdr>
          <w:divsChild>
            <w:div w:id="1245921125">
              <w:marLeft w:val="0"/>
              <w:marRight w:val="0"/>
              <w:marTop w:val="0"/>
              <w:marBottom w:val="0"/>
              <w:divBdr>
                <w:top w:val="none" w:sz="0" w:space="0" w:color="auto"/>
                <w:left w:val="none" w:sz="0" w:space="0" w:color="auto"/>
                <w:bottom w:val="none" w:sz="0" w:space="0" w:color="auto"/>
                <w:right w:val="none" w:sz="0" w:space="0" w:color="auto"/>
              </w:divBdr>
            </w:div>
          </w:divsChild>
        </w:div>
        <w:div w:id="528686240">
          <w:marLeft w:val="0"/>
          <w:marRight w:val="0"/>
          <w:marTop w:val="0"/>
          <w:marBottom w:val="0"/>
          <w:divBdr>
            <w:top w:val="none" w:sz="0" w:space="0" w:color="auto"/>
            <w:left w:val="none" w:sz="0" w:space="0" w:color="auto"/>
            <w:bottom w:val="none" w:sz="0" w:space="0" w:color="auto"/>
            <w:right w:val="none" w:sz="0" w:space="0" w:color="auto"/>
          </w:divBdr>
          <w:divsChild>
            <w:div w:id="1412921330">
              <w:marLeft w:val="0"/>
              <w:marRight w:val="0"/>
              <w:marTop w:val="0"/>
              <w:marBottom w:val="0"/>
              <w:divBdr>
                <w:top w:val="none" w:sz="0" w:space="0" w:color="auto"/>
                <w:left w:val="none" w:sz="0" w:space="0" w:color="auto"/>
                <w:bottom w:val="none" w:sz="0" w:space="0" w:color="auto"/>
                <w:right w:val="none" w:sz="0" w:space="0" w:color="auto"/>
              </w:divBdr>
            </w:div>
          </w:divsChild>
        </w:div>
        <w:div w:id="539245718">
          <w:marLeft w:val="0"/>
          <w:marRight w:val="0"/>
          <w:marTop w:val="0"/>
          <w:marBottom w:val="0"/>
          <w:divBdr>
            <w:top w:val="none" w:sz="0" w:space="0" w:color="auto"/>
            <w:left w:val="none" w:sz="0" w:space="0" w:color="auto"/>
            <w:bottom w:val="none" w:sz="0" w:space="0" w:color="auto"/>
            <w:right w:val="none" w:sz="0" w:space="0" w:color="auto"/>
          </w:divBdr>
          <w:divsChild>
            <w:div w:id="158423310">
              <w:marLeft w:val="0"/>
              <w:marRight w:val="0"/>
              <w:marTop w:val="0"/>
              <w:marBottom w:val="0"/>
              <w:divBdr>
                <w:top w:val="none" w:sz="0" w:space="0" w:color="auto"/>
                <w:left w:val="none" w:sz="0" w:space="0" w:color="auto"/>
                <w:bottom w:val="none" w:sz="0" w:space="0" w:color="auto"/>
                <w:right w:val="none" w:sz="0" w:space="0" w:color="auto"/>
              </w:divBdr>
            </w:div>
          </w:divsChild>
        </w:div>
        <w:div w:id="549389710">
          <w:marLeft w:val="0"/>
          <w:marRight w:val="0"/>
          <w:marTop w:val="0"/>
          <w:marBottom w:val="0"/>
          <w:divBdr>
            <w:top w:val="none" w:sz="0" w:space="0" w:color="auto"/>
            <w:left w:val="none" w:sz="0" w:space="0" w:color="auto"/>
            <w:bottom w:val="none" w:sz="0" w:space="0" w:color="auto"/>
            <w:right w:val="none" w:sz="0" w:space="0" w:color="auto"/>
          </w:divBdr>
          <w:divsChild>
            <w:div w:id="1764034745">
              <w:marLeft w:val="0"/>
              <w:marRight w:val="0"/>
              <w:marTop w:val="0"/>
              <w:marBottom w:val="0"/>
              <w:divBdr>
                <w:top w:val="none" w:sz="0" w:space="0" w:color="auto"/>
                <w:left w:val="none" w:sz="0" w:space="0" w:color="auto"/>
                <w:bottom w:val="none" w:sz="0" w:space="0" w:color="auto"/>
                <w:right w:val="none" w:sz="0" w:space="0" w:color="auto"/>
              </w:divBdr>
            </w:div>
          </w:divsChild>
        </w:div>
        <w:div w:id="565074870">
          <w:marLeft w:val="0"/>
          <w:marRight w:val="0"/>
          <w:marTop w:val="0"/>
          <w:marBottom w:val="0"/>
          <w:divBdr>
            <w:top w:val="none" w:sz="0" w:space="0" w:color="auto"/>
            <w:left w:val="none" w:sz="0" w:space="0" w:color="auto"/>
            <w:bottom w:val="none" w:sz="0" w:space="0" w:color="auto"/>
            <w:right w:val="none" w:sz="0" w:space="0" w:color="auto"/>
          </w:divBdr>
          <w:divsChild>
            <w:div w:id="1813709888">
              <w:marLeft w:val="0"/>
              <w:marRight w:val="0"/>
              <w:marTop w:val="0"/>
              <w:marBottom w:val="0"/>
              <w:divBdr>
                <w:top w:val="none" w:sz="0" w:space="0" w:color="auto"/>
                <w:left w:val="none" w:sz="0" w:space="0" w:color="auto"/>
                <w:bottom w:val="none" w:sz="0" w:space="0" w:color="auto"/>
                <w:right w:val="none" w:sz="0" w:space="0" w:color="auto"/>
              </w:divBdr>
            </w:div>
          </w:divsChild>
        </w:div>
        <w:div w:id="577835642">
          <w:marLeft w:val="0"/>
          <w:marRight w:val="0"/>
          <w:marTop w:val="0"/>
          <w:marBottom w:val="0"/>
          <w:divBdr>
            <w:top w:val="none" w:sz="0" w:space="0" w:color="auto"/>
            <w:left w:val="none" w:sz="0" w:space="0" w:color="auto"/>
            <w:bottom w:val="none" w:sz="0" w:space="0" w:color="auto"/>
            <w:right w:val="none" w:sz="0" w:space="0" w:color="auto"/>
          </w:divBdr>
          <w:divsChild>
            <w:div w:id="1403794400">
              <w:marLeft w:val="0"/>
              <w:marRight w:val="0"/>
              <w:marTop w:val="0"/>
              <w:marBottom w:val="0"/>
              <w:divBdr>
                <w:top w:val="none" w:sz="0" w:space="0" w:color="auto"/>
                <w:left w:val="none" w:sz="0" w:space="0" w:color="auto"/>
                <w:bottom w:val="none" w:sz="0" w:space="0" w:color="auto"/>
                <w:right w:val="none" w:sz="0" w:space="0" w:color="auto"/>
              </w:divBdr>
            </w:div>
          </w:divsChild>
        </w:div>
        <w:div w:id="579297286">
          <w:marLeft w:val="0"/>
          <w:marRight w:val="0"/>
          <w:marTop w:val="0"/>
          <w:marBottom w:val="0"/>
          <w:divBdr>
            <w:top w:val="none" w:sz="0" w:space="0" w:color="auto"/>
            <w:left w:val="none" w:sz="0" w:space="0" w:color="auto"/>
            <w:bottom w:val="none" w:sz="0" w:space="0" w:color="auto"/>
            <w:right w:val="none" w:sz="0" w:space="0" w:color="auto"/>
          </w:divBdr>
          <w:divsChild>
            <w:div w:id="1577783688">
              <w:marLeft w:val="0"/>
              <w:marRight w:val="0"/>
              <w:marTop w:val="0"/>
              <w:marBottom w:val="0"/>
              <w:divBdr>
                <w:top w:val="none" w:sz="0" w:space="0" w:color="auto"/>
                <w:left w:val="none" w:sz="0" w:space="0" w:color="auto"/>
                <w:bottom w:val="none" w:sz="0" w:space="0" w:color="auto"/>
                <w:right w:val="none" w:sz="0" w:space="0" w:color="auto"/>
              </w:divBdr>
            </w:div>
          </w:divsChild>
        </w:div>
        <w:div w:id="604000303">
          <w:marLeft w:val="0"/>
          <w:marRight w:val="0"/>
          <w:marTop w:val="0"/>
          <w:marBottom w:val="0"/>
          <w:divBdr>
            <w:top w:val="none" w:sz="0" w:space="0" w:color="auto"/>
            <w:left w:val="none" w:sz="0" w:space="0" w:color="auto"/>
            <w:bottom w:val="none" w:sz="0" w:space="0" w:color="auto"/>
            <w:right w:val="none" w:sz="0" w:space="0" w:color="auto"/>
          </w:divBdr>
          <w:divsChild>
            <w:div w:id="134219914">
              <w:marLeft w:val="0"/>
              <w:marRight w:val="0"/>
              <w:marTop w:val="0"/>
              <w:marBottom w:val="0"/>
              <w:divBdr>
                <w:top w:val="none" w:sz="0" w:space="0" w:color="auto"/>
                <w:left w:val="none" w:sz="0" w:space="0" w:color="auto"/>
                <w:bottom w:val="none" w:sz="0" w:space="0" w:color="auto"/>
                <w:right w:val="none" w:sz="0" w:space="0" w:color="auto"/>
              </w:divBdr>
            </w:div>
          </w:divsChild>
        </w:div>
        <w:div w:id="655766737">
          <w:marLeft w:val="0"/>
          <w:marRight w:val="0"/>
          <w:marTop w:val="0"/>
          <w:marBottom w:val="0"/>
          <w:divBdr>
            <w:top w:val="none" w:sz="0" w:space="0" w:color="auto"/>
            <w:left w:val="none" w:sz="0" w:space="0" w:color="auto"/>
            <w:bottom w:val="none" w:sz="0" w:space="0" w:color="auto"/>
            <w:right w:val="none" w:sz="0" w:space="0" w:color="auto"/>
          </w:divBdr>
          <w:divsChild>
            <w:div w:id="164058412">
              <w:marLeft w:val="0"/>
              <w:marRight w:val="0"/>
              <w:marTop w:val="0"/>
              <w:marBottom w:val="0"/>
              <w:divBdr>
                <w:top w:val="none" w:sz="0" w:space="0" w:color="auto"/>
                <w:left w:val="none" w:sz="0" w:space="0" w:color="auto"/>
                <w:bottom w:val="none" w:sz="0" w:space="0" w:color="auto"/>
                <w:right w:val="none" w:sz="0" w:space="0" w:color="auto"/>
              </w:divBdr>
            </w:div>
          </w:divsChild>
        </w:div>
        <w:div w:id="658121041">
          <w:marLeft w:val="0"/>
          <w:marRight w:val="0"/>
          <w:marTop w:val="0"/>
          <w:marBottom w:val="0"/>
          <w:divBdr>
            <w:top w:val="none" w:sz="0" w:space="0" w:color="auto"/>
            <w:left w:val="none" w:sz="0" w:space="0" w:color="auto"/>
            <w:bottom w:val="none" w:sz="0" w:space="0" w:color="auto"/>
            <w:right w:val="none" w:sz="0" w:space="0" w:color="auto"/>
          </w:divBdr>
          <w:divsChild>
            <w:div w:id="817112791">
              <w:marLeft w:val="0"/>
              <w:marRight w:val="0"/>
              <w:marTop w:val="0"/>
              <w:marBottom w:val="0"/>
              <w:divBdr>
                <w:top w:val="none" w:sz="0" w:space="0" w:color="auto"/>
                <w:left w:val="none" w:sz="0" w:space="0" w:color="auto"/>
                <w:bottom w:val="none" w:sz="0" w:space="0" w:color="auto"/>
                <w:right w:val="none" w:sz="0" w:space="0" w:color="auto"/>
              </w:divBdr>
            </w:div>
          </w:divsChild>
        </w:div>
        <w:div w:id="660810911">
          <w:marLeft w:val="0"/>
          <w:marRight w:val="0"/>
          <w:marTop w:val="0"/>
          <w:marBottom w:val="0"/>
          <w:divBdr>
            <w:top w:val="none" w:sz="0" w:space="0" w:color="auto"/>
            <w:left w:val="none" w:sz="0" w:space="0" w:color="auto"/>
            <w:bottom w:val="none" w:sz="0" w:space="0" w:color="auto"/>
            <w:right w:val="none" w:sz="0" w:space="0" w:color="auto"/>
          </w:divBdr>
          <w:divsChild>
            <w:div w:id="1206675421">
              <w:marLeft w:val="0"/>
              <w:marRight w:val="0"/>
              <w:marTop w:val="0"/>
              <w:marBottom w:val="0"/>
              <w:divBdr>
                <w:top w:val="none" w:sz="0" w:space="0" w:color="auto"/>
                <w:left w:val="none" w:sz="0" w:space="0" w:color="auto"/>
                <w:bottom w:val="none" w:sz="0" w:space="0" w:color="auto"/>
                <w:right w:val="none" w:sz="0" w:space="0" w:color="auto"/>
              </w:divBdr>
            </w:div>
          </w:divsChild>
        </w:div>
        <w:div w:id="683942102">
          <w:marLeft w:val="0"/>
          <w:marRight w:val="0"/>
          <w:marTop w:val="0"/>
          <w:marBottom w:val="0"/>
          <w:divBdr>
            <w:top w:val="none" w:sz="0" w:space="0" w:color="auto"/>
            <w:left w:val="none" w:sz="0" w:space="0" w:color="auto"/>
            <w:bottom w:val="none" w:sz="0" w:space="0" w:color="auto"/>
            <w:right w:val="none" w:sz="0" w:space="0" w:color="auto"/>
          </w:divBdr>
          <w:divsChild>
            <w:div w:id="1681394333">
              <w:marLeft w:val="0"/>
              <w:marRight w:val="0"/>
              <w:marTop w:val="0"/>
              <w:marBottom w:val="0"/>
              <w:divBdr>
                <w:top w:val="none" w:sz="0" w:space="0" w:color="auto"/>
                <w:left w:val="none" w:sz="0" w:space="0" w:color="auto"/>
                <w:bottom w:val="none" w:sz="0" w:space="0" w:color="auto"/>
                <w:right w:val="none" w:sz="0" w:space="0" w:color="auto"/>
              </w:divBdr>
            </w:div>
          </w:divsChild>
        </w:div>
        <w:div w:id="697663289">
          <w:marLeft w:val="0"/>
          <w:marRight w:val="0"/>
          <w:marTop w:val="0"/>
          <w:marBottom w:val="0"/>
          <w:divBdr>
            <w:top w:val="none" w:sz="0" w:space="0" w:color="auto"/>
            <w:left w:val="none" w:sz="0" w:space="0" w:color="auto"/>
            <w:bottom w:val="none" w:sz="0" w:space="0" w:color="auto"/>
            <w:right w:val="none" w:sz="0" w:space="0" w:color="auto"/>
          </w:divBdr>
          <w:divsChild>
            <w:div w:id="785270053">
              <w:marLeft w:val="0"/>
              <w:marRight w:val="0"/>
              <w:marTop w:val="0"/>
              <w:marBottom w:val="0"/>
              <w:divBdr>
                <w:top w:val="none" w:sz="0" w:space="0" w:color="auto"/>
                <w:left w:val="none" w:sz="0" w:space="0" w:color="auto"/>
                <w:bottom w:val="none" w:sz="0" w:space="0" w:color="auto"/>
                <w:right w:val="none" w:sz="0" w:space="0" w:color="auto"/>
              </w:divBdr>
            </w:div>
          </w:divsChild>
        </w:div>
        <w:div w:id="739523391">
          <w:marLeft w:val="0"/>
          <w:marRight w:val="0"/>
          <w:marTop w:val="0"/>
          <w:marBottom w:val="0"/>
          <w:divBdr>
            <w:top w:val="none" w:sz="0" w:space="0" w:color="auto"/>
            <w:left w:val="none" w:sz="0" w:space="0" w:color="auto"/>
            <w:bottom w:val="none" w:sz="0" w:space="0" w:color="auto"/>
            <w:right w:val="none" w:sz="0" w:space="0" w:color="auto"/>
          </w:divBdr>
          <w:divsChild>
            <w:div w:id="494955919">
              <w:marLeft w:val="0"/>
              <w:marRight w:val="0"/>
              <w:marTop w:val="0"/>
              <w:marBottom w:val="0"/>
              <w:divBdr>
                <w:top w:val="none" w:sz="0" w:space="0" w:color="auto"/>
                <w:left w:val="none" w:sz="0" w:space="0" w:color="auto"/>
                <w:bottom w:val="none" w:sz="0" w:space="0" w:color="auto"/>
                <w:right w:val="none" w:sz="0" w:space="0" w:color="auto"/>
              </w:divBdr>
            </w:div>
            <w:div w:id="683751059">
              <w:marLeft w:val="0"/>
              <w:marRight w:val="0"/>
              <w:marTop w:val="0"/>
              <w:marBottom w:val="0"/>
              <w:divBdr>
                <w:top w:val="none" w:sz="0" w:space="0" w:color="auto"/>
                <w:left w:val="none" w:sz="0" w:space="0" w:color="auto"/>
                <w:bottom w:val="none" w:sz="0" w:space="0" w:color="auto"/>
                <w:right w:val="none" w:sz="0" w:space="0" w:color="auto"/>
              </w:divBdr>
            </w:div>
          </w:divsChild>
        </w:div>
        <w:div w:id="763185470">
          <w:marLeft w:val="0"/>
          <w:marRight w:val="0"/>
          <w:marTop w:val="0"/>
          <w:marBottom w:val="0"/>
          <w:divBdr>
            <w:top w:val="none" w:sz="0" w:space="0" w:color="auto"/>
            <w:left w:val="none" w:sz="0" w:space="0" w:color="auto"/>
            <w:bottom w:val="none" w:sz="0" w:space="0" w:color="auto"/>
            <w:right w:val="none" w:sz="0" w:space="0" w:color="auto"/>
          </w:divBdr>
          <w:divsChild>
            <w:div w:id="1682507350">
              <w:marLeft w:val="0"/>
              <w:marRight w:val="0"/>
              <w:marTop w:val="0"/>
              <w:marBottom w:val="0"/>
              <w:divBdr>
                <w:top w:val="none" w:sz="0" w:space="0" w:color="auto"/>
                <w:left w:val="none" w:sz="0" w:space="0" w:color="auto"/>
                <w:bottom w:val="none" w:sz="0" w:space="0" w:color="auto"/>
                <w:right w:val="none" w:sz="0" w:space="0" w:color="auto"/>
              </w:divBdr>
            </w:div>
          </w:divsChild>
        </w:div>
        <w:div w:id="770201109">
          <w:marLeft w:val="0"/>
          <w:marRight w:val="0"/>
          <w:marTop w:val="0"/>
          <w:marBottom w:val="0"/>
          <w:divBdr>
            <w:top w:val="none" w:sz="0" w:space="0" w:color="auto"/>
            <w:left w:val="none" w:sz="0" w:space="0" w:color="auto"/>
            <w:bottom w:val="none" w:sz="0" w:space="0" w:color="auto"/>
            <w:right w:val="none" w:sz="0" w:space="0" w:color="auto"/>
          </w:divBdr>
          <w:divsChild>
            <w:div w:id="356859216">
              <w:marLeft w:val="0"/>
              <w:marRight w:val="0"/>
              <w:marTop w:val="0"/>
              <w:marBottom w:val="0"/>
              <w:divBdr>
                <w:top w:val="none" w:sz="0" w:space="0" w:color="auto"/>
                <w:left w:val="none" w:sz="0" w:space="0" w:color="auto"/>
                <w:bottom w:val="none" w:sz="0" w:space="0" w:color="auto"/>
                <w:right w:val="none" w:sz="0" w:space="0" w:color="auto"/>
              </w:divBdr>
            </w:div>
          </w:divsChild>
        </w:div>
        <w:div w:id="797408689">
          <w:marLeft w:val="0"/>
          <w:marRight w:val="0"/>
          <w:marTop w:val="0"/>
          <w:marBottom w:val="0"/>
          <w:divBdr>
            <w:top w:val="none" w:sz="0" w:space="0" w:color="auto"/>
            <w:left w:val="none" w:sz="0" w:space="0" w:color="auto"/>
            <w:bottom w:val="none" w:sz="0" w:space="0" w:color="auto"/>
            <w:right w:val="none" w:sz="0" w:space="0" w:color="auto"/>
          </w:divBdr>
          <w:divsChild>
            <w:div w:id="294022686">
              <w:marLeft w:val="0"/>
              <w:marRight w:val="0"/>
              <w:marTop w:val="0"/>
              <w:marBottom w:val="0"/>
              <w:divBdr>
                <w:top w:val="none" w:sz="0" w:space="0" w:color="auto"/>
                <w:left w:val="none" w:sz="0" w:space="0" w:color="auto"/>
                <w:bottom w:val="none" w:sz="0" w:space="0" w:color="auto"/>
                <w:right w:val="none" w:sz="0" w:space="0" w:color="auto"/>
              </w:divBdr>
            </w:div>
          </w:divsChild>
        </w:div>
        <w:div w:id="798647123">
          <w:marLeft w:val="0"/>
          <w:marRight w:val="0"/>
          <w:marTop w:val="0"/>
          <w:marBottom w:val="0"/>
          <w:divBdr>
            <w:top w:val="none" w:sz="0" w:space="0" w:color="auto"/>
            <w:left w:val="none" w:sz="0" w:space="0" w:color="auto"/>
            <w:bottom w:val="none" w:sz="0" w:space="0" w:color="auto"/>
            <w:right w:val="none" w:sz="0" w:space="0" w:color="auto"/>
          </w:divBdr>
          <w:divsChild>
            <w:div w:id="2130200609">
              <w:marLeft w:val="0"/>
              <w:marRight w:val="0"/>
              <w:marTop w:val="0"/>
              <w:marBottom w:val="0"/>
              <w:divBdr>
                <w:top w:val="none" w:sz="0" w:space="0" w:color="auto"/>
                <w:left w:val="none" w:sz="0" w:space="0" w:color="auto"/>
                <w:bottom w:val="none" w:sz="0" w:space="0" w:color="auto"/>
                <w:right w:val="none" w:sz="0" w:space="0" w:color="auto"/>
              </w:divBdr>
            </w:div>
          </w:divsChild>
        </w:div>
        <w:div w:id="818764706">
          <w:marLeft w:val="0"/>
          <w:marRight w:val="0"/>
          <w:marTop w:val="0"/>
          <w:marBottom w:val="0"/>
          <w:divBdr>
            <w:top w:val="none" w:sz="0" w:space="0" w:color="auto"/>
            <w:left w:val="none" w:sz="0" w:space="0" w:color="auto"/>
            <w:bottom w:val="none" w:sz="0" w:space="0" w:color="auto"/>
            <w:right w:val="none" w:sz="0" w:space="0" w:color="auto"/>
          </w:divBdr>
          <w:divsChild>
            <w:div w:id="1531870531">
              <w:marLeft w:val="0"/>
              <w:marRight w:val="0"/>
              <w:marTop w:val="0"/>
              <w:marBottom w:val="0"/>
              <w:divBdr>
                <w:top w:val="none" w:sz="0" w:space="0" w:color="auto"/>
                <w:left w:val="none" w:sz="0" w:space="0" w:color="auto"/>
                <w:bottom w:val="none" w:sz="0" w:space="0" w:color="auto"/>
                <w:right w:val="none" w:sz="0" w:space="0" w:color="auto"/>
              </w:divBdr>
            </w:div>
          </w:divsChild>
        </w:div>
        <w:div w:id="831525137">
          <w:marLeft w:val="0"/>
          <w:marRight w:val="0"/>
          <w:marTop w:val="0"/>
          <w:marBottom w:val="0"/>
          <w:divBdr>
            <w:top w:val="none" w:sz="0" w:space="0" w:color="auto"/>
            <w:left w:val="none" w:sz="0" w:space="0" w:color="auto"/>
            <w:bottom w:val="none" w:sz="0" w:space="0" w:color="auto"/>
            <w:right w:val="none" w:sz="0" w:space="0" w:color="auto"/>
          </w:divBdr>
          <w:divsChild>
            <w:div w:id="266623570">
              <w:marLeft w:val="0"/>
              <w:marRight w:val="0"/>
              <w:marTop w:val="0"/>
              <w:marBottom w:val="0"/>
              <w:divBdr>
                <w:top w:val="none" w:sz="0" w:space="0" w:color="auto"/>
                <w:left w:val="none" w:sz="0" w:space="0" w:color="auto"/>
                <w:bottom w:val="none" w:sz="0" w:space="0" w:color="auto"/>
                <w:right w:val="none" w:sz="0" w:space="0" w:color="auto"/>
              </w:divBdr>
            </w:div>
          </w:divsChild>
        </w:div>
        <w:div w:id="835344427">
          <w:marLeft w:val="0"/>
          <w:marRight w:val="0"/>
          <w:marTop w:val="0"/>
          <w:marBottom w:val="0"/>
          <w:divBdr>
            <w:top w:val="none" w:sz="0" w:space="0" w:color="auto"/>
            <w:left w:val="none" w:sz="0" w:space="0" w:color="auto"/>
            <w:bottom w:val="none" w:sz="0" w:space="0" w:color="auto"/>
            <w:right w:val="none" w:sz="0" w:space="0" w:color="auto"/>
          </w:divBdr>
          <w:divsChild>
            <w:div w:id="1420367031">
              <w:marLeft w:val="0"/>
              <w:marRight w:val="0"/>
              <w:marTop w:val="0"/>
              <w:marBottom w:val="0"/>
              <w:divBdr>
                <w:top w:val="none" w:sz="0" w:space="0" w:color="auto"/>
                <w:left w:val="none" w:sz="0" w:space="0" w:color="auto"/>
                <w:bottom w:val="none" w:sz="0" w:space="0" w:color="auto"/>
                <w:right w:val="none" w:sz="0" w:space="0" w:color="auto"/>
              </w:divBdr>
            </w:div>
          </w:divsChild>
        </w:div>
        <w:div w:id="843934221">
          <w:marLeft w:val="0"/>
          <w:marRight w:val="0"/>
          <w:marTop w:val="0"/>
          <w:marBottom w:val="0"/>
          <w:divBdr>
            <w:top w:val="none" w:sz="0" w:space="0" w:color="auto"/>
            <w:left w:val="none" w:sz="0" w:space="0" w:color="auto"/>
            <w:bottom w:val="none" w:sz="0" w:space="0" w:color="auto"/>
            <w:right w:val="none" w:sz="0" w:space="0" w:color="auto"/>
          </w:divBdr>
          <w:divsChild>
            <w:div w:id="1621064737">
              <w:marLeft w:val="0"/>
              <w:marRight w:val="0"/>
              <w:marTop w:val="0"/>
              <w:marBottom w:val="0"/>
              <w:divBdr>
                <w:top w:val="none" w:sz="0" w:space="0" w:color="auto"/>
                <w:left w:val="none" w:sz="0" w:space="0" w:color="auto"/>
                <w:bottom w:val="none" w:sz="0" w:space="0" w:color="auto"/>
                <w:right w:val="none" w:sz="0" w:space="0" w:color="auto"/>
              </w:divBdr>
            </w:div>
          </w:divsChild>
        </w:div>
        <w:div w:id="859511371">
          <w:marLeft w:val="0"/>
          <w:marRight w:val="0"/>
          <w:marTop w:val="0"/>
          <w:marBottom w:val="0"/>
          <w:divBdr>
            <w:top w:val="none" w:sz="0" w:space="0" w:color="auto"/>
            <w:left w:val="none" w:sz="0" w:space="0" w:color="auto"/>
            <w:bottom w:val="none" w:sz="0" w:space="0" w:color="auto"/>
            <w:right w:val="none" w:sz="0" w:space="0" w:color="auto"/>
          </w:divBdr>
          <w:divsChild>
            <w:div w:id="2135099954">
              <w:marLeft w:val="0"/>
              <w:marRight w:val="0"/>
              <w:marTop w:val="0"/>
              <w:marBottom w:val="0"/>
              <w:divBdr>
                <w:top w:val="none" w:sz="0" w:space="0" w:color="auto"/>
                <w:left w:val="none" w:sz="0" w:space="0" w:color="auto"/>
                <w:bottom w:val="none" w:sz="0" w:space="0" w:color="auto"/>
                <w:right w:val="none" w:sz="0" w:space="0" w:color="auto"/>
              </w:divBdr>
            </w:div>
          </w:divsChild>
        </w:div>
        <w:div w:id="869993464">
          <w:marLeft w:val="0"/>
          <w:marRight w:val="0"/>
          <w:marTop w:val="0"/>
          <w:marBottom w:val="0"/>
          <w:divBdr>
            <w:top w:val="none" w:sz="0" w:space="0" w:color="auto"/>
            <w:left w:val="none" w:sz="0" w:space="0" w:color="auto"/>
            <w:bottom w:val="none" w:sz="0" w:space="0" w:color="auto"/>
            <w:right w:val="none" w:sz="0" w:space="0" w:color="auto"/>
          </w:divBdr>
          <w:divsChild>
            <w:div w:id="1186207834">
              <w:marLeft w:val="0"/>
              <w:marRight w:val="0"/>
              <w:marTop w:val="0"/>
              <w:marBottom w:val="0"/>
              <w:divBdr>
                <w:top w:val="none" w:sz="0" w:space="0" w:color="auto"/>
                <w:left w:val="none" w:sz="0" w:space="0" w:color="auto"/>
                <w:bottom w:val="none" w:sz="0" w:space="0" w:color="auto"/>
                <w:right w:val="none" w:sz="0" w:space="0" w:color="auto"/>
              </w:divBdr>
            </w:div>
          </w:divsChild>
        </w:div>
        <w:div w:id="873232612">
          <w:marLeft w:val="0"/>
          <w:marRight w:val="0"/>
          <w:marTop w:val="0"/>
          <w:marBottom w:val="0"/>
          <w:divBdr>
            <w:top w:val="none" w:sz="0" w:space="0" w:color="auto"/>
            <w:left w:val="none" w:sz="0" w:space="0" w:color="auto"/>
            <w:bottom w:val="none" w:sz="0" w:space="0" w:color="auto"/>
            <w:right w:val="none" w:sz="0" w:space="0" w:color="auto"/>
          </w:divBdr>
          <w:divsChild>
            <w:div w:id="1577588712">
              <w:marLeft w:val="0"/>
              <w:marRight w:val="0"/>
              <w:marTop w:val="0"/>
              <w:marBottom w:val="0"/>
              <w:divBdr>
                <w:top w:val="none" w:sz="0" w:space="0" w:color="auto"/>
                <w:left w:val="none" w:sz="0" w:space="0" w:color="auto"/>
                <w:bottom w:val="none" w:sz="0" w:space="0" w:color="auto"/>
                <w:right w:val="none" w:sz="0" w:space="0" w:color="auto"/>
              </w:divBdr>
            </w:div>
          </w:divsChild>
        </w:div>
        <w:div w:id="874579095">
          <w:marLeft w:val="0"/>
          <w:marRight w:val="0"/>
          <w:marTop w:val="0"/>
          <w:marBottom w:val="0"/>
          <w:divBdr>
            <w:top w:val="none" w:sz="0" w:space="0" w:color="auto"/>
            <w:left w:val="none" w:sz="0" w:space="0" w:color="auto"/>
            <w:bottom w:val="none" w:sz="0" w:space="0" w:color="auto"/>
            <w:right w:val="none" w:sz="0" w:space="0" w:color="auto"/>
          </w:divBdr>
          <w:divsChild>
            <w:div w:id="694499163">
              <w:marLeft w:val="0"/>
              <w:marRight w:val="0"/>
              <w:marTop w:val="0"/>
              <w:marBottom w:val="0"/>
              <w:divBdr>
                <w:top w:val="none" w:sz="0" w:space="0" w:color="auto"/>
                <w:left w:val="none" w:sz="0" w:space="0" w:color="auto"/>
                <w:bottom w:val="none" w:sz="0" w:space="0" w:color="auto"/>
                <w:right w:val="none" w:sz="0" w:space="0" w:color="auto"/>
              </w:divBdr>
            </w:div>
          </w:divsChild>
        </w:div>
        <w:div w:id="888808346">
          <w:marLeft w:val="0"/>
          <w:marRight w:val="0"/>
          <w:marTop w:val="0"/>
          <w:marBottom w:val="0"/>
          <w:divBdr>
            <w:top w:val="none" w:sz="0" w:space="0" w:color="auto"/>
            <w:left w:val="none" w:sz="0" w:space="0" w:color="auto"/>
            <w:bottom w:val="none" w:sz="0" w:space="0" w:color="auto"/>
            <w:right w:val="none" w:sz="0" w:space="0" w:color="auto"/>
          </w:divBdr>
          <w:divsChild>
            <w:div w:id="100033774">
              <w:marLeft w:val="0"/>
              <w:marRight w:val="0"/>
              <w:marTop w:val="0"/>
              <w:marBottom w:val="0"/>
              <w:divBdr>
                <w:top w:val="none" w:sz="0" w:space="0" w:color="auto"/>
                <w:left w:val="none" w:sz="0" w:space="0" w:color="auto"/>
                <w:bottom w:val="none" w:sz="0" w:space="0" w:color="auto"/>
                <w:right w:val="none" w:sz="0" w:space="0" w:color="auto"/>
              </w:divBdr>
            </w:div>
          </w:divsChild>
        </w:div>
        <w:div w:id="947733342">
          <w:marLeft w:val="0"/>
          <w:marRight w:val="0"/>
          <w:marTop w:val="0"/>
          <w:marBottom w:val="0"/>
          <w:divBdr>
            <w:top w:val="none" w:sz="0" w:space="0" w:color="auto"/>
            <w:left w:val="none" w:sz="0" w:space="0" w:color="auto"/>
            <w:bottom w:val="none" w:sz="0" w:space="0" w:color="auto"/>
            <w:right w:val="none" w:sz="0" w:space="0" w:color="auto"/>
          </w:divBdr>
          <w:divsChild>
            <w:div w:id="1784691127">
              <w:marLeft w:val="0"/>
              <w:marRight w:val="0"/>
              <w:marTop w:val="0"/>
              <w:marBottom w:val="0"/>
              <w:divBdr>
                <w:top w:val="none" w:sz="0" w:space="0" w:color="auto"/>
                <w:left w:val="none" w:sz="0" w:space="0" w:color="auto"/>
                <w:bottom w:val="none" w:sz="0" w:space="0" w:color="auto"/>
                <w:right w:val="none" w:sz="0" w:space="0" w:color="auto"/>
              </w:divBdr>
            </w:div>
          </w:divsChild>
        </w:div>
        <w:div w:id="948315998">
          <w:marLeft w:val="0"/>
          <w:marRight w:val="0"/>
          <w:marTop w:val="0"/>
          <w:marBottom w:val="0"/>
          <w:divBdr>
            <w:top w:val="none" w:sz="0" w:space="0" w:color="auto"/>
            <w:left w:val="none" w:sz="0" w:space="0" w:color="auto"/>
            <w:bottom w:val="none" w:sz="0" w:space="0" w:color="auto"/>
            <w:right w:val="none" w:sz="0" w:space="0" w:color="auto"/>
          </w:divBdr>
          <w:divsChild>
            <w:div w:id="113326636">
              <w:marLeft w:val="0"/>
              <w:marRight w:val="0"/>
              <w:marTop w:val="0"/>
              <w:marBottom w:val="0"/>
              <w:divBdr>
                <w:top w:val="none" w:sz="0" w:space="0" w:color="auto"/>
                <w:left w:val="none" w:sz="0" w:space="0" w:color="auto"/>
                <w:bottom w:val="none" w:sz="0" w:space="0" w:color="auto"/>
                <w:right w:val="none" w:sz="0" w:space="0" w:color="auto"/>
              </w:divBdr>
            </w:div>
          </w:divsChild>
        </w:div>
        <w:div w:id="963582351">
          <w:marLeft w:val="0"/>
          <w:marRight w:val="0"/>
          <w:marTop w:val="0"/>
          <w:marBottom w:val="0"/>
          <w:divBdr>
            <w:top w:val="none" w:sz="0" w:space="0" w:color="auto"/>
            <w:left w:val="none" w:sz="0" w:space="0" w:color="auto"/>
            <w:bottom w:val="none" w:sz="0" w:space="0" w:color="auto"/>
            <w:right w:val="none" w:sz="0" w:space="0" w:color="auto"/>
          </w:divBdr>
          <w:divsChild>
            <w:div w:id="506870553">
              <w:marLeft w:val="0"/>
              <w:marRight w:val="0"/>
              <w:marTop w:val="0"/>
              <w:marBottom w:val="0"/>
              <w:divBdr>
                <w:top w:val="none" w:sz="0" w:space="0" w:color="auto"/>
                <w:left w:val="none" w:sz="0" w:space="0" w:color="auto"/>
                <w:bottom w:val="none" w:sz="0" w:space="0" w:color="auto"/>
                <w:right w:val="none" w:sz="0" w:space="0" w:color="auto"/>
              </w:divBdr>
            </w:div>
          </w:divsChild>
        </w:div>
        <w:div w:id="999310058">
          <w:marLeft w:val="0"/>
          <w:marRight w:val="0"/>
          <w:marTop w:val="0"/>
          <w:marBottom w:val="0"/>
          <w:divBdr>
            <w:top w:val="none" w:sz="0" w:space="0" w:color="auto"/>
            <w:left w:val="none" w:sz="0" w:space="0" w:color="auto"/>
            <w:bottom w:val="none" w:sz="0" w:space="0" w:color="auto"/>
            <w:right w:val="none" w:sz="0" w:space="0" w:color="auto"/>
          </w:divBdr>
          <w:divsChild>
            <w:div w:id="1623682627">
              <w:marLeft w:val="0"/>
              <w:marRight w:val="0"/>
              <w:marTop w:val="0"/>
              <w:marBottom w:val="0"/>
              <w:divBdr>
                <w:top w:val="none" w:sz="0" w:space="0" w:color="auto"/>
                <w:left w:val="none" w:sz="0" w:space="0" w:color="auto"/>
                <w:bottom w:val="none" w:sz="0" w:space="0" w:color="auto"/>
                <w:right w:val="none" w:sz="0" w:space="0" w:color="auto"/>
              </w:divBdr>
            </w:div>
          </w:divsChild>
        </w:div>
        <w:div w:id="1006517586">
          <w:marLeft w:val="0"/>
          <w:marRight w:val="0"/>
          <w:marTop w:val="0"/>
          <w:marBottom w:val="0"/>
          <w:divBdr>
            <w:top w:val="none" w:sz="0" w:space="0" w:color="auto"/>
            <w:left w:val="none" w:sz="0" w:space="0" w:color="auto"/>
            <w:bottom w:val="none" w:sz="0" w:space="0" w:color="auto"/>
            <w:right w:val="none" w:sz="0" w:space="0" w:color="auto"/>
          </w:divBdr>
          <w:divsChild>
            <w:div w:id="1590232623">
              <w:marLeft w:val="0"/>
              <w:marRight w:val="0"/>
              <w:marTop w:val="0"/>
              <w:marBottom w:val="0"/>
              <w:divBdr>
                <w:top w:val="none" w:sz="0" w:space="0" w:color="auto"/>
                <w:left w:val="none" w:sz="0" w:space="0" w:color="auto"/>
                <w:bottom w:val="none" w:sz="0" w:space="0" w:color="auto"/>
                <w:right w:val="none" w:sz="0" w:space="0" w:color="auto"/>
              </w:divBdr>
            </w:div>
          </w:divsChild>
        </w:div>
        <w:div w:id="1014651298">
          <w:marLeft w:val="0"/>
          <w:marRight w:val="0"/>
          <w:marTop w:val="0"/>
          <w:marBottom w:val="0"/>
          <w:divBdr>
            <w:top w:val="none" w:sz="0" w:space="0" w:color="auto"/>
            <w:left w:val="none" w:sz="0" w:space="0" w:color="auto"/>
            <w:bottom w:val="none" w:sz="0" w:space="0" w:color="auto"/>
            <w:right w:val="none" w:sz="0" w:space="0" w:color="auto"/>
          </w:divBdr>
          <w:divsChild>
            <w:div w:id="806049659">
              <w:marLeft w:val="0"/>
              <w:marRight w:val="0"/>
              <w:marTop w:val="0"/>
              <w:marBottom w:val="0"/>
              <w:divBdr>
                <w:top w:val="none" w:sz="0" w:space="0" w:color="auto"/>
                <w:left w:val="none" w:sz="0" w:space="0" w:color="auto"/>
                <w:bottom w:val="none" w:sz="0" w:space="0" w:color="auto"/>
                <w:right w:val="none" w:sz="0" w:space="0" w:color="auto"/>
              </w:divBdr>
            </w:div>
          </w:divsChild>
        </w:div>
        <w:div w:id="1032850281">
          <w:marLeft w:val="0"/>
          <w:marRight w:val="0"/>
          <w:marTop w:val="0"/>
          <w:marBottom w:val="0"/>
          <w:divBdr>
            <w:top w:val="none" w:sz="0" w:space="0" w:color="auto"/>
            <w:left w:val="none" w:sz="0" w:space="0" w:color="auto"/>
            <w:bottom w:val="none" w:sz="0" w:space="0" w:color="auto"/>
            <w:right w:val="none" w:sz="0" w:space="0" w:color="auto"/>
          </w:divBdr>
          <w:divsChild>
            <w:div w:id="1552619079">
              <w:marLeft w:val="0"/>
              <w:marRight w:val="0"/>
              <w:marTop w:val="0"/>
              <w:marBottom w:val="0"/>
              <w:divBdr>
                <w:top w:val="none" w:sz="0" w:space="0" w:color="auto"/>
                <w:left w:val="none" w:sz="0" w:space="0" w:color="auto"/>
                <w:bottom w:val="none" w:sz="0" w:space="0" w:color="auto"/>
                <w:right w:val="none" w:sz="0" w:space="0" w:color="auto"/>
              </w:divBdr>
            </w:div>
          </w:divsChild>
        </w:div>
        <w:div w:id="1056976815">
          <w:marLeft w:val="0"/>
          <w:marRight w:val="0"/>
          <w:marTop w:val="0"/>
          <w:marBottom w:val="0"/>
          <w:divBdr>
            <w:top w:val="none" w:sz="0" w:space="0" w:color="auto"/>
            <w:left w:val="none" w:sz="0" w:space="0" w:color="auto"/>
            <w:bottom w:val="none" w:sz="0" w:space="0" w:color="auto"/>
            <w:right w:val="none" w:sz="0" w:space="0" w:color="auto"/>
          </w:divBdr>
          <w:divsChild>
            <w:div w:id="1790928665">
              <w:marLeft w:val="0"/>
              <w:marRight w:val="0"/>
              <w:marTop w:val="0"/>
              <w:marBottom w:val="0"/>
              <w:divBdr>
                <w:top w:val="none" w:sz="0" w:space="0" w:color="auto"/>
                <w:left w:val="none" w:sz="0" w:space="0" w:color="auto"/>
                <w:bottom w:val="none" w:sz="0" w:space="0" w:color="auto"/>
                <w:right w:val="none" w:sz="0" w:space="0" w:color="auto"/>
              </w:divBdr>
            </w:div>
          </w:divsChild>
        </w:div>
        <w:div w:id="1062675488">
          <w:marLeft w:val="0"/>
          <w:marRight w:val="0"/>
          <w:marTop w:val="0"/>
          <w:marBottom w:val="0"/>
          <w:divBdr>
            <w:top w:val="none" w:sz="0" w:space="0" w:color="auto"/>
            <w:left w:val="none" w:sz="0" w:space="0" w:color="auto"/>
            <w:bottom w:val="none" w:sz="0" w:space="0" w:color="auto"/>
            <w:right w:val="none" w:sz="0" w:space="0" w:color="auto"/>
          </w:divBdr>
          <w:divsChild>
            <w:div w:id="1711761353">
              <w:marLeft w:val="0"/>
              <w:marRight w:val="0"/>
              <w:marTop w:val="0"/>
              <w:marBottom w:val="0"/>
              <w:divBdr>
                <w:top w:val="none" w:sz="0" w:space="0" w:color="auto"/>
                <w:left w:val="none" w:sz="0" w:space="0" w:color="auto"/>
                <w:bottom w:val="none" w:sz="0" w:space="0" w:color="auto"/>
                <w:right w:val="none" w:sz="0" w:space="0" w:color="auto"/>
              </w:divBdr>
            </w:div>
          </w:divsChild>
        </w:div>
        <w:div w:id="1092511062">
          <w:marLeft w:val="0"/>
          <w:marRight w:val="0"/>
          <w:marTop w:val="0"/>
          <w:marBottom w:val="0"/>
          <w:divBdr>
            <w:top w:val="none" w:sz="0" w:space="0" w:color="auto"/>
            <w:left w:val="none" w:sz="0" w:space="0" w:color="auto"/>
            <w:bottom w:val="none" w:sz="0" w:space="0" w:color="auto"/>
            <w:right w:val="none" w:sz="0" w:space="0" w:color="auto"/>
          </w:divBdr>
          <w:divsChild>
            <w:div w:id="402262519">
              <w:marLeft w:val="0"/>
              <w:marRight w:val="0"/>
              <w:marTop w:val="0"/>
              <w:marBottom w:val="0"/>
              <w:divBdr>
                <w:top w:val="none" w:sz="0" w:space="0" w:color="auto"/>
                <w:left w:val="none" w:sz="0" w:space="0" w:color="auto"/>
                <w:bottom w:val="none" w:sz="0" w:space="0" w:color="auto"/>
                <w:right w:val="none" w:sz="0" w:space="0" w:color="auto"/>
              </w:divBdr>
            </w:div>
          </w:divsChild>
        </w:div>
        <w:div w:id="1101339131">
          <w:marLeft w:val="0"/>
          <w:marRight w:val="0"/>
          <w:marTop w:val="0"/>
          <w:marBottom w:val="0"/>
          <w:divBdr>
            <w:top w:val="none" w:sz="0" w:space="0" w:color="auto"/>
            <w:left w:val="none" w:sz="0" w:space="0" w:color="auto"/>
            <w:bottom w:val="none" w:sz="0" w:space="0" w:color="auto"/>
            <w:right w:val="none" w:sz="0" w:space="0" w:color="auto"/>
          </w:divBdr>
          <w:divsChild>
            <w:div w:id="1326981628">
              <w:marLeft w:val="0"/>
              <w:marRight w:val="0"/>
              <w:marTop w:val="0"/>
              <w:marBottom w:val="0"/>
              <w:divBdr>
                <w:top w:val="none" w:sz="0" w:space="0" w:color="auto"/>
                <w:left w:val="none" w:sz="0" w:space="0" w:color="auto"/>
                <w:bottom w:val="none" w:sz="0" w:space="0" w:color="auto"/>
                <w:right w:val="none" w:sz="0" w:space="0" w:color="auto"/>
              </w:divBdr>
            </w:div>
          </w:divsChild>
        </w:div>
        <w:div w:id="1125008118">
          <w:marLeft w:val="0"/>
          <w:marRight w:val="0"/>
          <w:marTop w:val="0"/>
          <w:marBottom w:val="0"/>
          <w:divBdr>
            <w:top w:val="none" w:sz="0" w:space="0" w:color="auto"/>
            <w:left w:val="none" w:sz="0" w:space="0" w:color="auto"/>
            <w:bottom w:val="none" w:sz="0" w:space="0" w:color="auto"/>
            <w:right w:val="none" w:sz="0" w:space="0" w:color="auto"/>
          </w:divBdr>
          <w:divsChild>
            <w:div w:id="1937403346">
              <w:marLeft w:val="0"/>
              <w:marRight w:val="0"/>
              <w:marTop w:val="0"/>
              <w:marBottom w:val="0"/>
              <w:divBdr>
                <w:top w:val="none" w:sz="0" w:space="0" w:color="auto"/>
                <w:left w:val="none" w:sz="0" w:space="0" w:color="auto"/>
                <w:bottom w:val="none" w:sz="0" w:space="0" w:color="auto"/>
                <w:right w:val="none" w:sz="0" w:space="0" w:color="auto"/>
              </w:divBdr>
            </w:div>
          </w:divsChild>
        </w:div>
        <w:div w:id="1160383872">
          <w:marLeft w:val="0"/>
          <w:marRight w:val="0"/>
          <w:marTop w:val="0"/>
          <w:marBottom w:val="0"/>
          <w:divBdr>
            <w:top w:val="none" w:sz="0" w:space="0" w:color="auto"/>
            <w:left w:val="none" w:sz="0" w:space="0" w:color="auto"/>
            <w:bottom w:val="none" w:sz="0" w:space="0" w:color="auto"/>
            <w:right w:val="none" w:sz="0" w:space="0" w:color="auto"/>
          </w:divBdr>
          <w:divsChild>
            <w:div w:id="262223677">
              <w:marLeft w:val="0"/>
              <w:marRight w:val="0"/>
              <w:marTop w:val="0"/>
              <w:marBottom w:val="0"/>
              <w:divBdr>
                <w:top w:val="none" w:sz="0" w:space="0" w:color="auto"/>
                <w:left w:val="none" w:sz="0" w:space="0" w:color="auto"/>
                <w:bottom w:val="none" w:sz="0" w:space="0" w:color="auto"/>
                <w:right w:val="none" w:sz="0" w:space="0" w:color="auto"/>
              </w:divBdr>
            </w:div>
            <w:div w:id="1084498351">
              <w:marLeft w:val="0"/>
              <w:marRight w:val="0"/>
              <w:marTop w:val="0"/>
              <w:marBottom w:val="0"/>
              <w:divBdr>
                <w:top w:val="none" w:sz="0" w:space="0" w:color="auto"/>
                <w:left w:val="none" w:sz="0" w:space="0" w:color="auto"/>
                <w:bottom w:val="none" w:sz="0" w:space="0" w:color="auto"/>
                <w:right w:val="none" w:sz="0" w:space="0" w:color="auto"/>
              </w:divBdr>
            </w:div>
            <w:div w:id="1295678505">
              <w:marLeft w:val="0"/>
              <w:marRight w:val="0"/>
              <w:marTop w:val="0"/>
              <w:marBottom w:val="0"/>
              <w:divBdr>
                <w:top w:val="none" w:sz="0" w:space="0" w:color="auto"/>
                <w:left w:val="none" w:sz="0" w:space="0" w:color="auto"/>
                <w:bottom w:val="none" w:sz="0" w:space="0" w:color="auto"/>
                <w:right w:val="none" w:sz="0" w:space="0" w:color="auto"/>
              </w:divBdr>
            </w:div>
            <w:div w:id="1309282827">
              <w:marLeft w:val="0"/>
              <w:marRight w:val="0"/>
              <w:marTop w:val="0"/>
              <w:marBottom w:val="0"/>
              <w:divBdr>
                <w:top w:val="none" w:sz="0" w:space="0" w:color="auto"/>
                <w:left w:val="none" w:sz="0" w:space="0" w:color="auto"/>
                <w:bottom w:val="none" w:sz="0" w:space="0" w:color="auto"/>
                <w:right w:val="none" w:sz="0" w:space="0" w:color="auto"/>
              </w:divBdr>
            </w:div>
            <w:div w:id="1345783385">
              <w:marLeft w:val="0"/>
              <w:marRight w:val="0"/>
              <w:marTop w:val="0"/>
              <w:marBottom w:val="0"/>
              <w:divBdr>
                <w:top w:val="none" w:sz="0" w:space="0" w:color="auto"/>
                <w:left w:val="none" w:sz="0" w:space="0" w:color="auto"/>
                <w:bottom w:val="none" w:sz="0" w:space="0" w:color="auto"/>
                <w:right w:val="none" w:sz="0" w:space="0" w:color="auto"/>
              </w:divBdr>
            </w:div>
            <w:div w:id="1525365633">
              <w:marLeft w:val="0"/>
              <w:marRight w:val="0"/>
              <w:marTop w:val="0"/>
              <w:marBottom w:val="0"/>
              <w:divBdr>
                <w:top w:val="none" w:sz="0" w:space="0" w:color="auto"/>
                <w:left w:val="none" w:sz="0" w:space="0" w:color="auto"/>
                <w:bottom w:val="none" w:sz="0" w:space="0" w:color="auto"/>
                <w:right w:val="none" w:sz="0" w:space="0" w:color="auto"/>
              </w:divBdr>
            </w:div>
            <w:div w:id="2137480464">
              <w:marLeft w:val="0"/>
              <w:marRight w:val="0"/>
              <w:marTop w:val="0"/>
              <w:marBottom w:val="0"/>
              <w:divBdr>
                <w:top w:val="none" w:sz="0" w:space="0" w:color="auto"/>
                <w:left w:val="none" w:sz="0" w:space="0" w:color="auto"/>
                <w:bottom w:val="none" w:sz="0" w:space="0" w:color="auto"/>
                <w:right w:val="none" w:sz="0" w:space="0" w:color="auto"/>
              </w:divBdr>
            </w:div>
          </w:divsChild>
        </w:div>
        <w:div w:id="1178471993">
          <w:marLeft w:val="0"/>
          <w:marRight w:val="0"/>
          <w:marTop w:val="0"/>
          <w:marBottom w:val="0"/>
          <w:divBdr>
            <w:top w:val="none" w:sz="0" w:space="0" w:color="auto"/>
            <w:left w:val="none" w:sz="0" w:space="0" w:color="auto"/>
            <w:bottom w:val="none" w:sz="0" w:space="0" w:color="auto"/>
            <w:right w:val="none" w:sz="0" w:space="0" w:color="auto"/>
          </w:divBdr>
          <w:divsChild>
            <w:div w:id="969289670">
              <w:marLeft w:val="0"/>
              <w:marRight w:val="0"/>
              <w:marTop w:val="0"/>
              <w:marBottom w:val="0"/>
              <w:divBdr>
                <w:top w:val="none" w:sz="0" w:space="0" w:color="auto"/>
                <w:left w:val="none" w:sz="0" w:space="0" w:color="auto"/>
                <w:bottom w:val="none" w:sz="0" w:space="0" w:color="auto"/>
                <w:right w:val="none" w:sz="0" w:space="0" w:color="auto"/>
              </w:divBdr>
            </w:div>
          </w:divsChild>
        </w:div>
        <w:div w:id="1212040243">
          <w:marLeft w:val="0"/>
          <w:marRight w:val="0"/>
          <w:marTop w:val="0"/>
          <w:marBottom w:val="0"/>
          <w:divBdr>
            <w:top w:val="none" w:sz="0" w:space="0" w:color="auto"/>
            <w:left w:val="none" w:sz="0" w:space="0" w:color="auto"/>
            <w:bottom w:val="none" w:sz="0" w:space="0" w:color="auto"/>
            <w:right w:val="none" w:sz="0" w:space="0" w:color="auto"/>
          </w:divBdr>
          <w:divsChild>
            <w:div w:id="267126016">
              <w:marLeft w:val="0"/>
              <w:marRight w:val="0"/>
              <w:marTop w:val="0"/>
              <w:marBottom w:val="0"/>
              <w:divBdr>
                <w:top w:val="none" w:sz="0" w:space="0" w:color="auto"/>
                <w:left w:val="none" w:sz="0" w:space="0" w:color="auto"/>
                <w:bottom w:val="none" w:sz="0" w:space="0" w:color="auto"/>
                <w:right w:val="none" w:sz="0" w:space="0" w:color="auto"/>
              </w:divBdr>
            </w:div>
          </w:divsChild>
        </w:div>
        <w:div w:id="1226064248">
          <w:marLeft w:val="0"/>
          <w:marRight w:val="0"/>
          <w:marTop w:val="0"/>
          <w:marBottom w:val="0"/>
          <w:divBdr>
            <w:top w:val="none" w:sz="0" w:space="0" w:color="auto"/>
            <w:left w:val="none" w:sz="0" w:space="0" w:color="auto"/>
            <w:bottom w:val="none" w:sz="0" w:space="0" w:color="auto"/>
            <w:right w:val="none" w:sz="0" w:space="0" w:color="auto"/>
          </w:divBdr>
          <w:divsChild>
            <w:div w:id="474179590">
              <w:marLeft w:val="0"/>
              <w:marRight w:val="0"/>
              <w:marTop w:val="0"/>
              <w:marBottom w:val="0"/>
              <w:divBdr>
                <w:top w:val="none" w:sz="0" w:space="0" w:color="auto"/>
                <w:left w:val="none" w:sz="0" w:space="0" w:color="auto"/>
                <w:bottom w:val="none" w:sz="0" w:space="0" w:color="auto"/>
                <w:right w:val="none" w:sz="0" w:space="0" w:color="auto"/>
              </w:divBdr>
            </w:div>
          </w:divsChild>
        </w:div>
        <w:div w:id="1251962480">
          <w:marLeft w:val="0"/>
          <w:marRight w:val="0"/>
          <w:marTop w:val="0"/>
          <w:marBottom w:val="0"/>
          <w:divBdr>
            <w:top w:val="none" w:sz="0" w:space="0" w:color="auto"/>
            <w:left w:val="none" w:sz="0" w:space="0" w:color="auto"/>
            <w:bottom w:val="none" w:sz="0" w:space="0" w:color="auto"/>
            <w:right w:val="none" w:sz="0" w:space="0" w:color="auto"/>
          </w:divBdr>
          <w:divsChild>
            <w:div w:id="1904679182">
              <w:marLeft w:val="0"/>
              <w:marRight w:val="0"/>
              <w:marTop w:val="0"/>
              <w:marBottom w:val="0"/>
              <w:divBdr>
                <w:top w:val="none" w:sz="0" w:space="0" w:color="auto"/>
                <w:left w:val="none" w:sz="0" w:space="0" w:color="auto"/>
                <w:bottom w:val="none" w:sz="0" w:space="0" w:color="auto"/>
                <w:right w:val="none" w:sz="0" w:space="0" w:color="auto"/>
              </w:divBdr>
            </w:div>
          </w:divsChild>
        </w:div>
        <w:div w:id="1270045768">
          <w:marLeft w:val="0"/>
          <w:marRight w:val="0"/>
          <w:marTop w:val="0"/>
          <w:marBottom w:val="0"/>
          <w:divBdr>
            <w:top w:val="none" w:sz="0" w:space="0" w:color="auto"/>
            <w:left w:val="none" w:sz="0" w:space="0" w:color="auto"/>
            <w:bottom w:val="none" w:sz="0" w:space="0" w:color="auto"/>
            <w:right w:val="none" w:sz="0" w:space="0" w:color="auto"/>
          </w:divBdr>
          <w:divsChild>
            <w:div w:id="522785672">
              <w:marLeft w:val="0"/>
              <w:marRight w:val="0"/>
              <w:marTop w:val="0"/>
              <w:marBottom w:val="0"/>
              <w:divBdr>
                <w:top w:val="none" w:sz="0" w:space="0" w:color="auto"/>
                <w:left w:val="none" w:sz="0" w:space="0" w:color="auto"/>
                <w:bottom w:val="none" w:sz="0" w:space="0" w:color="auto"/>
                <w:right w:val="none" w:sz="0" w:space="0" w:color="auto"/>
              </w:divBdr>
            </w:div>
          </w:divsChild>
        </w:div>
        <w:div w:id="1271817352">
          <w:marLeft w:val="0"/>
          <w:marRight w:val="0"/>
          <w:marTop w:val="0"/>
          <w:marBottom w:val="0"/>
          <w:divBdr>
            <w:top w:val="none" w:sz="0" w:space="0" w:color="auto"/>
            <w:left w:val="none" w:sz="0" w:space="0" w:color="auto"/>
            <w:bottom w:val="none" w:sz="0" w:space="0" w:color="auto"/>
            <w:right w:val="none" w:sz="0" w:space="0" w:color="auto"/>
          </w:divBdr>
          <w:divsChild>
            <w:div w:id="1341397549">
              <w:marLeft w:val="0"/>
              <w:marRight w:val="0"/>
              <w:marTop w:val="0"/>
              <w:marBottom w:val="0"/>
              <w:divBdr>
                <w:top w:val="none" w:sz="0" w:space="0" w:color="auto"/>
                <w:left w:val="none" w:sz="0" w:space="0" w:color="auto"/>
                <w:bottom w:val="none" w:sz="0" w:space="0" w:color="auto"/>
                <w:right w:val="none" w:sz="0" w:space="0" w:color="auto"/>
              </w:divBdr>
            </w:div>
          </w:divsChild>
        </w:div>
        <w:div w:id="1299804661">
          <w:marLeft w:val="0"/>
          <w:marRight w:val="0"/>
          <w:marTop w:val="0"/>
          <w:marBottom w:val="0"/>
          <w:divBdr>
            <w:top w:val="none" w:sz="0" w:space="0" w:color="auto"/>
            <w:left w:val="none" w:sz="0" w:space="0" w:color="auto"/>
            <w:bottom w:val="none" w:sz="0" w:space="0" w:color="auto"/>
            <w:right w:val="none" w:sz="0" w:space="0" w:color="auto"/>
          </w:divBdr>
          <w:divsChild>
            <w:div w:id="1513059261">
              <w:marLeft w:val="0"/>
              <w:marRight w:val="0"/>
              <w:marTop w:val="0"/>
              <w:marBottom w:val="0"/>
              <w:divBdr>
                <w:top w:val="none" w:sz="0" w:space="0" w:color="auto"/>
                <w:left w:val="none" w:sz="0" w:space="0" w:color="auto"/>
                <w:bottom w:val="none" w:sz="0" w:space="0" w:color="auto"/>
                <w:right w:val="none" w:sz="0" w:space="0" w:color="auto"/>
              </w:divBdr>
            </w:div>
          </w:divsChild>
        </w:div>
        <w:div w:id="1322928242">
          <w:marLeft w:val="0"/>
          <w:marRight w:val="0"/>
          <w:marTop w:val="0"/>
          <w:marBottom w:val="0"/>
          <w:divBdr>
            <w:top w:val="none" w:sz="0" w:space="0" w:color="auto"/>
            <w:left w:val="none" w:sz="0" w:space="0" w:color="auto"/>
            <w:bottom w:val="none" w:sz="0" w:space="0" w:color="auto"/>
            <w:right w:val="none" w:sz="0" w:space="0" w:color="auto"/>
          </w:divBdr>
          <w:divsChild>
            <w:div w:id="1087117372">
              <w:marLeft w:val="0"/>
              <w:marRight w:val="0"/>
              <w:marTop w:val="0"/>
              <w:marBottom w:val="0"/>
              <w:divBdr>
                <w:top w:val="none" w:sz="0" w:space="0" w:color="auto"/>
                <w:left w:val="none" w:sz="0" w:space="0" w:color="auto"/>
                <w:bottom w:val="none" w:sz="0" w:space="0" w:color="auto"/>
                <w:right w:val="none" w:sz="0" w:space="0" w:color="auto"/>
              </w:divBdr>
            </w:div>
          </w:divsChild>
        </w:div>
        <w:div w:id="1323049239">
          <w:marLeft w:val="0"/>
          <w:marRight w:val="0"/>
          <w:marTop w:val="0"/>
          <w:marBottom w:val="0"/>
          <w:divBdr>
            <w:top w:val="none" w:sz="0" w:space="0" w:color="auto"/>
            <w:left w:val="none" w:sz="0" w:space="0" w:color="auto"/>
            <w:bottom w:val="none" w:sz="0" w:space="0" w:color="auto"/>
            <w:right w:val="none" w:sz="0" w:space="0" w:color="auto"/>
          </w:divBdr>
          <w:divsChild>
            <w:div w:id="1435205369">
              <w:marLeft w:val="0"/>
              <w:marRight w:val="0"/>
              <w:marTop w:val="0"/>
              <w:marBottom w:val="0"/>
              <w:divBdr>
                <w:top w:val="none" w:sz="0" w:space="0" w:color="auto"/>
                <w:left w:val="none" w:sz="0" w:space="0" w:color="auto"/>
                <w:bottom w:val="none" w:sz="0" w:space="0" w:color="auto"/>
                <w:right w:val="none" w:sz="0" w:space="0" w:color="auto"/>
              </w:divBdr>
            </w:div>
          </w:divsChild>
        </w:div>
        <w:div w:id="1343387464">
          <w:marLeft w:val="0"/>
          <w:marRight w:val="0"/>
          <w:marTop w:val="0"/>
          <w:marBottom w:val="0"/>
          <w:divBdr>
            <w:top w:val="none" w:sz="0" w:space="0" w:color="auto"/>
            <w:left w:val="none" w:sz="0" w:space="0" w:color="auto"/>
            <w:bottom w:val="none" w:sz="0" w:space="0" w:color="auto"/>
            <w:right w:val="none" w:sz="0" w:space="0" w:color="auto"/>
          </w:divBdr>
          <w:divsChild>
            <w:div w:id="644316234">
              <w:marLeft w:val="0"/>
              <w:marRight w:val="0"/>
              <w:marTop w:val="0"/>
              <w:marBottom w:val="0"/>
              <w:divBdr>
                <w:top w:val="none" w:sz="0" w:space="0" w:color="auto"/>
                <w:left w:val="none" w:sz="0" w:space="0" w:color="auto"/>
                <w:bottom w:val="none" w:sz="0" w:space="0" w:color="auto"/>
                <w:right w:val="none" w:sz="0" w:space="0" w:color="auto"/>
              </w:divBdr>
            </w:div>
          </w:divsChild>
        </w:div>
        <w:div w:id="1355377658">
          <w:marLeft w:val="0"/>
          <w:marRight w:val="0"/>
          <w:marTop w:val="0"/>
          <w:marBottom w:val="0"/>
          <w:divBdr>
            <w:top w:val="none" w:sz="0" w:space="0" w:color="auto"/>
            <w:left w:val="none" w:sz="0" w:space="0" w:color="auto"/>
            <w:bottom w:val="none" w:sz="0" w:space="0" w:color="auto"/>
            <w:right w:val="none" w:sz="0" w:space="0" w:color="auto"/>
          </w:divBdr>
          <w:divsChild>
            <w:div w:id="1345086289">
              <w:marLeft w:val="0"/>
              <w:marRight w:val="0"/>
              <w:marTop w:val="0"/>
              <w:marBottom w:val="0"/>
              <w:divBdr>
                <w:top w:val="none" w:sz="0" w:space="0" w:color="auto"/>
                <w:left w:val="none" w:sz="0" w:space="0" w:color="auto"/>
                <w:bottom w:val="none" w:sz="0" w:space="0" w:color="auto"/>
                <w:right w:val="none" w:sz="0" w:space="0" w:color="auto"/>
              </w:divBdr>
            </w:div>
          </w:divsChild>
        </w:div>
        <w:div w:id="1377588234">
          <w:marLeft w:val="0"/>
          <w:marRight w:val="0"/>
          <w:marTop w:val="0"/>
          <w:marBottom w:val="0"/>
          <w:divBdr>
            <w:top w:val="none" w:sz="0" w:space="0" w:color="auto"/>
            <w:left w:val="none" w:sz="0" w:space="0" w:color="auto"/>
            <w:bottom w:val="none" w:sz="0" w:space="0" w:color="auto"/>
            <w:right w:val="none" w:sz="0" w:space="0" w:color="auto"/>
          </w:divBdr>
          <w:divsChild>
            <w:div w:id="668098736">
              <w:marLeft w:val="0"/>
              <w:marRight w:val="0"/>
              <w:marTop w:val="0"/>
              <w:marBottom w:val="0"/>
              <w:divBdr>
                <w:top w:val="none" w:sz="0" w:space="0" w:color="auto"/>
                <w:left w:val="none" w:sz="0" w:space="0" w:color="auto"/>
                <w:bottom w:val="none" w:sz="0" w:space="0" w:color="auto"/>
                <w:right w:val="none" w:sz="0" w:space="0" w:color="auto"/>
              </w:divBdr>
            </w:div>
          </w:divsChild>
        </w:div>
        <w:div w:id="1379403295">
          <w:marLeft w:val="0"/>
          <w:marRight w:val="0"/>
          <w:marTop w:val="0"/>
          <w:marBottom w:val="0"/>
          <w:divBdr>
            <w:top w:val="none" w:sz="0" w:space="0" w:color="auto"/>
            <w:left w:val="none" w:sz="0" w:space="0" w:color="auto"/>
            <w:bottom w:val="none" w:sz="0" w:space="0" w:color="auto"/>
            <w:right w:val="none" w:sz="0" w:space="0" w:color="auto"/>
          </w:divBdr>
          <w:divsChild>
            <w:div w:id="1860121616">
              <w:marLeft w:val="0"/>
              <w:marRight w:val="0"/>
              <w:marTop w:val="0"/>
              <w:marBottom w:val="0"/>
              <w:divBdr>
                <w:top w:val="none" w:sz="0" w:space="0" w:color="auto"/>
                <w:left w:val="none" w:sz="0" w:space="0" w:color="auto"/>
                <w:bottom w:val="none" w:sz="0" w:space="0" w:color="auto"/>
                <w:right w:val="none" w:sz="0" w:space="0" w:color="auto"/>
              </w:divBdr>
            </w:div>
          </w:divsChild>
        </w:div>
        <w:div w:id="1384449063">
          <w:marLeft w:val="0"/>
          <w:marRight w:val="0"/>
          <w:marTop w:val="0"/>
          <w:marBottom w:val="0"/>
          <w:divBdr>
            <w:top w:val="none" w:sz="0" w:space="0" w:color="auto"/>
            <w:left w:val="none" w:sz="0" w:space="0" w:color="auto"/>
            <w:bottom w:val="none" w:sz="0" w:space="0" w:color="auto"/>
            <w:right w:val="none" w:sz="0" w:space="0" w:color="auto"/>
          </w:divBdr>
          <w:divsChild>
            <w:div w:id="1845781390">
              <w:marLeft w:val="0"/>
              <w:marRight w:val="0"/>
              <w:marTop w:val="0"/>
              <w:marBottom w:val="0"/>
              <w:divBdr>
                <w:top w:val="none" w:sz="0" w:space="0" w:color="auto"/>
                <w:left w:val="none" w:sz="0" w:space="0" w:color="auto"/>
                <w:bottom w:val="none" w:sz="0" w:space="0" w:color="auto"/>
                <w:right w:val="none" w:sz="0" w:space="0" w:color="auto"/>
              </w:divBdr>
            </w:div>
          </w:divsChild>
        </w:div>
        <w:div w:id="1387098314">
          <w:marLeft w:val="0"/>
          <w:marRight w:val="0"/>
          <w:marTop w:val="0"/>
          <w:marBottom w:val="0"/>
          <w:divBdr>
            <w:top w:val="none" w:sz="0" w:space="0" w:color="auto"/>
            <w:left w:val="none" w:sz="0" w:space="0" w:color="auto"/>
            <w:bottom w:val="none" w:sz="0" w:space="0" w:color="auto"/>
            <w:right w:val="none" w:sz="0" w:space="0" w:color="auto"/>
          </w:divBdr>
          <w:divsChild>
            <w:div w:id="1078866189">
              <w:marLeft w:val="0"/>
              <w:marRight w:val="0"/>
              <w:marTop w:val="0"/>
              <w:marBottom w:val="0"/>
              <w:divBdr>
                <w:top w:val="none" w:sz="0" w:space="0" w:color="auto"/>
                <w:left w:val="none" w:sz="0" w:space="0" w:color="auto"/>
                <w:bottom w:val="none" w:sz="0" w:space="0" w:color="auto"/>
                <w:right w:val="none" w:sz="0" w:space="0" w:color="auto"/>
              </w:divBdr>
            </w:div>
          </w:divsChild>
        </w:div>
        <w:div w:id="1394505929">
          <w:marLeft w:val="0"/>
          <w:marRight w:val="0"/>
          <w:marTop w:val="0"/>
          <w:marBottom w:val="0"/>
          <w:divBdr>
            <w:top w:val="none" w:sz="0" w:space="0" w:color="auto"/>
            <w:left w:val="none" w:sz="0" w:space="0" w:color="auto"/>
            <w:bottom w:val="none" w:sz="0" w:space="0" w:color="auto"/>
            <w:right w:val="none" w:sz="0" w:space="0" w:color="auto"/>
          </w:divBdr>
          <w:divsChild>
            <w:div w:id="1579828681">
              <w:marLeft w:val="0"/>
              <w:marRight w:val="0"/>
              <w:marTop w:val="0"/>
              <w:marBottom w:val="0"/>
              <w:divBdr>
                <w:top w:val="none" w:sz="0" w:space="0" w:color="auto"/>
                <w:left w:val="none" w:sz="0" w:space="0" w:color="auto"/>
                <w:bottom w:val="none" w:sz="0" w:space="0" w:color="auto"/>
                <w:right w:val="none" w:sz="0" w:space="0" w:color="auto"/>
              </w:divBdr>
            </w:div>
          </w:divsChild>
        </w:div>
        <w:div w:id="1427651565">
          <w:marLeft w:val="0"/>
          <w:marRight w:val="0"/>
          <w:marTop w:val="0"/>
          <w:marBottom w:val="0"/>
          <w:divBdr>
            <w:top w:val="none" w:sz="0" w:space="0" w:color="auto"/>
            <w:left w:val="none" w:sz="0" w:space="0" w:color="auto"/>
            <w:bottom w:val="none" w:sz="0" w:space="0" w:color="auto"/>
            <w:right w:val="none" w:sz="0" w:space="0" w:color="auto"/>
          </w:divBdr>
          <w:divsChild>
            <w:div w:id="1611469143">
              <w:marLeft w:val="0"/>
              <w:marRight w:val="0"/>
              <w:marTop w:val="0"/>
              <w:marBottom w:val="0"/>
              <w:divBdr>
                <w:top w:val="none" w:sz="0" w:space="0" w:color="auto"/>
                <w:left w:val="none" w:sz="0" w:space="0" w:color="auto"/>
                <w:bottom w:val="none" w:sz="0" w:space="0" w:color="auto"/>
                <w:right w:val="none" w:sz="0" w:space="0" w:color="auto"/>
              </w:divBdr>
            </w:div>
          </w:divsChild>
        </w:div>
        <w:div w:id="1427848449">
          <w:marLeft w:val="0"/>
          <w:marRight w:val="0"/>
          <w:marTop w:val="0"/>
          <w:marBottom w:val="0"/>
          <w:divBdr>
            <w:top w:val="none" w:sz="0" w:space="0" w:color="auto"/>
            <w:left w:val="none" w:sz="0" w:space="0" w:color="auto"/>
            <w:bottom w:val="none" w:sz="0" w:space="0" w:color="auto"/>
            <w:right w:val="none" w:sz="0" w:space="0" w:color="auto"/>
          </w:divBdr>
          <w:divsChild>
            <w:div w:id="745228932">
              <w:marLeft w:val="0"/>
              <w:marRight w:val="0"/>
              <w:marTop w:val="0"/>
              <w:marBottom w:val="0"/>
              <w:divBdr>
                <w:top w:val="none" w:sz="0" w:space="0" w:color="auto"/>
                <w:left w:val="none" w:sz="0" w:space="0" w:color="auto"/>
                <w:bottom w:val="none" w:sz="0" w:space="0" w:color="auto"/>
                <w:right w:val="none" w:sz="0" w:space="0" w:color="auto"/>
              </w:divBdr>
            </w:div>
          </w:divsChild>
        </w:div>
        <w:div w:id="1442257734">
          <w:marLeft w:val="0"/>
          <w:marRight w:val="0"/>
          <w:marTop w:val="0"/>
          <w:marBottom w:val="0"/>
          <w:divBdr>
            <w:top w:val="none" w:sz="0" w:space="0" w:color="auto"/>
            <w:left w:val="none" w:sz="0" w:space="0" w:color="auto"/>
            <w:bottom w:val="none" w:sz="0" w:space="0" w:color="auto"/>
            <w:right w:val="none" w:sz="0" w:space="0" w:color="auto"/>
          </w:divBdr>
          <w:divsChild>
            <w:div w:id="1013652327">
              <w:marLeft w:val="0"/>
              <w:marRight w:val="0"/>
              <w:marTop w:val="0"/>
              <w:marBottom w:val="0"/>
              <w:divBdr>
                <w:top w:val="none" w:sz="0" w:space="0" w:color="auto"/>
                <w:left w:val="none" w:sz="0" w:space="0" w:color="auto"/>
                <w:bottom w:val="none" w:sz="0" w:space="0" w:color="auto"/>
                <w:right w:val="none" w:sz="0" w:space="0" w:color="auto"/>
              </w:divBdr>
            </w:div>
          </w:divsChild>
        </w:div>
        <w:div w:id="1458331772">
          <w:marLeft w:val="0"/>
          <w:marRight w:val="0"/>
          <w:marTop w:val="0"/>
          <w:marBottom w:val="0"/>
          <w:divBdr>
            <w:top w:val="none" w:sz="0" w:space="0" w:color="auto"/>
            <w:left w:val="none" w:sz="0" w:space="0" w:color="auto"/>
            <w:bottom w:val="none" w:sz="0" w:space="0" w:color="auto"/>
            <w:right w:val="none" w:sz="0" w:space="0" w:color="auto"/>
          </w:divBdr>
          <w:divsChild>
            <w:div w:id="475533762">
              <w:marLeft w:val="0"/>
              <w:marRight w:val="0"/>
              <w:marTop w:val="0"/>
              <w:marBottom w:val="0"/>
              <w:divBdr>
                <w:top w:val="none" w:sz="0" w:space="0" w:color="auto"/>
                <w:left w:val="none" w:sz="0" w:space="0" w:color="auto"/>
                <w:bottom w:val="none" w:sz="0" w:space="0" w:color="auto"/>
                <w:right w:val="none" w:sz="0" w:space="0" w:color="auto"/>
              </w:divBdr>
            </w:div>
          </w:divsChild>
        </w:div>
        <w:div w:id="1466388236">
          <w:marLeft w:val="0"/>
          <w:marRight w:val="0"/>
          <w:marTop w:val="0"/>
          <w:marBottom w:val="0"/>
          <w:divBdr>
            <w:top w:val="none" w:sz="0" w:space="0" w:color="auto"/>
            <w:left w:val="none" w:sz="0" w:space="0" w:color="auto"/>
            <w:bottom w:val="none" w:sz="0" w:space="0" w:color="auto"/>
            <w:right w:val="none" w:sz="0" w:space="0" w:color="auto"/>
          </w:divBdr>
          <w:divsChild>
            <w:div w:id="1674914371">
              <w:marLeft w:val="0"/>
              <w:marRight w:val="0"/>
              <w:marTop w:val="0"/>
              <w:marBottom w:val="0"/>
              <w:divBdr>
                <w:top w:val="none" w:sz="0" w:space="0" w:color="auto"/>
                <w:left w:val="none" w:sz="0" w:space="0" w:color="auto"/>
                <w:bottom w:val="none" w:sz="0" w:space="0" w:color="auto"/>
                <w:right w:val="none" w:sz="0" w:space="0" w:color="auto"/>
              </w:divBdr>
            </w:div>
          </w:divsChild>
        </w:div>
        <w:div w:id="1483548049">
          <w:marLeft w:val="0"/>
          <w:marRight w:val="0"/>
          <w:marTop w:val="0"/>
          <w:marBottom w:val="0"/>
          <w:divBdr>
            <w:top w:val="none" w:sz="0" w:space="0" w:color="auto"/>
            <w:left w:val="none" w:sz="0" w:space="0" w:color="auto"/>
            <w:bottom w:val="none" w:sz="0" w:space="0" w:color="auto"/>
            <w:right w:val="none" w:sz="0" w:space="0" w:color="auto"/>
          </w:divBdr>
          <w:divsChild>
            <w:div w:id="1634020744">
              <w:marLeft w:val="0"/>
              <w:marRight w:val="0"/>
              <w:marTop w:val="0"/>
              <w:marBottom w:val="0"/>
              <w:divBdr>
                <w:top w:val="none" w:sz="0" w:space="0" w:color="auto"/>
                <w:left w:val="none" w:sz="0" w:space="0" w:color="auto"/>
                <w:bottom w:val="none" w:sz="0" w:space="0" w:color="auto"/>
                <w:right w:val="none" w:sz="0" w:space="0" w:color="auto"/>
              </w:divBdr>
            </w:div>
          </w:divsChild>
        </w:div>
        <w:div w:id="1497069909">
          <w:marLeft w:val="0"/>
          <w:marRight w:val="0"/>
          <w:marTop w:val="0"/>
          <w:marBottom w:val="0"/>
          <w:divBdr>
            <w:top w:val="none" w:sz="0" w:space="0" w:color="auto"/>
            <w:left w:val="none" w:sz="0" w:space="0" w:color="auto"/>
            <w:bottom w:val="none" w:sz="0" w:space="0" w:color="auto"/>
            <w:right w:val="none" w:sz="0" w:space="0" w:color="auto"/>
          </w:divBdr>
          <w:divsChild>
            <w:div w:id="1570992145">
              <w:marLeft w:val="0"/>
              <w:marRight w:val="0"/>
              <w:marTop w:val="0"/>
              <w:marBottom w:val="0"/>
              <w:divBdr>
                <w:top w:val="none" w:sz="0" w:space="0" w:color="auto"/>
                <w:left w:val="none" w:sz="0" w:space="0" w:color="auto"/>
                <w:bottom w:val="none" w:sz="0" w:space="0" w:color="auto"/>
                <w:right w:val="none" w:sz="0" w:space="0" w:color="auto"/>
              </w:divBdr>
            </w:div>
          </w:divsChild>
        </w:div>
        <w:div w:id="1542788942">
          <w:marLeft w:val="0"/>
          <w:marRight w:val="0"/>
          <w:marTop w:val="0"/>
          <w:marBottom w:val="0"/>
          <w:divBdr>
            <w:top w:val="none" w:sz="0" w:space="0" w:color="auto"/>
            <w:left w:val="none" w:sz="0" w:space="0" w:color="auto"/>
            <w:bottom w:val="none" w:sz="0" w:space="0" w:color="auto"/>
            <w:right w:val="none" w:sz="0" w:space="0" w:color="auto"/>
          </w:divBdr>
          <w:divsChild>
            <w:div w:id="579214017">
              <w:marLeft w:val="0"/>
              <w:marRight w:val="0"/>
              <w:marTop w:val="0"/>
              <w:marBottom w:val="0"/>
              <w:divBdr>
                <w:top w:val="none" w:sz="0" w:space="0" w:color="auto"/>
                <w:left w:val="none" w:sz="0" w:space="0" w:color="auto"/>
                <w:bottom w:val="none" w:sz="0" w:space="0" w:color="auto"/>
                <w:right w:val="none" w:sz="0" w:space="0" w:color="auto"/>
              </w:divBdr>
            </w:div>
          </w:divsChild>
        </w:div>
        <w:div w:id="1557931177">
          <w:marLeft w:val="0"/>
          <w:marRight w:val="0"/>
          <w:marTop w:val="0"/>
          <w:marBottom w:val="0"/>
          <w:divBdr>
            <w:top w:val="none" w:sz="0" w:space="0" w:color="auto"/>
            <w:left w:val="none" w:sz="0" w:space="0" w:color="auto"/>
            <w:bottom w:val="none" w:sz="0" w:space="0" w:color="auto"/>
            <w:right w:val="none" w:sz="0" w:space="0" w:color="auto"/>
          </w:divBdr>
          <w:divsChild>
            <w:div w:id="740297304">
              <w:marLeft w:val="0"/>
              <w:marRight w:val="0"/>
              <w:marTop w:val="0"/>
              <w:marBottom w:val="0"/>
              <w:divBdr>
                <w:top w:val="none" w:sz="0" w:space="0" w:color="auto"/>
                <w:left w:val="none" w:sz="0" w:space="0" w:color="auto"/>
                <w:bottom w:val="none" w:sz="0" w:space="0" w:color="auto"/>
                <w:right w:val="none" w:sz="0" w:space="0" w:color="auto"/>
              </w:divBdr>
            </w:div>
          </w:divsChild>
        </w:div>
        <w:div w:id="1567377824">
          <w:marLeft w:val="0"/>
          <w:marRight w:val="0"/>
          <w:marTop w:val="0"/>
          <w:marBottom w:val="0"/>
          <w:divBdr>
            <w:top w:val="none" w:sz="0" w:space="0" w:color="auto"/>
            <w:left w:val="none" w:sz="0" w:space="0" w:color="auto"/>
            <w:bottom w:val="none" w:sz="0" w:space="0" w:color="auto"/>
            <w:right w:val="none" w:sz="0" w:space="0" w:color="auto"/>
          </w:divBdr>
          <w:divsChild>
            <w:div w:id="273635313">
              <w:marLeft w:val="0"/>
              <w:marRight w:val="0"/>
              <w:marTop w:val="0"/>
              <w:marBottom w:val="0"/>
              <w:divBdr>
                <w:top w:val="none" w:sz="0" w:space="0" w:color="auto"/>
                <w:left w:val="none" w:sz="0" w:space="0" w:color="auto"/>
                <w:bottom w:val="none" w:sz="0" w:space="0" w:color="auto"/>
                <w:right w:val="none" w:sz="0" w:space="0" w:color="auto"/>
              </w:divBdr>
            </w:div>
          </w:divsChild>
        </w:div>
        <w:div w:id="1595432851">
          <w:marLeft w:val="0"/>
          <w:marRight w:val="0"/>
          <w:marTop w:val="0"/>
          <w:marBottom w:val="0"/>
          <w:divBdr>
            <w:top w:val="none" w:sz="0" w:space="0" w:color="auto"/>
            <w:left w:val="none" w:sz="0" w:space="0" w:color="auto"/>
            <w:bottom w:val="none" w:sz="0" w:space="0" w:color="auto"/>
            <w:right w:val="none" w:sz="0" w:space="0" w:color="auto"/>
          </w:divBdr>
          <w:divsChild>
            <w:div w:id="1364748978">
              <w:marLeft w:val="0"/>
              <w:marRight w:val="0"/>
              <w:marTop w:val="0"/>
              <w:marBottom w:val="0"/>
              <w:divBdr>
                <w:top w:val="none" w:sz="0" w:space="0" w:color="auto"/>
                <w:left w:val="none" w:sz="0" w:space="0" w:color="auto"/>
                <w:bottom w:val="none" w:sz="0" w:space="0" w:color="auto"/>
                <w:right w:val="none" w:sz="0" w:space="0" w:color="auto"/>
              </w:divBdr>
            </w:div>
          </w:divsChild>
        </w:div>
        <w:div w:id="1601372619">
          <w:marLeft w:val="0"/>
          <w:marRight w:val="0"/>
          <w:marTop w:val="0"/>
          <w:marBottom w:val="0"/>
          <w:divBdr>
            <w:top w:val="none" w:sz="0" w:space="0" w:color="auto"/>
            <w:left w:val="none" w:sz="0" w:space="0" w:color="auto"/>
            <w:bottom w:val="none" w:sz="0" w:space="0" w:color="auto"/>
            <w:right w:val="none" w:sz="0" w:space="0" w:color="auto"/>
          </w:divBdr>
          <w:divsChild>
            <w:div w:id="1623461368">
              <w:marLeft w:val="0"/>
              <w:marRight w:val="0"/>
              <w:marTop w:val="0"/>
              <w:marBottom w:val="0"/>
              <w:divBdr>
                <w:top w:val="none" w:sz="0" w:space="0" w:color="auto"/>
                <w:left w:val="none" w:sz="0" w:space="0" w:color="auto"/>
                <w:bottom w:val="none" w:sz="0" w:space="0" w:color="auto"/>
                <w:right w:val="none" w:sz="0" w:space="0" w:color="auto"/>
              </w:divBdr>
            </w:div>
          </w:divsChild>
        </w:div>
        <w:div w:id="1612129519">
          <w:marLeft w:val="0"/>
          <w:marRight w:val="0"/>
          <w:marTop w:val="0"/>
          <w:marBottom w:val="0"/>
          <w:divBdr>
            <w:top w:val="none" w:sz="0" w:space="0" w:color="auto"/>
            <w:left w:val="none" w:sz="0" w:space="0" w:color="auto"/>
            <w:bottom w:val="none" w:sz="0" w:space="0" w:color="auto"/>
            <w:right w:val="none" w:sz="0" w:space="0" w:color="auto"/>
          </w:divBdr>
          <w:divsChild>
            <w:div w:id="1688632538">
              <w:marLeft w:val="0"/>
              <w:marRight w:val="0"/>
              <w:marTop w:val="0"/>
              <w:marBottom w:val="0"/>
              <w:divBdr>
                <w:top w:val="none" w:sz="0" w:space="0" w:color="auto"/>
                <w:left w:val="none" w:sz="0" w:space="0" w:color="auto"/>
                <w:bottom w:val="none" w:sz="0" w:space="0" w:color="auto"/>
                <w:right w:val="none" w:sz="0" w:space="0" w:color="auto"/>
              </w:divBdr>
            </w:div>
          </w:divsChild>
        </w:div>
        <w:div w:id="1612929266">
          <w:marLeft w:val="0"/>
          <w:marRight w:val="0"/>
          <w:marTop w:val="0"/>
          <w:marBottom w:val="0"/>
          <w:divBdr>
            <w:top w:val="none" w:sz="0" w:space="0" w:color="auto"/>
            <w:left w:val="none" w:sz="0" w:space="0" w:color="auto"/>
            <w:bottom w:val="none" w:sz="0" w:space="0" w:color="auto"/>
            <w:right w:val="none" w:sz="0" w:space="0" w:color="auto"/>
          </w:divBdr>
          <w:divsChild>
            <w:div w:id="213196511">
              <w:marLeft w:val="0"/>
              <w:marRight w:val="0"/>
              <w:marTop w:val="0"/>
              <w:marBottom w:val="0"/>
              <w:divBdr>
                <w:top w:val="none" w:sz="0" w:space="0" w:color="auto"/>
                <w:left w:val="none" w:sz="0" w:space="0" w:color="auto"/>
                <w:bottom w:val="none" w:sz="0" w:space="0" w:color="auto"/>
                <w:right w:val="none" w:sz="0" w:space="0" w:color="auto"/>
              </w:divBdr>
            </w:div>
          </w:divsChild>
        </w:div>
        <w:div w:id="1624531265">
          <w:marLeft w:val="0"/>
          <w:marRight w:val="0"/>
          <w:marTop w:val="0"/>
          <w:marBottom w:val="0"/>
          <w:divBdr>
            <w:top w:val="none" w:sz="0" w:space="0" w:color="auto"/>
            <w:left w:val="none" w:sz="0" w:space="0" w:color="auto"/>
            <w:bottom w:val="none" w:sz="0" w:space="0" w:color="auto"/>
            <w:right w:val="none" w:sz="0" w:space="0" w:color="auto"/>
          </w:divBdr>
          <w:divsChild>
            <w:div w:id="1790274497">
              <w:marLeft w:val="0"/>
              <w:marRight w:val="0"/>
              <w:marTop w:val="0"/>
              <w:marBottom w:val="0"/>
              <w:divBdr>
                <w:top w:val="none" w:sz="0" w:space="0" w:color="auto"/>
                <w:left w:val="none" w:sz="0" w:space="0" w:color="auto"/>
                <w:bottom w:val="none" w:sz="0" w:space="0" w:color="auto"/>
                <w:right w:val="none" w:sz="0" w:space="0" w:color="auto"/>
              </w:divBdr>
            </w:div>
          </w:divsChild>
        </w:div>
        <w:div w:id="1631126837">
          <w:marLeft w:val="0"/>
          <w:marRight w:val="0"/>
          <w:marTop w:val="0"/>
          <w:marBottom w:val="0"/>
          <w:divBdr>
            <w:top w:val="none" w:sz="0" w:space="0" w:color="auto"/>
            <w:left w:val="none" w:sz="0" w:space="0" w:color="auto"/>
            <w:bottom w:val="none" w:sz="0" w:space="0" w:color="auto"/>
            <w:right w:val="none" w:sz="0" w:space="0" w:color="auto"/>
          </w:divBdr>
          <w:divsChild>
            <w:div w:id="411704351">
              <w:marLeft w:val="0"/>
              <w:marRight w:val="0"/>
              <w:marTop w:val="0"/>
              <w:marBottom w:val="0"/>
              <w:divBdr>
                <w:top w:val="none" w:sz="0" w:space="0" w:color="auto"/>
                <w:left w:val="none" w:sz="0" w:space="0" w:color="auto"/>
                <w:bottom w:val="none" w:sz="0" w:space="0" w:color="auto"/>
                <w:right w:val="none" w:sz="0" w:space="0" w:color="auto"/>
              </w:divBdr>
            </w:div>
          </w:divsChild>
        </w:div>
        <w:div w:id="1645348654">
          <w:marLeft w:val="0"/>
          <w:marRight w:val="0"/>
          <w:marTop w:val="0"/>
          <w:marBottom w:val="0"/>
          <w:divBdr>
            <w:top w:val="none" w:sz="0" w:space="0" w:color="auto"/>
            <w:left w:val="none" w:sz="0" w:space="0" w:color="auto"/>
            <w:bottom w:val="none" w:sz="0" w:space="0" w:color="auto"/>
            <w:right w:val="none" w:sz="0" w:space="0" w:color="auto"/>
          </w:divBdr>
          <w:divsChild>
            <w:div w:id="1518541425">
              <w:marLeft w:val="0"/>
              <w:marRight w:val="0"/>
              <w:marTop w:val="0"/>
              <w:marBottom w:val="0"/>
              <w:divBdr>
                <w:top w:val="none" w:sz="0" w:space="0" w:color="auto"/>
                <w:left w:val="none" w:sz="0" w:space="0" w:color="auto"/>
                <w:bottom w:val="none" w:sz="0" w:space="0" w:color="auto"/>
                <w:right w:val="none" w:sz="0" w:space="0" w:color="auto"/>
              </w:divBdr>
            </w:div>
          </w:divsChild>
        </w:div>
        <w:div w:id="1647465332">
          <w:marLeft w:val="0"/>
          <w:marRight w:val="0"/>
          <w:marTop w:val="0"/>
          <w:marBottom w:val="0"/>
          <w:divBdr>
            <w:top w:val="none" w:sz="0" w:space="0" w:color="auto"/>
            <w:left w:val="none" w:sz="0" w:space="0" w:color="auto"/>
            <w:bottom w:val="none" w:sz="0" w:space="0" w:color="auto"/>
            <w:right w:val="none" w:sz="0" w:space="0" w:color="auto"/>
          </w:divBdr>
          <w:divsChild>
            <w:div w:id="885066372">
              <w:marLeft w:val="0"/>
              <w:marRight w:val="0"/>
              <w:marTop w:val="0"/>
              <w:marBottom w:val="0"/>
              <w:divBdr>
                <w:top w:val="none" w:sz="0" w:space="0" w:color="auto"/>
                <w:left w:val="none" w:sz="0" w:space="0" w:color="auto"/>
                <w:bottom w:val="none" w:sz="0" w:space="0" w:color="auto"/>
                <w:right w:val="none" w:sz="0" w:space="0" w:color="auto"/>
              </w:divBdr>
            </w:div>
          </w:divsChild>
        </w:div>
        <w:div w:id="1649435353">
          <w:marLeft w:val="0"/>
          <w:marRight w:val="0"/>
          <w:marTop w:val="0"/>
          <w:marBottom w:val="0"/>
          <w:divBdr>
            <w:top w:val="none" w:sz="0" w:space="0" w:color="auto"/>
            <w:left w:val="none" w:sz="0" w:space="0" w:color="auto"/>
            <w:bottom w:val="none" w:sz="0" w:space="0" w:color="auto"/>
            <w:right w:val="none" w:sz="0" w:space="0" w:color="auto"/>
          </w:divBdr>
          <w:divsChild>
            <w:div w:id="932127909">
              <w:marLeft w:val="0"/>
              <w:marRight w:val="0"/>
              <w:marTop w:val="0"/>
              <w:marBottom w:val="0"/>
              <w:divBdr>
                <w:top w:val="none" w:sz="0" w:space="0" w:color="auto"/>
                <w:left w:val="none" w:sz="0" w:space="0" w:color="auto"/>
                <w:bottom w:val="none" w:sz="0" w:space="0" w:color="auto"/>
                <w:right w:val="none" w:sz="0" w:space="0" w:color="auto"/>
              </w:divBdr>
            </w:div>
          </w:divsChild>
        </w:div>
        <w:div w:id="1655060459">
          <w:marLeft w:val="0"/>
          <w:marRight w:val="0"/>
          <w:marTop w:val="0"/>
          <w:marBottom w:val="0"/>
          <w:divBdr>
            <w:top w:val="none" w:sz="0" w:space="0" w:color="auto"/>
            <w:left w:val="none" w:sz="0" w:space="0" w:color="auto"/>
            <w:bottom w:val="none" w:sz="0" w:space="0" w:color="auto"/>
            <w:right w:val="none" w:sz="0" w:space="0" w:color="auto"/>
          </w:divBdr>
          <w:divsChild>
            <w:div w:id="288442609">
              <w:marLeft w:val="0"/>
              <w:marRight w:val="0"/>
              <w:marTop w:val="0"/>
              <w:marBottom w:val="0"/>
              <w:divBdr>
                <w:top w:val="none" w:sz="0" w:space="0" w:color="auto"/>
                <w:left w:val="none" w:sz="0" w:space="0" w:color="auto"/>
                <w:bottom w:val="none" w:sz="0" w:space="0" w:color="auto"/>
                <w:right w:val="none" w:sz="0" w:space="0" w:color="auto"/>
              </w:divBdr>
            </w:div>
          </w:divsChild>
        </w:div>
        <w:div w:id="1663195799">
          <w:marLeft w:val="0"/>
          <w:marRight w:val="0"/>
          <w:marTop w:val="0"/>
          <w:marBottom w:val="0"/>
          <w:divBdr>
            <w:top w:val="none" w:sz="0" w:space="0" w:color="auto"/>
            <w:left w:val="none" w:sz="0" w:space="0" w:color="auto"/>
            <w:bottom w:val="none" w:sz="0" w:space="0" w:color="auto"/>
            <w:right w:val="none" w:sz="0" w:space="0" w:color="auto"/>
          </w:divBdr>
          <w:divsChild>
            <w:div w:id="970552634">
              <w:marLeft w:val="0"/>
              <w:marRight w:val="0"/>
              <w:marTop w:val="0"/>
              <w:marBottom w:val="0"/>
              <w:divBdr>
                <w:top w:val="none" w:sz="0" w:space="0" w:color="auto"/>
                <w:left w:val="none" w:sz="0" w:space="0" w:color="auto"/>
                <w:bottom w:val="none" w:sz="0" w:space="0" w:color="auto"/>
                <w:right w:val="none" w:sz="0" w:space="0" w:color="auto"/>
              </w:divBdr>
            </w:div>
          </w:divsChild>
        </w:div>
        <w:div w:id="1704017070">
          <w:marLeft w:val="0"/>
          <w:marRight w:val="0"/>
          <w:marTop w:val="0"/>
          <w:marBottom w:val="0"/>
          <w:divBdr>
            <w:top w:val="none" w:sz="0" w:space="0" w:color="auto"/>
            <w:left w:val="none" w:sz="0" w:space="0" w:color="auto"/>
            <w:bottom w:val="none" w:sz="0" w:space="0" w:color="auto"/>
            <w:right w:val="none" w:sz="0" w:space="0" w:color="auto"/>
          </w:divBdr>
          <w:divsChild>
            <w:div w:id="1740785431">
              <w:marLeft w:val="0"/>
              <w:marRight w:val="0"/>
              <w:marTop w:val="0"/>
              <w:marBottom w:val="0"/>
              <w:divBdr>
                <w:top w:val="none" w:sz="0" w:space="0" w:color="auto"/>
                <w:left w:val="none" w:sz="0" w:space="0" w:color="auto"/>
                <w:bottom w:val="none" w:sz="0" w:space="0" w:color="auto"/>
                <w:right w:val="none" w:sz="0" w:space="0" w:color="auto"/>
              </w:divBdr>
            </w:div>
          </w:divsChild>
        </w:div>
        <w:div w:id="1704749139">
          <w:marLeft w:val="0"/>
          <w:marRight w:val="0"/>
          <w:marTop w:val="0"/>
          <w:marBottom w:val="0"/>
          <w:divBdr>
            <w:top w:val="none" w:sz="0" w:space="0" w:color="auto"/>
            <w:left w:val="none" w:sz="0" w:space="0" w:color="auto"/>
            <w:bottom w:val="none" w:sz="0" w:space="0" w:color="auto"/>
            <w:right w:val="none" w:sz="0" w:space="0" w:color="auto"/>
          </w:divBdr>
          <w:divsChild>
            <w:div w:id="1360472443">
              <w:marLeft w:val="0"/>
              <w:marRight w:val="0"/>
              <w:marTop w:val="0"/>
              <w:marBottom w:val="0"/>
              <w:divBdr>
                <w:top w:val="none" w:sz="0" w:space="0" w:color="auto"/>
                <w:left w:val="none" w:sz="0" w:space="0" w:color="auto"/>
                <w:bottom w:val="none" w:sz="0" w:space="0" w:color="auto"/>
                <w:right w:val="none" w:sz="0" w:space="0" w:color="auto"/>
              </w:divBdr>
            </w:div>
          </w:divsChild>
        </w:div>
        <w:div w:id="1723678541">
          <w:marLeft w:val="0"/>
          <w:marRight w:val="0"/>
          <w:marTop w:val="0"/>
          <w:marBottom w:val="0"/>
          <w:divBdr>
            <w:top w:val="none" w:sz="0" w:space="0" w:color="auto"/>
            <w:left w:val="none" w:sz="0" w:space="0" w:color="auto"/>
            <w:bottom w:val="none" w:sz="0" w:space="0" w:color="auto"/>
            <w:right w:val="none" w:sz="0" w:space="0" w:color="auto"/>
          </w:divBdr>
          <w:divsChild>
            <w:div w:id="1144739178">
              <w:marLeft w:val="0"/>
              <w:marRight w:val="0"/>
              <w:marTop w:val="0"/>
              <w:marBottom w:val="0"/>
              <w:divBdr>
                <w:top w:val="none" w:sz="0" w:space="0" w:color="auto"/>
                <w:left w:val="none" w:sz="0" w:space="0" w:color="auto"/>
                <w:bottom w:val="none" w:sz="0" w:space="0" w:color="auto"/>
                <w:right w:val="none" w:sz="0" w:space="0" w:color="auto"/>
              </w:divBdr>
            </w:div>
          </w:divsChild>
        </w:div>
        <w:div w:id="1738286408">
          <w:marLeft w:val="0"/>
          <w:marRight w:val="0"/>
          <w:marTop w:val="0"/>
          <w:marBottom w:val="0"/>
          <w:divBdr>
            <w:top w:val="none" w:sz="0" w:space="0" w:color="auto"/>
            <w:left w:val="none" w:sz="0" w:space="0" w:color="auto"/>
            <w:bottom w:val="none" w:sz="0" w:space="0" w:color="auto"/>
            <w:right w:val="none" w:sz="0" w:space="0" w:color="auto"/>
          </w:divBdr>
          <w:divsChild>
            <w:div w:id="1905946491">
              <w:marLeft w:val="0"/>
              <w:marRight w:val="0"/>
              <w:marTop w:val="0"/>
              <w:marBottom w:val="0"/>
              <w:divBdr>
                <w:top w:val="none" w:sz="0" w:space="0" w:color="auto"/>
                <w:left w:val="none" w:sz="0" w:space="0" w:color="auto"/>
                <w:bottom w:val="none" w:sz="0" w:space="0" w:color="auto"/>
                <w:right w:val="none" w:sz="0" w:space="0" w:color="auto"/>
              </w:divBdr>
            </w:div>
          </w:divsChild>
        </w:div>
        <w:div w:id="1738936418">
          <w:marLeft w:val="0"/>
          <w:marRight w:val="0"/>
          <w:marTop w:val="0"/>
          <w:marBottom w:val="0"/>
          <w:divBdr>
            <w:top w:val="none" w:sz="0" w:space="0" w:color="auto"/>
            <w:left w:val="none" w:sz="0" w:space="0" w:color="auto"/>
            <w:bottom w:val="none" w:sz="0" w:space="0" w:color="auto"/>
            <w:right w:val="none" w:sz="0" w:space="0" w:color="auto"/>
          </w:divBdr>
          <w:divsChild>
            <w:div w:id="485627978">
              <w:marLeft w:val="0"/>
              <w:marRight w:val="0"/>
              <w:marTop w:val="0"/>
              <w:marBottom w:val="0"/>
              <w:divBdr>
                <w:top w:val="none" w:sz="0" w:space="0" w:color="auto"/>
                <w:left w:val="none" w:sz="0" w:space="0" w:color="auto"/>
                <w:bottom w:val="none" w:sz="0" w:space="0" w:color="auto"/>
                <w:right w:val="none" w:sz="0" w:space="0" w:color="auto"/>
              </w:divBdr>
            </w:div>
          </w:divsChild>
        </w:div>
        <w:div w:id="1758940266">
          <w:marLeft w:val="0"/>
          <w:marRight w:val="0"/>
          <w:marTop w:val="0"/>
          <w:marBottom w:val="0"/>
          <w:divBdr>
            <w:top w:val="none" w:sz="0" w:space="0" w:color="auto"/>
            <w:left w:val="none" w:sz="0" w:space="0" w:color="auto"/>
            <w:bottom w:val="none" w:sz="0" w:space="0" w:color="auto"/>
            <w:right w:val="none" w:sz="0" w:space="0" w:color="auto"/>
          </w:divBdr>
          <w:divsChild>
            <w:div w:id="1063528684">
              <w:marLeft w:val="0"/>
              <w:marRight w:val="0"/>
              <w:marTop w:val="0"/>
              <w:marBottom w:val="0"/>
              <w:divBdr>
                <w:top w:val="none" w:sz="0" w:space="0" w:color="auto"/>
                <w:left w:val="none" w:sz="0" w:space="0" w:color="auto"/>
                <w:bottom w:val="none" w:sz="0" w:space="0" w:color="auto"/>
                <w:right w:val="none" w:sz="0" w:space="0" w:color="auto"/>
              </w:divBdr>
            </w:div>
          </w:divsChild>
        </w:div>
        <w:div w:id="1777482453">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
          </w:divsChild>
        </w:div>
        <w:div w:id="1793397592">
          <w:marLeft w:val="0"/>
          <w:marRight w:val="0"/>
          <w:marTop w:val="0"/>
          <w:marBottom w:val="0"/>
          <w:divBdr>
            <w:top w:val="none" w:sz="0" w:space="0" w:color="auto"/>
            <w:left w:val="none" w:sz="0" w:space="0" w:color="auto"/>
            <w:bottom w:val="none" w:sz="0" w:space="0" w:color="auto"/>
            <w:right w:val="none" w:sz="0" w:space="0" w:color="auto"/>
          </w:divBdr>
          <w:divsChild>
            <w:div w:id="1383938488">
              <w:marLeft w:val="0"/>
              <w:marRight w:val="0"/>
              <w:marTop w:val="0"/>
              <w:marBottom w:val="0"/>
              <w:divBdr>
                <w:top w:val="none" w:sz="0" w:space="0" w:color="auto"/>
                <w:left w:val="none" w:sz="0" w:space="0" w:color="auto"/>
                <w:bottom w:val="none" w:sz="0" w:space="0" w:color="auto"/>
                <w:right w:val="none" w:sz="0" w:space="0" w:color="auto"/>
              </w:divBdr>
            </w:div>
          </w:divsChild>
        </w:div>
        <w:div w:id="1799756671">
          <w:marLeft w:val="0"/>
          <w:marRight w:val="0"/>
          <w:marTop w:val="0"/>
          <w:marBottom w:val="0"/>
          <w:divBdr>
            <w:top w:val="none" w:sz="0" w:space="0" w:color="auto"/>
            <w:left w:val="none" w:sz="0" w:space="0" w:color="auto"/>
            <w:bottom w:val="none" w:sz="0" w:space="0" w:color="auto"/>
            <w:right w:val="none" w:sz="0" w:space="0" w:color="auto"/>
          </w:divBdr>
          <w:divsChild>
            <w:div w:id="1168324898">
              <w:marLeft w:val="0"/>
              <w:marRight w:val="0"/>
              <w:marTop w:val="0"/>
              <w:marBottom w:val="0"/>
              <w:divBdr>
                <w:top w:val="none" w:sz="0" w:space="0" w:color="auto"/>
                <w:left w:val="none" w:sz="0" w:space="0" w:color="auto"/>
                <w:bottom w:val="none" w:sz="0" w:space="0" w:color="auto"/>
                <w:right w:val="none" w:sz="0" w:space="0" w:color="auto"/>
              </w:divBdr>
            </w:div>
          </w:divsChild>
        </w:div>
        <w:div w:id="1804274054">
          <w:marLeft w:val="0"/>
          <w:marRight w:val="0"/>
          <w:marTop w:val="0"/>
          <w:marBottom w:val="0"/>
          <w:divBdr>
            <w:top w:val="none" w:sz="0" w:space="0" w:color="auto"/>
            <w:left w:val="none" w:sz="0" w:space="0" w:color="auto"/>
            <w:bottom w:val="none" w:sz="0" w:space="0" w:color="auto"/>
            <w:right w:val="none" w:sz="0" w:space="0" w:color="auto"/>
          </w:divBdr>
          <w:divsChild>
            <w:div w:id="313343343">
              <w:marLeft w:val="0"/>
              <w:marRight w:val="0"/>
              <w:marTop w:val="0"/>
              <w:marBottom w:val="0"/>
              <w:divBdr>
                <w:top w:val="none" w:sz="0" w:space="0" w:color="auto"/>
                <w:left w:val="none" w:sz="0" w:space="0" w:color="auto"/>
                <w:bottom w:val="none" w:sz="0" w:space="0" w:color="auto"/>
                <w:right w:val="none" w:sz="0" w:space="0" w:color="auto"/>
              </w:divBdr>
            </w:div>
          </w:divsChild>
        </w:div>
        <w:div w:id="1828283144">
          <w:marLeft w:val="0"/>
          <w:marRight w:val="0"/>
          <w:marTop w:val="0"/>
          <w:marBottom w:val="0"/>
          <w:divBdr>
            <w:top w:val="none" w:sz="0" w:space="0" w:color="auto"/>
            <w:left w:val="none" w:sz="0" w:space="0" w:color="auto"/>
            <w:bottom w:val="none" w:sz="0" w:space="0" w:color="auto"/>
            <w:right w:val="none" w:sz="0" w:space="0" w:color="auto"/>
          </w:divBdr>
          <w:divsChild>
            <w:div w:id="438911023">
              <w:marLeft w:val="0"/>
              <w:marRight w:val="0"/>
              <w:marTop w:val="0"/>
              <w:marBottom w:val="0"/>
              <w:divBdr>
                <w:top w:val="none" w:sz="0" w:space="0" w:color="auto"/>
                <w:left w:val="none" w:sz="0" w:space="0" w:color="auto"/>
                <w:bottom w:val="none" w:sz="0" w:space="0" w:color="auto"/>
                <w:right w:val="none" w:sz="0" w:space="0" w:color="auto"/>
              </w:divBdr>
            </w:div>
          </w:divsChild>
        </w:div>
        <w:div w:id="1838030021">
          <w:marLeft w:val="0"/>
          <w:marRight w:val="0"/>
          <w:marTop w:val="0"/>
          <w:marBottom w:val="0"/>
          <w:divBdr>
            <w:top w:val="none" w:sz="0" w:space="0" w:color="auto"/>
            <w:left w:val="none" w:sz="0" w:space="0" w:color="auto"/>
            <w:bottom w:val="none" w:sz="0" w:space="0" w:color="auto"/>
            <w:right w:val="none" w:sz="0" w:space="0" w:color="auto"/>
          </w:divBdr>
          <w:divsChild>
            <w:div w:id="1407847317">
              <w:marLeft w:val="0"/>
              <w:marRight w:val="0"/>
              <w:marTop w:val="0"/>
              <w:marBottom w:val="0"/>
              <w:divBdr>
                <w:top w:val="none" w:sz="0" w:space="0" w:color="auto"/>
                <w:left w:val="none" w:sz="0" w:space="0" w:color="auto"/>
                <w:bottom w:val="none" w:sz="0" w:space="0" w:color="auto"/>
                <w:right w:val="none" w:sz="0" w:space="0" w:color="auto"/>
              </w:divBdr>
            </w:div>
          </w:divsChild>
        </w:div>
        <w:div w:id="1851918248">
          <w:marLeft w:val="0"/>
          <w:marRight w:val="0"/>
          <w:marTop w:val="0"/>
          <w:marBottom w:val="0"/>
          <w:divBdr>
            <w:top w:val="none" w:sz="0" w:space="0" w:color="auto"/>
            <w:left w:val="none" w:sz="0" w:space="0" w:color="auto"/>
            <w:bottom w:val="none" w:sz="0" w:space="0" w:color="auto"/>
            <w:right w:val="none" w:sz="0" w:space="0" w:color="auto"/>
          </w:divBdr>
          <w:divsChild>
            <w:div w:id="1811559814">
              <w:marLeft w:val="0"/>
              <w:marRight w:val="0"/>
              <w:marTop w:val="0"/>
              <w:marBottom w:val="0"/>
              <w:divBdr>
                <w:top w:val="none" w:sz="0" w:space="0" w:color="auto"/>
                <w:left w:val="none" w:sz="0" w:space="0" w:color="auto"/>
                <w:bottom w:val="none" w:sz="0" w:space="0" w:color="auto"/>
                <w:right w:val="none" w:sz="0" w:space="0" w:color="auto"/>
              </w:divBdr>
            </w:div>
          </w:divsChild>
        </w:div>
        <w:div w:id="1869444680">
          <w:marLeft w:val="0"/>
          <w:marRight w:val="0"/>
          <w:marTop w:val="0"/>
          <w:marBottom w:val="0"/>
          <w:divBdr>
            <w:top w:val="none" w:sz="0" w:space="0" w:color="auto"/>
            <w:left w:val="none" w:sz="0" w:space="0" w:color="auto"/>
            <w:bottom w:val="none" w:sz="0" w:space="0" w:color="auto"/>
            <w:right w:val="none" w:sz="0" w:space="0" w:color="auto"/>
          </w:divBdr>
          <w:divsChild>
            <w:div w:id="304243652">
              <w:marLeft w:val="0"/>
              <w:marRight w:val="0"/>
              <w:marTop w:val="0"/>
              <w:marBottom w:val="0"/>
              <w:divBdr>
                <w:top w:val="none" w:sz="0" w:space="0" w:color="auto"/>
                <w:left w:val="none" w:sz="0" w:space="0" w:color="auto"/>
                <w:bottom w:val="none" w:sz="0" w:space="0" w:color="auto"/>
                <w:right w:val="none" w:sz="0" w:space="0" w:color="auto"/>
              </w:divBdr>
            </w:div>
          </w:divsChild>
        </w:div>
        <w:div w:id="1898658906">
          <w:marLeft w:val="0"/>
          <w:marRight w:val="0"/>
          <w:marTop w:val="0"/>
          <w:marBottom w:val="0"/>
          <w:divBdr>
            <w:top w:val="none" w:sz="0" w:space="0" w:color="auto"/>
            <w:left w:val="none" w:sz="0" w:space="0" w:color="auto"/>
            <w:bottom w:val="none" w:sz="0" w:space="0" w:color="auto"/>
            <w:right w:val="none" w:sz="0" w:space="0" w:color="auto"/>
          </w:divBdr>
          <w:divsChild>
            <w:div w:id="462776724">
              <w:marLeft w:val="0"/>
              <w:marRight w:val="0"/>
              <w:marTop w:val="0"/>
              <w:marBottom w:val="0"/>
              <w:divBdr>
                <w:top w:val="none" w:sz="0" w:space="0" w:color="auto"/>
                <w:left w:val="none" w:sz="0" w:space="0" w:color="auto"/>
                <w:bottom w:val="none" w:sz="0" w:space="0" w:color="auto"/>
                <w:right w:val="none" w:sz="0" w:space="0" w:color="auto"/>
              </w:divBdr>
            </w:div>
          </w:divsChild>
        </w:div>
        <w:div w:id="1901596386">
          <w:marLeft w:val="0"/>
          <w:marRight w:val="0"/>
          <w:marTop w:val="0"/>
          <w:marBottom w:val="0"/>
          <w:divBdr>
            <w:top w:val="none" w:sz="0" w:space="0" w:color="auto"/>
            <w:left w:val="none" w:sz="0" w:space="0" w:color="auto"/>
            <w:bottom w:val="none" w:sz="0" w:space="0" w:color="auto"/>
            <w:right w:val="none" w:sz="0" w:space="0" w:color="auto"/>
          </w:divBdr>
          <w:divsChild>
            <w:div w:id="1805004786">
              <w:marLeft w:val="0"/>
              <w:marRight w:val="0"/>
              <w:marTop w:val="0"/>
              <w:marBottom w:val="0"/>
              <w:divBdr>
                <w:top w:val="none" w:sz="0" w:space="0" w:color="auto"/>
                <w:left w:val="none" w:sz="0" w:space="0" w:color="auto"/>
                <w:bottom w:val="none" w:sz="0" w:space="0" w:color="auto"/>
                <w:right w:val="none" w:sz="0" w:space="0" w:color="auto"/>
              </w:divBdr>
            </w:div>
          </w:divsChild>
        </w:div>
        <w:div w:id="1903636629">
          <w:marLeft w:val="0"/>
          <w:marRight w:val="0"/>
          <w:marTop w:val="0"/>
          <w:marBottom w:val="0"/>
          <w:divBdr>
            <w:top w:val="none" w:sz="0" w:space="0" w:color="auto"/>
            <w:left w:val="none" w:sz="0" w:space="0" w:color="auto"/>
            <w:bottom w:val="none" w:sz="0" w:space="0" w:color="auto"/>
            <w:right w:val="none" w:sz="0" w:space="0" w:color="auto"/>
          </w:divBdr>
          <w:divsChild>
            <w:div w:id="1766222738">
              <w:marLeft w:val="0"/>
              <w:marRight w:val="0"/>
              <w:marTop w:val="0"/>
              <w:marBottom w:val="0"/>
              <w:divBdr>
                <w:top w:val="none" w:sz="0" w:space="0" w:color="auto"/>
                <w:left w:val="none" w:sz="0" w:space="0" w:color="auto"/>
                <w:bottom w:val="none" w:sz="0" w:space="0" w:color="auto"/>
                <w:right w:val="none" w:sz="0" w:space="0" w:color="auto"/>
              </w:divBdr>
            </w:div>
          </w:divsChild>
        </w:div>
        <w:div w:id="1905525926">
          <w:marLeft w:val="0"/>
          <w:marRight w:val="0"/>
          <w:marTop w:val="0"/>
          <w:marBottom w:val="0"/>
          <w:divBdr>
            <w:top w:val="none" w:sz="0" w:space="0" w:color="auto"/>
            <w:left w:val="none" w:sz="0" w:space="0" w:color="auto"/>
            <w:bottom w:val="none" w:sz="0" w:space="0" w:color="auto"/>
            <w:right w:val="none" w:sz="0" w:space="0" w:color="auto"/>
          </w:divBdr>
          <w:divsChild>
            <w:div w:id="423494993">
              <w:marLeft w:val="0"/>
              <w:marRight w:val="0"/>
              <w:marTop w:val="0"/>
              <w:marBottom w:val="0"/>
              <w:divBdr>
                <w:top w:val="none" w:sz="0" w:space="0" w:color="auto"/>
                <w:left w:val="none" w:sz="0" w:space="0" w:color="auto"/>
                <w:bottom w:val="none" w:sz="0" w:space="0" w:color="auto"/>
                <w:right w:val="none" w:sz="0" w:space="0" w:color="auto"/>
              </w:divBdr>
            </w:div>
          </w:divsChild>
        </w:div>
        <w:div w:id="1905750061">
          <w:marLeft w:val="0"/>
          <w:marRight w:val="0"/>
          <w:marTop w:val="0"/>
          <w:marBottom w:val="0"/>
          <w:divBdr>
            <w:top w:val="none" w:sz="0" w:space="0" w:color="auto"/>
            <w:left w:val="none" w:sz="0" w:space="0" w:color="auto"/>
            <w:bottom w:val="none" w:sz="0" w:space="0" w:color="auto"/>
            <w:right w:val="none" w:sz="0" w:space="0" w:color="auto"/>
          </w:divBdr>
          <w:divsChild>
            <w:div w:id="593319858">
              <w:marLeft w:val="0"/>
              <w:marRight w:val="0"/>
              <w:marTop w:val="0"/>
              <w:marBottom w:val="0"/>
              <w:divBdr>
                <w:top w:val="none" w:sz="0" w:space="0" w:color="auto"/>
                <w:left w:val="none" w:sz="0" w:space="0" w:color="auto"/>
                <w:bottom w:val="none" w:sz="0" w:space="0" w:color="auto"/>
                <w:right w:val="none" w:sz="0" w:space="0" w:color="auto"/>
              </w:divBdr>
            </w:div>
          </w:divsChild>
        </w:div>
        <w:div w:id="1915584375">
          <w:marLeft w:val="0"/>
          <w:marRight w:val="0"/>
          <w:marTop w:val="0"/>
          <w:marBottom w:val="0"/>
          <w:divBdr>
            <w:top w:val="none" w:sz="0" w:space="0" w:color="auto"/>
            <w:left w:val="none" w:sz="0" w:space="0" w:color="auto"/>
            <w:bottom w:val="none" w:sz="0" w:space="0" w:color="auto"/>
            <w:right w:val="none" w:sz="0" w:space="0" w:color="auto"/>
          </w:divBdr>
          <w:divsChild>
            <w:div w:id="2081059367">
              <w:marLeft w:val="0"/>
              <w:marRight w:val="0"/>
              <w:marTop w:val="0"/>
              <w:marBottom w:val="0"/>
              <w:divBdr>
                <w:top w:val="none" w:sz="0" w:space="0" w:color="auto"/>
                <w:left w:val="none" w:sz="0" w:space="0" w:color="auto"/>
                <w:bottom w:val="none" w:sz="0" w:space="0" w:color="auto"/>
                <w:right w:val="none" w:sz="0" w:space="0" w:color="auto"/>
              </w:divBdr>
            </w:div>
          </w:divsChild>
        </w:div>
        <w:div w:id="1935019356">
          <w:marLeft w:val="0"/>
          <w:marRight w:val="0"/>
          <w:marTop w:val="0"/>
          <w:marBottom w:val="0"/>
          <w:divBdr>
            <w:top w:val="none" w:sz="0" w:space="0" w:color="auto"/>
            <w:left w:val="none" w:sz="0" w:space="0" w:color="auto"/>
            <w:bottom w:val="none" w:sz="0" w:space="0" w:color="auto"/>
            <w:right w:val="none" w:sz="0" w:space="0" w:color="auto"/>
          </w:divBdr>
          <w:divsChild>
            <w:div w:id="97723674">
              <w:marLeft w:val="0"/>
              <w:marRight w:val="0"/>
              <w:marTop w:val="0"/>
              <w:marBottom w:val="0"/>
              <w:divBdr>
                <w:top w:val="none" w:sz="0" w:space="0" w:color="auto"/>
                <w:left w:val="none" w:sz="0" w:space="0" w:color="auto"/>
                <w:bottom w:val="none" w:sz="0" w:space="0" w:color="auto"/>
                <w:right w:val="none" w:sz="0" w:space="0" w:color="auto"/>
              </w:divBdr>
            </w:div>
          </w:divsChild>
        </w:div>
        <w:div w:id="1965572256">
          <w:marLeft w:val="0"/>
          <w:marRight w:val="0"/>
          <w:marTop w:val="0"/>
          <w:marBottom w:val="0"/>
          <w:divBdr>
            <w:top w:val="none" w:sz="0" w:space="0" w:color="auto"/>
            <w:left w:val="none" w:sz="0" w:space="0" w:color="auto"/>
            <w:bottom w:val="none" w:sz="0" w:space="0" w:color="auto"/>
            <w:right w:val="none" w:sz="0" w:space="0" w:color="auto"/>
          </w:divBdr>
          <w:divsChild>
            <w:div w:id="2139907079">
              <w:marLeft w:val="0"/>
              <w:marRight w:val="0"/>
              <w:marTop w:val="0"/>
              <w:marBottom w:val="0"/>
              <w:divBdr>
                <w:top w:val="none" w:sz="0" w:space="0" w:color="auto"/>
                <w:left w:val="none" w:sz="0" w:space="0" w:color="auto"/>
                <w:bottom w:val="none" w:sz="0" w:space="0" w:color="auto"/>
                <w:right w:val="none" w:sz="0" w:space="0" w:color="auto"/>
              </w:divBdr>
            </w:div>
          </w:divsChild>
        </w:div>
        <w:div w:id="1968385922">
          <w:marLeft w:val="0"/>
          <w:marRight w:val="0"/>
          <w:marTop w:val="0"/>
          <w:marBottom w:val="0"/>
          <w:divBdr>
            <w:top w:val="none" w:sz="0" w:space="0" w:color="auto"/>
            <w:left w:val="none" w:sz="0" w:space="0" w:color="auto"/>
            <w:bottom w:val="none" w:sz="0" w:space="0" w:color="auto"/>
            <w:right w:val="none" w:sz="0" w:space="0" w:color="auto"/>
          </w:divBdr>
          <w:divsChild>
            <w:div w:id="451873118">
              <w:marLeft w:val="0"/>
              <w:marRight w:val="0"/>
              <w:marTop w:val="0"/>
              <w:marBottom w:val="0"/>
              <w:divBdr>
                <w:top w:val="none" w:sz="0" w:space="0" w:color="auto"/>
                <w:left w:val="none" w:sz="0" w:space="0" w:color="auto"/>
                <w:bottom w:val="none" w:sz="0" w:space="0" w:color="auto"/>
                <w:right w:val="none" w:sz="0" w:space="0" w:color="auto"/>
              </w:divBdr>
            </w:div>
          </w:divsChild>
        </w:div>
        <w:div w:id="2000690699">
          <w:marLeft w:val="0"/>
          <w:marRight w:val="0"/>
          <w:marTop w:val="0"/>
          <w:marBottom w:val="0"/>
          <w:divBdr>
            <w:top w:val="none" w:sz="0" w:space="0" w:color="auto"/>
            <w:left w:val="none" w:sz="0" w:space="0" w:color="auto"/>
            <w:bottom w:val="none" w:sz="0" w:space="0" w:color="auto"/>
            <w:right w:val="none" w:sz="0" w:space="0" w:color="auto"/>
          </w:divBdr>
          <w:divsChild>
            <w:div w:id="2112121146">
              <w:marLeft w:val="0"/>
              <w:marRight w:val="0"/>
              <w:marTop w:val="0"/>
              <w:marBottom w:val="0"/>
              <w:divBdr>
                <w:top w:val="none" w:sz="0" w:space="0" w:color="auto"/>
                <w:left w:val="none" w:sz="0" w:space="0" w:color="auto"/>
                <w:bottom w:val="none" w:sz="0" w:space="0" w:color="auto"/>
                <w:right w:val="none" w:sz="0" w:space="0" w:color="auto"/>
              </w:divBdr>
            </w:div>
          </w:divsChild>
        </w:div>
        <w:div w:id="2012681023">
          <w:marLeft w:val="0"/>
          <w:marRight w:val="0"/>
          <w:marTop w:val="0"/>
          <w:marBottom w:val="0"/>
          <w:divBdr>
            <w:top w:val="none" w:sz="0" w:space="0" w:color="auto"/>
            <w:left w:val="none" w:sz="0" w:space="0" w:color="auto"/>
            <w:bottom w:val="none" w:sz="0" w:space="0" w:color="auto"/>
            <w:right w:val="none" w:sz="0" w:space="0" w:color="auto"/>
          </w:divBdr>
          <w:divsChild>
            <w:div w:id="1565216403">
              <w:marLeft w:val="0"/>
              <w:marRight w:val="0"/>
              <w:marTop w:val="0"/>
              <w:marBottom w:val="0"/>
              <w:divBdr>
                <w:top w:val="none" w:sz="0" w:space="0" w:color="auto"/>
                <w:left w:val="none" w:sz="0" w:space="0" w:color="auto"/>
                <w:bottom w:val="none" w:sz="0" w:space="0" w:color="auto"/>
                <w:right w:val="none" w:sz="0" w:space="0" w:color="auto"/>
              </w:divBdr>
            </w:div>
          </w:divsChild>
        </w:div>
        <w:div w:id="2067727861">
          <w:marLeft w:val="0"/>
          <w:marRight w:val="0"/>
          <w:marTop w:val="0"/>
          <w:marBottom w:val="0"/>
          <w:divBdr>
            <w:top w:val="none" w:sz="0" w:space="0" w:color="auto"/>
            <w:left w:val="none" w:sz="0" w:space="0" w:color="auto"/>
            <w:bottom w:val="none" w:sz="0" w:space="0" w:color="auto"/>
            <w:right w:val="none" w:sz="0" w:space="0" w:color="auto"/>
          </w:divBdr>
          <w:divsChild>
            <w:div w:id="718358209">
              <w:marLeft w:val="0"/>
              <w:marRight w:val="0"/>
              <w:marTop w:val="0"/>
              <w:marBottom w:val="0"/>
              <w:divBdr>
                <w:top w:val="none" w:sz="0" w:space="0" w:color="auto"/>
                <w:left w:val="none" w:sz="0" w:space="0" w:color="auto"/>
                <w:bottom w:val="none" w:sz="0" w:space="0" w:color="auto"/>
                <w:right w:val="none" w:sz="0" w:space="0" w:color="auto"/>
              </w:divBdr>
            </w:div>
          </w:divsChild>
        </w:div>
        <w:div w:id="2088306523">
          <w:marLeft w:val="0"/>
          <w:marRight w:val="0"/>
          <w:marTop w:val="0"/>
          <w:marBottom w:val="0"/>
          <w:divBdr>
            <w:top w:val="none" w:sz="0" w:space="0" w:color="auto"/>
            <w:left w:val="none" w:sz="0" w:space="0" w:color="auto"/>
            <w:bottom w:val="none" w:sz="0" w:space="0" w:color="auto"/>
            <w:right w:val="none" w:sz="0" w:space="0" w:color="auto"/>
          </w:divBdr>
          <w:divsChild>
            <w:div w:id="546066728">
              <w:marLeft w:val="0"/>
              <w:marRight w:val="0"/>
              <w:marTop w:val="0"/>
              <w:marBottom w:val="0"/>
              <w:divBdr>
                <w:top w:val="none" w:sz="0" w:space="0" w:color="auto"/>
                <w:left w:val="none" w:sz="0" w:space="0" w:color="auto"/>
                <w:bottom w:val="none" w:sz="0" w:space="0" w:color="auto"/>
                <w:right w:val="none" w:sz="0" w:space="0" w:color="auto"/>
              </w:divBdr>
            </w:div>
          </w:divsChild>
        </w:div>
        <w:div w:id="2133018411">
          <w:marLeft w:val="0"/>
          <w:marRight w:val="0"/>
          <w:marTop w:val="0"/>
          <w:marBottom w:val="0"/>
          <w:divBdr>
            <w:top w:val="none" w:sz="0" w:space="0" w:color="auto"/>
            <w:left w:val="none" w:sz="0" w:space="0" w:color="auto"/>
            <w:bottom w:val="none" w:sz="0" w:space="0" w:color="auto"/>
            <w:right w:val="none" w:sz="0" w:space="0" w:color="auto"/>
          </w:divBdr>
          <w:divsChild>
            <w:div w:id="321199977">
              <w:marLeft w:val="0"/>
              <w:marRight w:val="0"/>
              <w:marTop w:val="0"/>
              <w:marBottom w:val="0"/>
              <w:divBdr>
                <w:top w:val="none" w:sz="0" w:space="0" w:color="auto"/>
                <w:left w:val="none" w:sz="0" w:space="0" w:color="auto"/>
                <w:bottom w:val="none" w:sz="0" w:space="0" w:color="auto"/>
                <w:right w:val="none" w:sz="0" w:space="0" w:color="auto"/>
              </w:divBdr>
            </w:div>
          </w:divsChild>
        </w:div>
        <w:div w:id="2144695429">
          <w:marLeft w:val="0"/>
          <w:marRight w:val="0"/>
          <w:marTop w:val="0"/>
          <w:marBottom w:val="0"/>
          <w:divBdr>
            <w:top w:val="none" w:sz="0" w:space="0" w:color="auto"/>
            <w:left w:val="none" w:sz="0" w:space="0" w:color="auto"/>
            <w:bottom w:val="none" w:sz="0" w:space="0" w:color="auto"/>
            <w:right w:val="none" w:sz="0" w:space="0" w:color="auto"/>
          </w:divBdr>
          <w:divsChild>
            <w:div w:id="1988244086">
              <w:marLeft w:val="0"/>
              <w:marRight w:val="0"/>
              <w:marTop w:val="0"/>
              <w:marBottom w:val="0"/>
              <w:divBdr>
                <w:top w:val="none" w:sz="0" w:space="0" w:color="auto"/>
                <w:left w:val="none" w:sz="0" w:space="0" w:color="auto"/>
                <w:bottom w:val="none" w:sz="0" w:space="0" w:color="auto"/>
                <w:right w:val="none" w:sz="0" w:space="0" w:color="auto"/>
              </w:divBdr>
            </w:div>
          </w:divsChild>
        </w:div>
        <w:div w:id="2145274995">
          <w:marLeft w:val="0"/>
          <w:marRight w:val="0"/>
          <w:marTop w:val="0"/>
          <w:marBottom w:val="0"/>
          <w:divBdr>
            <w:top w:val="none" w:sz="0" w:space="0" w:color="auto"/>
            <w:left w:val="none" w:sz="0" w:space="0" w:color="auto"/>
            <w:bottom w:val="none" w:sz="0" w:space="0" w:color="auto"/>
            <w:right w:val="none" w:sz="0" w:space="0" w:color="auto"/>
          </w:divBdr>
          <w:divsChild>
            <w:div w:id="325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6189">
      <w:bodyDiv w:val="1"/>
      <w:marLeft w:val="0"/>
      <w:marRight w:val="0"/>
      <w:marTop w:val="0"/>
      <w:marBottom w:val="0"/>
      <w:divBdr>
        <w:top w:val="none" w:sz="0" w:space="0" w:color="auto"/>
        <w:left w:val="none" w:sz="0" w:space="0" w:color="auto"/>
        <w:bottom w:val="none" w:sz="0" w:space="0" w:color="auto"/>
        <w:right w:val="none" w:sz="0" w:space="0" w:color="auto"/>
      </w:divBdr>
    </w:div>
    <w:div w:id="621571078">
      <w:bodyDiv w:val="1"/>
      <w:marLeft w:val="0"/>
      <w:marRight w:val="0"/>
      <w:marTop w:val="0"/>
      <w:marBottom w:val="0"/>
      <w:divBdr>
        <w:top w:val="none" w:sz="0" w:space="0" w:color="auto"/>
        <w:left w:val="none" w:sz="0" w:space="0" w:color="auto"/>
        <w:bottom w:val="none" w:sz="0" w:space="0" w:color="auto"/>
        <w:right w:val="none" w:sz="0" w:space="0" w:color="auto"/>
      </w:divBdr>
      <w:divsChild>
        <w:div w:id="198471164">
          <w:marLeft w:val="0"/>
          <w:marRight w:val="0"/>
          <w:marTop w:val="0"/>
          <w:marBottom w:val="0"/>
          <w:divBdr>
            <w:top w:val="none" w:sz="0" w:space="0" w:color="auto"/>
            <w:left w:val="none" w:sz="0" w:space="0" w:color="auto"/>
            <w:bottom w:val="none" w:sz="0" w:space="0" w:color="auto"/>
            <w:right w:val="none" w:sz="0" w:space="0" w:color="auto"/>
          </w:divBdr>
        </w:div>
        <w:div w:id="448472896">
          <w:marLeft w:val="0"/>
          <w:marRight w:val="0"/>
          <w:marTop w:val="0"/>
          <w:marBottom w:val="0"/>
          <w:divBdr>
            <w:top w:val="none" w:sz="0" w:space="0" w:color="auto"/>
            <w:left w:val="none" w:sz="0" w:space="0" w:color="auto"/>
            <w:bottom w:val="none" w:sz="0" w:space="0" w:color="auto"/>
            <w:right w:val="none" w:sz="0" w:space="0" w:color="auto"/>
          </w:divBdr>
        </w:div>
        <w:div w:id="505218360">
          <w:marLeft w:val="0"/>
          <w:marRight w:val="0"/>
          <w:marTop w:val="0"/>
          <w:marBottom w:val="0"/>
          <w:divBdr>
            <w:top w:val="none" w:sz="0" w:space="0" w:color="auto"/>
            <w:left w:val="none" w:sz="0" w:space="0" w:color="auto"/>
            <w:bottom w:val="none" w:sz="0" w:space="0" w:color="auto"/>
            <w:right w:val="none" w:sz="0" w:space="0" w:color="auto"/>
          </w:divBdr>
        </w:div>
        <w:div w:id="587155299">
          <w:marLeft w:val="0"/>
          <w:marRight w:val="0"/>
          <w:marTop w:val="0"/>
          <w:marBottom w:val="0"/>
          <w:divBdr>
            <w:top w:val="none" w:sz="0" w:space="0" w:color="auto"/>
            <w:left w:val="none" w:sz="0" w:space="0" w:color="auto"/>
            <w:bottom w:val="none" w:sz="0" w:space="0" w:color="auto"/>
            <w:right w:val="none" w:sz="0" w:space="0" w:color="auto"/>
          </w:divBdr>
        </w:div>
        <w:div w:id="629365010">
          <w:marLeft w:val="0"/>
          <w:marRight w:val="0"/>
          <w:marTop w:val="0"/>
          <w:marBottom w:val="0"/>
          <w:divBdr>
            <w:top w:val="none" w:sz="0" w:space="0" w:color="auto"/>
            <w:left w:val="none" w:sz="0" w:space="0" w:color="auto"/>
            <w:bottom w:val="none" w:sz="0" w:space="0" w:color="auto"/>
            <w:right w:val="none" w:sz="0" w:space="0" w:color="auto"/>
          </w:divBdr>
        </w:div>
        <w:div w:id="920406211">
          <w:marLeft w:val="0"/>
          <w:marRight w:val="0"/>
          <w:marTop w:val="0"/>
          <w:marBottom w:val="0"/>
          <w:divBdr>
            <w:top w:val="none" w:sz="0" w:space="0" w:color="auto"/>
            <w:left w:val="none" w:sz="0" w:space="0" w:color="auto"/>
            <w:bottom w:val="none" w:sz="0" w:space="0" w:color="auto"/>
            <w:right w:val="none" w:sz="0" w:space="0" w:color="auto"/>
          </w:divBdr>
        </w:div>
        <w:div w:id="1286152866">
          <w:marLeft w:val="0"/>
          <w:marRight w:val="0"/>
          <w:marTop w:val="0"/>
          <w:marBottom w:val="0"/>
          <w:divBdr>
            <w:top w:val="none" w:sz="0" w:space="0" w:color="auto"/>
            <w:left w:val="none" w:sz="0" w:space="0" w:color="auto"/>
            <w:bottom w:val="none" w:sz="0" w:space="0" w:color="auto"/>
            <w:right w:val="none" w:sz="0" w:space="0" w:color="auto"/>
          </w:divBdr>
        </w:div>
        <w:div w:id="1324047397">
          <w:marLeft w:val="0"/>
          <w:marRight w:val="0"/>
          <w:marTop w:val="0"/>
          <w:marBottom w:val="0"/>
          <w:divBdr>
            <w:top w:val="none" w:sz="0" w:space="0" w:color="auto"/>
            <w:left w:val="none" w:sz="0" w:space="0" w:color="auto"/>
            <w:bottom w:val="none" w:sz="0" w:space="0" w:color="auto"/>
            <w:right w:val="none" w:sz="0" w:space="0" w:color="auto"/>
          </w:divBdr>
        </w:div>
        <w:div w:id="1330909634">
          <w:marLeft w:val="0"/>
          <w:marRight w:val="0"/>
          <w:marTop w:val="0"/>
          <w:marBottom w:val="0"/>
          <w:divBdr>
            <w:top w:val="none" w:sz="0" w:space="0" w:color="auto"/>
            <w:left w:val="none" w:sz="0" w:space="0" w:color="auto"/>
            <w:bottom w:val="none" w:sz="0" w:space="0" w:color="auto"/>
            <w:right w:val="none" w:sz="0" w:space="0" w:color="auto"/>
          </w:divBdr>
        </w:div>
      </w:divsChild>
    </w:div>
    <w:div w:id="647826768">
      <w:bodyDiv w:val="1"/>
      <w:marLeft w:val="0"/>
      <w:marRight w:val="0"/>
      <w:marTop w:val="0"/>
      <w:marBottom w:val="0"/>
      <w:divBdr>
        <w:top w:val="none" w:sz="0" w:space="0" w:color="auto"/>
        <w:left w:val="none" w:sz="0" w:space="0" w:color="auto"/>
        <w:bottom w:val="none" w:sz="0" w:space="0" w:color="auto"/>
        <w:right w:val="none" w:sz="0" w:space="0" w:color="auto"/>
      </w:divBdr>
    </w:div>
    <w:div w:id="685442491">
      <w:bodyDiv w:val="1"/>
      <w:marLeft w:val="0"/>
      <w:marRight w:val="0"/>
      <w:marTop w:val="0"/>
      <w:marBottom w:val="0"/>
      <w:divBdr>
        <w:top w:val="none" w:sz="0" w:space="0" w:color="auto"/>
        <w:left w:val="none" w:sz="0" w:space="0" w:color="auto"/>
        <w:bottom w:val="none" w:sz="0" w:space="0" w:color="auto"/>
        <w:right w:val="none" w:sz="0" w:space="0" w:color="auto"/>
      </w:divBdr>
    </w:div>
    <w:div w:id="712584348">
      <w:bodyDiv w:val="1"/>
      <w:marLeft w:val="0"/>
      <w:marRight w:val="0"/>
      <w:marTop w:val="0"/>
      <w:marBottom w:val="0"/>
      <w:divBdr>
        <w:top w:val="none" w:sz="0" w:space="0" w:color="auto"/>
        <w:left w:val="none" w:sz="0" w:space="0" w:color="auto"/>
        <w:bottom w:val="none" w:sz="0" w:space="0" w:color="auto"/>
        <w:right w:val="none" w:sz="0" w:space="0" w:color="auto"/>
      </w:divBdr>
    </w:div>
    <w:div w:id="744181131">
      <w:bodyDiv w:val="1"/>
      <w:marLeft w:val="0"/>
      <w:marRight w:val="0"/>
      <w:marTop w:val="0"/>
      <w:marBottom w:val="0"/>
      <w:divBdr>
        <w:top w:val="none" w:sz="0" w:space="0" w:color="auto"/>
        <w:left w:val="none" w:sz="0" w:space="0" w:color="auto"/>
        <w:bottom w:val="none" w:sz="0" w:space="0" w:color="auto"/>
        <w:right w:val="none" w:sz="0" w:space="0" w:color="auto"/>
      </w:divBdr>
    </w:div>
    <w:div w:id="774600118">
      <w:bodyDiv w:val="1"/>
      <w:marLeft w:val="0"/>
      <w:marRight w:val="0"/>
      <w:marTop w:val="0"/>
      <w:marBottom w:val="0"/>
      <w:divBdr>
        <w:top w:val="none" w:sz="0" w:space="0" w:color="auto"/>
        <w:left w:val="none" w:sz="0" w:space="0" w:color="auto"/>
        <w:bottom w:val="none" w:sz="0" w:space="0" w:color="auto"/>
        <w:right w:val="none" w:sz="0" w:space="0" w:color="auto"/>
      </w:divBdr>
      <w:divsChild>
        <w:div w:id="673605230">
          <w:marLeft w:val="0"/>
          <w:marRight w:val="0"/>
          <w:marTop w:val="0"/>
          <w:marBottom w:val="0"/>
          <w:divBdr>
            <w:top w:val="none" w:sz="0" w:space="0" w:color="auto"/>
            <w:left w:val="none" w:sz="0" w:space="0" w:color="auto"/>
            <w:bottom w:val="none" w:sz="0" w:space="0" w:color="auto"/>
            <w:right w:val="none" w:sz="0" w:space="0" w:color="auto"/>
          </w:divBdr>
        </w:div>
        <w:div w:id="806974657">
          <w:marLeft w:val="0"/>
          <w:marRight w:val="0"/>
          <w:marTop w:val="0"/>
          <w:marBottom w:val="0"/>
          <w:divBdr>
            <w:top w:val="none" w:sz="0" w:space="0" w:color="auto"/>
            <w:left w:val="none" w:sz="0" w:space="0" w:color="auto"/>
            <w:bottom w:val="none" w:sz="0" w:space="0" w:color="auto"/>
            <w:right w:val="none" w:sz="0" w:space="0" w:color="auto"/>
          </w:divBdr>
        </w:div>
        <w:div w:id="850027234">
          <w:marLeft w:val="0"/>
          <w:marRight w:val="0"/>
          <w:marTop w:val="0"/>
          <w:marBottom w:val="0"/>
          <w:divBdr>
            <w:top w:val="none" w:sz="0" w:space="0" w:color="auto"/>
            <w:left w:val="none" w:sz="0" w:space="0" w:color="auto"/>
            <w:bottom w:val="none" w:sz="0" w:space="0" w:color="auto"/>
            <w:right w:val="none" w:sz="0" w:space="0" w:color="auto"/>
          </w:divBdr>
        </w:div>
      </w:divsChild>
    </w:div>
    <w:div w:id="785848802">
      <w:bodyDiv w:val="1"/>
      <w:marLeft w:val="0"/>
      <w:marRight w:val="0"/>
      <w:marTop w:val="0"/>
      <w:marBottom w:val="0"/>
      <w:divBdr>
        <w:top w:val="none" w:sz="0" w:space="0" w:color="auto"/>
        <w:left w:val="none" w:sz="0" w:space="0" w:color="auto"/>
        <w:bottom w:val="none" w:sz="0" w:space="0" w:color="auto"/>
        <w:right w:val="none" w:sz="0" w:space="0" w:color="auto"/>
      </w:divBdr>
    </w:div>
    <w:div w:id="786703353">
      <w:bodyDiv w:val="1"/>
      <w:marLeft w:val="0"/>
      <w:marRight w:val="0"/>
      <w:marTop w:val="0"/>
      <w:marBottom w:val="0"/>
      <w:divBdr>
        <w:top w:val="none" w:sz="0" w:space="0" w:color="auto"/>
        <w:left w:val="none" w:sz="0" w:space="0" w:color="auto"/>
        <w:bottom w:val="none" w:sz="0" w:space="0" w:color="auto"/>
        <w:right w:val="none" w:sz="0" w:space="0" w:color="auto"/>
      </w:divBdr>
    </w:div>
    <w:div w:id="800924249">
      <w:bodyDiv w:val="1"/>
      <w:marLeft w:val="0"/>
      <w:marRight w:val="0"/>
      <w:marTop w:val="0"/>
      <w:marBottom w:val="0"/>
      <w:divBdr>
        <w:top w:val="none" w:sz="0" w:space="0" w:color="auto"/>
        <w:left w:val="none" w:sz="0" w:space="0" w:color="auto"/>
        <w:bottom w:val="none" w:sz="0" w:space="0" w:color="auto"/>
        <w:right w:val="none" w:sz="0" w:space="0" w:color="auto"/>
      </w:divBdr>
      <w:divsChild>
        <w:div w:id="1617371165">
          <w:marLeft w:val="0"/>
          <w:marRight w:val="0"/>
          <w:marTop w:val="0"/>
          <w:marBottom w:val="0"/>
          <w:divBdr>
            <w:top w:val="none" w:sz="0" w:space="0" w:color="auto"/>
            <w:left w:val="none" w:sz="0" w:space="0" w:color="auto"/>
            <w:bottom w:val="none" w:sz="0" w:space="0" w:color="auto"/>
            <w:right w:val="none" w:sz="0" w:space="0" w:color="auto"/>
          </w:divBdr>
        </w:div>
        <w:div w:id="1682665492">
          <w:marLeft w:val="0"/>
          <w:marRight w:val="0"/>
          <w:marTop w:val="0"/>
          <w:marBottom w:val="0"/>
          <w:divBdr>
            <w:top w:val="none" w:sz="0" w:space="0" w:color="auto"/>
            <w:left w:val="none" w:sz="0" w:space="0" w:color="auto"/>
            <w:bottom w:val="none" w:sz="0" w:space="0" w:color="auto"/>
            <w:right w:val="none" w:sz="0" w:space="0" w:color="auto"/>
          </w:divBdr>
        </w:div>
        <w:div w:id="2023511601">
          <w:marLeft w:val="0"/>
          <w:marRight w:val="0"/>
          <w:marTop w:val="0"/>
          <w:marBottom w:val="0"/>
          <w:divBdr>
            <w:top w:val="none" w:sz="0" w:space="0" w:color="auto"/>
            <w:left w:val="none" w:sz="0" w:space="0" w:color="auto"/>
            <w:bottom w:val="none" w:sz="0" w:space="0" w:color="auto"/>
            <w:right w:val="none" w:sz="0" w:space="0" w:color="auto"/>
          </w:divBdr>
        </w:div>
      </w:divsChild>
    </w:div>
    <w:div w:id="811826232">
      <w:bodyDiv w:val="1"/>
      <w:marLeft w:val="0"/>
      <w:marRight w:val="0"/>
      <w:marTop w:val="0"/>
      <w:marBottom w:val="0"/>
      <w:divBdr>
        <w:top w:val="none" w:sz="0" w:space="0" w:color="auto"/>
        <w:left w:val="none" w:sz="0" w:space="0" w:color="auto"/>
        <w:bottom w:val="none" w:sz="0" w:space="0" w:color="auto"/>
        <w:right w:val="none" w:sz="0" w:space="0" w:color="auto"/>
      </w:divBdr>
    </w:div>
    <w:div w:id="819732888">
      <w:bodyDiv w:val="1"/>
      <w:marLeft w:val="0"/>
      <w:marRight w:val="0"/>
      <w:marTop w:val="0"/>
      <w:marBottom w:val="0"/>
      <w:divBdr>
        <w:top w:val="none" w:sz="0" w:space="0" w:color="auto"/>
        <w:left w:val="none" w:sz="0" w:space="0" w:color="auto"/>
        <w:bottom w:val="none" w:sz="0" w:space="0" w:color="auto"/>
        <w:right w:val="none" w:sz="0" w:space="0" w:color="auto"/>
      </w:divBdr>
    </w:div>
    <w:div w:id="84177559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5821614">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13917727">
      <w:bodyDiv w:val="1"/>
      <w:marLeft w:val="0"/>
      <w:marRight w:val="0"/>
      <w:marTop w:val="0"/>
      <w:marBottom w:val="0"/>
      <w:divBdr>
        <w:top w:val="none" w:sz="0" w:space="0" w:color="auto"/>
        <w:left w:val="none" w:sz="0" w:space="0" w:color="auto"/>
        <w:bottom w:val="none" w:sz="0" w:space="0" w:color="auto"/>
        <w:right w:val="none" w:sz="0" w:space="0" w:color="auto"/>
      </w:divBdr>
    </w:div>
    <w:div w:id="1031298070">
      <w:bodyDiv w:val="1"/>
      <w:marLeft w:val="0"/>
      <w:marRight w:val="0"/>
      <w:marTop w:val="0"/>
      <w:marBottom w:val="0"/>
      <w:divBdr>
        <w:top w:val="none" w:sz="0" w:space="0" w:color="auto"/>
        <w:left w:val="none" w:sz="0" w:space="0" w:color="auto"/>
        <w:bottom w:val="none" w:sz="0" w:space="0" w:color="auto"/>
        <w:right w:val="none" w:sz="0" w:space="0" w:color="auto"/>
      </w:divBdr>
    </w:div>
    <w:div w:id="1032724392">
      <w:bodyDiv w:val="1"/>
      <w:marLeft w:val="0"/>
      <w:marRight w:val="0"/>
      <w:marTop w:val="0"/>
      <w:marBottom w:val="0"/>
      <w:divBdr>
        <w:top w:val="none" w:sz="0" w:space="0" w:color="auto"/>
        <w:left w:val="none" w:sz="0" w:space="0" w:color="auto"/>
        <w:bottom w:val="none" w:sz="0" w:space="0" w:color="auto"/>
        <w:right w:val="none" w:sz="0" w:space="0" w:color="auto"/>
      </w:divBdr>
    </w:div>
    <w:div w:id="1043795877">
      <w:bodyDiv w:val="1"/>
      <w:marLeft w:val="0"/>
      <w:marRight w:val="0"/>
      <w:marTop w:val="0"/>
      <w:marBottom w:val="0"/>
      <w:divBdr>
        <w:top w:val="none" w:sz="0" w:space="0" w:color="auto"/>
        <w:left w:val="none" w:sz="0" w:space="0" w:color="auto"/>
        <w:bottom w:val="none" w:sz="0" w:space="0" w:color="auto"/>
        <w:right w:val="none" w:sz="0" w:space="0" w:color="auto"/>
      </w:divBdr>
      <w:divsChild>
        <w:div w:id="1083839901">
          <w:marLeft w:val="274"/>
          <w:marRight w:val="0"/>
          <w:marTop w:val="0"/>
          <w:marBottom w:val="0"/>
          <w:divBdr>
            <w:top w:val="none" w:sz="0" w:space="0" w:color="auto"/>
            <w:left w:val="none" w:sz="0" w:space="0" w:color="auto"/>
            <w:bottom w:val="none" w:sz="0" w:space="0" w:color="auto"/>
            <w:right w:val="none" w:sz="0" w:space="0" w:color="auto"/>
          </w:divBdr>
        </w:div>
        <w:div w:id="1491091719">
          <w:marLeft w:val="274"/>
          <w:marRight w:val="0"/>
          <w:marTop w:val="0"/>
          <w:marBottom w:val="0"/>
          <w:divBdr>
            <w:top w:val="none" w:sz="0" w:space="0" w:color="auto"/>
            <w:left w:val="none" w:sz="0" w:space="0" w:color="auto"/>
            <w:bottom w:val="none" w:sz="0" w:space="0" w:color="auto"/>
            <w:right w:val="none" w:sz="0" w:space="0" w:color="auto"/>
          </w:divBdr>
        </w:div>
        <w:div w:id="1612931540">
          <w:marLeft w:val="274"/>
          <w:marRight w:val="0"/>
          <w:marTop w:val="0"/>
          <w:marBottom w:val="0"/>
          <w:divBdr>
            <w:top w:val="none" w:sz="0" w:space="0" w:color="auto"/>
            <w:left w:val="none" w:sz="0" w:space="0" w:color="auto"/>
            <w:bottom w:val="none" w:sz="0" w:space="0" w:color="auto"/>
            <w:right w:val="none" w:sz="0" w:space="0" w:color="auto"/>
          </w:divBdr>
        </w:div>
        <w:div w:id="1679235414">
          <w:marLeft w:val="274"/>
          <w:marRight w:val="0"/>
          <w:marTop w:val="0"/>
          <w:marBottom w:val="0"/>
          <w:divBdr>
            <w:top w:val="none" w:sz="0" w:space="0" w:color="auto"/>
            <w:left w:val="none" w:sz="0" w:space="0" w:color="auto"/>
            <w:bottom w:val="none" w:sz="0" w:space="0" w:color="auto"/>
            <w:right w:val="none" w:sz="0" w:space="0" w:color="auto"/>
          </w:divBdr>
        </w:div>
      </w:divsChild>
    </w:div>
    <w:div w:id="1052267707">
      <w:bodyDiv w:val="1"/>
      <w:marLeft w:val="0"/>
      <w:marRight w:val="0"/>
      <w:marTop w:val="0"/>
      <w:marBottom w:val="0"/>
      <w:divBdr>
        <w:top w:val="none" w:sz="0" w:space="0" w:color="auto"/>
        <w:left w:val="none" w:sz="0" w:space="0" w:color="auto"/>
        <w:bottom w:val="none" w:sz="0" w:space="0" w:color="auto"/>
        <w:right w:val="none" w:sz="0" w:space="0" w:color="auto"/>
      </w:divBdr>
      <w:divsChild>
        <w:div w:id="79646555">
          <w:marLeft w:val="0"/>
          <w:marRight w:val="0"/>
          <w:marTop w:val="0"/>
          <w:marBottom w:val="0"/>
          <w:divBdr>
            <w:top w:val="none" w:sz="0" w:space="0" w:color="auto"/>
            <w:left w:val="none" w:sz="0" w:space="0" w:color="auto"/>
            <w:bottom w:val="none" w:sz="0" w:space="0" w:color="auto"/>
            <w:right w:val="none" w:sz="0" w:space="0" w:color="auto"/>
          </w:divBdr>
        </w:div>
        <w:div w:id="101994561">
          <w:marLeft w:val="0"/>
          <w:marRight w:val="0"/>
          <w:marTop w:val="0"/>
          <w:marBottom w:val="0"/>
          <w:divBdr>
            <w:top w:val="none" w:sz="0" w:space="0" w:color="auto"/>
            <w:left w:val="none" w:sz="0" w:space="0" w:color="auto"/>
            <w:bottom w:val="none" w:sz="0" w:space="0" w:color="auto"/>
            <w:right w:val="none" w:sz="0" w:space="0" w:color="auto"/>
          </w:divBdr>
        </w:div>
        <w:div w:id="380402815">
          <w:marLeft w:val="0"/>
          <w:marRight w:val="0"/>
          <w:marTop w:val="0"/>
          <w:marBottom w:val="0"/>
          <w:divBdr>
            <w:top w:val="none" w:sz="0" w:space="0" w:color="auto"/>
            <w:left w:val="none" w:sz="0" w:space="0" w:color="auto"/>
            <w:bottom w:val="none" w:sz="0" w:space="0" w:color="auto"/>
            <w:right w:val="none" w:sz="0" w:space="0" w:color="auto"/>
          </w:divBdr>
        </w:div>
        <w:div w:id="989597904">
          <w:marLeft w:val="0"/>
          <w:marRight w:val="0"/>
          <w:marTop w:val="0"/>
          <w:marBottom w:val="0"/>
          <w:divBdr>
            <w:top w:val="none" w:sz="0" w:space="0" w:color="auto"/>
            <w:left w:val="none" w:sz="0" w:space="0" w:color="auto"/>
            <w:bottom w:val="none" w:sz="0" w:space="0" w:color="auto"/>
            <w:right w:val="none" w:sz="0" w:space="0" w:color="auto"/>
          </w:divBdr>
        </w:div>
        <w:div w:id="1249728837">
          <w:marLeft w:val="0"/>
          <w:marRight w:val="0"/>
          <w:marTop w:val="0"/>
          <w:marBottom w:val="0"/>
          <w:divBdr>
            <w:top w:val="none" w:sz="0" w:space="0" w:color="auto"/>
            <w:left w:val="none" w:sz="0" w:space="0" w:color="auto"/>
            <w:bottom w:val="none" w:sz="0" w:space="0" w:color="auto"/>
            <w:right w:val="none" w:sz="0" w:space="0" w:color="auto"/>
          </w:divBdr>
        </w:div>
        <w:div w:id="1909028416">
          <w:marLeft w:val="0"/>
          <w:marRight w:val="0"/>
          <w:marTop w:val="0"/>
          <w:marBottom w:val="0"/>
          <w:divBdr>
            <w:top w:val="none" w:sz="0" w:space="0" w:color="auto"/>
            <w:left w:val="none" w:sz="0" w:space="0" w:color="auto"/>
            <w:bottom w:val="none" w:sz="0" w:space="0" w:color="auto"/>
            <w:right w:val="none" w:sz="0" w:space="0" w:color="auto"/>
          </w:divBdr>
        </w:div>
        <w:div w:id="2012444747">
          <w:marLeft w:val="0"/>
          <w:marRight w:val="0"/>
          <w:marTop w:val="0"/>
          <w:marBottom w:val="0"/>
          <w:divBdr>
            <w:top w:val="none" w:sz="0" w:space="0" w:color="auto"/>
            <w:left w:val="none" w:sz="0" w:space="0" w:color="auto"/>
            <w:bottom w:val="none" w:sz="0" w:space="0" w:color="auto"/>
            <w:right w:val="none" w:sz="0" w:space="0" w:color="auto"/>
          </w:divBdr>
        </w:div>
      </w:divsChild>
    </w:div>
    <w:div w:id="1052658854">
      <w:bodyDiv w:val="1"/>
      <w:marLeft w:val="0"/>
      <w:marRight w:val="0"/>
      <w:marTop w:val="0"/>
      <w:marBottom w:val="0"/>
      <w:divBdr>
        <w:top w:val="none" w:sz="0" w:space="0" w:color="auto"/>
        <w:left w:val="none" w:sz="0" w:space="0" w:color="auto"/>
        <w:bottom w:val="none" w:sz="0" w:space="0" w:color="auto"/>
        <w:right w:val="none" w:sz="0" w:space="0" w:color="auto"/>
      </w:divBdr>
    </w:div>
    <w:div w:id="1066953877">
      <w:bodyDiv w:val="1"/>
      <w:marLeft w:val="0"/>
      <w:marRight w:val="0"/>
      <w:marTop w:val="0"/>
      <w:marBottom w:val="0"/>
      <w:divBdr>
        <w:top w:val="none" w:sz="0" w:space="0" w:color="auto"/>
        <w:left w:val="none" w:sz="0" w:space="0" w:color="auto"/>
        <w:bottom w:val="none" w:sz="0" w:space="0" w:color="auto"/>
        <w:right w:val="none" w:sz="0" w:space="0" w:color="auto"/>
      </w:divBdr>
    </w:div>
    <w:div w:id="1067995034">
      <w:bodyDiv w:val="1"/>
      <w:marLeft w:val="0"/>
      <w:marRight w:val="0"/>
      <w:marTop w:val="0"/>
      <w:marBottom w:val="0"/>
      <w:divBdr>
        <w:top w:val="none" w:sz="0" w:space="0" w:color="auto"/>
        <w:left w:val="none" w:sz="0" w:space="0" w:color="auto"/>
        <w:bottom w:val="none" w:sz="0" w:space="0" w:color="auto"/>
        <w:right w:val="none" w:sz="0" w:space="0" w:color="auto"/>
      </w:divBdr>
    </w:div>
    <w:div w:id="1122188198">
      <w:bodyDiv w:val="1"/>
      <w:marLeft w:val="0"/>
      <w:marRight w:val="0"/>
      <w:marTop w:val="0"/>
      <w:marBottom w:val="0"/>
      <w:divBdr>
        <w:top w:val="none" w:sz="0" w:space="0" w:color="auto"/>
        <w:left w:val="none" w:sz="0" w:space="0" w:color="auto"/>
        <w:bottom w:val="none" w:sz="0" w:space="0" w:color="auto"/>
        <w:right w:val="none" w:sz="0" w:space="0" w:color="auto"/>
      </w:divBdr>
    </w:div>
    <w:div w:id="1153906346">
      <w:bodyDiv w:val="1"/>
      <w:marLeft w:val="0"/>
      <w:marRight w:val="0"/>
      <w:marTop w:val="0"/>
      <w:marBottom w:val="0"/>
      <w:divBdr>
        <w:top w:val="none" w:sz="0" w:space="0" w:color="auto"/>
        <w:left w:val="none" w:sz="0" w:space="0" w:color="auto"/>
        <w:bottom w:val="none" w:sz="0" w:space="0" w:color="auto"/>
        <w:right w:val="none" w:sz="0" w:space="0" w:color="auto"/>
      </w:divBdr>
    </w:div>
    <w:div w:id="1163004887">
      <w:bodyDiv w:val="1"/>
      <w:marLeft w:val="0"/>
      <w:marRight w:val="0"/>
      <w:marTop w:val="0"/>
      <w:marBottom w:val="0"/>
      <w:divBdr>
        <w:top w:val="none" w:sz="0" w:space="0" w:color="auto"/>
        <w:left w:val="none" w:sz="0" w:space="0" w:color="auto"/>
        <w:bottom w:val="none" w:sz="0" w:space="0" w:color="auto"/>
        <w:right w:val="none" w:sz="0" w:space="0" w:color="auto"/>
      </w:divBdr>
    </w:div>
    <w:div w:id="1181317848">
      <w:bodyDiv w:val="1"/>
      <w:marLeft w:val="0"/>
      <w:marRight w:val="0"/>
      <w:marTop w:val="0"/>
      <w:marBottom w:val="0"/>
      <w:divBdr>
        <w:top w:val="none" w:sz="0" w:space="0" w:color="auto"/>
        <w:left w:val="none" w:sz="0" w:space="0" w:color="auto"/>
        <w:bottom w:val="none" w:sz="0" w:space="0" w:color="auto"/>
        <w:right w:val="none" w:sz="0" w:space="0" w:color="auto"/>
      </w:divBdr>
      <w:divsChild>
        <w:div w:id="362630672">
          <w:marLeft w:val="0"/>
          <w:marRight w:val="0"/>
          <w:marTop w:val="0"/>
          <w:marBottom w:val="0"/>
          <w:divBdr>
            <w:top w:val="none" w:sz="0" w:space="0" w:color="auto"/>
            <w:left w:val="none" w:sz="0" w:space="0" w:color="auto"/>
            <w:bottom w:val="none" w:sz="0" w:space="0" w:color="auto"/>
            <w:right w:val="none" w:sz="0" w:space="0" w:color="auto"/>
          </w:divBdr>
        </w:div>
        <w:div w:id="621234530">
          <w:marLeft w:val="0"/>
          <w:marRight w:val="0"/>
          <w:marTop w:val="0"/>
          <w:marBottom w:val="0"/>
          <w:divBdr>
            <w:top w:val="none" w:sz="0" w:space="0" w:color="auto"/>
            <w:left w:val="none" w:sz="0" w:space="0" w:color="auto"/>
            <w:bottom w:val="none" w:sz="0" w:space="0" w:color="auto"/>
            <w:right w:val="none" w:sz="0" w:space="0" w:color="auto"/>
          </w:divBdr>
        </w:div>
        <w:div w:id="622930732">
          <w:marLeft w:val="0"/>
          <w:marRight w:val="0"/>
          <w:marTop w:val="0"/>
          <w:marBottom w:val="0"/>
          <w:divBdr>
            <w:top w:val="none" w:sz="0" w:space="0" w:color="auto"/>
            <w:left w:val="none" w:sz="0" w:space="0" w:color="auto"/>
            <w:bottom w:val="none" w:sz="0" w:space="0" w:color="auto"/>
            <w:right w:val="none" w:sz="0" w:space="0" w:color="auto"/>
          </w:divBdr>
        </w:div>
        <w:div w:id="1190408241">
          <w:marLeft w:val="0"/>
          <w:marRight w:val="0"/>
          <w:marTop w:val="0"/>
          <w:marBottom w:val="0"/>
          <w:divBdr>
            <w:top w:val="none" w:sz="0" w:space="0" w:color="auto"/>
            <w:left w:val="none" w:sz="0" w:space="0" w:color="auto"/>
            <w:bottom w:val="none" w:sz="0" w:space="0" w:color="auto"/>
            <w:right w:val="none" w:sz="0" w:space="0" w:color="auto"/>
          </w:divBdr>
        </w:div>
        <w:div w:id="1203521672">
          <w:marLeft w:val="0"/>
          <w:marRight w:val="0"/>
          <w:marTop w:val="0"/>
          <w:marBottom w:val="0"/>
          <w:divBdr>
            <w:top w:val="none" w:sz="0" w:space="0" w:color="auto"/>
            <w:left w:val="none" w:sz="0" w:space="0" w:color="auto"/>
            <w:bottom w:val="none" w:sz="0" w:space="0" w:color="auto"/>
            <w:right w:val="none" w:sz="0" w:space="0" w:color="auto"/>
          </w:divBdr>
        </w:div>
        <w:div w:id="1657953671">
          <w:marLeft w:val="0"/>
          <w:marRight w:val="0"/>
          <w:marTop w:val="0"/>
          <w:marBottom w:val="0"/>
          <w:divBdr>
            <w:top w:val="none" w:sz="0" w:space="0" w:color="auto"/>
            <w:left w:val="none" w:sz="0" w:space="0" w:color="auto"/>
            <w:bottom w:val="none" w:sz="0" w:space="0" w:color="auto"/>
            <w:right w:val="none" w:sz="0" w:space="0" w:color="auto"/>
          </w:divBdr>
        </w:div>
        <w:div w:id="1688746894">
          <w:marLeft w:val="0"/>
          <w:marRight w:val="0"/>
          <w:marTop w:val="0"/>
          <w:marBottom w:val="0"/>
          <w:divBdr>
            <w:top w:val="none" w:sz="0" w:space="0" w:color="auto"/>
            <w:left w:val="none" w:sz="0" w:space="0" w:color="auto"/>
            <w:bottom w:val="none" w:sz="0" w:space="0" w:color="auto"/>
            <w:right w:val="none" w:sz="0" w:space="0" w:color="auto"/>
          </w:divBdr>
        </w:div>
      </w:divsChild>
    </w:div>
    <w:div w:id="1192453243">
      <w:bodyDiv w:val="1"/>
      <w:marLeft w:val="0"/>
      <w:marRight w:val="0"/>
      <w:marTop w:val="0"/>
      <w:marBottom w:val="0"/>
      <w:divBdr>
        <w:top w:val="none" w:sz="0" w:space="0" w:color="auto"/>
        <w:left w:val="none" w:sz="0" w:space="0" w:color="auto"/>
        <w:bottom w:val="none" w:sz="0" w:space="0" w:color="auto"/>
        <w:right w:val="none" w:sz="0" w:space="0" w:color="auto"/>
      </w:divBdr>
    </w:div>
    <w:div w:id="1237977072">
      <w:bodyDiv w:val="1"/>
      <w:marLeft w:val="0"/>
      <w:marRight w:val="0"/>
      <w:marTop w:val="0"/>
      <w:marBottom w:val="0"/>
      <w:divBdr>
        <w:top w:val="none" w:sz="0" w:space="0" w:color="auto"/>
        <w:left w:val="none" w:sz="0" w:space="0" w:color="auto"/>
        <w:bottom w:val="none" w:sz="0" w:space="0" w:color="auto"/>
        <w:right w:val="none" w:sz="0" w:space="0" w:color="auto"/>
      </w:divBdr>
    </w:div>
    <w:div w:id="1241329601">
      <w:bodyDiv w:val="1"/>
      <w:marLeft w:val="0"/>
      <w:marRight w:val="0"/>
      <w:marTop w:val="0"/>
      <w:marBottom w:val="0"/>
      <w:divBdr>
        <w:top w:val="none" w:sz="0" w:space="0" w:color="auto"/>
        <w:left w:val="none" w:sz="0" w:space="0" w:color="auto"/>
        <w:bottom w:val="none" w:sz="0" w:space="0" w:color="auto"/>
        <w:right w:val="none" w:sz="0" w:space="0" w:color="auto"/>
      </w:divBdr>
    </w:div>
    <w:div w:id="1257056041">
      <w:bodyDiv w:val="1"/>
      <w:marLeft w:val="0"/>
      <w:marRight w:val="0"/>
      <w:marTop w:val="0"/>
      <w:marBottom w:val="0"/>
      <w:divBdr>
        <w:top w:val="none" w:sz="0" w:space="0" w:color="auto"/>
        <w:left w:val="none" w:sz="0" w:space="0" w:color="auto"/>
        <w:bottom w:val="none" w:sz="0" w:space="0" w:color="auto"/>
        <w:right w:val="none" w:sz="0" w:space="0" w:color="auto"/>
      </w:divBdr>
      <w:divsChild>
        <w:div w:id="458114103">
          <w:marLeft w:val="0"/>
          <w:marRight w:val="0"/>
          <w:marTop w:val="0"/>
          <w:marBottom w:val="0"/>
          <w:divBdr>
            <w:top w:val="none" w:sz="0" w:space="0" w:color="auto"/>
            <w:left w:val="none" w:sz="0" w:space="0" w:color="auto"/>
            <w:bottom w:val="none" w:sz="0" w:space="0" w:color="auto"/>
            <w:right w:val="none" w:sz="0" w:space="0" w:color="auto"/>
          </w:divBdr>
        </w:div>
        <w:div w:id="488787179">
          <w:marLeft w:val="0"/>
          <w:marRight w:val="0"/>
          <w:marTop w:val="0"/>
          <w:marBottom w:val="0"/>
          <w:divBdr>
            <w:top w:val="none" w:sz="0" w:space="0" w:color="auto"/>
            <w:left w:val="none" w:sz="0" w:space="0" w:color="auto"/>
            <w:bottom w:val="none" w:sz="0" w:space="0" w:color="auto"/>
            <w:right w:val="none" w:sz="0" w:space="0" w:color="auto"/>
          </w:divBdr>
        </w:div>
        <w:div w:id="2137021949">
          <w:marLeft w:val="0"/>
          <w:marRight w:val="0"/>
          <w:marTop w:val="0"/>
          <w:marBottom w:val="0"/>
          <w:divBdr>
            <w:top w:val="none" w:sz="0" w:space="0" w:color="auto"/>
            <w:left w:val="none" w:sz="0" w:space="0" w:color="auto"/>
            <w:bottom w:val="none" w:sz="0" w:space="0" w:color="auto"/>
            <w:right w:val="none" w:sz="0" w:space="0" w:color="auto"/>
          </w:divBdr>
        </w:div>
      </w:divsChild>
    </w:div>
    <w:div w:id="1262878905">
      <w:bodyDiv w:val="1"/>
      <w:marLeft w:val="0"/>
      <w:marRight w:val="0"/>
      <w:marTop w:val="0"/>
      <w:marBottom w:val="0"/>
      <w:divBdr>
        <w:top w:val="none" w:sz="0" w:space="0" w:color="auto"/>
        <w:left w:val="none" w:sz="0" w:space="0" w:color="auto"/>
        <w:bottom w:val="none" w:sz="0" w:space="0" w:color="auto"/>
        <w:right w:val="none" w:sz="0" w:space="0" w:color="auto"/>
      </w:divBdr>
    </w:div>
    <w:div w:id="1294092408">
      <w:bodyDiv w:val="1"/>
      <w:marLeft w:val="0"/>
      <w:marRight w:val="0"/>
      <w:marTop w:val="0"/>
      <w:marBottom w:val="0"/>
      <w:divBdr>
        <w:top w:val="none" w:sz="0" w:space="0" w:color="auto"/>
        <w:left w:val="none" w:sz="0" w:space="0" w:color="auto"/>
        <w:bottom w:val="none" w:sz="0" w:space="0" w:color="auto"/>
        <w:right w:val="none" w:sz="0" w:space="0" w:color="auto"/>
      </w:divBdr>
      <w:divsChild>
        <w:div w:id="1117407333">
          <w:marLeft w:val="0"/>
          <w:marRight w:val="0"/>
          <w:marTop w:val="0"/>
          <w:marBottom w:val="0"/>
          <w:divBdr>
            <w:top w:val="none" w:sz="0" w:space="0" w:color="auto"/>
            <w:left w:val="none" w:sz="0" w:space="0" w:color="auto"/>
            <w:bottom w:val="none" w:sz="0" w:space="0" w:color="auto"/>
            <w:right w:val="none" w:sz="0" w:space="0" w:color="auto"/>
          </w:divBdr>
        </w:div>
        <w:div w:id="1127964367">
          <w:marLeft w:val="0"/>
          <w:marRight w:val="0"/>
          <w:marTop w:val="0"/>
          <w:marBottom w:val="0"/>
          <w:divBdr>
            <w:top w:val="none" w:sz="0" w:space="0" w:color="auto"/>
            <w:left w:val="none" w:sz="0" w:space="0" w:color="auto"/>
            <w:bottom w:val="none" w:sz="0" w:space="0" w:color="auto"/>
            <w:right w:val="none" w:sz="0" w:space="0" w:color="auto"/>
          </w:divBdr>
        </w:div>
        <w:div w:id="1806511046">
          <w:marLeft w:val="0"/>
          <w:marRight w:val="0"/>
          <w:marTop w:val="0"/>
          <w:marBottom w:val="0"/>
          <w:divBdr>
            <w:top w:val="none" w:sz="0" w:space="0" w:color="auto"/>
            <w:left w:val="none" w:sz="0" w:space="0" w:color="auto"/>
            <w:bottom w:val="none" w:sz="0" w:space="0" w:color="auto"/>
            <w:right w:val="none" w:sz="0" w:space="0" w:color="auto"/>
          </w:divBdr>
        </w:div>
      </w:divsChild>
    </w:div>
    <w:div w:id="1306660418">
      <w:bodyDiv w:val="1"/>
      <w:marLeft w:val="0"/>
      <w:marRight w:val="0"/>
      <w:marTop w:val="0"/>
      <w:marBottom w:val="0"/>
      <w:divBdr>
        <w:top w:val="none" w:sz="0" w:space="0" w:color="auto"/>
        <w:left w:val="none" w:sz="0" w:space="0" w:color="auto"/>
        <w:bottom w:val="none" w:sz="0" w:space="0" w:color="auto"/>
        <w:right w:val="none" w:sz="0" w:space="0" w:color="auto"/>
      </w:divBdr>
    </w:div>
    <w:div w:id="1331560668">
      <w:bodyDiv w:val="1"/>
      <w:marLeft w:val="0"/>
      <w:marRight w:val="0"/>
      <w:marTop w:val="0"/>
      <w:marBottom w:val="0"/>
      <w:divBdr>
        <w:top w:val="none" w:sz="0" w:space="0" w:color="auto"/>
        <w:left w:val="none" w:sz="0" w:space="0" w:color="auto"/>
        <w:bottom w:val="none" w:sz="0" w:space="0" w:color="auto"/>
        <w:right w:val="none" w:sz="0" w:space="0" w:color="auto"/>
      </w:divBdr>
      <w:divsChild>
        <w:div w:id="479688417">
          <w:marLeft w:val="274"/>
          <w:marRight w:val="0"/>
          <w:marTop w:val="0"/>
          <w:marBottom w:val="0"/>
          <w:divBdr>
            <w:top w:val="none" w:sz="0" w:space="0" w:color="auto"/>
            <w:left w:val="none" w:sz="0" w:space="0" w:color="auto"/>
            <w:bottom w:val="none" w:sz="0" w:space="0" w:color="auto"/>
            <w:right w:val="none" w:sz="0" w:space="0" w:color="auto"/>
          </w:divBdr>
        </w:div>
      </w:divsChild>
    </w:div>
    <w:div w:id="140910943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09688837">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24036553">
      <w:bodyDiv w:val="1"/>
      <w:marLeft w:val="0"/>
      <w:marRight w:val="0"/>
      <w:marTop w:val="0"/>
      <w:marBottom w:val="0"/>
      <w:divBdr>
        <w:top w:val="none" w:sz="0" w:space="0" w:color="auto"/>
        <w:left w:val="none" w:sz="0" w:space="0" w:color="auto"/>
        <w:bottom w:val="none" w:sz="0" w:space="0" w:color="auto"/>
        <w:right w:val="none" w:sz="0" w:space="0" w:color="auto"/>
      </w:divBdr>
    </w:div>
    <w:div w:id="14378695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9030173">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8011261">
      <w:bodyDiv w:val="1"/>
      <w:marLeft w:val="0"/>
      <w:marRight w:val="0"/>
      <w:marTop w:val="0"/>
      <w:marBottom w:val="0"/>
      <w:divBdr>
        <w:top w:val="none" w:sz="0" w:space="0" w:color="auto"/>
        <w:left w:val="none" w:sz="0" w:space="0" w:color="auto"/>
        <w:bottom w:val="none" w:sz="0" w:space="0" w:color="auto"/>
        <w:right w:val="none" w:sz="0" w:space="0" w:color="auto"/>
      </w:divBdr>
    </w:div>
    <w:div w:id="1542980325">
      <w:bodyDiv w:val="1"/>
      <w:marLeft w:val="0"/>
      <w:marRight w:val="0"/>
      <w:marTop w:val="0"/>
      <w:marBottom w:val="0"/>
      <w:divBdr>
        <w:top w:val="none" w:sz="0" w:space="0" w:color="auto"/>
        <w:left w:val="none" w:sz="0" w:space="0" w:color="auto"/>
        <w:bottom w:val="none" w:sz="0" w:space="0" w:color="auto"/>
        <w:right w:val="none" w:sz="0" w:space="0" w:color="auto"/>
      </w:divBdr>
    </w:div>
    <w:div w:id="1561789995">
      <w:bodyDiv w:val="1"/>
      <w:marLeft w:val="0"/>
      <w:marRight w:val="0"/>
      <w:marTop w:val="0"/>
      <w:marBottom w:val="0"/>
      <w:divBdr>
        <w:top w:val="none" w:sz="0" w:space="0" w:color="auto"/>
        <w:left w:val="none" w:sz="0" w:space="0" w:color="auto"/>
        <w:bottom w:val="none" w:sz="0" w:space="0" w:color="auto"/>
        <w:right w:val="none" w:sz="0" w:space="0" w:color="auto"/>
      </w:divBdr>
    </w:div>
    <w:div w:id="1587954988">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75765414">
      <w:bodyDiv w:val="1"/>
      <w:marLeft w:val="0"/>
      <w:marRight w:val="0"/>
      <w:marTop w:val="0"/>
      <w:marBottom w:val="0"/>
      <w:divBdr>
        <w:top w:val="none" w:sz="0" w:space="0" w:color="auto"/>
        <w:left w:val="none" w:sz="0" w:space="0" w:color="auto"/>
        <w:bottom w:val="none" w:sz="0" w:space="0" w:color="auto"/>
        <w:right w:val="none" w:sz="0" w:space="0" w:color="auto"/>
      </w:divBdr>
      <w:divsChild>
        <w:div w:id="19859968">
          <w:marLeft w:val="0"/>
          <w:marRight w:val="0"/>
          <w:marTop w:val="0"/>
          <w:marBottom w:val="0"/>
          <w:divBdr>
            <w:top w:val="none" w:sz="0" w:space="0" w:color="auto"/>
            <w:left w:val="none" w:sz="0" w:space="0" w:color="auto"/>
            <w:bottom w:val="none" w:sz="0" w:space="0" w:color="auto"/>
            <w:right w:val="none" w:sz="0" w:space="0" w:color="auto"/>
          </w:divBdr>
        </w:div>
        <w:div w:id="233126727">
          <w:marLeft w:val="0"/>
          <w:marRight w:val="0"/>
          <w:marTop w:val="0"/>
          <w:marBottom w:val="0"/>
          <w:divBdr>
            <w:top w:val="none" w:sz="0" w:space="0" w:color="auto"/>
            <w:left w:val="none" w:sz="0" w:space="0" w:color="auto"/>
            <w:bottom w:val="none" w:sz="0" w:space="0" w:color="auto"/>
            <w:right w:val="none" w:sz="0" w:space="0" w:color="auto"/>
          </w:divBdr>
        </w:div>
        <w:div w:id="358623414">
          <w:marLeft w:val="0"/>
          <w:marRight w:val="0"/>
          <w:marTop w:val="0"/>
          <w:marBottom w:val="0"/>
          <w:divBdr>
            <w:top w:val="none" w:sz="0" w:space="0" w:color="auto"/>
            <w:left w:val="none" w:sz="0" w:space="0" w:color="auto"/>
            <w:bottom w:val="none" w:sz="0" w:space="0" w:color="auto"/>
            <w:right w:val="none" w:sz="0" w:space="0" w:color="auto"/>
          </w:divBdr>
        </w:div>
        <w:div w:id="1517186913">
          <w:marLeft w:val="0"/>
          <w:marRight w:val="0"/>
          <w:marTop w:val="0"/>
          <w:marBottom w:val="0"/>
          <w:divBdr>
            <w:top w:val="none" w:sz="0" w:space="0" w:color="auto"/>
            <w:left w:val="none" w:sz="0" w:space="0" w:color="auto"/>
            <w:bottom w:val="none" w:sz="0" w:space="0" w:color="auto"/>
            <w:right w:val="none" w:sz="0" w:space="0" w:color="auto"/>
          </w:divBdr>
        </w:div>
        <w:div w:id="1541432067">
          <w:marLeft w:val="0"/>
          <w:marRight w:val="0"/>
          <w:marTop w:val="0"/>
          <w:marBottom w:val="0"/>
          <w:divBdr>
            <w:top w:val="none" w:sz="0" w:space="0" w:color="auto"/>
            <w:left w:val="none" w:sz="0" w:space="0" w:color="auto"/>
            <w:bottom w:val="none" w:sz="0" w:space="0" w:color="auto"/>
            <w:right w:val="none" w:sz="0" w:space="0" w:color="auto"/>
          </w:divBdr>
        </w:div>
        <w:div w:id="1610965621">
          <w:marLeft w:val="0"/>
          <w:marRight w:val="0"/>
          <w:marTop w:val="0"/>
          <w:marBottom w:val="0"/>
          <w:divBdr>
            <w:top w:val="none" w:sz="0" w:space="0" w:color="auto"/>
            <w:left w:val="none" w:sz="0" w:space="0" w:color="auto"/>
            <w:bottom w:val="none" w:sz="0" w:space="0" w:color="auto"/>
            <w:right w:val="none" w:sz="0" w:space="0" w:color="auto"/>
          </w:divBdr>
        </w:div>
        <w:div w:id="1964538282">
          <w:marLeft w:val="0"/>
          <w:marRight w:val="0"/>
          <w:marTop w:val="0"/>
          <w:marBottom w:val="0"/>
          <w:divBdr>
            <w:top w:val="none" w:sz="0" w:space="0" w:color="auto"/>
            <w:left w:val="none" w:sz="0" w:space="0" w:color="auto"/>
            <w:bottom w:val="none" w:sz="0" w:space="0" w:color="auto"/>
            <w:right w:val="none" w:sz="0" w:space="0" w:color="auto"/>
          </w:divBdr>
        </w:div>
        <w:div w:id="2094737487">
          <w:marLeft w:val="0"/>
          <w:marRight w:val="0"/>
          <w:marTop w:val="0"/>
          <w:marBottom w:val="0"/>
          <w:divBdr>
            <w:top w:val="none" w:sz="0" w:space="0" w:color="auto"/>
            <w:left w:val="none" w:sz="0" w:space="0" w:color="auto"/>
            <w:bottom w:val="none" w:sz="0" w:space="0" w:color="auto"/>
            <w:right w:val="none" w:sz="0" w:space="0" w:color="auto"/>
          </w:divBdr>
        </w:div>
        <w:div w:id="2100589859">
          <w:marLeft w:val="0"/>
          <w:marRight w:val="0"/>
          <w:marTop w:val="0"/>
          <w:marBottom w:val="0"/>
          <w:divBdr>
            <w:top w:val="none" w:sz="0" w:space="0" w:color="auto"/>
            <w:left w:val="none" w:sz="0" w:space="0" w:color="auto"/>
            <w:bottom w:val="none" w:sz="0" w:space="0" w:color="auto"/>
            <w:right w:val="none" w:sz="0" w:space="0" w:color="auto"/>
          </w:divBdr>
        </w:div>
      </w:divsChild>
    </w:div>
    <w:div w:id="171052188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48770338">
      <w:bodyDiv w:val="1"/>
      <w:marLeft w:val="0"/>
      <w:marRight w:val="0"/>
      <w:marTop w:val="0"/>
      <w:marBottom w:val="0"/>
      <w:divBdr>
        <w:top w:val="none" w:sz="0" w:space="0" w:color="auto"/>
        <w:left w:val="none" w:sz="0" w:space="0" w:color="auto"/>
        <w:bottom w:val="none" w:sz="0" w:space="0" w:color="auto"/>
        <w:right w:val="none" w:sz="0" w:space="0" w:color="auto"/>
      </w:divBdr>
    </w:div>
    <w:div w:id="1756632531">
      <w:bodyDiv w:val="1"/>
      <w:marLeft w:val="0"/>
      <w:marRight w:val="0"/>
      <w:marTop w:val="0"/>
      <w:marBottom w:val="0"/>
      <w:divBdr>
        <w:top w:val="none" w:sz="0" w:space="0" w:color="auto"/>
        <w:left w:val="none" w:sz="0" w:space="0" w:color="auto"/>
        <w:bottom w:val="none" w:sz="0" w:space="0" w:color="auto"/>
        <w:right w:val="none" w:sz="0" w:space="0" w:color="auto"/>
      </w:divBdr>
    </w:div>
    <w:div w:id="1768884354">
      <w:bodyDiv w:val="1"/>
      <w:marLeft w:val="0"/>
      <w:marRight w:val="0"/>
      <w:marTop w:val="0"/>
      <w:marBottom w:val="0"/>
      <w:divBdr>
        <w:top w:val="none" w:sz="0" w:space="0" w:color="auto"/>
        <w:left w:val="none" w:sz="0" w:space="0" w:color="auto"/>
        <w:bottom w:val="none" w:sz="0" w:space="0" w:color="auto"/>
        <w:right w:val="none" w:sz="0" w:space="0" w:color="auto"/>
      </w:divBdr>
      <w:divsChild>
        <w:div w:id="568541460">
          <w:marLeft w:val="274"/>
          <w:marRight w:val="0"/>
          <w:marTop w:val="0"/>
          <w:marBottom w:val="0"/>
          <w:divBdr>
            <w:top w:val="none" w:sz="0" w:space="0" w:color="auto"/>
            <w:left w:val="none" w:sz="0" w:space="0" w:color="auto"/>
            <w:bottom w:val="none" w:sz="0" w:space="0" w:color="auto"/>
            <w:right w:val="none" w:sz="0" w:space="0" w:color="auto"/>
          </w:divBdr>
        </w:div>
        <w:div w:id="721828734">
          <w:marLeft w:val="274"/>
          <w:marRight w:val="0"/>
          <w:marTop w:val="0"/>
          <w:marBottom w:val="0"/>
          <w:divBdr>
            <w:top w:val="none" w:sz="0" w:space="0" w:color="auto"/>
            <w:left w:val="none" w:sz="0" w:space="0" w:color="auto"/>
            <w:bottom w:val="none" w:sz="0" w:space="0" w:color="auto"/>
            <w:right w:val="none" w:sz="0" w:space="0" w:color="auto"/>
          </w:divBdr>
        </w:div>
        <w:div w:id="810055102">
          <w:marLeft w:val="274"/>
          <w:marRight w:val="0"/>
          <w:marTop w:val="0"/>
          <w:marBottom w:val="0"/>
          <w:divBdr>
            <w:top w:val="none" w:sz="0" w:space="0" w:color="auto"/>
            <w:left w:val="none" w:sz="0" w:space="0" w:color="auto"/>
            <w:bottom w:val="none" w:sz="0" w:space="0" w:color="auto"/>
            <w:right w:val="none" w:sz="0" w:space="0" w:color="auto"/>
          </w:divBdr>
        </w:div>
        <w:div w:id="1908374629">
          <w:marLeft w:val="274"/>
          <w:marRight w:val="0"/>
          <w:marTop w:val="0"/>
          <w:marBottom w:val="0"/>
          <w:divBdr>
            <w:top w:val="none" w:sz="0" w:space="0" w:color="auto"/>
            <w:left w:val="none" w:sz="0" w:space="0" w:color="auto"/>
            <w:bottom w:val="none" w:sz="0" w:space="0" w:color="auto"/>
            <w:right w:val="none" w:sz="0" w:space="0" w:color="auto"/>
          </w:divBdr>
        </w:div>
      </w:divsChild>
    </w:div>
    <w:div w:id="1793746752">
      <w:bodyDiv w:val="1"/>
      <w:marLeft w:val="0"/>
      <w:marRight w:val="0"/>
      <w:marTop w:val="0"/>
      <w:marBottom w:val="0"/>
      <w:divBdr>
        <w:top w:val="none" w:sz="0" w:space="0" w:color="auto"/>
        <w:left w:val="none" w:sz="0" w:space="0" w:color="auto"/>
        <w:bottom w:val="none" w:sz="0" w:space="0" w:color="auto"/>
        <w:right w:val="none" w:sz="0" w:space="0" w:color="auto"/>
      </w:divBdr>
    </w:div>
    <w:div w:id="1914125454">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1472689">
      <w:bodyDiv w:val="1"/>
      <w:marLeft w:val="0"/>
      <w:marRight w:val="0"/>
      <w:marTop w:val="0"/>
      <w:marBottom w:val="0"/>
      <w:divBdr>
        <w:top w:val="none" w:sz="0" w:space="0" w:color="auto"/>
        <w:left w:val="none" w:sz="0" w:space="0" w:color="auto"/>
        <w:bottom w:val="none" w:sz="0" w:space="0" w:color="auto"/>
        <w:right w:val="none" w:sz="0" w:space="0" w:color="auto"/>
      </w:divBdr>
    </w:div>
    <w:div w:id="1956133585">
      <w:bodyDiv w:val="1"/>
      <w:marLeft w:val="0"/>
      <w:marRight w:val="0"/>
      <w:marTop w:val="0"/>
      <w:marBottom w:val="0"/>
      <w:divBdr>
        <w:top w:val="none" w:sz="0" w:space="0" w:color="auto"/>
        <w:left w:val="none" w:sz="0" w:space="0" w:color="auto"/>
        <w:bottom w:val="none" w:sz="0" w:space="0" w:color="auto"/>
        <w:right w:val="none" w:sz="0" w:space="0" w:color="auto"/>
      </w:divBdr>
    </w:div>
    <w:div w:id="19841195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9481650">
      <w:bodyDiv w:val="1"/>
      <w:marLeft w:val="0"/>
      <w:marRight w:val="0"/>
      <w:marTop w:val="0"/>
      <w:marBottom w:val="0"/>
      <w:divBdr>
        <w:top w:val="none" w:sz="0" w:space="0" w:color="auto"/>
        <w:left w:val="none" w:sz="0" w:space="0" w:color="auto"/>
        <w:bottom w:val="none" w:sz="0" w:space="0" w:color="auto"/>
        <w:right w:val="none" w:sz="0" w:space="0" w:color="auto"/>
      </w:divBdr>
    </w:div>
    <w:div w:id="2068986339">
      <w:bodyDiv w:val="1"/>
      <w:marLeft w:val="0"/>
      <w:marRight w:val="0"/>
      <w:marTop w:val="0"/>
      <w:marBottom w:val="0"/>
      <w:divBdr>
        <w:top w:val="none" w:sz="0" w:space="0" w:color="auto"/>
        <w:left w:val="none" w:sz="0" w:space="0" w:color="auto"/>
        <w:bottom w:val="none" w:sz="0" w:space="0" w:color="auto"/>
        <w:right w:val="none" w:sz="0" w:space="0" w:color="auto"/>
      </w:divBdr>
    </w:div>
    <w:div w:id="2086763348">
      <w:bodyDiv w:val="1"/>
      <w:marLeft w:val="0"/>
      <w:marRight w:val="0"/>
      <w:marTop w:val="0"/>
      <w:marBottom w:val="0"/>
      <w:divBdr>
        <w:top w:val="none" w:sz="0" w:space="0" w:color="auto"/>
        <w:left w:val="none" w:sz="0" w:space="0" w:color="auto"/>
        <w:bottom w:val="none" w:sz="0" w:space="0" w:color="auto"/>
        <w:right w:val="none" w:sz="0" w:space="0" w:color="auto"/>
      </w:divBdr>
    </w:div>
    <w:div w:id="2104569524">
      <w:bodyDiv w:val="1"/>
      <w:marLeft w:val="0"/>
      <w:marRight w:val="0"/>
      <w:marTop w:val="0"/>
      <w:marBottom w:val="0"/>
      <w:divBdr>
        <w:top w:val="none" w:sz="0" w:space="0" w:color="auto"/>
        <w:left w:val="none" w:sz="0" w:space="0" w:color="auto"/>
        <w:bottom w:val="none" w:sz="0" w:space="0" w:color="auto"/>
        <w:right w:val="none" w:sz="0" w:space="0" w:color="auto"/>
      </w:divBdr>
    </w:div>
    <w:div w:id="212048835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vic.gov.au/" TargetMode="External"/><Relationship Id="rId18" Type="http://schemas.openxmlformats.org/officeDocument/2006/relationships/hyperlink" Target="https://www.health.vic.gov.au/voluntary-assisted-dying/training-for-medical-practitioners" TargetMode="External"/><Relationship Id="rId26" Type="http://schemas.openxmlformats.org/officeDocument/2006/relationships/hyperlink" Target="mailto:vadcarenavigator@petermac.org" TargetMode="External"/><Relationship Id="rId39" Type="http://schemas.openxmlformats.org/officeDocument/2006/relationships/hyperlink" Target="mailto:EndofLifecare@health.vic.gov.a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VADBoard@health.vic.gov.au" TargetMode="External"/><Relationship Id="rId17" Type="http://schemas.openxmlformats.org/officeDocument/2006/relationships/image" Target="media/image3.png"/><Relationship Id="rId25" Type="http://schemas.openxmlformats.org/officeDocument/2006/relationships/hyperlink" Target="mailto:vadcarenavigator@petermac.org" TargetMode="External"/><Relationship Id="rId33" Type="http://schemas.openxmlformats.org/officeDocument/2006/relationships/image" Target="media/image13.png"/><Relationship Id="rId38" Type="http://schemas.openxmlformats.org/officeDocument/2006/relationships/hyperlink" Target="mailto:statewidepharmacy@alfred.org.au"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hyperlink" Target="mailto:vadcommunity@westvicphn.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mailto:vadcarenavigator@petermac.org" TargetMode="External"/><Relationship Id="rId40" Type="http://schemas.openxmlformats.org/officeDocument/2006/relationships/hyperlink" Target="mailto:vadcarenavigator@petermac.org"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health.vic.gov.au/voluntary-assisted-dying/about" TargetMode="External"/><Relationship Id="rId23" Type="http://schemas.openxmlformats.org/officeDocument/2006/relationships/hyperlink" Target="mailto:vadcommunity@westvicphn.com.au" TargetMode="External"/><Relationship Id="rId28" Type="http://schemas.openxmlformats.org/officeDocument/2006/relationships/image" Target="media/image8.png"/><Relationship Id="rId36" Type="http://schemas.openxmlformats.org/officeDocument/2006/relationships/hyperlink" Target="mailto:VADboard@health.vic.gov.au"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vadcarenavigator@petermac.org" TargetMode="External"/><Relationship Id="rId31" Type="http://schemas.openxmlformats.org/officeDocument/2006/relationships/image" Target="media/image1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vic.gov.au/voluntary-assisted-dying/voluntary-assisted-dying-review-board" TargetMode="External"/><Relationship Id="rId22" Type="http://schemas.openxmlformats.org/officeDocument/2006/relationships/image" Target="media/image6.png"/><Relationship Id="rId27" Type="http://schemas.openxmlformats.org/officeDocument/2006/relationships/hyperlink" Target="mailto:vadcarenavigator@petermac.org" TargetMode="External"/><Relationship Id="rId30" Type="http://schemas.openxmlformats.org/officeDocument/2006/relationships/image" Target="media/image10.png"/><Relationship Id="rId35" Type="http://schemas.openxmlformats.org/officeDocument/2006/relationships/hyperlink" Target="http://vadcarenavigator@petermac.org"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vic.gov.au/voluntary-assisted-dying/five-year-review" TargetMode="External"/><Relationship Id="rId3" Type="http://schemas.openxmlformats.org/officeDocument/2006/relationships/hyperlink" Target="https://www.health.vic.gov.au/voluntary-assisted-dying/about" TargetMode="External"/><Relationship Id="rId7" Type="http://schemas.openxmlformats.org/officeDocument/2006/relationships/hyperlink" Target="https://palliativecare.org.au/mediarelease/palliative-care-and-voluntary-assisted-dying-survey-finds-a-growing-connection/" TargetMode="External"/><Relationship Id="rId2" Type="http://schemas.openxmlformats.org/officeDocument/2006/relationships/hyperlink" Target="https://www.health.vic.gov.au/voluntary-assisted-dying/voluntary-assisted-dying-review-board" TargetMode="External"/><Relationship Id="rId1" Type="http://schemas.openxmlformats.org/officeDocument/2006/relationships/hyperlink" Target="https://www.premier.vic.gov.au/voluntary-assisted-dying-laws-still-compassionate-choice" TargetMode="External"/><Relationship Id="rId6" Type="http://schemas.openxmlformats.org/officeDocument/2006/relationships/hyperlink" Target="https://www.abs.gov.au/statistics/people/population/regional-population/2021%23data-downloads" TargetMode="External"/><Relationship Id="rId5" Type="http://schemas.openxmlformats.org/officeDocument/2006/relationships/hyperlink" Target="https://www.abs.gov.au/articles/snapshot-vic-2021" TargetMode="External"/><Relationship Id="rId10" Type="http://schemas.openxmlformats.org/officeDocument/2006/relationships/hyperlink" Target="https://www.ama.com.au/articles/ama-position-statement-voluntary-assisted-dying-2025" TargetMode="External"/><Relationship Id="rId4" Type="http://schemas.openxmlformats.org/officeDocument/2006/relationships/hyperlink" Target="https://www.health.vic.gov.au/voluntary-assisted-dying/training-for-medical-practitioners" TargetMode="External"/><Relationship Id="rId9" Type="http://schemas.openxmlformats.org/officeDocument/2006/relationships/hyperlink" Target="https://www.ama.com.au/position-statement/conscientious-objection-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9CB31DC0DF1AC4DBD04BC4E6E5F44FC" ma:contentTypeVersion="22" ma:contentTypeDescription="Create a new document." ma:contentTypeScope="" ma:versionID="4857112b1f4e5b2d5b1eee24c81eaa7d">
  <xsd:schema xmlns:xsd="http://www.w3.org/2001/XMLSchema" xmlns:xs="http://www.w3.org/2001/XMLSchema" xmlns:p="http://schemas.microsoft.com/office/2006/metadata/properties" xmlns:ns2="2a79e43e-5718-4ac6-9083-e634f937f3c3" xmlns:ns3="0ed20ca4-2c6e-490e-8c69-7c753f9d0ef8" xmlns:ns4="5ce0f2b5-5be5-4508-bce9-d7011ece0659" targetNamespace="http://schemas.microsoft.com/office/2006/metadata/properties" ma:root="true" ma:fieldsID="874b0dd8aa29196dabe6940baf264fc9" ns2:_="" ns3:_="" ns4:_="">
    <xsd:import namespace="2a79e43e-5718-4ac6-9083-e634f937f3c3"/>
    <xsd:import namespace="0ed20ca4-2c6e-490e-8c69-7c753f9d0ef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LengthInSeconds" minOccurs="0"/>
                <xsd:element ref="ns2:Comment" minOccurs="0"/>
                <xsd:element ref="ns4: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9e43e-5718-4ac6-9083-e634f937f3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Flow_SignoffStatus" ma:index="18" nillable="true" ma:displayName="Sign-off status" ma:internalName="Sign_x002d_off_x0020_status">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mment" ma:index="21" nillable="true" ma:displayName="Comment" ma:format="Dropdown" ma:internalName="Comment">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d20ca4-2c6e-490e-8c69-7c753f9d0e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eceb2f5-dfa4-4661-8aaa-a5e6adc12264}" ma:internalName="TaxCatchAll" ma:showField="CatchAllData" ma:web="0ed20ca4-2c6e-490e-8c69-7c753f9d0e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2a79e43e-5718-4ac6-9083-e634f937f3c3">
      <Terms xmlns="http://schemas.microsoft.com/office/infopath/2007/PartnerControls"/>
    </lcf76f155ced4ddcb4097134ff3c332f>
    <Comment xmlns="2a79e43e-5718-4ac6-9083-e634f937f3c3" xsi:nil="true"/>
    <_Flow_SignoffStatus xmlns="2a79e43e-5718-4ac6-9083-e634f937f3c3" xsi:nil="tru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B8AC70B7-1036-414F-A49D-4A77970700F9}">
  <ds:schemaRefs>
    <ds:schemaRef ds:uri="http://schemas.openxmlformats.org/officeDocument/2006/bibliography"/>
  </ds:schemaRefs>
</ds:datastoreItem>
</file>

<file path=customXml/itemProps3.xml><?xml version="1.0" encoding="utf-8"?>
<ds:datastoreItem xmlns:ds="http://schemas.openxmlformats.org/officeDocument/2006/customXml" ds:itemID="{C73EFEFB-2F49-4581-820E-E5F493A52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79e43e-5718-4ac6-9083-e634f937f3c3"/>
    <ds:schemaRef ds:uri="0ed20ca4-2c6e-490e-8c69-7c753f9d0ef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purl.org/dc/terms/"/>
    <ds:schemaRef ds:uri="2a79e43e-5718-4ac6-9083-e634f937f3c3"/>
    <ds:schemaRef ds:uri="http://schemas.microsoft.com/office/2006/documentManagement/types"/>
    <ds:schemaRef ds:uri="http://schemas.microsoft.com/office/infopath/2007/PartnerControls"/>
    <ds:schemaRef ds:uri="0ed20ca4-2c6e-490e-8c69-7c753f9d0ef8"/>
    <ds:schemaRef ds:uri="http://purl.org/dc/elements/1.1/"/>
    <ds:schemaRef ds:uri="http://schemas.microsoft.com/office/2006/metadata/properties"/>
    <ds:schemaRef ds:uri="http://schemas.openxmlformats.org/package/2006/metadata/core-properties"/>
    <ds:schemaRef ds:uri="5ce0f2b5-5be5-4508-bce9-d7011ece065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72</Pages>
  <Words>19504</Words>
  <Characters>109227</Characters>
  <Application>Microsoft Office Word</Application>
  <DocSecurity>0</DocSecurity>
  <Lines>2600</Lines>
  <Paragraphs>1716</Paragraphs>
  <ScaleCrop>false</ScaleCrop>
  <Manager/>
  <Company>Victoria State Government, Department of Health</Company>
  <LinksUpToDate>false</LinksUpToDate>
  <CharactersWithSpaces>127015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Assisted Dying Review Board Annual Report 2023-24</dc:title>
  <dc:subject>Voluntary Assisted Dying Review Board Annual Report 2023-24</dc:subject>
  <dc:creator>Voluntary Assisted Dying Review Board, Department of Health</dc:creator>
  <cp:keywords>Voluntary assisted dying; annual report; Voluntary Assisted Dying Act 2017; legislation; compliance</cp:keywords>
  <dc:description/>
  <cp:lastPrinted>2025-07-05T08:52:00Z</cp:lastPrinted>
  <dcterms:created xsi:type="dcterms:W3CDTF">2025-10-20T00:13:00Z</dcterms:created>
  <dcterms:modified xsi:type="dcterms:W3CDTF">2025-10-20T00:13:00Z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0x01010069CB31DC0DF1AC4DBD04BC4E6E5F44FC</vt:lpwstr>
  </property>
  <property fmtid="{D5CDD505-2E9C-101B-9397-08002B2CF9AE}" pid="4" name="version">
    <vt:lpwstr>v5 15032021</vt:lpwstr>
  </property>
  <property fmtid="{D5CDD505-2E9C-101B-9397-08002B2CF9AE}" pid="5" name="ClassificationContentMarkingFooterShapeIds">
    <vt:lpwstr>7b42150d,70ec8183,50f51581,425fe149,841eff4,4a40de9</vt:lpwstr>
  </property>
  <property fmtid="{D5CDD505-2E9C-101B-9397-08002B2CF9AE}" pid="6" name="ClassificationContentMarkingFooterFontProps">
    <vt:lpwstr>#000000,10,Arial Black</vt:lpwstr>
  </property>
  <property fmtid="{D5CDD505-2E9C-101B-9397-08002B2CF9AE}" pid="7" name="ClassificationContentMarkingFooterText">
    <vt:lpwstr>OFFICIAL</vt:lpwstr>
  </property>
  <property fmtid="{D5CDD505-2E9C-101B-9397-08002B2CF9AE}" pid="8" name="MediaServiceImageTags">
    <vt:lpwstr/>
  </property>
  <property fmtid="{D5CDD505-2E9C-101B-9397-08002B2CF9AE}" pid="9" name="lcf76f155ced4ddcb4097134ff3c332f">
    <vt:lpwstr/>
  </property>
  <property fmtid="{D5CDD505-2E9C-101B-9397-08002B2CF9AE}" pid="10" name="MSIP_Label_43e64453-338c-4f93-8a4d-0039a0a41f2a_Enabled">
    <vt:lpwstr>true</vt:lpwstr>
  </property>
  <property fmtid="{D5CDD505-2E9C-101B-9397-08002B2CF9AE}" pid="11" name="MSIP_Label_43e64453-338c-4f93-8a4d-0039a0a41f2a_SetDate">
    <vt:lpwstr>2025-09-05T05:16:57Z</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iteId">
    <vt:lpwstr>c0e0601f-0fac-449c-9c88-a104c4eb9f28</vt:lpwstr>
  </property>
  <property fmtid="{D5CDD505-2E9C-101B-9397-08002B2CF9AE}" pid="15" name="MSIP_Label_43e64453-338c-4f93-8a4d-0039a0a41f2a_ActionId">
    <vt:lpwstr>c309e517-248f-4a14-b604-bc05f070e1c4</vt:lpwstr>
  </property>
  <property fmtid="{D5CDD505-2E9C-101B-9397-08002B2CF9AE}" pid="16" name="MSIP_Label_43e64453-338c-4f93-8a4d-0039a0a41f2a_ContentBits">
    <vt:lpwstr>2</vt:lpwstr>
  </property>
  <property fmtid="{D5CDD505-2E9C-101B-9397-08002B2CF9AE}" pid="17" name="MSIP_Label_43e64453-338c-4f93-8a4d-0039a0a41f2a_Tag">
    <vt:lpwstr>10, 0, 1, 1</vt:lpwstr>
  </property>
  <property fmtid="{D5CDD505-2E9C-101B-9397-08002B2CF9AE}" pid="18" name="docLang">
    <vt:lpwstr>en</vt:lpwstr>
  </property>
</Properties>
</file>