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09DF" w14:textId="00317455" w:rsidR="00EE2EF4" w:rsidRDefault="005160E7" w:rsidP="00056EC4">
      <w:pPr>
        <w:pStyle w:val="Body"/>
      </w:pPr>
      <w:r w:rsidRPr="00977D59">
        <w:rPr>
          <w:noProof/>
        </w:rPr>
        <w:drawing>
          <wp:anchor distT="0" distB="0" distL="114300" distR="114300" simplePos="0" relativeHeight="251658240" behindDoc="1" locked="1" layoutInCell="1" allowOverlap="0" wp14:anchorId="72565905" wp14:editId="11E6A4FE">
            <wp:simplePos x="0" y="0"/>
            <wp:positionH relativeFrom="page">
              <wp:posOffset>-19050</wp:posOffset>
            </wp:positionH>
            <wp:positionV relativeFrom="page">
              <wp:posOffset>-53340</wp:posOffset>
            </wp:positionV>
            <wp:extent cx="7593965" cy="10721340"/>
            <wp:effectExtent l="0" t="0" r="6985" b="381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8"/>
                    <a:stretch>
                      <a:fillRect/>
                    </a:stretch>
                  </pic:blipFill>
                  <pic:spPr>
                    <a:xfrm>
                      <a:off x="0" y="0"/>
                      <a:ext cx="7593965" cy="1072134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2AB2B972" w14:textId="77777777" w:rsidTr="00431F42">
        <w:trPr>
          <w:cantSplit/>
        </w:trPr>
        <w:tc>
          <w:tcPr>
            <w:tcW w:w="0" w:type="auto"/>
            <w:tcMar>
              <w:top w:w="0" w:type="dxa"/>
              <w:left w:w="0" w:type="dxa"/>
              <w:right w:w="0" w:type="dxa"/>
            </w:tcMar>
          </w:tcPr>
          <w:p w14:paraId="15D1BFAB" w14:textId="6E05D8EF" w:rsidR="00AD784C" w:rsidRPr="008621EC" w:rsidRDefault="00F95CBA" w:rsidP="00CA3C39">
            <w:pPr>
              <w:pStyle w:val="Heading1"/>
              <w:rPr>
                <w:b/>
                <w:color w:val="CC0066"/>
              </w:rPr>
            </w:pPr>
            <w:bookmarkStart w:id="0" w:name="_Toc208567629"/>
            <w:bookmarkStart w:id="1" w:name="_Toc208568108"/>
            <w:bookmarkStart w:id="2" w:name="_Toc208568489"/>
            <w:r w:rsidRPr="008621EC">
              <w:rPr>
                <w:b/>
                <w:color w:val="CC0066"/>
              </w:rPr>
              <w:t>Pathology Framework</w:t>
            </w:r>
            <w:bookmarkEnd w:id="0"/>
            <w:bookmarkEnd w:id="1"/>
            <w:bookmarkEnd w:id="2"/>
          </w:p>
        </w:tc>
      </w:tr>
      <w:tr w:rsidR="00AD784C" w14:paraId="648F97D9" w14:textId="77777777" w:rsidTr="00431F42">
        <w:trPr>
          <w:cantSplit/>
        </w:trPr>
        <w:tc>
          <w:tcPr>
            <w:tcW w:w="0" w:type="auto"/>
          </w:tcPr>
          <w:p w14:paraId="31108F54" w14:textId="1C70B0FE" w:rsidR="005C4112" w:rsidRPr="0050417A" w:rsidRDefault="00F95CBA" w:rsidP="0050417A">
            <w:pPr>
              <w:pStyle w:val="Body"/>
              <w:rPr>
                <w:sz w:val="32"/>
                <w:szCs w:val="32"/>
              </w:rPr>
            </w:pPr>
            <w:bookmarkStart w:id="3" w:name="_Toc208567630"/>
            <w:r w:rsidRPr="0050417A">
              <w:rPr>
                <w:sz w:val="32"/>
                <w:szCs w:val="32"/>
              </w:rPr>
              <w:t>Reform implementation plan</w:t>
            </w:r>
            <w:bookmarkEnd w:id="3"/>
          </w:p>
          <w:p w14:paraId="25811857" w14:textId="70DF849C" w:rsidR="00386109" w:rsidRPr="001E04EF" w:rsidRDefault="0088636B" w:rsidP="0050417A">
            <w:pPr>
              <w:pStyle w:val="Body"/>
              <w:rPr>
                <w:sz w:val="28"/>
              </w:rPr>
            </w:pPr>
            <w:bookmarkStart w:id="4" w:name="_Toc208567631"/>
            <w:r>
              <w:rPr>
                <w:b/>
                <w:sz w:val="28"/>
                <w:szCs w:val="28"/>
              </w:rPr>
              <w:t>November</w:t>
            </w:r>
            <w:r w:rsidR="00630EDE" w:rsidRPr="001E04EF">
              <w:rPr>
                <w:b/>
                <w:sz w:val="28"/>
                <w:szCs w:val="28"/>
              </w:rPr>
              <w:t xml:space="preserve"> </w:t>
            </w:r>
            <w:r w:rsidR="00F95CBA" w:rsidRPr="001E04EF">
              <w:rPr>
                <w:b/>
                <w:sz w:val="28"/>
                <w:szCs w:val="28"/>
              </w:rPr>
              <w:t>2025</w:t>
            </w:r>
            <w:bookmarkEnd w:id="4"/>
          </w:p>
        </w:tc>
      </w:tr>
      <w:tr w:rsidR="00430393" w14:paraId="5732E8A1" w14:textId="77777777" w:rsidTr="00431F42">
        <w:trPr>
          <w:cantSplit/>
        </w:trPr>
        <w:tc>
          <w:tcPr>
            <w:tcW w:w="0" w:type="auto"/>
          </w:tcPr>
          <w:p w14:paraId="73C13C4A" w14:textId="77777777" w:rsidR="00430393" w:rsidRDefault="00F95CBA" w:rsidP="00430393">
            <w:pPr>
              <w:pStyle w:val="Bannermarking"/>
            </w:pPr>
            <w:fldSimple w:instr="FILLIN  &quot;Type the protective marking&quot; \d OFFICIAL \o  \* MERGEFORMAT">
              <w:r>
                <w:t>OFFICIAL</w:t>
              </w:r>
            </w:fldSimple>
          </w:p>
        </w:tc>
      </w:tr>
    </w:tbl>
    <w:p w14:paraId="57134B2B" w14:textId="77777777" w:rsidR="00FE4081" w:rsidRDefault="00FE4081" w:rsidP="00FE4081">
      <w:pPr>
        <w:pStyle w:val="Body"/>
      </w:pPr>
    </w:p>
    <w:p w14:paraId="1A3792EE" w14:textId="46BEAB77" w:rsidR="00FE4081" w:rsidRPr="00FE4081" w:rsidRDefault="00FE4081" w:rsidP="00FE4081">
      <w:pPr>
        <w:pStyle w:val="Body"/>
        <w:sectPr w:rsidR="00FE4081" w:rsidRPr="00FE4081" w:rsidSect="002C5B7C">
          <w:footerReference w:type="even" r:id="rId9"/>
          <w:footerReference w:type="default" r:id="rId10"/>
          <w:footerReference w:type="first" r:id="rId11"/>
          <w:type w:val="continuous"/>
          <w:pgSz w:w="11906" w:h="16838" w:code="9"/>
          <w:pgMar w:top="3969" w:right="1304" w:bottom="1418" w:left="1304" w:header="680" w:footer="851" w:gutter="0"/>
          <w:cols w:space="340"/>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1E229269" w14:textId="77777777" w:rsidTr="00562507">
        <w:trPr>
          <w:cantSplit/>
          <w:trHeight w:val="5103"/>
        </w:trPr>
        <w:tc>
          <w:tcPr>
            <w:tcW w:w="9288" w:type="dxa"/>
            <w:vAlign w:val="bottom"/>
          </w:tcPr>
          <w:p w14:paraId="7BF3C5AC" w14:textId="77777777" w:rsidR="00493CC4" w:rsidRDefault="00493CC4" w:rsidP="009F2182">
            <w:pPr>
              <w:pStyle w:val="Accessibilitypara"/>
            </w:pPr>
          </w:p>
          <w:p w14:paraId="7E5E195B" w14:textId="77777777" w:rsidR="00493CC4" w:rsidRDefault="00493CC4" w:rsidP="009F2182">
            <w:pPr>
              <w:pStyle w:val="Accessibilitypara"/>
            </w:pPr>
          </w:p>
          <w:p w14:paraId="779104A8" w14:textId="44084C26" w:rsidR="009F2182" w:rsidRPr="0055119B" w:rsidRDefault="009F2182" w:rsidP="009F2182">
            <w:pPr>
              <w:pStyle w:val="Accessibilitypara"/>
            </w:pPr>
            <w:r w:rsidRPr="0055119B">
              <w:t>To receive this document in another format</w:t>
            </w:r>
            <w:r>
              <w:t>,</w:t>
            </w:r>
            <w:r w:rsidRPr="0055119B">
              <w:t xml:space="preserve"> email </w:t>
            </w:r>
            <w:hyperlink r:id="rId12" w:history="1">
              <w:r w:rsidR="00D32C66" w:rsidRPr="00294A97">
                <w:rPr>
                  <w:rStyle w:val="Hyperlink"/>
                </w:rPr>
                <w:t>pathology.reform@health.vic.gov.au</w:t>
              </w:r>
            </w:hyperlink>
            <w:r w:rsidRPr="0055119B">
              <w:t>.</w:t>
            </w:r>
          </w:p>
          <w:p w14:paraId="116CA55C" w14:textId="77777777" w:rsidR="009F2182" w:rsidRPr="0055119B" w:rsidRDefault="009F2182" w:rsidP="009F2182">
            <w:pPr>
              <w:pStyle w:val="Imprint"/>
            </w:pPr>
            <w:r w:rsidRPr="0055119B">
              <w:t>Authorised and published by the Victorian Government, 1 Treasury Place, Melbourne.</w:t>
            </w:r>
          </w:p>
          <w:p w14:paraId="10106582" w14:textId="06EF7756"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 xml:space="preserve">, </w:t>
            </w:r>
            <w:r w:rsidR="00264226">
              <w:rPr>
                <w:color w:val="auto"/>
              </w:rPr>
              <w:t>September</w:t>
            </w:r>
            <w:r w:rsidR="00493CC4" w:rsidRPr="00493CC4">
              <w:rPr>
                <w:color w:val="auto"/>
              </w:rPr>
              <w:t xml:space="preserve"> 2025</w:t>
            </w:r>
            <w:r w:rsidRPr="00493CC4">
              <w:rPr>
                <w:color w:val="auto"/>
              </w:rPr>
              <w:t>.</w:t>
            </w:r>
          </w:p>
          <w:p w14:paraId="38DD556A" w14:textId="42568CEC" w:rsidR="009F2182" w:rsidRDefault="00350CFC" w:rsidP="009F2182">
            <w:pPr>
              <w:pStyle w:val="Body"/>
            </w:pPr>
            <w:r w:rsidRPr="00350CFC">
              <w:rPr>
                <w:b/>
                <w:bCs/>
                <w:color w:val="000000" w:themeColor="text1"/>
                <w:sz w:val="20"/>
              </w:rPr>
              <w:t xml:space="preserve">ISBN </w:t>
            </w:r>
            <w:r w:rsidRPr="00350CFC">
              <w:rPr>
                <w:color w:val="000000" w:themeColor="text1"/>
                <w:sz w:val="20"/>
              </w:rPr>
              <w:t xml:space="preserve">978-1-76131-930-3 </w:t>
            </w:r>
            <w:r w:rsidRPr="00350CFC">
              <w:rPr>
                <w:b/>
                <w:bCs/>
                <w:color w:val="000000" w:themeColor="text1"/>
                <w:sz w:val="20"/>
              </w:rPr>
              <w:t>(pdf/online/MS word)</w:t>
            </w:r>
            <w:r w:rsidRPr="00350CFC">
              <w:rPr>
                <w:color w:val="000000" w:themeColor="text1"/>
                <w:sz w:val="20"/>
              </w:rPr>
              <w:t xml:space="preserve"> </w:t>
            </w:r>
          </w:p>
        </w:tc>
      </w:tr>
      <w:tr w:rsidR="0008204A" w14:paraId="4B6B68B7" w14:textId="77777777" w:rsidTr="0008204A">
        <w:trPr>
          <w:cantSplit/>
        </w:trPr>
        <w:tc>
          <w:tcPr>
            <w:tcW w:w="9288" w:type="dxa"/>
          </w:tcPr>
          <w:p w14:paraId="2F5783E3" w14:textId="77777777" w:rsidR="0008204A" w:rsidRPr="0055119B" w:rsidRDefault="0008204A" w:rsidP="0008204A">
            <w:pPr>
              <w:pStyle w:val="Body"/>
            </w:pPr>
          </w:p>
        </w:tc>
      </w:tr>
    </w:tbl>
    <w:p w14:paraId="2196800F" w14:textId="177AC956" w:rsidR="0050417A" w:rsidRDefault="00AD784C" w:rsidP="009A7741">
      <w:pPr>
        <w:pStyle w:val="TOC1"/>
        <w:rPr>
          <w:rFonts w:asciiTheme="minorHAnsi" w:eastAsiaTheme="minorEastAsia" w:hAnsiTheme="minorHAnsi" w:cstheme="minorBidi"/>
          <w:b w:val="0"/>
          <w:sz w:val="24"/>
          <w:szCs w:val="24"/>
          <w:lang w:eastAsia="en-AU"/>
        </w:rPr>
      </w:pPr>
      <w:r>
        <w:fldChar w:fldCharType="begin"/>
      </w:r>
      <w:r>
        <w:instrText xml:space="preserve"> TOC \h \z \t "Heading 1,1,Heading 2,2" </w:instrText>
      </w:r>
      <w:r>
        <w:fldChar w:fldCharType="separate"/>
      </w:r>
    </w:p>
    <w:p w14:paraId="729D18BB" w14:textId="4E5CEE6B" w:rsidR="0008204A" w:rsidRPr="0008204A" w:rsidRDefault="0008204A" w:rsidP="0008204A">
      <w:pPr>
        <w:pStyle w:val="Body"/>
        <w:rPr>
          <w:noProof/>
        </w:rPr>
      </w:pPr>
      <w:r>
        <w:rPr>
          <w:noProof/>
        </w:rPr>
        <w:br w:type="page"/>
      </w:r>
    </w:p>
    <w:p w14:paraId="429174C1" w14:textId="77777777" w:rsidR="00AD784C" w:rsidRPr="008621EC" w:rsidRDefault="00AD784C" w:rsidP="002365B4">
      <w:pPr>
        <w:pStyle w:val="TOCheadingreport"/>
        <w:rPr>
          <w:noProof/>
          <w:color w:val="CC0066"/>
        </w:rPr>
      </w:pPr>
      <w:r w:rsidRPr="7E886674">
        <w:rPr>
          <w:noProof/>
          <w:color w:val="CC0066"/>
        </w:rPr>
        <w:lastRenderedPageBreak/>
        <w:t>Contents</w:t>
      </w:r>
    </w:p>
    <w:p w14:paraId="334FC5AD" w14:textId="77777777" w:rsidR="00751DF6" w:rsidRDefault="00AD784C">
      <w:pPr>
        <w:pStyle w:val="TOC1"/>
      </w:pPr>
      <w:r>
        <w:fldChar w:fldCharType="end"/>
      </w:r>
      <w:r>
        <w:fldChar w:fldCharType="begin"/>
      </w:r>
      <w:r>
        <w:instrText xml:space="preserve"> TOC \h \z \t "Heading 1,1,Heading 2,2" </w:instrText>
      </w:r>
      <w:r>
        <w:fldChar w:fldCharType="separate"/>
      </w:r>
    </w:p>
    <w:p w14:paraId="165F4867" w14:textId="296CDB11"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89" w:history="1">
        <w:r w:rsidRPr="00C052DC">
          <w:rPr>
            <w:rStyle w:val="Hyperlink"/>
          </w:rPr>
          <w:t>Pathology Framework</w:t>
        </w:r>
        <w:r>
          <w:rPr>
            <w:webHidden/>
          </w:rPr>
          <w:tab/>
        </w:r>
        <w:r>
          <w:rPr>
            <w:webHidden/>
          </w:rPr>
          <w:fldChar w:fldCharType="begin"/>
        </w:r>
        <w:r>
          <w:rPr>
            <w:webHidden/>
          </w:rPr>
          <w:instrText xml:space="preserve"> PAGEREF _Toc208568489 \h </w:instrText>
        </w:r>
        <w:r>
          <w:rPr>
            <w:webHidden/>
          </w:rPr>
        </w:r>
        <w:r>
          <w:rPr>
            <w:webHidden/>
          </w:rPr>
          <w:fldChar w:fldCharType="separate"/>
        </w:r>
        <w:r w:rsidR="004A0918">
          <w:rPr>
            <w:webHidden/>
          </w:rPr>
          <w:t>1</w:t>
        </w:r>
        <w:r>
          <w:rPr>
            <w:webHidden/>
          </w:rPr>
          <w:fldChar w:fldCharType="end"/>
        </w:r>
      </w:hyperlink>
    </w:p>
    <w:p w14:paraId="606966FD" w14:textId="00AE7A9D"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0" w:history="1">
        <w:r w:rsidRPr="00C052DC">
          <w:rPr>
            <w:rStyle w:val="Hyperlink"/>
          </w:rPr>
          <w:t>Purpose and principles</w:t>
        </w:r>
        <w:r>
          <w:rPr>
            <w:webHidden/>
          </w:rPr>
          <w:tab/>
        </w:r>
        <w:r>
          <w:rPr>
            <w:webHidden/>
          </w:rPr>
          <w:fldChar w:fldCharType="begin"/>
        </w:r>
        <w:r>
          <w:rPr>
            <w:webHidden/>
          </w:rPr>
          <w:instrText xml:space="preserve"> PAGEREF _Toc208568490 \h </w:instrText>
        </w:r>
        <w:r>
          <w:rPr>
            <w:webHidden/>
          </w:rPr>
        </w:r>
        <w:r>
          <w:rPr>
            <w:webHidden/>
          </w:rPr>
          <w:fldChar w:fldCharType="separate"/>
        </w:r>
        <w:r w:rsidR="004A0918">
          <w:rPr>
            <w:webHidden/>
          </w:rPr>
          <w:t>4</w:t>
        </w:r>
        <w:r>
          <w:rPr>
            <w:webHidden/>
          </w:rPr>
          <w:fldChar w:fldCharType="end"/>
        </w:r>
      </w:hyperlink>
    </w:p>
    <w:p w14:paraId="46A0F45E" w14:textId="37120DF8"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1" w:history="1">
        <w:r w:rsidRPr="00C052DC">
          <w:rPr>
            <w:rStyle w:val="Hyperlink"/>
          </w:rPr>
          <w:t>Background</w:t>
        </w:r>
        <w:r>
          <w:rPr>
            <w:webHidden/>
          </w:rPr>
          <w:tab/>
        </w:r>
        <w:r>
          <w:rPr>
            <w:webHidden/>
          </w:rPr>
          <w:fldChar w:fldCharType="begin"/>
        </w:r>
        <w:r>
          <w:rPr>
            <w:webHidden/>
          </w:rPr>
          <w:instrText xml:space="preserve"> PAGEREF _Toc208568491 \h </w:instrText>
        </w:r>
        <w:r>
          <w:rPr>
            <w:webHidden/>
          </w:rPr>
        </w:r>
        <w:r>
          <w:rPr>
            <w:webHidden/>
          </w:rPr>
          <w:fldChar w:fldCharType="separate"/>
        </w:r>
        <w:r w:rsidR="004A0918">
          <w:rPr>
            <w:webHidden/>
          </w:rPr>
          <w:t>4</w:t>
        </w:r>
        <w:r>
          <w:rPr>
            <w:webHidden/>
          </w:rPr>
          <w:fldChar w:fldCharType="end"/>
        </w:r>
      </w:hyperlink>
    </w:p>
    <w:p w14:paraId="27CB88AD" w14:textId="2DCC4067"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2" w:history="1">
        <w:r w:rsidRPr="00C052DC">
          <w:rPr>
            <w:rStyle w:val="Hyperlink"/>
          </w:rPr>
          <w:t>Purpose</w:t>
        </w:r>
        <w:r>
          <w:rPr>
            <w:webHidden/>
          </w:rPr>
          <w:tab/>
        </w:r>
        <w:r>
          <w:rPr>
            <w:webHidden/>
          </w:rPr>
          <w:fldChar w:fldCharType="begin"/>
        </w:r>
        <w:r>
          <w:rPr>
            <w:webHidden/>
          </w:rPr>
          <w:instrText xml:space="preserve"> PAGEREF _Toc208568492 \h </w:instrText>
        </w:r>
        <w:r>
          <w:rPr>
            <w:webHidden/>
          </w:rPr>
        </w:r>
        <w:r>
          <w:rPr>
            <w:webHidden/>
          </w:rPr>
          <w:fldChar w:fldCharType="separate"/>
        </w:r>
        <w:r w:rsidR="004A0918">
          <w:rPr>
            <w:webHidden/>
          </w:rPr>
          <w:t>4</w:t>
        </w:r>
        <w:r>
          <w:rPr>
            <w:webHidden/>
          </w:rPr>
          <w:fldChar w:fldCharType="end"/>
        </w:r>
      </w:hyperlink>
    </w:p>
    <w:p w14:paraId="4647161C" w14:textId="23ACCA5F"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3" w:history="1">
        <w:r w:rsidRPr="00C052DC">
          <w:rPr>
            <w:rStyle w:val="Hyperlink"/>
          </w:rPr>
          <w:t>Health Service-led Pathology Service Model</w:t>
        </w:r>
        <w:r>
          <w:rPr>
            <w:webHidden/>
          </w:rPr>
          <w:tab/>
        </w:r>
        <w:r>
          <w:rPr>
            <w:webHidden/>
          </w:rPr>
          <w:fldChar w:fldCharType="begin"/>
        </w:r>
        <w:r>
          <w:rPr>
            <w:webHidden/>
          </w:rPr>
          <w:instrText xml:space="preserve"> PAGEREF _Toc208568493 \h </w:instrText>
        </w:r>
        <w:r>
          <w:rPr>
            <w:webHidden/>
          </w:rPr>
        </w:r>
        <w:r>
          <w:rPr>
            <w:webHidden/>
          </w:rPr>
          <w:fldChar w:fldCharType="separate"/>
        </w:r>
        <w:r w:rsidR="004A0918">
          <w:rPr>
            <w:webHidden/>
          </w:rPr>
          <w:t>5</w:t>
        </w:r>
        <w:r>
          <w:rPr>
            <w:webHidden/>
          </w:rPr>
          <w:fldChar w:fldCharType="end"/>
        </w:r>
      </w:hyperlink>
    </w:p>
    <w:p w14:paraId="30281208" w14:textId="40DCDF1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4" w:history="1">
        <w:r w:rsidRPr="00C052DC">
          <w:rPr>
            <w:rStyle w:val="Hyperlink"/>
            <w:bCs/>
          </w:rPr>
          <w:t>Framework purpose</w:t>
        </w:r>
        <w:r>
          <w:rPr>
            <w:webHidden/>
          </w:rPr>
          <w:tab/>
        </w:r>
        <w:r>
          <w:rPr>
            <w:webHidden/>
          </w:rPr>
          <w:fldChar w:fldCharType="begin"/>
        </w:r>
        <w:r>
          <w:rPr>
            <w:webHidden/>
          </w:rPr>
          <w:instrText xml:space="preserve"> PAGEREF _Toc208568494 \h </w:instrText>
        </w:r>
        <w:r>
          <w:rPr>
            <w:webHidden/>
          </w:rPr>
        </w:r>
        <w:r>
          <w:rPr>
            <w:webHidden/>
          </w:rPr>
          <w:fldChar w:fldCharType="separate"/>
        </w:r>
        <w:r w:rsidR="004A0918">
          <w:rPr>
            <w:webHidden/>
          </w:rPr>
          <w:t>5</w:t>
        </w:r>
        <w:r>
          <w:rPr>
            <w:webHidden/>
          </w:rPr>
          <w:fldChar w:fldCharType="end"/>
        </w:r>
      </w:hyperlink>
    </w:p>
    <w:p w14:paraId="0C4878ED" w14:textId="1AC00EA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5" w:history="1">
        <w:r w:rsidRPr="00C052DC">
          <w:rPr>
            <w:rStyle w:val="Hyperlink"/>
          </w:rPr>
          <w:t>Principles</w:t>
        </w:r>
        <w:r>
          <w:rPr>
            <w:webHidden/>
          </w:rPr>
          <w:tab/>
        </w:r>
        <w:r>
          <w:rPr>
            <w:webHidden/>
          </w:rPr>
          <w:fldChar w:fldCharType="begin"/>
        </w:r>
        <w:r>
          <w:rPr>
            <w:webHidden/>
          </w:rPr>
          <w:instrText xml:space="preserve"> PAGEREF _Toc208568495 \h </w:instrText>
        </w:r>
        <w:r>
          <w:rPr>
            <w:webHidden/>
          </w:rPr>
        </w:r>
        <w:r>
          <w:rPr>
            <w:webHidden/>
          </w:rPr>
          <w:fldChar w:fldCharType="separate"/>
        </w:r>
        <w:r w:rsidR="004A0918">
          <w:rPr>
            <w:webHidden/>
          </w:rPr>
          <w:t>5</w:t>
        </w:r>
        <w:r>
          <w:rPr>
            <w:webHidden/>
          </w:rPr>
          <w:fldChar w:fldCharType="end"/>
        </w:r>
      </w:hyperlink>
    </w:p>
    <w:p w14:paraId="5353E288" w14:textId="32BC6D11"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6" w:history="1">
        <w:r w:rsidRPr="00C052DC">
          <w:rPr>
            <w:rStyle w:val="Hyperlink"/>
          </w:rPr>
          <w:t>Goal and strategic priorities</w:t>
        </w:r>
        <w:r>
          <w:rPr>
            <w:webHidden/>
          </w:rPr>
          <w:tab/>
        </w:r>
        <w:r>
          <w:rPr>
            <w:webHidden/>
          </w:rPr>
          <w:fldChar w:fldCharType="begin"/>
        </w:r>
        <w:r>
          <w:rPr>
            <w:webHidden/>
          </w:rPr>
          <w:instrText xml:space="preserve"> PAGEREF _Toc208568496 \h </w:instrText>
        </w:r>
        <w:r>
          <w:rPr>
            <w:webHidden/>
          </w:rPr>
        </w:r>
        <w:r>
          <w:rPr>
            <w:webHidden/>
          </w:rPr>
          <w:fldChar w:fldCharType="separate"/>
        </w:r>
        <w:r w:rsidR="004A0918">
          <w:rPr>
            <w:webHidden/>
          </w:rPr>
          <w:t>6</w:t>
        </w:r>
        <w:r>
          <w:rPr>
            <w:webHidden/>
          </w:rPr>
          <w:fldChar w:fldCharType="end"/>
        </w:r>
      </w:hyperlink>
    </w:p>
    <w:p w14:paraId="54264B5B" w14:textId="7CC41EAD"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7" w:history="1">
        <w:r w:rsidRPr="00C052DC">
          <w:rPr>
            <w:rStyle w:val="Hyperlink"/>
          </w:rPr>
          <w:t>Overarching pathology reform goal</w:t>
        </w:r>
        <w:r>
          <w:rPr>
            <w:webHidden/>
          </w:rPr>
          <w:tab/>
        </w:r>
        <w:r>
          <w:rPr>
            <w:webHidden/>
          </w:rPr>
          <w:fldChar w:fldCharType="begin"/>
        </w:r>
        <w:r>
          <w:rPr>
            <w:webHidden/>
          </w:rPr>
          <w:instrText xml:space="preserve"> PAGEREF _Toc208568497 \h </w:instrText>
        </w:r>
        <w:r>
          <w:rPr>
            <w:webHidden/>
          </w:rPr>
        </w:r>
        <w:r>
          <w:rPr>
            <w:webHidden/>
          </w:rPr>
          <w:fldChar w:fldCharType="separate"/>
        </w:r>
        <w:r w:rsidR="004A0918">
          <w:rPr>
            <w:webHidden/>
          </w:rPr>
          <w:t>6</w:t>
        </w:r>
        <w:r>
          <w:rPr>
            <w:webHidden/>
          </w:rPr>
          <w:fldChar w:fldCharType="end"/>
        </w:r>
      </w:hyperlink>
    </w:p>
    <w:p w14:paraId="5C25B4A1" w14:textId="600153B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498" w:history="1">
        <w:r w:rsidRPr="00C052DC">
          <w:rPr>
            <w:rStyle w:val="Hyperlink"/>
            <w:rFonts w:cs="Arial"/>
          </w:rPr>
          <w:t>Aligned government strategic priorities</w:t>
        </w:r>
        <w:r>
          <w:rPr>
            <w:webHidden/>
          </w:rPr>
          <w:tab/>
        </w:r>
        <w:r>
          <w:rPr>
            <w:webHidden/>
          </w:rPr>
          <w:fldChar w:fldCharType="begin"/>
        </w:r>
        <w:r>
          <w:rPr>
            <w:webHidden/>
          </w:rPr>
          <w:instrText xml:space="preserve"> PAGEREF _Toc208568498 \h </w:instrText>
        </w:r>
        <w:r>
          <w:rPr>
            <w:webHidden/>
          </w:rPr>
        </w:r>
        <w:r>
          <w:rPr>
            <w:webHidden/>
          </w:rPr>
          <w:fldChar w:fldCharType="separate"/>
        </w:r>
        <w:r w:rsidR="004A0918">
          <w:rPr>
            <w:webHidden/>
          </w:rPr>
          <w:t>6</w:t>
        </w:r>
        <w:r>
          <w:rPr>
            <w:webHidden/>
          </w:rPr>
          <w:fldChar w:fldCharType="end"/>
        </w:r>
      </w:hyperlink>
    </w:p>
    <w:p w14:paraId="2D8F64C6" w14:textId="4D86841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499" w:history="1">
        <w:r w:rsidRPr="00C052DC">
          <w:rPr>
            <w:rStyle w:val="Hyperlink"/>
          </w:rPr>
          <w:t>Structure and elements of the pathology networks</w:t>
        </w:r>
        <w:r>
          <w:rPr>
            <w:webHidden/>
          </w:rPr>
          <w:tab/>
        </w:r>
        <w:r>
          <w:rPr>
            <w:webHidden/>
          </w:rPr>
          <w:fldChar w:fldCharType="begin"/>
        </w:r>
        <w:r>
          <w:rPr>
            <w:webHidden/>
          </w:rPr>
          <w:instrText xml:space="preserve"> PAGEREF _Toc208568499 \h </w:instrText>
        </w:r>
        <w:r>
          <w:rPr>
            <w:webHidden/>
          </w:rPr>
        </w:r>
        <w:r>
          <w:rPr>
            <w:webHidden/>
          </w:rPr>
          <w:fldChar w:fldCharType="separate"/>
        </w:r>
        <w:r w:rsidR="004A0918">
          <w:rPr>
            <w:webHidden/>
          </w:rPr>
          <w:t>7</w:t>
        </w:r>
        <w:r>
          <w:rPr>
            <w:webHidden/>
          </w:rPr>
          <w:fldChar w:fldCharType="end"/>
        </w:r>
      </w:hyperlink>
    </w:p>
    <w:p w14:paraId="7119C310" w14:textId="2D3324DC"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0" w:history="1">
        <w:r w:rsidRPr="00C052DC">
          <w:rPr>
            <w:rStyle w:val="Hyperlink"/>
          </w:rPr>
          <w:t>Network composition</w:t>
        </w:r>
        <w:r>
          <w:rPr>
            <w:webHidden/>
          </w:rPr>
          <w:tab/>
        </w:r>
        <w:r>
          <w:rPr>
            <w:webHidden/>
          </w:rPr>
          <w:fldChar w:fldCharType="begin"/>
        </w:r>
        <w:r>
          <w:rPr>
            <w:webHidden/>
          </w:rPr>
          <w:instrText xml:space="preserve"> PAGEREF _Toc208568500 \h </w:instrText>
        </w:r>
        <w:r>
          <w:rPr>
            <w:webHidden/>
          </w:rPr>
        </w:r>
        <w:r>
          <w:rPr>
            <w:webHidden/>
          </w:rPr>
          <w:fldChar w:fldCharType="separate"/>
        </w:r>
        <w:r w:rsidR="004A0918">
          <w:rPr>
            <w:webHidden/>
          </w:rPr>
          <w:t>7</w:t>
        </w:r>
        <w:r>
          <w:rPr>
            <w:webHidden/>
          </w:rPr>
          <w:fldChar w:fldCharType="end"/>
        </w:r>
      </w:hyperlink>
    </w:p>
    <w:p w14:paraId="045D336E" w14:textId="611D6C3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1" w:history="1">
        <w:r w:rsidRPr="00C052DC">
          <w:rPr>
            <w:rStyle w:val="Hyperlink"/>
            <w:bCs/>
          </w:rPr>
          <w:t>Initial transition and service changes</w:t>
        </w:r>
        <w:r>
          <w:rPr>
            <w:webHidden/>
          </w:rPr>
          <w:tab/>
        </w:r>
        <w:r>
          <w:rPr>
            <w:webHidden/>
          </w:rPr>
          <w:fldChar w:fldCharType="begin"/>
        </w:r>
        <w:r>
          <w:rPr>
            <w:webHidden/>
          </w:rPr>
          <w:instrText xml:space="preserve"> PAGEREF _Toc208568501 \h </w:instrText>
        </w:r>
        <w:r>
          <w:rPr>
            <w:webHidden/>
          </w:rPr>
        </w:r>
        <w:r>
          <w:rPr>
            <w:webHidden/>
          </w:rPr>
          <w:fldChar w:fldCharType="separate"/>
        </w:r>
        <w:r w:rsidR="004A0918">
          <w:rPr>
            <w:webHidden/>
          </w:rPr>
          <w:t>8</w:t>
        </w:r>
        <w:r>
          <w:rPr>
            <w:webHidden/>
          </w:rPr>
          <w:fldChar w:fldCharType="end"/>
        </w:r>
      </w:hyperlink>
    </w:p>
    <w:p w14:paraId="068AA4C2" w14:textId="0273A64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2" w:history="1">
        <w:r w:rsidRPr="00C052DC">
          <w:rPr>
            <w:rStyle w:val="Hyperlink"/>
            <w:bCs/>
          </w:rPr>
          <w:t>Agreements and roles</w:t>
        </w:r>
        <w:r>
          <w:rPr>
            <w:webHidden/>
          </w:rPr>
          <w:tab/>
        </w:r>
        <w:r>
          <w:rPr>
            <w:webHidden/>
          </w:rPr>
          <w:fldChar w:fldCharType="begin"/>
        </w:r>
        <w:r>
          <w:rPr>
            <w:webHidden/>
          </w:rPr>
          <w:instrText xml:space="preserve"> PAGEREF _Toc208568502 \h </w:instrText>
        </w:r>
        <w:r>
          <w:rPr>
            <w:webHidden/>
          </w:rPr>
        </w:r>
        <w:r>
          <w:rPr>
            <w:webHidden/>
          </w:rPr>
          <w:fldChar w:fldCharType="separate"/>
        </w:r>
        <w:r w:rsidR="004A0918">
          <w:rPr>
            <w:webHidden/>
          </w:rPr>
          <w:t>8</w:t>
        </w:r>
        <w:r>
          <w:rPr>
            <w:webHidden/>
          </w:rPr>
          <w:fldChar w:fldCharType="end"/>
        </w:r>
      </w:hyperlink>
    </w:p>
    <w:p w14:paraId="0FDF56E2" w14:textId="7213279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3" w:history="1">
        <w:r w:rsidRPr="00C052DC">
          <w:rPr>
            <w:rStyle w:val="Hyperlink"/>
            <w:bCs/>
          </w:rPr>
          <w:t>Network Governance</w:t>
        </w:r>
        <w:r>
          <w:rPr>
            <w:webHidden/>
          </w:rPr>
          <w:tab/>
        </w:r>
        <w:r>
          <w:rPr>
            <w:webHidden/>
          </w:rPr>
          <w:fldChar w:fldCharType="begin"/>
        </w:r>
        <w:r>
          <w:rPr>
            <w:webHidden/>
          </w:rPr>
          <w:instrText xml:space="preserve"> PAGEREF _Toc208568503 \h </w:instrText>
        </w:r>
        <w:r>
          <w:rPr>
            <w:webHidden/>
          </w:rPr>
        </w:r>
        <w:r>
          <w:rPr>
            <w:webHidden/>
          </w:rPr>
          <w:fldChar w:fldCharType="separate"/>
        </w:r>
        <w:r w:rsidR="004A0918">
          <w:rPr>
            <w:webHidden/>
          </w:rPr>
          <w:t>8</w:t>
        </w:r>
        <w:r>
          <w:rPr>
            <w:webHidden/>
          </w:rPr>
          <w:fldChar w:fldCharType="end"/>
        </w:r>
      </w:hyperlink>
    </w:p>
    <w:p w14:paraId="0614DC9E" w14:textId="1D0388B2"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4" w:history="1">
        <w:r w:rsidRPr="00C052DC">
          <w:rPr>
            <w:rStyle w:val="Hyperlink"/>
            <w:bCs/>
          </w:rPr>
          <w:t>Accountability and oversight</w:t>
        </w:r>
        <w:r>
          <w:rPr>
            <w:webHidden/>
          </w:rPr>
          <w:tab/>
        </w:r>
        <w:r>
          <w:rPr>
            <w:webHidden/>
          </w:rPr>
          <w:fldChar w:fldCharType="begin"/>
        </w:r>
        <w:r>
          <w:rPr>
            <w:webHidden/>
          </w:rPr>
          <w:instrText xml:space="preserve"> PAGEREF _Toc208568504 \h </w:instrText>
        </w:r>
        <w:r>
          <w:rPr>
            <w:webHidden/>
          </w:rPr>
        </w:r>
        <w:r>
          <w:rPr>
            <w:webHidden/>
          </w:rPr>
          <w:fldChar w:fldCharType="separate"/>
        </w:r>
        <w:r w:rsidR="004A0918">
          <w:rPr>
            <w:webHidden/>
          </w:rPr>
          <w:t>8</w:t>
        </w:r>
        <w:r>
          <w:rPr>
            <w:webHidden/>
          </w:rPr>
          <w:fldChar w:fldCharType="end"/>
        </w:r>
      </w:hyperlink>
    </w:p>
    <w:p w14:paraId="69605BEF" w14:textId="2ED8DBB4"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05" w:history="1">
        <w:r w:rsidRPr="00C052DC">
          <w:rPr>
            <w:rStyle w:val="Hyperlink"/>
          </w:rPr>
          <w:t>Public Pathology Victoria Networks</w:t>
        </w:r>
        <w:r>
          <w:rPr>
            <w:webHidden/>
          </w:rPr>
          <w:tab/>
        </w:r>
        <w:r>
          <w:rPr>
            <w:webHidden/>
          </w:rPr>
          <w:fldChar w:fldCharType="begin"/>
        </w:r>
        <w:r>
          <w:rPr>
            <w:webHidden/>
          </w:rPr>
          <w:instrText xml:space="preserve"> PAGEREF _Toc208568505 \h </w:instrText>
        </w:r>
        <w:r>
          <w:rPr>
            <w:webHidden/>
          </w:rPr>
        </w:r>
        <w:r>
          <w:rPr>
            <w:webHidden/>
          </w:rPr>
          <w:fldChar w:fldCharType="separate"/>
        </w:r>
        <w:r w:rsidR="004A0918">
          <w:rPr>
            <w:webHidden/>
          </w:rPr>
          <w:t>10</w:t>
        </w:r>
        <w:r>
          <w:rPr>
            <w:webHidden/>
          </w:rPr>
          <w:fldChar w:fldCharType="end"/>
        </w:r>
      </w:hyperlink>
    </w:p>
    <w:p w14:paraId="30B3C50E" w14:textId="281D2B4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6" w:history="1">
        <w:r w:rsidRPr="00C052DC">
          <w:rPr>
            <w:rStyle w:val="Hyperlink"/>
          </w:rPr>
          <w:t>Network formation requirements</w:t>
        </w:r>
        <w:r>
          <w:rPr>
            <w:webHidden/>
          </w:rPr>
          <w:tab/>
        </w:r>
        <w:r>
          <w:rPr>
            <w:webHidden/>
          </w:rPr>
          <w:fldChar w:fldCharType="begin"/>
        </w:r>
        <w:r>
          <w:rPr>
            <w:webHidden/>
          </w:rPr>
          <w:instrText xml:space="preserve"> PAGEREF _Toc208568506 \h </w:instrText>
        </w:r>
        <w:r>
          <w:rPr>
            <w:webHidden/>
          </w:rPr>
        </w:r>
        <w:r>
          <w:rPr>
            <w:webHidden/>
          </w:rPr>
          <w:fldChar w:fldCharType="separate"/>
        </w:r>
        <w:r w:rsidR="004A0918">
          <w:rPr>
            <w:webHidden/>
          </w:rPr>
          <w:t>10</w:t>
        </w:r>
        <w:r>
          <w:rPr>
            <w:webHidden/>
          </w:rPr>
          <w:fldChar w:fldCharType="end"/>
        </w:r>
      </w:hyperlink>
    </w:p>
    <w:p w14:paraId="7B9B6CC5" w14:textId="67FB81FA"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7" w:history="1">
        <w:r w:rsidRPr="00C052DC">
          <w:rPr>
            <w:rStyle w:val="Hyperlink"/>
          </w:rPr>
          <w:t>Network compliance demonstration</w:t>
        </w:r>
        <w:r>
          <w:rPr>
            <w:webHidden/>
          </w:rPr>
          <w:tab/>
        </w:r>
        <w:r>
          <w:rPr>
            <w:webHidden/>
          </w:rPr>
          <w:fldChar w:fldCharType="begin"/>
        </w:r>
        <w:r>
          <w:rPr>
            <w:webHidden/>
          </w:rPr>
          <w:instrText xml:space="preserve"> PAGEREF _Toc208568507 \h </w:instrText>
        </w:r>
        <w:r>
          <w:rPr>
            <w:webHidden/>
          </w:rPr>
        </w:r>
        <w:r>
          <w:rPr>
            <w:webHidden/>
          </w:rPr>
          <w:fldChar w:fldCharType="separate"/>
        </w:r>
        <w:r w:rsidR="004A0918">
          <w:rPr>
            <w:webHidden/>
          </w:rPr>
          <w:t>11</w:t>
        </w:r>
        <w:r>
          <w:rPr>
            <w:webHidden/>
          </w:rPr>
          <w:fldChar w:fldCharType="end"/>
        </w:r>
      </w:hyperlink>
    </w:p>
    <w:p w14:paraId="14A8B4BC" w14:textId="0866D987"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8" w:history="1">
        <w:r w:rsidRPr="00C052DC">
          <w:rPr>
            <w:rStyle w:val="Hyperlink"/>
            <w:bCs/>
          </w:rPr>
          <w:t>Specialist pathology services</w:t>
        </w:r>
        <w:r>
          <w:rPr>
            <w:webHidden/>
          </w:rPr>
          <w:tab/>
        </w:r>
        <w:r>
          <w:rPr>
            <w:webHidden/>
          </w:rPr>
          <w:fldChar w:fldCharType="begin"/>
        </w:r>
        <w:r>
          <w:rPr>
            <w:webHidden/>
          </w:rPr>
          <w:instrText xml:space="preserve"> PAGEREF _Toc208568508 \h </w:instrText>
        </w:r>
        <w:r>
          <w:rPr>
            <w:webHidden/>
          </w:rPr>
        </w:r>
        <w:r>
          <w:rPr>
            <w:webHidden/>
          </w:rPr>
          <w:fldChar w:fldCharType="separate"/>
        </w:r>
        <w:r w:rsidR="004A0918">
          <w:rPr>
            <w:webHidden/>
          </w:rPr>
          <w:t>12</w:t>
        </w:r>
        <w:r>
          <w:rPr>
            <w:webHidden/>
          </w:rPr>
          <w:fldChar w:fldCharType="end"/>
        </w:r>
      </w:hyperlink>
    </w:p>
    <w:p w14:paraId="272A4AD1" w14:textId="46A2DF86"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09" w:history="1">
        <w:r w:rsidRPr="00C052DC">
          <w:rPr>
            <w:rStyle w:val="Hyperlink"/>
            <w:bCs/>
          </w:rPr>
          <w:t>Governance arrangements</w:t>
        </w:r>
        <w:r>
          <w:rPr>
            <w:webHidden/>
          </w:rPr>
          <w:tab/>
        </w:r>
        <w:r>
          <w:rPr>
            <w:webHidden/>
          </w:rPr>
          <w:fldChar w:fldCharType="begin"/>
        </w:r>
        <w:r>
          <w:rPr>
            <w:webHidden/>
          </w:rPr>
          <w:instrText xml:space="preserve"> PAGEREF _Toc208568509 \h </w:instrText>
        </w:r>
        <w:r>
          <w:rPr>
            <w:webHidden/>
          </w:rPr>
        </w:r>
        <w:r>
          <w:rPr>
            <w:webHidden/>
          </w:rPr>
          <w:fldChar w:fldCharType="separate"/>
        </w:r>
        <w:r w:rsidR="004A0918">
          <w:rPr>
            <w:webHidden/>
          </w:rPr>
          <w:t>12</w:t>
        </w:r>
        <w:r>
          <w:rPr>
            <w:webHidden/>
          </w:rPr>
          <w:fldChar w:fldCharType="end"/>
        </w:r>
      </w:hyperlink>
    </w:p>
    <w:p w14:paraId="1C850873" w14:textId="6F6247D0"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0" w:history="1">
        <w:r w:rsidRPr="00C052DC">
          <w:rPr>
            <w:rStyle w:val="Hyperlink"/>
            <w:bCs/>
          </w:rPr>
          <w:t>New health service sites</w:t>
        </w:r>
        <w:r>
          <w:rPr>
            <w:webHidden/>
          </w:rPr>
          <w:tab/>
        </w:r>
        <w:r>
          <w:rPr>
            <w:webHidden/>
          </w:rPr>
          <w:fldChar w:fldCharType="begin"/>
        </w:r>
        <w:r>
          <w:rPr>
            <w:webHidden/>
          </w:rPr>
          <w:instrText xml:space="preserve"> PAGEREF _Toc208568510 \h </w:instrText>
        </w:r>
        <w:r>
          <w:rPr>
            <w:webHidden/>
          </w:rPr>
        </w:r>
        <w:r>
          <w:rPr>
            <w:webHidden/>
          </w:rPr>
          <w:fldChar w:fldCharType="separate"/>
        </w:r>
        <w:r w:rsidR="004A0918">
          <w:rPr>
            <w:webHidden/>
          </w:rPr>
          <w:t>13</w:t>
        </w:r>
        <w:r>
          <w:rPr>
            <w:webHidden/>
          </w:rPr>
          <w:fldChar w:fldCharType="end"/>
        </w:r>
      </w:hyperlink>
    </w:p>
    <w:p w14:paraId="36A1D30F" w14:textId="026C2321"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1" w:history="1">
        <w:r w:rsidRPr="00C052DC">
          <w:rPr>
            <w:rStyle w:val="Hyperlink"/>
            <w:bCs/>
          </w:rPr>
          <w:t>Public communications</w:t>
        </w:r>
        <w:r>
          <w:rPr>
            <w:webHidden/>
          </w:rPr>
          <w:tab/>
        </w:r>
        <w:r>
          <w:rPr>
            <w:webHidden/>
          </w:rPr>
          <w:fldChar w:fldCharType="begin"/>
        </w:r>
        <w:r>
          <w:rPr>
            <w:webHidden/>
          </w:rPr>
          <w:instrText xml:space="preserve"> PAGEREF _Toc208568511 \h </w:instrText>
        </w:r>
        <w:r>
          <w:rPr>
            <w:webHidden/>
          </w:rPr>
        </w:r>
        <w:r>
          <w:rPr>
            <w:webHidden/>
          </w:rPr>
          <w:fldChar w:fldCharType="separate"/>
        </w:r>
        <w:r w:rsidR="004A0918">
          <w:rPr>
            <w:webHidden/>
          </w:rPr>
          <w:t>14</w:t>
        </w:r>
        <w:r>
          <w:rPr>
            <w:webHidden/>
          </w:rPr>
          <w:fldChar w:fldCharType="end"/>
        </w:r>
      </w:hyperlink>
    </w:p>
    <w:p w14:paraId="792AB186" w14:textId="6859B7B0"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2" w:history="1">
        <w:r w:rsidRPr="00C052DC">
          <w:rPr>
            <w:rStyle w:val="Hyperlink"/>
            <w:rFonts w:eastAsia="MS Gothic"/>
          </w:rPr>
          <w:t>Compliance review</w:t>
        </w:r>
        <w:r>
          <w:rPr>
            <w:webHidden/>
          </w:rPr>
          <w:tab/>
        </w:r>
        <w:r>
          <w:rPr>
            <w:webHidden/>
          </w:rPr>
          <w:fldChar w:fldCharType="begin"/>
        </w:r>
        <w:r>
          <w:rPr>
            <w:webHidden/>
          </w:rPr>
          <w:instrText xml:space="preserve"> PAGEREF _Toc208568512 \h </w:instrText>
        </w:r>
        <w:r>
          <w:rPr>
            <w:webHidden/>
          </w:rPr>
        </w:r>
        <w:r>
          <w:rPr>
            <w:webHidden/>
          </w:rPr>
          <w:fldChar w:fldCharType="separate"/>
        </w:r>
        <w:r w:rsidR="004A0918">
          <w:rPr>
            <w:webHidden/>
          </w:rPr>
          <w:t>14</w:t>
        </w:r>
        <w:r>
          <w:rPr>
            <w:webHidden/>
          </w:rPr>
          <w:fldChar w:fldCharType="end"/>
        </w:r>
      </w:hyperlink>
    </w:p>
    <w:p w14:paraId="75E96207" w14:textId="01A786B6"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3" w:history="1">
        <w:r w:rsidRPr="00C052DC">
          <w:rPr>
            <w:rStyle w:val="Hyperlink"/>
          </w:rPr>
          <w:t>Program requirements</w:t>
        </w:r>
        <w:r>
          <w:rPr>
            <w:webHidden/>
          </w:rPr>
          <w:tab/>
        </w:r>
        <w:r>
          <w:rPr>
            <w:webHidden/>
          </w:rPr>
          <w:fldChar w:fldCharType="begin"/>
        </w:r>
        <w:r>
          <w:rPr>
            <w:webHidden/>
          </w:rPr>
          <w:instrText xml:space="preserve"> PAGEREF _Toc208568513 \h </w:instrText>
        </w:r>
        <w:r>
          <w:rPr>
            <w:webHidden/>
          </w:rPr>
        </w:r>
        <w:r>
          <w:rPr>
            <w:webHidden/>
          </w:rPr>
          <w:fldChar w:fldCharType="separate"/>
        </w:r>
        <w:r w:rsidR="004A0918">
          <w:rPr>
            <w:webHidden/>
          </w:rPr>
          <w:t>15</w:t>
        </w:r>
        <w:r>
          <w:rPr>
            <w:webHidden/>
          </w:rPr>
          <w:fldChar w:fldCharType="end"/>
        </w:r>
      </w:hyperlink>
    </w:p>
    <w:p w14:paraId="1562AC98" w14:textId="5C0F8426"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4" w:history="1">
        <w:r w:rsidRPr="00C052DC">
          <w:rPr>
            <w:rStyle w:val="Hyperlink"/>
          </w:rPr>
          <w:t>Oversight and monitoring during implementation</w:t>
        </w:r>
        <w:r>
          <w:rPr>
            <w:webHidden/>
          </w:rPr>
          <w:tab/>
        </w:r>
        <w:r>
          <w:rPr>
            <w:webHidden/>
          </w:rPr>
          <w:fldChar w:fldCharType="begin"/>
        </w:r>
        <w:r>
          <w:rPr>
            <w:webHidden/>
          </w:rPr>
          <w:instrText xml:space="preserve"> PAGEREF _Toc208568514 \h </w:instrText>
        </w:r>
        <w:r>
          <w:rPr>
            <w:webHidden/>
          </w:rPr>
        </w:r>
        <w:r>
          <w:rPr>
            <w:webHidden/>
          </w:rPr>
          <w:fldChar w:fldCharType="separate"/>
        </w:r>
        <w:r w:rsidR="004A0918">
          <w:rPr>
            <w:webHidden/>
          </w:rPr>
          <w:t>15</w:t>
        </w:r>
        <w:r>
          <w:rPr>
            <w:webHidden/>
          </w:rPr>
          <w:fldChar w:fldCharType="end"/>
        </w:r>
      </w:hyperlink>
    </w:p>
    <w:p w14:paraId="0583F50D" w14:textId="6D0ADD59" w:rsidR="00751DF6" w:rsidRDefault="00751DF6">
      <w:pPr>
        <w:pStyle w:val="TOC2"/>
        <w:rPr>
          <w:rFonts w:asciiTheme="minorHAnsi" w:eastAsiaTheme="minorEastAsia" w:hAnsiTheme="minorHAnsi" w:cstheme="minorBidi"/>
          <w:kern w:val="2"/>
          <w:sz w:val="24"/>
          <w:szCs w:val="24"/>
          <w:lang w:eastAsia="en-AU"/>
          <w14:ligatures w14:val="standardContextual"/>
        </w:rPr>
      </w:pPr>
      <w:hyperlink w:anchor="_Toc208568515" w:history="1">
        <w:r w:rsidRPr="00C052DC">
          <w:rPr>
            <w:rStyle w:val="Hyperlink"/>
            <w:bCs/>
          </w:rPr>
          <w:t>Review and evaluation of pathology networks</w:t>
        </w:r>
        <w:r>
          <w:rPr>
            <w:webHidden/>
          </w:rPr>
          <w:tab/>
        </w:r>
        <w:r>
          <w:rPr>
            <w:webHidden/>
          </w:rPr>
          <w:fldChar w:fldCharType="begin"/>
        </w:r>
        <w:r>
          <w:rPr>
            <w:webHidden/>
          </w:rPr>
          <w:instrText xml:space="preserve"> PAGEREF _Toc208568515 \h </w:instrText>
        </w:r>
        <w:r>
          <w:rPr>
            <w:webHidden/>
          </w:rPr>
        </w:r>
        <w:r>
          <w:rPr>
            <w:webHidden/>
          </w:rPr>
          <w:fldChar w:fldCharType="separate"/>
        </w:r>
        <w:r w:rsidR="004A0918">
          <w:rPr>
            <w:webHidden/>
          </w:rPr>
          <w:t>16</w:t>
        </w:r>
        <w:r>
          <w:rPr>
            <w:webHidden/>
          </w:rPr>
          <w:fldChar w:fldCharType="end"/>
        </w:r>
      </w:hyperlink>
    </w:p>
    <w:p w14:paraId="325C9F2F" w14:textId="5ECE830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6" w:history="1">
        <w:r w:rsidRPr="00C052DC">
          <w:rPr>
            <w:rStyle w:val="Hyperlink"/>
          </w:rPr>
          <w:t>Appendix 1: Minimum requirements for participating health services to form a pathology network.</w:t>
        </w:r>
        <w:r>
          <w:rPr>
            <w:webHidden/>
          </w:rPr>
          <w:tab/>
        </w:r>
        <w:r>
          <w:rPr>
            <w:webHidden/>
          </w:rPr>
          <w:fldChar w:fldCharType="begin"/>
        </w:r>
        <w:r>
          <w:rPr>
            <w:webHidden/>
          </w:rPr>
          <w:instrText xml:space="preserve"> PAGEREF _Toc208568516 \h </w:instrText>
        </w:r>
        <w:r>
          <w:rPr>
            <w:webHidden/>
          </w:rPr>
        </w:r>
        <w:r>
          <w:rPr>
            <w:webHidden/>
          </w:rPr>
          <w:fldChar w:fldCharType="separate"/>
        </w:r>
        <w:r w:rsidR="004A0918">
          <w:rPr>
            <w:webHidden/>
          </w:rPr>
          <w:t>17</w:t>
        </w:r>
        <w:r>
          <w:rPr>
            <w:webHidden/>
          </w:rPr>
          <w:fldChar w:fldCharType="end"/>
        </w:r>
      </w:hyperlink>
    </w:p>
    <w:p w14:paraId="26538F0A" w14:textId="4C716EBE"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7" w:history="1">
        <w:r w:rsidRPr="00C052DC">
          <w:rPr>
            <w:rStyle w:val="Hyperlink"/>
          </w:rPr>
          <w:t>Appendix 2: Key responsibilities and activities for pathology network formation</w:t>
        </w:r>
        <w:r>
          <w:rPr>
            <w:webHidden/>
          </w:rPr>
          <w:tab/>
        </w:r>
        <w:r>
          <w:rPr>
            <w:webHidden/>
          </w:rPr>
          <w:fldChar w:fldCharType="begin"/>
        </w:r>
        <w:r>
          <w:rPr>
            <w:webHidden/>
          </w:rPr>
          <w:instrText xml:space="preserve"> PAGEREF _Toc208568517 \h </w:instrText>
        </w:r>
        <w:r>
          <w:rPr>
            <w:webHidden/>
          </w:rPr>
        </w:r>
        <w:r>
          <w:rPr>
            <w:webHidden/>
          </w:rPr>
          <w:fldChar w:fldCharType="separate"/>
        </w:r>
        <w:r w:rsidR="004A0918">
          <w:rPr>
            <w:webHidden/>
          </w:rPr>
          <w:t>19</w:t>
        </w:r>
        <w:r>
          <w:rPr>
            <w:webHidden/>
          </w:rPr>
          <w:fldChar w:fldCharType="end"/>
        </w:r>
      </w:hyperlink>
    </w:p>
    <w:p w14:paraId="6EA3389D" w14:textId="709F3815" w:rsidR="00751DF6" w:rsidRDefault="00751DF6">
      <w:pPr>
        <w:pStyle w:val="TOC1"/>
        <w:rPr>
          <w:rFonts w:asciiTheme="minorHAnsi" w:eastAsiaTheme="minorEastAsia" w:hAnsiTheme="minorHAnsi" w:cstheme="minorBidi"/>
          <w:b w:val="0"/>
          <w:kern w:val="2"/>
          <w:sz w:val="24"/>
          <w:szCs w:val="24"/>
          <w:lang w:eastAsia="en-AU"/>
          <w14:ligatures w14:val="standardContextual"/>
        </w:rPr>
      </w:pPr>
      <w:hyperlink w:anchor="_Toc208568518" w:history="1">
        <w:r w:rsidRPr="00C052DC">
          <w:rPr>
            <w:rStyle w:val="Hyperlink"/>
          </w:rPr>
          <w:t>Appendix 3: Pricing Principles</w:t>
        </w:r>
        <w:r>
          <w:rPr>
            <w:webHidden/>
          </w:rPr>
          <w:tab/>
        </w:r>
        <w:r>
          <w:rPr>
            <w:webHidden/>
          </w:rPr>
          <w:fldChar w:fldCharType="begin"/>
        </w:r>
        <w:r>
          <w:rPr>
            <w:webHidden/>
          </w:rPr>
          <w:instrText xml:space="preserve"> PAGEREF _Toc208568518 \h </w:instrText>
        </w:r>
        <w:r>
          <w:rPr>
            <w:webHidden/>
          </w:rPr>
        </w:r>
        <w:r>
          <w:rPr>
            <w:webHidden/>
          </w:rPr>
          <w:fldChar w:fldCharType="separate"/>
        </w:r>
        <w:r w:rsidR="004A0918">
          <w:rPr>
            <w:webHidden/>
          </w:rPr>
          <w:t>21</w:t>
        </w:r>
        <w:r>
          <w:rPr>
            <w:webHidden/>
          </w:rPr>
          <w:fldChar w:fldCharType="end"/>
        </w:r>
      </w:hyperlink>
    </w:p>
    <w:p w14:paraId="0D26CF5B" w14:textId="68D966A6" w:rsidR="00FB1F6E" w:rsidRDefault="00AD784C" w:rsidP="00D079AA">
      <w:pPr>
        <w:pStyle w:val="Body"/>
      </w:pPr>
      <w:r>
        <w:fldChar w:fldCharType="end"/>
      </w:r>
    </w:p>
    <w:p w14:paraId="24ED7C0D" w14:textId="77777777" w:rsidR="00FB1F6E" w:rsidRDefault="00FB1F6E">
      <w:pPr>
        <w:spacing w:after="0" w:line="240" w:lineRule="auto"/>
        <w:rPr>
          <w:rFonts w:eastAsia="Times"/>
        </w:rPr>
      </w:pPr>
      <w:r>
        <w:br w:type="page"/>
      </w:r>
    </w:p>
    <w:p w14:paraId="73943A1E" w14:textId="319D04B9" w:rsidR="00EE29AD" w:rsidRPr="00A50F88" w:rsidRDefault="00696BCB" w:rsidP="00562811">
      <w:pPr>
        <w:pStyle w:val="Heading1"/>
        <w:spacing w:before="0"/>
        <w:rPr>
          <w:color w:val="595959" w:themeColor="text1" w:themeTint="A6"/>
        </w:rPr>
      </w:pPr>
      <w:bookmarkStart w:id="5" w:name="_Toc208567632"/>
      <w:bookmarkStart w:id="6" w:name="_Toc208568109"/>
      <w:bookmarkStart w:id="7" w:name="_Toc208568490"/>
      <w:bookmarkStart w:id="8" w:name="_Hlk66712316"/>
      <w:r w:rsidRPr="00A50F88">
        <w:rPr>
          <w:color w:val="595959" w:themeColor="text1" w:themeTint="A6"/>
        </w:rPr>
        <w:lastRenderedPageBreak/>
        <w:t xml:space="preserve">Purpose and </w:t>
      </w:r>
      <w:r w:rsidR="00931FC1" w:rsidRPr="00A50F88">
        <w:rPr>
          <w:color w:val="595959" w:themeColor="text1" w:themeTint="A6"/>
        </w:rPr>
        <w:t>p</w:t>
      </w:r>
      <w:r w:rsidRPr="00A50F88">
        <w:rPr>
          <w:color w:val="595959" w:themeColor="text1" w:themeTint="A6"/>
        </w:rPr>
        <w:t>rinciples</w:t>
      </w:r>
      <w:bookmarkEnd w:id="5"/>
      <w:bookmarkEnd w:id="6"/>
      <w:bookmarkEnd w:id="7"/>
    </w:p>
    <w:p w14:paraId="6DF4CB14" w14:textId="2A9C2C55" w:rsidR="00E85594" w:rsidRPr="00E85594" w:rsidRDefault="00E85594" w:rsidP="00077AFA">
      <w:pPr>
        <w:pStyle w:val="Heading2"/>
        <w:rPr>
          <w:b w:val="0"/>
        </w:rPr>
      </w:pPr>
      <w:bookmarkStart w:id="9" w:name="_Toc208567633"/>
      <w:bookmarkStart w:id="10" w:name="_Toc208568110"/>
      <w:bookmarkStart w:id="11" w:name="_Toc208568491"/>
      <w:r>
        <w:rPr>
          <w:b w:val="0"/>
        </w:rPr>
        <w:t>Background</w:t>
      </w:r>
      <w:bookmarkEnd w:id="9"/>
      <w:bookmarkEnd w:id="10"/>
      <w:bookmarkEnd w:id="11"/>
    </w:p>
    <w:p w14:paraId="7D7F6880" w14:textId="620AC8C9" w:rsidR="00493CC4" w:rsidRDefault="00493CC4" w:rsidP="004C44A8">
      <w:pPr>
        <w:pStyle w:val="Introtext"/>
        <w:spacing w:line="280" w:lineRule="atLeast"/>
        <w:rPr>
          <w:color w:val="auto"/>
          <w:sz w:val="21"/>
          <w:szCs w:val="21"/>
        </w:rPr>
      </w:pPr>
      <w:r w:rsidRPr="00565358">
        <w:rPr>
          <w:color w:val="auto"/>
          <w:sz w:val="21"/>
          <w:szCs w:val="21"/>
        </w:rPr>
        <w:t xml:space="preserve">Public pathology services are managed and delivered </w:t>
      </w:r>
      <w:r w:rsidR="00A661D8">
        <w:rPr>
          <w:color w:val="auto"/>
          <w:sz w:val="21"/>
          <w:szCs w:val="21"/>
        </w:rPr>
        <w:t xml:space="preserve">by public health services </w:t>
      </w:r>
      <w:r w:rsidRPr="00565358">
        <w:rPr>
          <w:color w:val="auto"/>
          <w:sz w:val="21"/>
          <w:szCs w:val="21"/>
        </w:rPr>
        <w:t>as part of the broader public health system funded by the</w:t>
      </w:r>
      <w:r w:rsidR="00EB21B3">
        <w:rPr>
          <w:color w:val="auto"/>
          <w:sz w:val="21"/>
          <w:szCs w:val="21"/>
        </w:rPr>
        <w:t xml:space="preserve"> Victorian</w:t>
      </w:r>
      <w:r w:rsidRPr="00565358">
        <w:rPr>
          <w:color w:val="auto"/>
          <w:sz w:val="21"/>
          <w:szCs w:val="21"/>
        </w:rPr>
        <w:t xml:space="preserve"> </w:t>
      </w:r>
      <w:r w:rsidR="00EB21B3">
        <w:rPr>
          <w:color w:val="auto"/>
          <w:sz w:val="21"/>
          <w:szCs w:val="21"/>
        </w:rPr>
        <w:t>G</w:t>
      </w:r>
      <w:r w:rsidRPr="00565358">
        <w:rPr>
          <w:color w:val="auto"/>
          <w:sz w:val="21"/>
          <w:szCs w:val="21"/>
        </w:rPr>
        <w:t xml:space="preserve">overnment. They provide pathology services to the patients of hospitals, health services and </w:t>
      </w:r>
      <w:r w:rsidR="00A661D8">
        <w:rPr>
          <w:color w:val="auto"/>
          <w:sz w:val="21"/>
          <w:szCs w:val="21"/>
        </w:rPr>
        <w:t xml:space="preserve">the </w:t>
      </w:r>
      <w:r w:rsidRPr="00565358">
        <w:rPr>
          <w:color w:val="auto"/>
          <w:sz w:val="21"/>
          <w:szCs w:val="21"/>
        </w:rPr>
        <w:t>communities in which they operat</w:t>
      </w:r>
      <w:r w:rsidR="00A13AE3" w:rsidRPr="00565358">
        <w:rPr>
          <w:color w:val="auto"/>
          <w:sz w:val="21"/>
          <w:szCs w:val="21"/>
        </w:rPr>
        <w:t>e</w:t>
      </w:r>
      <w:r w:rsidRPr="00565358">
        <w:rPr>
          <w:color w:val="auto"/>
          <w:sz w:val="21"/>
          <w:szCs w:val="21"/>
        </w:rPr>
        <w:t xml:space="preserve">. </w:t>
      </w:r>
    </w:p>
    <w:p w14:paraId="0F5F6D61" w14:textId="7EFDE08D" w:rsidR="003A285F" w:rsidRDefault="005D6163" w:rsidP="004C44A8">
      <w:pPr>
        <w:pStyle w:val="Introtext"/>
        <w:spacing w:line="280" w:lineRule="atLeast"/>
        <w:rPr>
          <w:rFonts w:cs="Arial"/>
          <w:color w:val="auto"/>
          <w:sz w:val="21"/>
          <w:szCs w:val="21"/>
        </w:rPr>
      </w:pPr>
      <w:r w:rsidRPr="00185C04">
        <w:rPr>
          <w:rFonts w:cs="Arial"/>
          <w:color w:val="auto"/>
          <w:sz w:val="21"/>
          <w:szCs w:val="21"/>
        </w:rPr>
        <w:t>In October 2020, the Victorian Government endorsed a reform program to restructure existing public pathology laboratories into new entities. The restructure aim</w:t>
      </w:r>
      <w:r w:rsidR="00C80DBB">
        <w:rPr>
          <w:rFonts w:cs="Arial"/>
          <w:color w:val="auto"/>
          <w:sz w:val="21"/>
          <w:szCs w:val="21"/>
        </w:rPr>
        <w:t>s</w:t>
      </w:r>
      <w:r w:rsidRPr="00185C04">
        <w:rPr>
          <w:rFonts w:cs="Arial"/>
          <w:color w:val="auto"/>
          <w:sz w:val="21"/>
          <w:szCs w:val="21"/>
        </w:rPr>
        <w:t xml:space="preserve"> to</w:t>
      </w:r>
      <w:r w:rsidR="00FD4AD1">
        <w:rPr>
          <w:rFonts w:cs="Arial"/>
          <w:color w:val="auto"/>
          <w:sz w:val="21"/>
          <w:szCs w:val="21"/>
        </w:rPr>
        <w:t>:</w:t>
      </w:r>
    </w:p>
    <w:p w14:paraId="4BA3EF83" w14:textId="77777777" w:rsidR="0064610A" w:rsidRPr="0064610A" w:rsidRDefault="005D6163" w:rsidP="00622B94">
      <w:pPr>
        <w:pStyle w:val="Introtext"/>
        <w:numPr>
          <w:ilvl w:val="0"/>
          <w:numId w:val="23"/>
        </w:numPr>
        <w:spacing w:line="280" w:lineRule="atLeast"/>
        <w:rPr>
          <w:color w:val="auto"/>
          <w:sz w:val="21"/>
          <w:szCs w:val="21"/>
        </w:rPr>
      </w:pPr>
      <w:r w:rsidRPr="00185C04">
        <w:rPr>
          <w:rFonts w:cs="Arial"/>
          <w:color w:val="auto"/>
          <w:sz w:val="21"/>
          <w:szCs w:val="21"/>
        </w:rPr>
        <w:t>promote greater consistency and collaboration across Victoria’s public pathology service</w:t>
      </w:r>
      <w:r w:rsidR="003A285F">
        <w:rPr>
          <w:rFonts w:cs="Arial"/>
          <w:color w:val="auto"/>
          <w:sz w:val="21"/>
          <w:szCs w:val="21"/>
        </w:rPr>
        <w:t>s</w:t>
      </w:r>
      <w:r w:rsidRPr="00185C04">
        <w:rPr>
          <w:rFonts w:cs="Arial"/>
          <w:color w:val="auto"/>
          <w:sz w:val="21"/>
          <w:szCs w:val="21"/>
        </w:rPr>
        <w:t>,</w:t>
      </w:r>
    </w:p>
    <w:p w14:paraId="16223330" w14:textId="77777777" w:rsidR="00622B94" w:rsidRPr="00622B94" w:rsidRDefault="005D6163" w:rsidP="00622B94">
      <w:pPr>
        <w:pStyle w:val="Introtext"/>
        <w:numPr>
          <w:ilvl w:val="0"/>
          <w:numId w:val="23"/>
        </w:numPr>
        <w:spacing w:line="280" w:lineRule="atLeast"/>
        <w:rPr>
          <w:color w:val="auto"/>
          <w:sz w:val="21"/>
          <w:szCs w:val="21"/>
        </w:rPr>
      </w:pPr>
      <w:r w:rsidRPr="00185C04">
        <w:rPr>
          <w:rFonts w:cs="Arial"/>
          <w:color w:val="auto"/>
          <w:sz w:val="21"/>
          <w:szCs w:val="21"/>
        </w:rPr>
        <w:t>establish more sustainable and equitable service models,</w:t>
      </w:r>
    </w:p>
    <w:p w14:paraId="272E904F" w14:textId="4245F53E" w:rsidR="0064610A" w:rsidRPr="0064610A" w:rsidRDefault="00622B94" w:rsidP="00622B94">
      <w:pPr>
        <w:pStyle w:val="Introtext"/>
        <w:numPr>
          <w:ilvl w:val="0"/>
          <w:numId w:val="23"/>
        </w:numPr>
        <w:spacing w:line="280" w:lineRule="atLeast"/>
        <w:rPr>
          <w:color w:val="auto"/>
          <w:sz w:val="21"/>
          <w:szCs w:val="21"/>
        </w:rPr>
      </w:pPr>
      <w:r>
        <w:rPr>
          <w:rFonts w:cs="Arial"/>
          <w:color w:val="auto"/>
          <w:sz w:val="21"/>
          <w:szCs w:val="21"/>
        </w:rPr>
        <w:t>enhance</w:t>
      </w:r>
      <w:r w:rsidR="005D6163" w:rsidRPr="00185C04">
        <w:rPr>
          <w:rFonts w:cs="Arial"/>
          <w:color w:val="auto"/>
          <w:sz w:val="21"/>
          <w:szCs w:val="21"/>
        </w:rPr>
        <w:t xml:space="preserve"> workforce flexibility,</w:t>
      </w:r>
    </w:p>
    <w:p w14:paraId="34F8D635" w14:textId="77777777" w:rsidR="00CA19CE" w:rsidRDefault="005D6163" w:rsidP="00CA19CE">
      <w:pPr>
        <w:pStyle w:val="Introtext"/>
        <w:numPr>
          <w:ilvl w:val="0"/>
          <w:numId w:val="23"/>
        </w:numPr>
        <w:spacing w:line="280" w:lineRule="atLeast"/>
        <w:rPr>
          <w:color w:val="auto"/>
          <w:sz w:val="21"/>
          <w:szCs w:val="21"/>
        </w:rPr>
      </w:pPr>
      <w:r w:rsidRPr="00185C04">
        <w:rPr>
          <w:rFonts w:cs="Arial"/>
          <w:color w:val="auto"/>
          <w:sz w:val="21"/>
          <w:szCs w:val="21"/>
        </w:rPr>
        <w:t xml:space="preserve">improve career </w:t>
      </w:r>
      <w:r w:rsidR="00E51E3B" w:rsidRPr="00185C04">
        <w:rPr>
          <w:rFonts w:cs="Arial"/>
          <w:color w:val="auto"/>
          <w:sz w:val="21"/>
          <w:szCs w:val="21"/>
        </w:rPr>
        <w:t>pathways,</w:t>
      </w:r>
      <w:r w:rsidRPr="00185C04">
        <w:rPr>
          <w:rFonts w:cs="Arial"/>
          <w:color w:val="auto"/>
          <w:sz w:val="21"/>
          <w:szCs w:val="21"/>
        </w:rPr>
        <w:t xml:space="preserve"> and</w:t>
      </w:r>
    </w:p>
    <w:p w14:paraId="1EAE4729" w14:textId="1D9DC278" w:rsidR="00644C04" w:rsidRPr="00CA19CE" w:rsidRDefault="005D6163" w:rsidP="00CA19CE">
      <w:pPr>
        <w:pStyle w:val="Introtext"/>
        <w:numPr>
          <w:ilvl w:val="0"/>
          <w:numId w:val="23"/>
        </w:numPr>
        <w:spacing w:line="280" w:lineRule="atLeast"/>
        <w:rPr>
          <w:color w:val="auto"/>
          <w:sz w:val="21"/>
          <w:szCs w:val="21"/>
        </w:rPr>
      </w:pPr>
      <w:r w:rsidRPr="00CA19CE">
        <w:rPr>
          <w:rFonts w:cs="Arial"/>
          <w:color w:val="auto"/>
          <w:sz w:val="21"/>
          <w:szCs w:val="21"/>
        </w:rPr>
        <w:t xml:space="preserve">lay the foundation for expanding public pathology services across </w:t>
      </w:r>
      <w:r w:rsidR="00CA19CE">
        <w:rPr>
          <w:rFonts w:cs="Arial"/>
          <w:color w:val="auto"/>
          <w:sz w:val="21"/>
          <w:szCs w:val="21"/>
        </w:rPr>
        <w:t>the state</w:t>
      </w:r>
      <w:r w:rsidRPr="00CA19CE">
        <w:rPr>
          <w:rFonts w:cs="Arial"/>
          <w:color w:val="auto"/>
          <w:sz w:val="21"/>
          <w:szCs w:val="21"/>
        </w:rPr>
        <w:t>.</w:t>
      </w:r>
    </w:p>
    <w:p w14:paraId="27E09DA5" w14:textId="60C0D0EA" w:rsidR="005B1EF8" w:rsidRPr="005B1EF8" w:rsidRDefault="005B1EF8" w:rsidP="004C44A8">
      <w:pPr>
        <w:pStyle w:val="Introtext"/>
        <w:spacing w:line="280" w:lineRule="atLeast"/>
        <w:rPr>
          <w:color w:val="auto"/>
          <w:sz w:val="21"/>
          <w:szCs w:val="21"/>
        </w:rPr>
      </w:pPr>
      <w:r w:rsidRPr="005B1EF8">
        <w:rPr>
          <w:color w:val="auto"/>
          <w:sz w:val="21"/>
          <w:szCs w:val="21"/>
        </w:rPr>
        <w:t>The</w:t>
      </w:r>
      <w:r w:rsidR="00022FBF">
        <w:rPr>
          <w:color w:val="auto"/>
          <w:sz w:val="21"/>
          <w:szCs w:val="21"/>
        </w:rPr>
        <w:t xml:space="preserve"> </w:t>
      </w:r>
      <w:r w:rsidR="0080305C">
        <w:rPr>
          <w:color w:val="auto"/>
          <w:sz w:val="21"/>
          <w:szCs w:val="21"/>
        </w:rPr>
        <w:t xml:space="preserve">Victorian Government's </w:t>
      </w:r>
      <w:r w:rsidRPr="005B1EF8">
        <w:rPr>
          <w:color w:val="auto"/>
          <w:sz w:val="21"/>
          <w:szCs w:val="21"/>
        </w:rPr>
        <w:t>Pathology Reform program has two workstreams</w:t>
      </w:r>
      <w:r w:rsidR="00A12A37">
        <w:rPr>
          <w:color w:val="auto"/>
          <w:sz w:val="21"/>
          <w:szCs w:val="21"/>
        </w:rPr>
        <w:t>,</w:t>
      </w:r>
      <w:r w:rsidRPr="005B1EF8">
        <w:rPr>
          <w:color w:val="auto"/>
          <w:sz w:val="21"/>
          <w:szCs w:val="21"/>
        </w:rPr>
        <w:t xml:space="preserve"> the consolidation of public pathology services into two</w:t>
      </w:r>
      <w:r w:rsidR="00C5339E">
        <w:rPr>
          <w:color w:val="auto"/>
          <w:sz w:val="21"/>
          <w:szCs w:val="21"/>
        </w:rPr>
        <w:t xml:space="preserve"> pathology</w:t>
      </w:r>
      <w:r w:rsidRPr="005B1EF8">
        <w:rPr>
          <w:color w:val="auto"/>
          <w:sz w:val="21"/>
          <w:szCs w:val="21"/>
        </w:rPr>
        <w:t xml:space="preserve"> networks and the expansion of public pathology services across Victoria</w:t>
      </w:r>
      <w:r w:rsidR="000A3852" w:rsidRPr="005B1EF8">
        <w:rPr>
          <w:color w:val="auto"/>
          <w:sz w:val="21"/>
          <w:szCs w:val="21"/>
        </w:rPr>
        <w:t xml:space="preserve">. </w:t>
      </w:r>
    </w:p>
    <w:p w14:paraId="25A7B07F" w14:textId="120A7CA2" w:rsidR="000E210F" w:rsidRDefault="00493CC4" w:rsidP="004C44A8">
      <w:pPr>
        <w:pStyle w:val="Body"/>
        <w:rPr>
          <w:szCs w:val="21"/>
        </w:rPr>
      </w:pPr>
      <w:r w:rsidRPr="003C1F30">
        <w:rPr>
          <w:szCs w:val="21"/>
        </w:rPr>
        <w:t>In December 2024</w:t>
      </w:r>
      <w:r w:rsidR="00A661D8">
        <w:rPr>
          <w:szCs w:val="21"/>
        </w:rPr>
        <w:t>,</w:t>
      </w:r>
      <w:r w:rsidRPr="003C1F30">
        <w:rPr>
          <w:szCs w:val="21"/>
        </w:rPr>
        <w:t xml:space="preserve"> the Victorian </w:t>
      </w:r>
      <w:r w:rsidR="00EB21B3">
        <w:rPr>
          <w:szCs w:val="21"/>
        </w:rPr>
        <w:t>G</w:t>
      </w:r>
      <w:r w:rsidRPr="003C1F30">
        <w:rPr>
          <w:szCs w:val="21"/>
        </w:rPr>
        <w:t>overnment approved a health service led model for the reform</w:t>
      </w:r>
      <w:r w:rsidR="00E53EB3">
        <w:rPr>
          <w:szCs w:val="21"/>
        </w:rPr>
        <w:t xml:space="preserve">. This means that </w:t>
      </w:r>
      <w:r w:rsidR="004867BC">
        <w:rPr>
          <w:szCs w:val="21"/>
        </w:rPr>
        <w:t xml:space="preserve">the two </w:t>
      </w:r>
      <w:r w:rsidR="00E53EB3">
        <w:rPr>
          <w:szCs w:val="21"/>
        </w:rPr>
        <w:t>public pathology networks will be operated by a lead health service rather than be established as new separate entities.</w:t>
      </w:r>
    </w:p>
    <w:p w14:paraId="4B5B5555" w14:textId="79A14EDB" w:rsidR="00514C2A" w:rsidRPr="00EB6222" w:rsidRDefault="00E46074" w:rsidP="00514C2A">
      <w:pPr>
        <w:pStyle w:val="Body"/>
      </w:pPr>
      <w:r w:rsidRPr="4A513F04">
        <w:rPr>
          <w:rFonts w:cs="Arial"/>
        </w:rPr>
        <w:t>In</w:t>
      </w:r>
      <w:r w:rsidR="00CE7B20" w:rsidRPr="4A513F04">
        <w:rPr>
          <w:rFonts w:cs="Arial"/>
        </w:rPr>
        <w:t xml:space="preserve"> establish</w:t>
      </w:r>
      <w:r w:rsidRPr="4A513F04">
        <w:rPr>
          <w:rFonts w:cs="Arial"/>
        </w:rPr>
        <w:t>ing</w:t>
      </w:r>
      <w:r w:rsidR="00CE7B20" w:rsidRPr="4A513F04">
        <w:rPr>
          <w:rFonts w:cs="Arial"/>
        </w:rPr>
        <w:t xml:space="preserve"> these networks, lead health services are</w:t>
      </w:r>
      <w:r w:rsidR="00514C2A" w:rsidRPr="4A513F04">
        <w:rPr>
          <w:rFonts w:cs="Arial"/>
        </w:rPr>
        <w:t xml:space="preserve"> working collaboratively with their partners and government to </w:t>
      </w:r>
      <w:r w:rsidR="005C5C04" w:rsidRPr="4A513F04">
        <w:rPr>
          <w:rFonts w:cs="Arial"/>
        </w:rPr>
        <w:t xml:space="preserve">strengthen </w:t>
      </w:r>
      <w:r w:rsidR="00514C2A" w:rsidRPr="4A513F04">
        <w:rPr>
          <w:rFonts w:cs="Arial"/>
        </w:rPr>
        <w:t xml:space="preserve">Victoria's public pathology system </w:t>
      </w:r>
      <w:r w:rsidR="007375BA" w:rsidRPr="4A513F04">
        <w:rPr>
          <w:rFonts w:cs="Arial"/>
        </w:rPr>
        <w:t>and better support</w:t>
      </w:r>
      <w:r w:rsidR="00514936" w:rsidRPr="4A513F04">
        <w:rPr>
          <w:rFonts w:cs="Arial"/>
        </w:rPr>
        <w:t xml:space="preserve"> clinicians </w:t>
      </w:r>
      <w:r w:rsidR="00514C2A" w:rsidRPr="4A513F04">
        <w:rPr>
          <w:rFonts w:cs="Arial"/>
        </w:rPr>
        <w:t xml:space="preserve">across the healthcare system to: </w:t>
      </w:r>
    </w:p>
    <w:p w14:paraId="09E57A6B" w14:textId="2BA48E28" w:rsidR="00514C2A" w:rsidRPr="00523E79" w:rsidRDefault="00514C2A" w:rsidP="4A513F04">
      <w:pPr>
        <w:pStyle w:val="Bullet1"/>
        <w:spacing w:after="120"/>
      </w:pPr>
      <w:r>
        <w:t>deliver high-quality healthcare</w:t>
      </w:r>
    </w:p>
    <w:p w14:paraId="43961ADC" w14:textId="3437F161" w:rsidR="00514C2A" w:rsidRPr="00523E79" w:rsidRDefault="00514C2A" w:rsidP="4A513F04">
      <w:pPr>
        <w:pStyle w:val="Bullet1"/>
        <w:spacing w:after="120"/>
      </w:pPr>
      <w:r>
        <w:t>harness the benefits of new technologies and innovation</w:t>
      </w:r>
    </w:p>
    <w:p w14:paraId="7BC4BC84" w14:textId="11C6A74C" w:rsidR="00514C2A" w:rsidRPr="00A76606" w:rsidRDefault="0AA88CFE" w:rsidP="692E77A8">
      <w:pPr>
        <w:pStyle w:val="Bullet1"/>
        <w:spacing w:after="120"/>
      </w:pPr>
      <w:r>
        <w:t>build</w:t>
      </w:r>
      <w:r w:rsidR="187A21C2">
        <w:t xml:space="preserve"> and expand</w:t>
      </w:r>
      <w:r>
        <w:t xml:space="preserve"> opportunities for the pathology workforce</w:t>
      </w:r>
    </w:p>
    <w:p w14:paraId="0D8BBEAB" w14:textId="4FB39B0C" w:rsidR="00514C2A" w:rsidRPr="00A76606" w:rsidRDefault="00514C2A" w:rsidP="692E77A8">
      <w:pPr>
        <w:pStyle w:val="Bullet1"/>
        <w:spacing w:after="120"/>
      </w:pPr>
      <w:r>
        <w:t>ensure the system is equipped to meet the future needs and demands of the public health system.</w:t>
      </w:r>
    </w:p>
    <w:p w14:paraId="4D66F1CE" w14:textId="3E70699D" w:rsidR="00FA6335" w:rsidRDefault="000E210F" w:rsidP="004C44A8">
      <w:pPr>
        <w:pStyle w:val="Body"/>
        <w:rPr>
          <w:szCs w:val="21"/>
        </w:rPr>
      </w:pPr>
      <w:r w:rsidRPr="00523E79">
        <w:rPr>
          <w:szCs w:val="21"/>
        </w:rPr>
        <w:t>Implementing pathology networks</w:t>
      </w:r>
      <w:r w:rsidR="00225B49">
        <w:rPr>
          <w:szCs w:val="21"/>
        </w:rPr>
        <w:t xml:space="preserve"> </w:t>
      </w:r>
      <w:r w:rsidR="007C431A">
        <w:rPr>
          <w:szCs w:val="21"/>
        </w:rPr>
        <w:t xml:space="preserve">represents a significant step toward establishing a </w:t>
      </w:r>
      <w:r w:rsidRPr="00523E79">
        <w:rPr>
          <w:szCs w:val="21"/>
        </w:rPr>
        <w:t>more robust</w:t>
      </w:r>
      <w:r w:rsidR="007C431A">
        <w:rPr>
          <w:szCs w:val="21"/>
        </w:rPr>
        <w:t>,</w:t>
      </w:r>
      <w:r w:rsidRPr="00523E79">
        <w:rPr>
          <w:szCs w:val="21"/>
        </w:rPr>
        <w:t xml:space="preserve"> </w:t>
      </w:r>
      <w:r w:rsidRPr="00523E79" w:rsidDel="00F31EE6">
        <w:rPr>
          <w:szCs w:val="21"/>
        </w:rPr>
        <w:t>cohesive</w:t>
      </w:r>
      <w:r w:rsidR="00F31EE6" w:rsidRPr="00523E79">
        <w:rPr>
          <w:szCs w:val="21"/>
        </w:rPr>
        <w:t>,</w:t>
      </w:r>
      <w:r w:rsidRPr="00523E79">
        <w:rPr>
          <w:szCs w:val="21"/>
        </w:rPr>
        <w:t xml:space="preserve"> </w:t>
      </w:r>
      <w:r w:rsidR="007C431A">
        <w:rPr>
          <w:szCs w:val="21"/>
        </w:rPr>
        <w:t xml:space="preserve">and future-ready </w:t>
      </w:r>
      <w:r w:rsidRPr="00523E79">
        <w:rPr>
          <w:szCs w:val="21"/>
        </w:rPr>
        <w:t xml:space="preserve">public pathology system for Victoria. </w:t>
      </w:r>
    </w:p>
    <w:p w14:paraId="5C5AAAF8" w14:textId="6C92BF17" w:rsidR="00ED7762" w:rsidRPr="003C1F30" w:rsidRDefault="00FD751B" w:rsidP="00077AFA">
      <w:pPr>
        <w:pStyle w:val="Heading2"/>
        <w:rPr>
          <w:rFonts w:eastAsia="Times"/>
          <w:b w:val="0"/>
          <w:sz w:val="22"/>
          <w:szCs w:val="22"/>
        </w:rPr>
      </w:pPr>
      <w:bookmarkStart w:id="12" w:name="_Toc208567634"/>
      <w:bookmarkStart w:id="13" w:name="_Toc208568111"/>
      <w:bookmarkStart w:id="14" w:name="_Toc208568492"/>
      <w:bookmarkStart w:id="15" w:name="_Hlk63948051"/>
      <w:r>
        <w:rPr>
          <w:b w:val="0"/>
        </w:rPr>
        <w:t>Purpose</w:t>
      </w:r>
      <w:bookmarkEnd w:id="12"/>
      <w:bookmarkEnd w:id="13"/>
      <w:bookmarkEnd w:id="14"/>
    </w:p>
    <w:bookmarkEnd w:id="15"/>
    <w:p w14:paraId="656E27E9" w14:textId="1A7B0F26" w:rsidR="006E0814" w:rsidRDefault="00633CDC" w:rsidP="00F06BAE">
      <w:pPr>
        <w:pStyle w:val="Body"/>
        <w:rPr>
          <w:rFonts w:cs="Arial"/>
          <w:szCs w:val="21"/>
        </w:rPr>
      </w:pPr>
      <w:r w:rsidRPr="00077AFA">
        <w:rPr>
          <w:rFonts w:cs="Arial"/>
          <w:szCs w:val="21"/>
        </w:rPr>
        <w:t>This document sets out the framework and expectations of the</w:t>
      </w:r>
      <w:r w:rsidR="00152D0B">
        <w:rPr>
          <w:rFonts w:cs="Arial"/>
          <w:szCs w:val="21"/>
        </w:rPr>
        <w:t xml:space="preserve"> Victorian</w:t>
      </w:r>
      <w:r w:rsidRPr="00077AFA">
        <w:rPr>
          <w:rFonts w:cs="Arial"/>
          <w:szCs w:val="21"/>
        </w:rPr>
        <w:t xml:space="preserve"> government</w:t>
      </w:r>
      <w:r w:rsidR="00895AFB">
        <w:rPr>
          <w:rFonts w:cs="Arial"/>
          <w:szCs w:val="21"/>
        </w:rPr>
        <w:t>, including</w:t>
      </w:r>
      <w:r w:rsidRPr="00077AFA">
        <w:rPr>
          <w:rFonts w:cs="Arial"/>
          <w:szCs w:val="21"/>
        </w:rPr>
        <w:t xml:space="preserve"> the minimum requirements (</w:t>
      </w:r>
      <w:hyperlink w:anchor="_Appendix_1:_Minimum" w:history="1">
        <w:r w:rsidRPr="00E73A73">
          <w:rPr>
            <w:rStyle w:val="Hyperlink"/>
            <w:rFonts w:cs="Arial"/>
            <w:b/>
            <w:szCs w:val="21"/>
          </w:rPr>
          <w:t>Appendix 1</w:t>
        </w:r>
      </w:hyperlink>
      <w:r w:rsidRPr="00077AFA">
        <w:rPr>
          <w:rFonts w:cs="Arial"/>
          <w:szCs w:val="21"/>
        </w:rPr>
        <w:t>)</w:t>
      </w:r>
      <w:r w:rsidRPr="00077AFA" w:rsidDel="00601C0F">
        <w:rPr>
          <w:rFonts w:cs="Arial"/>
          <w:szCs w:val="21"/>
        </w:rPr>
        <w:t xml:space="preserve"> </w:t>
      </w:r>
      <w:r w:rsidRPr="00077AFA">
        <w:rPr>
          <w:rFonts w:cs="Arial"/>
          <w:szCs w:val="21"/>
        </w:rPr>
        <w:t xml:space="preserve">that </w:t>
      </w:r>
      <w:r w:rsidR="00E278E3">
        <w:rPr>
          <w:rFonts w:cs="Arial"/>
          <w:szCs w:val="21"/>
        </w:rPr>
        <w:t>must</w:t>
      </w:r>
      <w:r w:rsidRPr="00077AFA">
        <w:rPr>
          <w:rFonts w:cs="Arial"/>
          <w:szCs w:val="21"/>
        </w:rPr>
        <w:t xml:space="preserve"> be met for the pathology networks</w:t>
      </w:r>
      <w:r w:rsidR="00003111" w:rsidRPr="00077AFA">
        <w:rPr>
          <w:rFonts w:cs="Arial"/>
          <w:szCs w:val="21"/>
        </w:rPr>
        <w:t xml:space="preserve"> to be </w:t>
      </w:r>
      <w:r w:rsidR="00866168">
        <w:rPr>
          <w:rFonts w:cs="Arial"/>
          <w:szCs w:val="21"/>
        </w:rPr>
        <w:t>established</w:t>
      </w:r>
      <w:r w:rsidR="006A7410">
        <w:rPr>
          <w:rFonts w:cs="Arial"/>
          <w:szCs w:val="21"/>
        </w:rPr>
        <w:t xml:space="preserve"> </w:t>
      </w:r>
      <w:r w:rsidR="007C5B23" w:rsidRPr="00077AFA">
        <w:rPr>
          <w:rFonts w:cs="Arial"/>
          <w:szCs w:val="21"/>
        </w:rPr>
        <w:t>under the health service-led</w:t>
      </w:r>
      <w:r w:rsidR="007B57C2" w:rsidRPr="00077AFA">
        <w:rPr>
          <w:rFonts w:cs="Arial"/>
          <w:szCs w:val="21"/>
        </w:rPr>
        <w:t xml:space="preserve"> model</w:t>
      </w:r>
      <w:r w:rsidRPr="00077AFA">
        <w:rPr>
          <w:rFonts w:cs="Arial"/>
          <w:szCs w:val="21"/>
        </w:rPr>
        <w:t>.</w:t>
      </w:r>
      <w:r w:rsidRPr="00523E79">
        <w:rPr>
          <w:rFonts w:cs="Arial"/>
          <w:szCs w:val="21"/>
        </w:rPr>
        <w:t xml:space="preserve"> </w:t>
      </w:r>
    </w:p>
    <w:p w14:paraId="22E1ADD3" w14:textId="6CBC8E2F" w:rsidR="006E0814" w:rsidRDefault="00633CDC" w:rsidP="00F06BAE">
      <w:pPr>
        <w:pStyle w:val="Body"/>
        <w:rPr>
          <w:rFonts w:cs="Arial"/>
          <w:szCs w:val="21"/>
        </w:rPr>
      </w:pPr>
      <w:r w:rsidRPr="00523E79">
        <w:rPr>
          <w:rFonts w:cs="Arial"/>
          <w:szCs w:val="21"/>
        </w:rPr>
        <w:t xml:space="preserve">It outlines the roles and responsibilities of the government, </w:t>
      </w:r>
      <w:r w:rsidR="000C3BBD" w:rsidRPr="00523E79">
        <w:rPr>
          <w:rFonts w:cs="Arial"/>
          <w:szCs w:val="21"/>
        </w:rPr>
        <w:t xml:space="preserve">the </w:t>
      </w:r>
      <w:r w:rsidR="001213F2">
        <w:rPr>
          <w:rFonts w:cs="Arial"/>
          <w:szCs w:val="21"/>
        </w:rPr>
        <w:t>pathology networ</w:t>
      </w:r>
      <w:r w:rsidR="00380E3E">
        <w:rPr>
          <w:rFonts w:cs="Arial"/>
          <w:szCs w:val="21"/>
        </w:rPr>
        <w:t>k</w:t>
      </w:r>
      <w:r w:rsidR="00D86978">
        <w:rPr>
          <w:rFonts w:cs="Arial"/>
          <w:szCs w:val="21"/>
        </w:rPr>
        <w:t xml:space="preserve"> </w:t>
      </w:r>
      <w:r w:rsidR="000C3BBD" w:rsidRPr="00523E79">
        <w:rPr>
          <w:rFonts w:cs="Arial"/>
          <w:szCs w:val="21"/>
        </w:rPr>
        <w:t xml:space="preserve">lead </w:t>
      </w:r>
      <w:r w:rsidR="00D86978">
        <w:rPr>
          <w:rFonts w:cs="Arial"/>
          <w:szCs w:val="21"/>
        </w:rPr>
        <w:t xml:space="preserve">and </w:t>
      </w:r>
      <w:r w:rsidR="000C3BBD" w:rsidRPr="00523E79">
        <w:rPr>
          <w:rFonts w:cs="Arial"/>
          <w:szCs w:val="21"/>
        </w:rPr>
        <w:t>health service</w:t>
      </w:r>
      <w:r w:rsidR="00D86978">
        <w:rPr>
          <w:rFonts w:cs="Arial"/>
          <w:szCs w:val="21"/>
        </w:rPr>
        <w:t>s</w:t>
      </w:r>
      <w:r w:rsidRPr="00523E79">
        <w:rPr>
          <w:rFonts w:cs="Arial"/>
          <w:szCs w:val="21"/>
        </w:rPr>
        <w:t xml:space="preserve">, as well as supporting arrangements </w:t>
      </w:r>
      <w:r w:rsidR="002E3248">
        <w:rPr>
          <w:rFonts w:cs="Arial"/>
          <w:szCs w:val="21"/>
        </w:rPr>
        <w:t xml:space="preserve">necessary </w:t>
      </w:r>
      <w:r w:rsidRPr="00523E79">
        <w:rPr>
          <w:rFonts w:cs="Arial"/>
          <w:szCs w:val="21"/>
        </w:rPr>
        <w:t>to ensure successful implementation.</w:t>
      </w:r>
      <w:r w:rsidR="00A62CB9">
        <w:rPr>
          <w:rFonts w:cs="Arial"/>
          <w:szCs w:val="21"/>
        </w:rPr>
        <w:t xml:space="preserve"> </w:t>
      </w:r>
    </w:p>
    <w:p w14:paraId="3C719C23" w14:textId="3FAA7874" w:rsidR="00F06BAE" w:rsidRDefault="00F06BAE" w:rsidP="00F06BAE">
      <w:pPr>
        <w:pStyle w:val="Body"/>
        <w:rPr>
          <w:rFonts w:cs="Arial"/>
          <w:szCs w:val="21"/>
        </w:rPr>
      </w:pPr>
      <w:r w:rsidRPr="00523E79">
        <w:rPr>
          <w:rFonts w:cs="Arial"/>
          <w:szCs w:val="21"/>
        </w:rPr>
        <w:t xml:space="preserve">The </w:t>
      </w:r>
      <w:r w:rsidR="0086212D">
        <w:rPr>
          <w:rFonts w:cs="Arial"/>
          <w:szCs w:val="21"/>
        </w:rPr>
        <w:t>D</w:t>
      </w:r>
      <w:r w:rsidRPr="00523E79">
        <w:rPr>
          <w:rFonts w:cs="Arial"/>
          <w:szCs w:val="21"/>
        </w:rPr>
        <w:t>epartment</w:t>
      </w:r>
      <w:r w:rsidR="0086212D">
        <w:rPr>
          <w:rFonts w:cs="Arial"/>
          <w:szCs w:val="21"/>
        </w:rPr>
        <w:t xml:space="preserve"> of Health (</w:t>
      </w:r>
      <w:r w:rsidR="002E3248">
        <w:rPr>
          <w:rFonts w:cs="Arial"/>
          <w:szCs w:val="21"/>
        </w:rPr>
        <w:t xml:space="preserve">the </w:t>
      </w:r>
      <w:r w:rsidRPr="00523E79">
        <w:rPr>
          <w:rFonts w:cs="Arial"/>
          <w:szCs w:val="21"/>
        </w:rPr>
        <w:t>department</w:t>
      </w:r>
      <w:r w:rsidR="0086212D">
        <w:rPr>
          <w:rFonts w:cs="Arial"/>
          <w:szCs w:val="21"/>
        </w:rPr>
        <w:t>)</w:t>
      </w:r>
      <w:r w:rsidRPr="00523E79">
        <w:rPr>
          <w:rFonts w:cs="Arial"/>
          <w:szCs w:val="21"/>
        </w:rPr>
        <w:t xml:space="preserve"> may amend this </w:t>
      </w:r>
      <w:r>
        <w:rPr>
          <w:rFonts w:cs="Arial"/>
          <w:szCs w:val="21"/>
        </w:rPr>
        <w:t>pathology</w:t>
      </w:r>
      <w:r w:rsidRPr="00523E79">
        <w:rPr>
          <w:rFonts w:cs="Arial"/>
          <w:szCs w:val="21"/>
        </w:rPr>
        <w:t xml:space="preserve"> </w:t>
      </w:r>
      <w:r w:rsidR="00CB1CD7" w:rsidRPr="00523E79">
        <w:rPr>
          <w:rFonts w:cs="Arial"/>
          <w:szCs w:val="21"/>
        </w:rPr>
        <w:t>framework,</w:t>
      </w:r>
      <w:r w:rsidRPr="00523E79">
        <w:rPr>
          <w:rFonts w:cs="Arial"/>
          <w:szCs w:val="21"/>
        </w:rPr>
        <w:t xml:space="preserve"> and the minimum requirements set out in this document at any time and will notify participating health services accordingly.</w:t>
      </w:r>
    </w:p>
    <w:p w14:paraId="4B364B9E" w14:textId="70450529" w:rsidR="00693B2A" w:rsidRPr="003048D1" w:rsidRDefault="00922CC5" w:rsidP="003048D1">
      <w:pPr>
        <w:pStyle w:val="Heading2"/>
        <w:spacing w:before="120"/>
        <w:rPr>
          <w:b w:val="0"/>
        </w:rPr>
      </w:pPr>
      <w:bookmarkStart w:id="16" w:name="_Toc208567635"/>
      <w:bookmarkStart w:id="17" w:name="_Toc208568112"/>
      <w:bookmarkStart w:id="18" w:name="_Toc208568493"/>
      <w:r w:rsidRPr="003048D1">
        <w:rPr>
          <w:b w:val="0"/>
        </w:rPr>
        <w:lastRenderedPageBreak/>
        <w:t>Health</w:t>
      </w:r>
      <w:r w:rsidR="00056FD7" w:rsidRPr="003048D1">
        <w:rPr>
          <w:b w:val="0"/>
        </w:rPr>
        <w:t xml:space="preserve"> Service-led</w:t>
      </w:r>
      <w:r w:rsidR="00F229F2" w:rsidRPr="003048D1">
        <w:rPr>
          <w:b w:val="0"/>
        </w:rPr>
        <w:t xml:space="preserve"> </w:t>
      </w:r>
      <w:r w:rsidR="00570912" w:rsidRPr="00056FD7">
        <w:rPr>
          <w:b w:val="0"/>
        </w:rPr>
        <w:t xml:space="preserve">Pathology Service </w:t>
      </w:r>
      <w:r w:rsidR="00056FD7" w:rsidRPr="003048D1">
        <w:rPr>
          <w:b w:val="0"/>
        </w:rPr>
        <w:t>Model</w:t>
      </w:r>
      <w:bookmarkEnd w:id="16"/>
      <w:bookmarkEnd w:id="17"/>
      <w:bookmarkEnd w:id="18"/>
    </w:p>
    <w:p w14:paraId="304E3B81" w14:textId="38D70A7E" w:rsidR="006E0814" w:rsidRDefault="00831B79" w:rsidP="00831B79">
      <w:pPr>
        <w:pStyle w:val="Body"/>
        <w:rPr>
          <w:rFonts w:cs="Arial"/>
        </w:rPr>
      </w:pPr>
      <w:r w:rsidRPr="09F9DBFD">
        <w:rPr>
          <w:rFonts w:cs="Arial"/>
        </w:rPr>
        <w:t xml:space="preserve">The </w:t>
      </w:r>
      <w:r>
        <w:rPr>
          <w:rFonts w:cs="Arial"/>
        </w:rPr>
        <w:t xml:space="preserve">health service-led </w:t>
      </w:r>
      <w:r w:rsidRPr="09F9DBFD">
        <w:rPr>
          <w:rFonts w:cs="Arial"/>
        </w:rPr>
        <w:t xml:space="preserve">model </w:t>
      </w:r>
      <w:r w:rsidR="004444A1">
        <w:rPr>
          <w:rFonts w:cs="Arial"/>
        </w:rPr>
        <w:t>aims to consolidate all public pathology services into</w:t>
      </w:r>
      <w:r w:rsidR="003D38AE">
        <w:rPr>
          <w:rFonts w:cs="Arial"/>
        </w:rPr>
        <w:t xml:space="preserve"> two</w:t>
      </w:r>
      <w:r w:rsidR="004444A1">
        <w:rPr>
          <w:rFonts w:cs="Arial"/>
        </w:rPr>
        <w:t xml:space="preserve"> pathology </w:t>
      </w:r>
      <w:r w:rsidR="004444A1" w:rsidRPr="00D95FE0">
        <w:rPr>
          <w:rFonts w:cs="Arial"/>
        </w:rPr>
        <w:t>networks</w:t>
      </w:r>
      <w:r w:rsidR="000F42F4" w:rsidRPr="00D95FE0">
        <w:rPr>
          <w:rFonts w:cs="Arial"/>
        </w:rPr>
        <w:t xml:space="preserve"> under the umbrella of Public Pathology Victoria</w:t>
      </w:r>
      <w:r w:rsidR="004444A1" w:rsidRPr="00D95FE0">
        <w:rPr>
          <w:rFonts w:cs="Arial"/>
        </w:rPr>
        <w:t>,</w:t>
      </w:r>
      <w:r w:rsidR="004444A1">
        <w:rPr>
          <w:rFonts w:cs="Arial"/>
        </w:rPr>
        <w:t xml:space="preserve"> with a single health service serving as the lead for each </w:t>
      </w:r>
      <w:r w:rsidR="00781009">
        <w:rPr>
          <w:rFonts w:cs="Arial"/>
        </w:rPr>
        <w:t xml:space="preserve">pathology </w:t>
      </w:r>
      <w:r w:rsidRPr="09F9DBFD">
        <w:rPr>
          <w:rFonts w:cs="Arial"/>
        </w:rPr>
        <w:t>network</w:t>
      </w:r>
      <w:r w:rsidR="00BD361B">
        <w:rPr>
          <w:rFonts w:cs="Arial"/>
        </w:rPr>
        <w:t xml:space="preserve">, </w:t>
      </w:r>
      <w:r w:rsidR="006E0814">
        <w:rPr>
          <w:rFonts w:cs="Arial"/>
        </w:rPr>
        <w:t xml:space="preserve">namely </w:t>
      </w:r>
      <w:r w:rsidR="00AE1B73">
        <w:rPr>
          <w:rFonts w:cs="Arial"/>
        </w:rPr>
        <w:t>Bayside</w:t>
      </w:r>
      <w:r w:rsidRPr="09F9DBFD">
        <w:rPr>
          <w:rFonts w:cs="Arial"/>
        </w:rPr>
        <w:t xml:space="preserve"> Health</w:t>
      </w:r>
      <w:r w:rsidR="00BD361B">
        <w:rPr>
          <w:rFonts w:cs="Arial"/>
        </w:rPr>
        <w:t xml:space="preserve"> (</w:t>
      </w:r>
      <w:r w:rsidR="00736B31">
        <w:rPr>
          <w:rFonts w:cs="Arial"/>
        </w:rPr>
        <w:t>Alfred</w:t>
      </w:r>
      <w:r w:rsidR="00BD361B">
        <w:rPr>
          <w:rFonts w:cs="Arial"/>
        </w:rPr>
        <w:t xml:space="preserve"> Heal</w:t>
      </w:r>
      <w:r w:rsidR="00942C48">
        <w:rPr>
          <w:rFonts w:cs="Arial"/>
        </w:rPr>
        <w:t xml:space="preserve">th </w:t>
      </w:r>
      <w:r w:rsidR="006E0814">
        <w:rPr>
          <w:rFonts w:cs="Arial"/>
        </w:rPr>
        <w:t>pre-1 January 2026</w:t>
      </w:r>
      <w:r w:rsidR="00942C48">
        <w:rPr>
          <w:rFonts w:cs="Arial"/>
        </w:rPr>
        <w:t>)</w:t>
      </w:r>
      <w:r w:rsidRPr="09F9DBFD">
        <w:rPr>
          <w:rFonts w:cs="Arial"/>
        </w:rPr>
        <w:t xml:space="preserve"> and Melbourne Health. </w:t>
      </w:r>
    </w:p>
    <w:p w14:paraId="56903ECE" w14:textId="7361568E" w:rsidR="00323E8B" w:rsidRPr="00323E8B" w:rsidRDefault="007E6FF6" w:rsidP="00831B79">
      <w:pPr>
        <w:pStyle w:val="Body"/>
      </w:pPr>
      <w:r>
        <w:rPr>
          <w:rFonts w:cs="Arial"/>
        </w:rPr>
        <w:t xml:space="preserve">Under this </w:t>
      </w:r>
      <w:r w:rsidR="004A0918">
        <w:rPr>
          <w:rFonts w:cs="Arial"/>
        </w:rPr>
        <w:t xml:space="preserve">model, </w:t>
      </w:r>
      <w:r w:rsidR="004A0918" w:rsidRPr="09F9DBFD">
        <w:rPr>
          <w:rFonts w:cs="Arial"/>
        </w:rPr>
        <w:t>health</w:t>
      </w:r>
      <w:r w:rsidR="00831B79" w:rsidRPr="09F9DBFD">
        <w:rPr>
          <w:rFonts w:cs="Arial"/>
        </w:rPr>
        <w:t xml:space="preserve"> services </w:t>
      </w:r>
      <w:r>
        <w:rPr>
          <w:rFonts w:cs="Arial"/>
        </w:rPr>
        <w:t>within</w:t>
      </w:r>
      <w:r w:rsidR="000A5E1E">
        <w:rPr>
          <w:rFonts w:cs="Arial"/>
        </w:rPr>
        <w:t xml:space="preserve"> each</w:t>
      </w:r>
      <w:r w:rsidR="00781009">
        <w:rPr>
          <w:rFonts w:cs="Arial"/>
        </w:rPr>
        <w:t xml:space="preserve"> pathology</w:t>
      </w:r>
      <w:r w:rsidR="00831B79" w:rsidRPr="09F9DBFD">
        <w:rPr>
          <w:rFonts w:cs="Arial"/>
        </w:rPr>
        <w:t xml:space="preserve"> network w</w:t>
      </w:r>
      <w:r w:rsidR="000A5E1E">
        <w:rPr>
          <w:rFonts w:cs="Arial"/>
        </w:rPr>
        <w:t>ill</w:t>
      </w:r>
      <w:r w:rsidR="00831B79" w:rsidRPr="09F9DBFD">
        <w:rPr>
          <w:rFonts w:cs="Arial"/>
        </w:rPr>
        <w:t xml:space="preserve"> divest their pathology services and procure services from the </w:t>
      </w:r>
      <w:r w:rsidR="000A5E1E">
        <w:rPr>
          <w:rFonts w:cs="Arial"/>
        </w:rPr>
        <w:t>respective l</w:t>
      </w:r>
      <w:r w:rsidR="00831B79" w:rsidRPr="09F9DBFD">
        <w:rPr>
          <w:rFonts w:cs="Arial"/>
        </w:rPr>
        <w:t>ead health service.</w:t>
      </w:r>
      <w:r w:rsidR="00AA6D30">
        <w:rPr>
          <w:rFonts w:cs="Arial"/>
        </w:rPr>
        <w:t xml:space="preserve"> </w:t>
      </w:r>
      <w:r w:rsidR="00831B79" w:rsidRPr="00523E79">
        <w:rPr>
          <w:rFonts w:cs="Arial"/>
          <w:szCs w:val="21"/>
        </w:rPr>
        <w:t>The</w:t>
      </w:r>
      <w:r w:rsidR="006253EE">
        <w:rPr>
          <w:rFonts w:cs="Arial"/>
          <w:szCs w:val="21"/>
        </w:rPr>
        <w:t>se</w:t>
      </w:r>
      <w:r w:rsidR="00831B79" w:rsidRPr="00523E79">
        <w:rPr>
          <w:rFonts w:cs="Arial"/>
          <w:szCs w:val="21"/>
        </w:rPr>
        <w:t xml:space="preserve"> lead public health services will manage and deliver the</w:t>
      </w:r>
      <w:r w:rsidR="00A17E9C">
        <w:rPr>
          <w:rFonts w:cs="Arial"/>
          <w:szCs w:val="21"/>
        </w:rPr>
        <w:t xml:space="preserve"> </w:t>
      </w:r>
      <w:r w:rsidR="00831B79" w:rsidRPr="00523E79">
        <w:rPr>
          <w:rFonts w:cs="Arial"/>
          <w:szCs w:val="21"/>
        </w:rPr>
        <w:t>pathology networks</w:t>
      </w:r>
      <w:r w:rsidR="0042441B">
        <w:rPr>
          <w:rFonts w:cs="Arial"/>
          <w:szCs w:val="21"/>
        </w:rPr>
        <w:t xml:space="preserve">, which will differ </w:t>
      </w:r>
      <w:r w:rsidR="00831B79" w:rsidRPr="00523E79">
        <w:rPr>
          <w:rFonts w:cs="Arial"/>
          <w:szCs w:val="21"/>
        </w:rPr>
        <w:t xml:space="preserve">from private pathology </w:t>
      </w:r>
      <w:r w:rsidR="004839D4">
        <w:rPr>
          <w:rFonts w:cs="Arial"/>
          <w:szCs w:val="21"/>
        </w:rPr>
        <w:t xml:space="preserve">providers by </w:t>
      </w:r>
      <w:r w:rsidR="00AD7CCA">
        <w:rPr>
          <w:rFonts w:cs="Arial"/>
          <w:szCs w:val="21"/>
        </w:rPr>
        <w:t xml:space="preserve">being governed and operated </w:t>
      </w:r>
      <w:r w:rsidR="00831B79" w:rsidRPr="00523E79">
        <w:rPr>
          <w:rFonts w:cs="Arial"/>
          <w:szCs w:val="21"/>
        </w:rPr>
        <w:t>by existing public sector entities</w:t>
      </w:r>
      <w:r w:rsidR="006F4EED">
        <w:rPr>
          <w:rFonts w:cs="Arial"/>
          <w:szCs w:val="21"/>
        </w:rPr>
        <w:t>,</w:t>
      </w:r>
      <w:r w:rsidR="0057512B">
        <w:rPr>
          <w:rFonts w:cs="Arial"/>
          <w:szCs w:val="21"/>
        </w:rPr>
        <w:t xml:space="preserve"> </w:t>
      </w:r>
      <w:r w:rsidR="0057512B" w:rsidRPr="00523E79">
        <w:rPr>
          <w:rFonts w:cs="Arial"/>
          <w:szCs w:val="21"/>
        </w:rPr>
        <w:t>not private entities</w:t>
      </w:r>
      <w:r w:rsidR="006F4EED">
        <w:rPr>
          <w:rFonts w:cs="Arial"/>
          <w:szCs w:val="21"/>
        </w:rPr>
        <w:t>,</w:t>
      </w:r>
      <w:r w:rsidR="0057512B">
        <w:rPr>
          <w:rFonts w:cs="Arial"/>
          <w:szCs w:val="21"/>
        </w:rPr>
        <w:t xml:space="preserve"> </w:t>
      </w:r>
      <w:r w:rsidR="00831B79" w:rsidRPr="00523E79">
        <w:rPr>
          <w:rFonts w:cs="Arial"/>
          <w:szCs w:val="21"/>
        </w:rPr>
        <w:t>on a not-for-profit basis.</w:t>
      </w:r>
    </w:p>
    <w:p w14:paraId="21610F1D" w14:textId="4DAAE293" w:rsidR="00AB4942" w:rsidRPr="003C1F30" w:rsidRDefault="001B0AED" w:rsidP="00AB4942">
      <w:pPr>
        <w:pStyle w:val="Body"/>
      </w:pPr>
      <w:r w:rsidRPr="001B0AED">
        <w:t xml:space="preserve">The </w:t>
      </w:r>
      <w:r w:rsidR="00B65C7E">
        <w:t>pathology</w:t>
      </w:r>
      <w:r w:rsidRPr="001B0AED">
        <w:t xml:space="preserve"> networks will be newly formed </w:t>
      </w:r>
      <w:r w:rsidR="00526A69">
        <w:t xml:space="preserve">through </w:t>
      </w:r>
      <w:r w:rsidRPr="001B0AED">
        <w:t xml:space="preserve">the amalgamation of </w:t>
      </w:r>
      <w:r w:rsidR="00E126A3">
        <w:t xml:space="preserve">participating </w:t>
      </w:r>
      <w:r w:rsidRPr="001B0AED">
        <w:t>pathology services</w:t>
      </w:r>
      <w:r w:rsidR="0007102E">
        <w:t xml:space="preserve"> </w:t>
      </w:r>
      <w:r w:rsidRPr="001B0AED">
        <w:t xml:space="preserve">and will operate under the leadership of their respective </w:t>
      </w:r>
      <w:r w:rsidR="009D4395">
        <w:t>lead</w:t>
      </w:r>
      <w:r w:rsidRPr="001B0AED">
        <w:t xml:space="preserve"> health services. They will comply with the regulatory framework set by the National Pathology Accreditation Advisory Council (NPAAC) for pathology laboratories.</w:t>
      </w:r>
    </w:p>
    <w:p w14:paraId="2AF0067D" w14:textId="35194606" w:rsidR="00A07B01" w:rsidRDefault="00AB4942" w:rsidP="00AB4942">
      <w:pPr>
        <w:pStyle w:val="Body"/>
        <w:rPr>
          <w:szCs w:val="21"/>
        </w:rPr>
      </w:pPr>
      <w:r w:rsidRPr="00CB609E">
        <w:rPr>
          <w:szCs w:val="21"/>
        </w:rPr>
        <w:t>Each</w:t>
      </w:r>
      <w:r w:rsidR="004A2072">
        <w:rPr>
          <w:szCs w:val="21"/>
        </w:rPr>
        <w:t xml:space="preserve"> pathology</w:t>
      </w:r>
      <w:r w:rsidRPr="00CB609E">
        <w:rPr>
          <w:szCs w:val="21"/>
        </w:rPr>
        <w:t xml:space="preserve"> network is expected to be fully operational </w:t>
      </w:r>
      <w:r w:rsidRPr="00D95FE0">
        <w:rPr>
          <w:szCs w:val="21"/>
        </w:rPr>
        <w:t>by</w:t>
      </w:r>
      <w:r w:rsidR="00367BB6">
        <w:rPr>
          <w:rFonts w:cs="Arial"/>
        </w:rPr>
        <w:t xml:space="preserve"> 30 </w:t>
      </w:r>
      <w:r w:rsidR="006A7FB3">
        <w:rPr>
          <w:rFonts w:cs="Arial"/>
        </w:rPr>
        <w:t>September</w:t>
      </w:r>
      <w:r w:rsidR="00367BB6">
        <w:rPr>
          <w:rFonts w:cs="Arial"/>
        </w:rPr>
        <w:t xml:space="preserve"> 2026</w:t>
      </w:r>
      <w:r w:rsidRPr="00D95FE0">
        <w:rPr>
          <w:szCs w:val="21"/>
        </w:rPr>
        <w:t>. Operational</w:t>
      </w:r>
      <w:r w:rsidRPr="00CB609E">
        <w:rPr>
          <w:szCs w:val="21"/>
        </w:rPr>
        <w:t xml:space="preserve"> status is defined by</w:t>
      </w:r>
      <w:r w:rsidR="00A07B01">
        <w:rPr>
          <w:szCs w:val="21"/>
        </w:rPr>
        <w:t>:</w:t>
      </w:r>
    </w:p>
    <w:p w14:paraId="75D34406" w14:textId="1D54ABBA" w:rsidR="00A07B01" w:rsidRDefault="00AB4942" w:rsidP="00A07B01">
      <w:pPr>
        <w:pStyle w:val="Body"/>
        <w:numPr>
          <w:ilvl w:val="0"/>
          <w:numId w:val="24"/>
        </w:numPr>
      </w:pPr>
      <w:r>
        <w:t>demonstration of minimum requirements</w:t>
      </w:r>
    </w:p>
    <w:p w14:paraId="77C483F6" w14:textId="58949D2D" w:rsidR="00D61BEE" w:rsidRDefault="00AB4942" w:rsidP="00A07B01">
      <w:pPr>
        <w:pStyle w:val="Body"/>
        <w:numPr>
          <w:ilvl w:val="0"/>
          <w:numId w:val="24"/>
        </w:numPr>
      </w:pPr>
      <w:r>
        <w:t>securing ministerial approval with all necessary agreements in place</w:t>
      </w:r>
    </w:p>
    <w:p w14:paraId="762B53A4" w14:textId="0C5A4FC5" w:rsidR="006E0814" w:rsidRDefault="00AB4942" w:rsidP="00A07B01">
      <w:pPr>
        <w:pStyle w:val="Body"/>
        <w:numPr>
          <w:ilvl w:val="0"/>
          <w:numId w:val="24"/>
        </w:numPr>
        <w:rPr>
          <w:szCs w:val="21"/>
        </w:rPr>
      </w:pPr>
      <w:r w:rsidRPr="00CB609E">
        <w:rPr>
          <w:szCs w:val="21"/>
        </w:rPr>
        <w:t xml:space="preserve">successful transfer of </w:t>
      </w:r>
      <w:r w:rsidR="00BD18E8">
        <w:rPr>
          <w:szCs w:val="21"/>
        </w:rPr>
        <w:t>participating</w:t>
      </w:r>
      <w:r w:rsidRPr="00CB609E" w:rsidDel="00EA3BC9">
        <w:rPr>
          <w:szCs w:val="21"/>
        </w:rPr>
        <w:t xml:space="preserve"> </w:t>
      </w:r>
      <w:r w:rsidR="00EA3BC9">
        <w:rPr>
          <w:szCs w:val="21"/>
        </w:rPr>
        <w:t>health service</w:t>
      </w:r>
      <w:r w:rsidR="00EA3BC9" w:rsidRPr="00CB609E">
        <w:rPr>
          <w:szCs w:val="21"/>
        </w:rPr>
        <w:t xml:space="preserve"> </w:t>
      </w:r>
      <w:r w:rsidRPr="00CB609E">
        <w:rPr>
          <w:szCs w:val="21"/>
        </w:rPr>
        <w:t>staff and/or assets</w:t>
      </w:r>
      <w:r>
        <w:rPr>
          <w:szCs w:val="21"/>
        </w:rPr>
        <w:t xml:space="preserve"> to lead health service</w:t>
      </w:r>
      <w:r w:rsidRPr="00CB609E">
        <w:rPr>
          <w:szCs w:val="21"/>
        </w:rPr>
        <w:t>.</w:t>
      </w:r>
      <w:r>
        <w:rPr>
          <w:szCs w:val="21"/>
        </w:rPr>
        <w:t xml:space="preserve"> </w:t>
      </w:r>
    </w:p>
    <w:p w14:paraId="04105B86" w14:textId="1D063B8F" w:rsidR="00566CD3" w:rsidRPr="002756A4" w:rsidRDefault="008F0733" w:rsidP="00751DF6">
      <w:pPr>
        <w:pStyle w:val="Heading2"/>
        <w:spacing w:before="120"/>
      </w:pPr>
      <w:bookmarkStart w:id="19" w:name="_Toc208567636"/>
      <w:bookmarkStart w:id="20" w:name="_Toc208568113"/>
      <w:bookmarkStart w:id="21" w:name="_Toc208568494"/>
      <w:r w:rsidRPr="00751DF6">
        <w:rPr>
          <w:b w:val="0"/>
          <w:bCs/>
        </w:rPr>
        <w:t>Framework</w:t>
      </w:r>
      <w:r w:rsidR="00440D51">
        <w:rPr>
          <w:b w:val="0"/>
          <w:bCs/>
        </w:rPr>
        <w:t xml:space="preserve"> purpose</w:t>
      </w:r>
      <w:bookmarkEnd w:id="19"/>
      <w:bookmarkEnd w:id="20"/>
      <w:bookmarkEnd w:id="21"/>
    </w:p>
    <w:p w14:paraId="238DA1DB" w14:textId="6FA885C0" w:rsidR="00AB4942" w:rsidRPr="003C1F30" w:rsidRDefault="00AB4942" w:rsidP="00AB4942">
      <w:pPr>
        <w:pStyle w:val="Body"/>
        <w:rPr>
          <w:szCs w:val="21"/>
        </w:rPr>
      </w:pPr>
      <w:r w:rsidRPr="003C1F30">
        <w:rPr>
          <w:szCs w:val="21"/>
        </w:rPr>
        <w:t xml:space="preserve">This framework outlines clear government expectations for the implementation and monitoring of the pathology networks. </w:t>
      </w:r>
      <w:r w:rsidR="00192999">
        <w:rPr>
          <w:szCs w:val="21"/>
        </w:rPr>
        <w:t>It includes t</w:t>
      </w:r>
      <w:r w:rsidRPr="003C1F30">
        <w:rPr>
          <w:szCs w:val="21"/>
        </w:rPr>
        <w:t>he minimum requirements</w:t>
      </w:r>
      <w:r>
        <w:rPr>
          <w:szCs w:val="21"/>
        </w:rPr>
        <w:t xml:space="preserve"> (</w:t>
      </w:r>
      <w:hyperlink w:anchor="_Appendix_1:_Minimum" w:history="1">
        <w:r w:rsidRPr="008134BF">
          <w:rPr>
            <w:rStyle w:val="Hyperlink"/>
            <w:b/>
            <w:color w:val="1F497D" w:themeColor="text2"/>
            <w:szCs w:val="21"/>
          </w:rPr>
          <w:t>Appendix 1</w:t>
        </w:r>
      </w:hyperlink>
      <w:r>
        <w:rPr>
          <w:szCs w:val="21"/>
        </w:rPr>
        <w:t>)</w:t>
      </w:r>
      <w:r w:rsidRPr="003C1F30">
        <w:rPr>
          <w:szCs w:val="21"/>
        </w:rPr>
        <w:t xml:space="preserve"> to drive consistency across the</w:t>
      </w:r>
      <w:r w:rsidR="00A505EA">
        <w:rPr>
          <w:szCs w:val="21"/>
        </w:rPr>
        <w:t xml:space="preserve"> pathology</w:t>
      </w:r>
      <w:r w:rsidRPr="003C1F30">
        <w:rPr>
          <w:szCs w:val="21"/>
        </w:rPr>
        <w:t xml:space="preserve"> networks</w:t>
      </w:r>
      <w:r w:rsidR="008134BF">
        <w:rPr>
          <w:szCs w:val="21"/>
        </w:rPr>
        <w:t>. Additionally</w:t>
      </w:r>
      <w:r w:rsidR="00CB272E">
        <w:rPr>
          <w:szCs w:val="21"/>
        </w:rPr>
        <w:t>,</w:t>
      </w:r>
      <w:r w:rsidR="008134BF">
        <w:rPr>
          <w:szCs w:val="21"/>
        </w:rPr>
        <w:t xml:space="preserve"> it</w:t>
      </w:r>
      <w:r w:rsidR="000C6B9D">
        <w:rPr>
          <w:szCs w:val="21"/>
        </w:rPr>
        <w:t xml:space="preserve"> provides </w:t>
      </w:r>
      <w:r w:rsidR="00DC6E34">
        <w:rPr>
          <w:szCs w:val="21"/>
        </w:rPr>
        <w:t>high</w:t>
      </w:r>
      <w:r w:rsidR="00422E0C">
        <w:rPr>
          <w:szCs w:val="21"/>
        </w:rPr>
        <w:t>-</w:t>
      </w:r>
      <w:r w:rsidR="00DC6E34">
        <w:rPr>
          <w:szCs w:val="21"/>
        </w:rPr>
        <w:t>level key activities</w:t>
      </w:r>
      <w:r w:rsidR="002335DF">
        <w:rPr>
          <w:szCs w:val="21"/>
        </w:rPr>
        <w:t xml:space="preserve"> </w:t>
      </w:r>
      <w:r w:rsidR="009B3CBF">
        <w:rPr>
          <w:szCs w:val="21"/>
        </w:rPr>
        <w:t>to be perfo</w:t>
      </w:r>
      <w:r w:rsidR="0027353E">
        <w:rPr>
          <w:szCs w:val="21"/>
        </w:rPr>
        <w:t>rmed</w:t>
      </w:r>
      <w:r w:rsidR="00422E0C">
        <w:rPr>
          <w:szCs w:val="21"/>
        </w:rPr>
        <w:t xml:space="preserve"> </w:t>
      </w:r>
      <w:r w:rsidR="006D5917">
        <w:rPr>
          <w:szCs w:val="21"/>
        </w:rPr>
        <w:t>as part of the planning</w:t>
      </w:r>
      <w:r w:rsidR="007C46B9">
        <w:rPr>
          <w:szCs w:val="21"/>
        </w:rPr>
        <w:t xml:space="preserve">, </w:t>
      </w:r>
      <w:r w:rsidR="00422E0C">
        <w:rPr>
          <w:szCs w:val="21"/>
        </w:rPr>
        <w:t>formation,</w:t>
      </w:r>
      <w:r w:rsidR="007C46B9">
        <w:rPr>
          <w:szCs w:val="21"/>
        </w:rPr>
        <w:t xml:space="preserve"> and initial opera</w:t>
      </w:r>
      <w:r w:rsidR="00CC6417">
        <w:rPr>
          <w:szCs w:val="21"/>
        </w:rPr>
        <w:t xml:space="preserve">tionalisation of the </w:t>
      </w:r>
      <w:r w:rsidR="003F3630">
        <w:rPr>
          <w:szCs w:val="21"/>
        </w:rPr>
        <w:t xml:space="preserve">pathology </w:t>
      </w:r>
      <w:r w:rsidR="00CC6417">
        <w:rPr>
          <w:szCs w:val="21"/>
        </w:rPr>
        <w:t>networks</w:t>
      </w:r>
      <w:r w:rsidR="002335DF">
        <w:rPr>
          <w:szCs w:val="21"/>
        </w:rPr>
        <w:t xml:space="preserve"> (</w:t>
      </w:r>
      <w:hyperlink w:anchor="_Appendix_2:_Key" w:history="1">
        <w:r w:rsidR="002335DF" w:rsidRPr="00461305">
          <w:rPr>
            <w:rStyle w:val="Hyperlink"/>
            <w:b/>
            <w:bCs/>
            <w:szCs w:val="21"/>
          </w:rPr>
          <w:t>Appendix</w:t>
        </w:r>
        <w:r w:rsidR="00461305" w:rsidRPr="00461305">
          <w:rPr>
            <w:rStyle w:val="Hyperlink"/>
            <w:b/>
            <w:bCs/>
            <w:szCs w:val="21"/>
          </w:rPr>
          <w:t> </w:t>
        </w:r>
        <w:r w:rsidR="002335DF" w:rsidRPr="00461305">
          <w:rPr>
            <w:rStyle w:val="Hyperlink"/>
            <w:b/>
            <w:bCs/>
            <w:szCs w:val="21"/>
          </w:rPr>
          <w:t>2</w:t>
        </w:r>
      </w:hyperlink>
      <w:r w:rsidR="002335DF">
        <w:rPr>
          <w:szCs w:val="21"/>
        </w:rPr>
        <w:t>)</w:t>
      </w:r>
      <w:r w:rsidRPr="003C1F30">
        <w:rPr>
          <w:szCs w:val="21"/>
        </w:rPr>
        <w:t xml:space="preserve">. </w:t>
      </w:r>
    </w:p>
    <w:p w14:paraId="0B870BA1" w14:textId="421F7A82" w:rsidR="00AB4942" w:rsidRPr="003C1F30" w:rsidRDefault="00AB4942" w:rsidP="00AB4942">
      <w:pPr>
        <w:pStyle w:val="Body"/>
        <w:rPr>
          <w:szCs w:val="21"/>
        </w:rPr>
      </w:pPr>
      <w:r w:rsidRPr="003C1F30">
        <w:rPr>
          <w:szCs w:val="21"/>
        </w:rPr>
        <w:t>Lead and</w:t>
      </w:r>
      <w:r w:rsidRPr="003C1F30" w:rsidDel="009A1335">
        <w:rPr>
          <w:szCs w:val="21"/>
        </w:rPr>
        <w:t xml:space="preserve"> </w:t>
      </w:r>
      <w:r w:rsidR="009A1335">
        <w:rPr>
          <w:szCs w:val="21"/>
        </w:rPr>
        <w:t>participating</w:t>
      </w:r>
      <w:r w:rsidR="009A1335" w:rsidRPr="003C1F30">
        <w:rPr>
          <w:szCs w:val="21"/>
        </w:rPr>
        <w:t xml:space="preserve"> </w:t>
      </w:r>
      <w:r w:rsidRPr="003C1F30">
        <w:rPr>
          <w:szCs w:val="21"/>
        </w:rPr>
        <w:t>health services will work collaboratively to ensure the</w:t>
      </w:r>
      <w:r w:rsidR="001D774D">
        <w:rPr>
          <w:szCs w:val="21"/>
        </w:rPr>
        <w:t xml:space="preserve"> pathology</w:t>
      </w:r>
      <w:r w:rsidRPr="003C1F30">
        <w:rPr>
          <w:szCs w:val="21"/>
        </w:rPr>
        <w:t xml:space="preserve"> networks continue to meet the clinical needs of health services and government expectations</w:t>
      </w:r>
      <w:r w:rsidR="00835925">
        <w:rPr>
          <w:szCs w:val="21"/>
        </w:rPr>
        <w:t>,</w:t>
      </w:r>
      <w:r w:rsidRPr="003C1F30">
        <w:rPr>
          <w:szCs w:val="21"/>
        </w:rPr>
        <w:t xml:space="preserve"> in </w:t>
      </w:r>
      <w:r w:rsidR="0039363D">
        <w:rPr>
          <w:szCs w:val="21"/>
        </w:rPr>
        <w:t>a</w:t>
      </w:r>
      <w:r w:rsidRPr="003C1F30">
        <w:rPr>
          <w:szCs w:val="21"/>
        </w:rPr>
        <w:t>li</w:t>
      </w:r>
      <w:r w:rsidR="00F63474">
        <w:rPr>
          <w:szCs w:val="21"/>
        </w:rPr>
        <w:t>g</w:t>
      </w:r>
      <w:r w:rsidRPr="003C1F30">
        <w:rPr>
          <w:szCs w:val="21"/>
        </w:rPr>
        <w:t>n</w:t>
      </w:r>
      <w:r w:rsidR="00F63474">
        <w:rPr>
          <w:szCs w:val="21"/>
        </w:rPr>
        <w:t xml:space="preserve">ment </w:t>
      </w:r>
      <w:r w:rsidRPr="003C1F30">
        <w:rPr>
          <w:szCs w:val="21"/>
        </w:rPr>
        <w:t xml:space="preserve">with the </w:t>
      </w:r>
      <w:r w:rsidR="00097E27" w:rsidRPr="00097E27">
        <w:rPr>
          <w:i/>
          <w:iCs/>
          <w:szCs w:val="21"/>
        </w:rPr>
        <w:t>Health</w:t>
      </w:r>
      <w:r w:rsidRPr="003C1F30">
        <w:rPr>
          <w:i/>
          <w:iCs/>
          <w:szCs w:val="21"/>
        </w:rPr>
        <w:t xml:space="preserve"> Services Act </w:t>
      </w:r>
      <w:r w:rsidR="00097E27" w:rsidRPr="00097E27">
        <w:rPr>
          <w:i/>
          <w:iCs/>
          <w:szCs w:val="21"/>
        </w:rPr>
        <w:t xml:space="preserve">1988 </w:t>
      </w:r>
      <w:r w:rsidR="00097E27" w:rsidRPr="00097E27">
        <w:rPr>
          <w:szCs w:val="21"/>
        </w:rPr>
        <w:t>(Vic</w:t>
      </w:r>
      <w:r w:rsidRPr="00097E27">
        <w:rPr>
          <w:szCs w:val="21"/>
        </w:rPr>
        <w:t>)</w:t>
      </w:r>
      <w:r w:rsidRPr="003C1F30">
        <w:rPr>
          <w:szCs w:val="21"/>
        </w:rPr>
        <w:t xml:space="preserve">, the strategic directions of government and the principles of the public health system. </w:t>
      </w:r>
    </w:p>
    <w:p w14:paraId="42E132AA" w14:textId="77777777" w:rsidR="00EE3633" w:rsidRDefault="00AB4942" w:rsidP="00AB4942">
      <w:pPr>
        <w:pStyle w:val="Body"/>
        <w:rPr>
          <w:szCs w:val="21"/>
        </w:rPr>
      </w:pPr>
      <w:r w:rsidRPr="003C1F30">
        <w:rPr>
          <w:szCs w:val="21"/>
        </w:rPr>
        <w:t>The department will monitor the activity of the pathology networks</w:t>
      </w:r>
      <w:r w:rsidR="00FD7A6A">
        <w:rPr>
          <w:szCs w:val="21"/>
        </w:rPr>
        <w:t xml:space="preserve">, and a </w:t>
      </w:r>
      <w:r w:rsidR="00D55724">
        <w:rPr>
          <w:szCs w:val="21"/>
        </w:rPr>
        <w:t>formal</w:t>
      </w:r>
      <w:r w:rsidRPr="003C1F30">
        <w:rPr>
          <w:szCs w:val="21"/>
        </w:rPr>
        <w:t xml:space="preserve"> evaluation will </w:t>
      </w:r>
      <w:r w:rsidR="0086212D">
        <w:rPr>
          <w:szCs w:val="21"/>
        </w:rPr>
        <w:t xml:space="preserve">seek to </w:t>
      </w:r>
      <w:r w:rsidR="00011D98">
        <w:rPr>
          <w:szCs w:val="21"/>
        </w:rPr>
        <w:t>define</w:t>
      </w:r>
      <w:r w:rsidR="00706A2B">
        <w:rPr>
          <w:szCs w:val="21"/>
        </w:rPr>
        <w:t xml:space="preserve"> and measure</w:t>
      </w:r>
      <w:r w:rsidR="00011D98" w:rsidRPr="003C1F30">
        <w:rPr>
          <w:szCs w:val="21"/>
        </w:rPr>
        <w:t xml:space="preserve"> </w:t>
      </w:r>
      <w:r w:rsidRPr="003C1F30">
        <w:rPr>
          <w:szCs w:val="21"/>
        </w:rPr>
        <w:t>the outcomes of the reform</w:t>
      </w:r>
      <w:r w:rsidR="00785624">
        <w:rPr>
          <w:szCs w:val="21"/>
        </w:rPr>
        <w:t xml:space="preserve">, to be </w:t>
      </w:r>
      <w:r w:rsidR="00F12B82">
        <w:rPr>
          <w:szCs w:val="21"/>
        </w:rPr>
        <w:t>addressed</w:t>
      </w:r>
      <w:r w:rsidR="002705C1">
        <w:rPr>
          <w:szCs w:val="21"/>
        </w:rPr>
        <w:t xml:space="preserve"> separately</w:t>
      </w:r>
      <w:r w:rsidR="00785624">
        <w:rPr>
          <w:szCs w:val="21"/>
        </w:rPr>
        <w:t xml:space="preserve"> outside of this framework</w:t>
      </w:r>
      <w:r w:rsidRPr="003C1F30">
        <w:rPr>
          <w:szCs w:val="21"/>
        </w:rPr>
        <w:t>.</w:t>
      </w:r>
    </w:p>
    <w:p w14:paraId="6F999885" w14:textId="3E69BA3F" w:rsidR="000925B2" w:rsidRDefault="000925B2" w:rsidP="00751DF6">
      <w:pPr>
        <w:pStyle w:val="Heading2"/>
        <w:spacing w:before="120"/>
        <w:rPr>
          <w:b w:val="0"/>
        </w:rPr>
      </w:pPr>
      <w:bookmarkStart w:id="22" w:name="_Toc208567637"/>
      <w:bookmarkStart w:id="23" w:name="_Toc208568114"/>
      <w:bookmarkStart w:id="24" w:name="_Toc208568495"/>
      <w:r>
        <w:rPr>
          <w:b w:val="0"/>
        </w:rPr>
        <w:t>Principles</w:t>
      </w:r>
      <w:bookmarkEnd w:id="22"/>
      <w:bookmarkEnd w:id="23"/>
      <w:bookmarkEnd w:id="24"/>
    </w:p>
    <w:p w14:paraId="727D1BE0" w14:textId="6E39E896" w:rsidR="000925B2" w:rsidRDefault="000925B2" w:rsidP="000925B2">
      <w:pPr>
        <w:pStyle w:val="Body"/>
        <w:spacing w:before="120"/>
        <w:rPr>
          <w:rFonts w:cs="Arial"/>
          <w:szCs w:val="21"/>
        </w:rPr>
      </w:pPr>
      <w:r>
        <w:rPr>
          <w:rFonts w:cs="Arial"/>
          <w:szCs w:val="21"/>
        </w:rPr>
        <w:t xml:space="preserve">The department has </w:t>
      </w:r>
      <w:r w:rsidR="00145D9C">
        <w:rPr>
          <w:rFonts w:cs="Arial"/>
          <w:szCs w:val="21"/>
        </w:rPr>
        <w:t>developed</w:t>
      </w:r>
      <w:r w:rsidR="00FE510B">
        <w:rPr>
          <w:rFonts w:cs="Arial"/>
          <w:szCs w:val="21"/>
        </w:rPr>
        <w:t xml:space="preserve"> </w:t>
      </w:r>
      <w:r w:rsidR="00B45818">
        <w:rPr>
          <w:rFonts w:cs="Arial"/>
          <w:szCs w:val="21"/>
        </w:rPr>
        <w:t xml:space="preserve">a set of guiding </w:t>
      </w:r>
      <w:r>
        <w:rPr>
          <w:rFonts w:cs="Arial"/>
          <w:szCs w:val="21"/>
        </w:rPr>
        <w:t xml:space="preserve">principles to </w:t>
      </w:r>
      <w:r w:rsidR="00671A2B">
        <w:rPr>
          <w:rFonts w:cs="Arial"/>
          <w:szCs w:val="21"/>
        </w:rPr>
        <w:t>inform</w:t>
      </w:r>
      <w:r>
        <w:rPr>
          <w:rFonts w:cs="Arial"/>
          <w:szCs w:val="21"/>
        </w:rPr>
        <w:t xml:space="preserve"> decision-making regarding the minimum requirements (</w:t>
      </w:r>
      <w:hyperlink w:anchor="_Appendix_1:_Minimum" w:history="1">
        <w:r w:rsidRPr="00E73A73">
          <w:rPr>
            <w:rStyle w:val="Hyperlink"/>
            <w:rFonts w:cs="Arial"/>
            <w:b/>
            <w:bCs/>
            <w:szCs w:val="21"/>
          </w:rPr>
          <w:t>Appendix 1</w:t>
        </w:r>
      </w:hyperlink>
      <w:r>
        <w:rPr>
          <w:rFonts w:cs="Arial"/>
          <w:szCs w:val="21"/>
        </w:rPr>
        <w:t xml:space="preserve">) and the implementation of the </w:t>
      </w:r>
      <w:r w:rsidR="00EF74A6">
        <w:rPr>
          <w:rFonts w:cs="Arial"/>
          <w:szCs w:val="21"/>
        </w:rPr>
        <w:t>pathology</w:t>
      </w:r>
      <w:r w:rsidR="003C21C6">
        <w:rPr>
          <w:rFonts w:cs="Arial"/>
          <w:szCs w:val="21"/>
        </w:rPr>
        <w:t xml:space="preserve"> </w:t>
      </w:r>
      <w:r>
        <w:rPr>
          <w:rFonts w:cs="Arial"/>
          <w:szCs w:val="21"/>
        </w:rPr>
        <w:t>networks.</w:t>
      </w:r>
    </w:p>
    <w:p w14:paraId="44A3606D" w14:textId="26AE245E" w:rsidR="000925B2" w:rsidRPr="003B7210" w:rsidRDefault="000925B2" w:rsidP="000925B2">
      <w:pPr>
        <w:pStyle w:val="Body"/>
        <w:spacing w:before="120"/>
        <w:rPr>
          <w:rFonts w:cs="Arial"/>
          <w:szCs w:val="21"/>
        </w:rPr>
      </w:pPr>
      <w:r>
        <w:rPr>
          <w:rFonts w:cs="Arial"/>
          <w:szCs w:val="21"/>
        </w:rPr>
        <w:t xml:space="preserve">The guiding principles are: </w:t>
      </w:r>
    </w:p>
    <w:p w14:paraId="4AB71FC5" w14:textId="03EA18F3" w:rsidR="000925B2" w:rsidRPr="003B7210" w:rsidRDefault="00BE4DB5" w:rsidP="00BC01DD">
      <w:pPr>
        <w:pStyle w:val="Bullet1"/>
        <w:spacing w:after="120"/>
        <w:ind w:left="647"/>
      </w:pPr>
      <w:r>
        <w:t xml:space="preserve">establishing </w:t>
      </w:r>
      <w:r w:rsidR="000925B2">
        <w:t xml:space="preserve">a strong governance framework for </w:t>
      </w:r>
      <w:r>
        <w:t xml:space="preserve">each </w:t>
      </w:r>
      <w:r w:rsidR="000925B2">
        <w:t>pathology network</w:t>
      </w:r>
    </w:p>
    <w:p w14:paraId="6E4AB12A" w14:textId="1C7603BB" w:rsidR="000925B2" w:rsidRPr="003B7210" w:rsidRDefault="00BE4DB5" w:rsidP="00BC01DD">
      <w:pPr>
        <w:pStyle w:val="Bullet1"/>
        <w:spacing w:after="120"/>
        <w:ind w:left="647"/>
      </w:pPr>
      <w:r>
        <w:t xml:space="preserve">ensuring </w:t>
      </w:r>
      <w:r w:rsidR="000925B2">
        <w:t>pathology network</w:t>
      </w:r>
      <w:r w:rsidR="00175BF8">
        <w:t>s</w:t>
      </w:r>
      <w:r w:rsidR="000925B2">
        <w:t xml:space="preserve"> continue to deliver public pathology services, </w:t>
      </w:r>
      <w:r w:rsidR="001203D7">
        <w:t>research</w:t>
      </w:r>
      <w:r w:rsidR="000E3D95">
        <w:t xml:space="preserve"> activities</w:t>
      </w:r>
      <w:r w:rsidR="001203D7">
        <w:t>,</w:t>
      </w:r>
      <w:r w:rsidR="000925B2">
        <w:t xml:space="preserve"> and relevant specialisations for the community</w:t>
      </w:r>
    </w:p>
    <w:p w14:paraId="427B87FA" w14:textId="446B5B6E" w:rsidR="000925B2" w:rsidRPr="003B7210" w:rsidRDefault="00115FEC" w:rsidP="00BC01DD">
      <w:pPr>
        <w:pStyle w:val="Bullet1"/>
        <w:spacing w:after="120"/>
        <w:ind w:left="647"/>
      </w:pPr>
      <w:r>
        <w:t xml:space="preserve">protecting </w:t>
      </w:r>
      <w:r w:rsidR="000925B2">
        <w:t xml:space="preserve">staff positions </w:t>
      </w:r>
      <w:r>
        <w:t xml:space="preserve">during </w:t>
      </w:r>
      <w:r w:rsidR="000925B2">
        <w:t>the</w:t>
      </w:r>
      <w:r w:rsidR="003C21C6">
        <w:t xml:space="preserve"> </w:t>
      </w:r>
      <w:r>
        <w:t xml:space="preserve">formation of </w:t>
      </w:r>
      <w:r w:rsidR="003C21C6">
        <w:t>pathology</w:t>
      </w:r>
      <w:r w:rsidR="000925B2">
        <w:t xml:space="preserve"> networks</w:t>
      </w:r>
      <w:r>
        <w:t>, with</w:t>
      </w:r>
      <w:r w:rsidR="000925B2">
        <w:t xml:space="preserve"> staff retain</w:t>
      </w:r>
      <w:r w:rsidR="009231F3">
        <w:t xml:space="preserve">ing </w:t>
      </w:r>
      <w:r w:rsidR="00E60DF4">
        <w:t>previous</w:t>
      </w:r>
      <w:r w:rsidR="00512D76">
        <w:t xml:space="preserve"> health service</w:t>
      </w:r>
      <w:r w:rsidR="006E7637">
        <w:t xml:space="preserve"> </w:t>
      </w:r>
      <w:r w:rsidR="000925B2">
        <w:t>comparable terms and conditions of employment under the new employment arrangement</w:t>
      </w:r>
      <w:r w:rsidR="00346084">
        <w:t>/</w:t>
      </w:r>
      <w:r w:rsidR="002F30E8">
        <w:t>pathology</w:t>
      </w:r>
      <w:r w:rsidR="002C775A">
        <w:t xml:space="preserve"> </w:t>
      </w:r>
      <w:r w:rsidR="00346084">
        <w:t>network</w:t>
      </w:r>
    </w:p>
    <w:p w14:paraId="181C5512" w14:textId="0AF388C6" w:rsidR="00447360" w:rsidRPr="00447360" w:rsidRDefault="00813DD3" w:rsidP="00BC01DD">
      <w:pPr>
        <w:pStyle w:val="Bullet1"/>
        <w:spacing w:after="120"/>
        <w:ind w:left="647"/>
      </w:pPr>
      <w:r>
        <w:lastRenderedPageBreak/>
        <w:t xml:space="preserve">enabling </w:t>
      </w:r>
      <w:r w:rsidR="000925B2">
        <w:t xml:space="preserve">effective monitoring of the operations of the pathology networks </w:t>
      </w:r>
      <w:r w:rsidR="00B67CC8">
        <w:t xml:space="preserve">by </w:t>
      </w:r>
      <w:r w:rsidR="000925B2">
        <w:t>the department</w:t>
      </w:r>
    </w:p>
    <w:p w14:paraId="5F76746D" w14:textId="4999F2C6" w:rsidR="00E82F93" w:rsidRPr="00516A89" w:rsidRDefault="00B67CC8" w:rsidP="00BC01DD">
      <w:pPr>
        <w:pStyle w:val="Bullet1"/>
        <w:spacing w:after="120"/>
        <w:ind w:left="647"/>
      </w:pPr>
      <w:r w:rsidRPr="00B93A55">
        <w:t>e</w:t>
      </w:r>
      <w:r w:rsidR="0086212D" w:rsidRPr="00B93A55">
        <w:t>mbedding</w:t>
      </w:r>
      <w:r w:rsidR="000925B2" w:rsidRPr="00B93A55">
        <w:t xml:space="preserve"> a </w:t>
      </w:r>
      <w:r w:rsidR="004B0A5E" w:rsidRPr="00B93A55">
        <w:t xml:space="preserve">pathology </w:t>
      </w:r>
      <w:r w:rsidR="000925B2" w:rsidRPr="00B93A55">
        <w:t>network</w:t>
      </w:r>
      <w:r w:rsidRPr="00B93A55">
        <w:t>-</w:t>
      </w:r>
      <w:r w:rsidR="000925B2" w:rsidRPr="00B93A55">
        <w:t>wide approach to service planning and development using clinical indicators of performance and quality.</w:t>
      </w:r>
    </w:p>
    <w:p w14:paraId="0C7EE9B8" w14:textId="16050E41" w:rsidR="00817D6B" w:rsidRPr="0094485E" w:rsidRDefault="00912D15" w:rsidP="00EB21B3">
      <w:pPr>
        <w:pStyle w:val="Heading1"/>
        <w:rPr>
          <w:rFonts w:eastAsia="Times"/>
          <w:color w:val="595959" w:themeColor="text1" w:themeTint="A6"/>
          <w:szCs w:val="21"/>
        </w:rPr>
      </w:pPr>
      <w:bookmarkStart w:id="25" w:name="_Toc208567638"/>
      <w:bookmarkStart w:id="26" w:name="_Toc208568115"/>
      <w:bookmarkStart w:id="27" w:name="_Toc208568496"/>
      <w:r w:rsidRPr="0094485E">
        <w:rPr>
          <w:color w:val="595959" w:themeColor="text1" w:themeTint="A6"/>
        </w:rPr>
        <w:t>Goal</w:t>
      </w:r>
      <w:r w:rsidR="00507A52" w:rsidRPr="0094485E">
        <w:rPr>
          <w:color w:val="595959" w:themeColor="text1" w:themeTint="A6"/>
        </w:rPr>
        <w:t xml:space="preserve"> and </w:t>
      </w:r>
      <w:r w:rsidR="00931FC1" w:rsidRPr="0094485E">
        <w:rPr>
          <w:color w:val="595959" w:themeColor="text1" w:themeTint="A6"/>
        </w:rPr>
        <w:t>s</w:t>
      </w:r>
      <w:r w:rsidR="00524C51" w:rsidRPr="0094485E">
        <w:rPr>
          <w:color w:val="595959" w:themeColor="text1" w:themeTint="A6"/>
        </w:rPr>
        <w:t xml:space="preserve">trategic </w:t>
      </w:r>
      <w:r w:rsidR="00931FC1" w:rsidRPr="0094485E">
        <w:rPr>
          <w:color w:val="595959" w:themeColor="text1" w:themeTint="A6"/>
        </w:rPr>
        <w:t>p</w:t>
      </w:r>
      <w:r w:rsidR="0038502D" w:rsidRPr="0094485E">
        <w:rPr>
          <w:color w:val="595959" w:themeColor="text1" w:themeTint="A6"/>
        </w:rPr>
        <w:t>ri</w:t>
      </w:r>
      <w:r w:rsidR="00B86B9E" w:rsidRPr="0094485E">
        <w:rPr>
          <w:color w:val="595959" w:themeColor="text1" w:themeTint="A6"/>
        </w:rPr>
        <w:t>orities</w:t>
      </w:r>
      <w:bookmarkEnd w:id="25"/>
      <w:bookmarkEnd w:id="26"/>
      <w:bookmarkEnd w:id="27"/>
    </w:p>
    <w:p w14:paraId="66FA6074" w14:textId="29542E0B" w:rsidR="00B86B9E" w:rsidRPr="00B86B9E" w:rsidRDefault="004746C1" w:rsidP="00751DF6">
      <w:pPr>
        <w:pStyle w:val="Heading2"/>
        <w:spacing w:before="120"/>
        <w:rPr>
          <w:rFonts w:eastAsia="Times"/>
          <w:b w:val="0"/>
        </w:rPr>
      </w:pPr>
      <w:bookmarkStart w:id="28" w:name="_Toc208567639"/>
      <w:bookmarkStart w:id="29" w:name="_Toc208568116"/>
      <w:bookmarkStart w:id="30" w:name="_Toc208568497"/>
      <w:r>
        <w:rPr>
          <w:b w:val="0"/>
        </w:rPr>
        <w:t>Overarching</w:t>
      </w:r>
      <w:r w:rsidR="001832E8">
        <w:rPr>
          <w:b w:val="0"/>
        </w:rPr>
        <w:t xml:space="preserve"> </w:t>
      </w:r>
      <w:r w:rsidR="00931FC1">
        <w:rPr>
          <w:b w:val="0"/>
        </w:rPr>
        <w:t>p</w:t>
      </w:r>
      <w:r w:rsidR="000C51D5">
        <w:rPr>
          <w:b w:val="0"/>
        </w:rPr>
        <w:t xml:space="preserve">athology </w:t>
      </w:r>
      <w:r w:rsidR="006A4CCB">
        <w:rPr>
          <w:b w:val="0"/>
        </w:rPr>
        <w:t>r</w:t>
      </w:r>
      <w:r w:rsidR="000C51D5">
        <w:rPr>
          <w:b w:val="0"/>
        </w:rPr>
        <w:t xml:space="preserve">eform </w:t>
      </w:r>
      <w:r w:rsidR="006A4CCB">
        <w:rPr>
          <w:b w:val="0"/>
        </w:rPr>
        <w:t>g</w:t>
      </w:r>
      <w:r w:rsidR="00B86B9E">
        <w:rPr>
          <w:b w:val="0"/>
        </w:rPr>
        <w:t>oal</w:t>
      </w:r>
      <w:bookmarkEnd w:id="28"/>
      <w:bookmarkEnd w:id="29"/>
      <w:bookmarkEnd w:id="30"/>
    </w:p>
    <w:p w14:paraId="274EA16E" w14:textId="5D023367" w:rsidR="00912D15" w:rsidRPr="00B061E7" w:rsidRDefault="00912D15" w:rsidP="004C44A8">
      <w:pPr>
        <w:pStyle w:val="Body"/>
        <w:rPr>
          <w:rFonts w:cs="Arial"/>
          <w:szCs w:val="21"/>
        </w:rPr>
      </w:pPr>
      <w:r w:rsidRPr="00B061E7">
        <w:rPr>
          <w:rFonts w:cs="Arial"/>
          <w:szCs w:val="21"/>
        </w:rPr>
        <w:t xml:space="preserve">The goal of the </w:t>
      </w:r>
      <w:r w:rsidR="00516A89">
        <w:rPr>
          <w:rFonts w:cs="Arial"/>
          <w:szCs w:val="21"/>
        </w:rPr>
        <w:t>Vic</w:t>
      </w:r>
      <w:r w:rsidR="00F162E3">
        <w:rPr>
          <w:rFonts w:cs="Arial"/>
          <w:szCs w:val="21"/>
        </w:rPr>
        <w:t xml:space="preserve">torian </w:t>
      </w:r>
      <w:r w:rsidRPr="00B061E7">
        <w:rPr>
          <w:rFonts w:cs="Arial"/>
          <w:szCs w:val="21"/>
        </w:rPr>
        <w:t xml:space="preserve">public pathology reform is to build a public </w:t>
      </w:r>
      <w:r w:rsidR="00587988">
        <w:rPr>
          <w:rFonts w:cs="Arial"/>
          <w:szCs w:val="21"/>
        </w:rPr>
        <w:t>s</w:t>
      </w:r>
      <w:r w:rsidRPr="00B061E7">
        <w:rPr>
          <w:rFonts w:cs="Arial"/>
          <w:szCs w:val="21"/>
        </w:rPr>
        <w:t xml:space="preserve">ystem that will: </w:t>
      </w:r>
    </w:p>
    <w:p w14:paraId="0E93C3AB" w14:textId="48CFFE0F" w:rsidR="00912D15" w:rsidRPr="00B061E7" w:rsidRDefault="00912D15" w:rsidP="004C44A8">
      <w:pPr>
        <w:pStyle w:val="Quotetext"/>
        <w:rPr>
          <w:rFonts w:cs="Arial"/>
          <w:i/>
          <w:iCs/>
          <w:szCs w:val="21"/>
        </w:rPr>
      </w:pPr>
      <w:r w:rsidRPr="00B061E7">
        <w:rPr>
          <w:rFonts w:cs="Arial"/>
          <w:i/>
          <w:szCs w:val="21"/>
        </w:rPr>
        <w:t xml:space="preserve">Deliver high-quality, sustainable, and effective public pathology services for Victoria through a connected and scalable system that provides person-centred services from an engaged workforce </w:t>
      </w:r>
      <w:r w:rsidR="00D8161D">
        <w:rPr>
          <w:rFonts w:cs="Arial"/>
          <w:i/>
          <w:szCs w:val="21"/>
        </w:rPr>
        <w:t xml:space="preserve">helping </w:t>
      </w:r>
      <w:r w:rsidR="004A0918" w:rsidRPr="00B061E7">
        <w:rPr>
          <w:rFonts w:cs="Arial"/>
          <w:i/>
          <w:szCs w:val="21"/>
        </w:rPr>
        <w:t>Victorians achieve</w:t>
      </w:r>
      <w:r w:rsidRPr="00B061E7">
        <w:rPr>
          <w:rFonts w:cs="Arial"/>
          <w:i/>
          <w:szCs w:val="21"/>
        </w:rPr>
        <w:t xml:space="preserve"> good health by accessing the right service at the right time and in the right place.</w:t>
      </w:r>
    </w:p>
    <w:p w14:paraId="55C62E44" w14:textId="4A08B049" w:rsidR="00912D15" w:rsidRPr="00B061E7" w:rsidRDefault="00F178D0" w:rsidP="004C44A8">
      <w:pPr>
        <w:pStyle w:val="Body"/>
        <w:rPr>
          <w:rFonts w:cs="Arial"/>
          <w:szCs w:val="21"/>
        </w:rPr>
      </w:pPr>
      <w:r>
        <w:rPr>
          <w:rFonts w:cs="Arial"/>
          <w:szCs w:val="21"/>
        </w:rPr>
        <w:t xml:space="preserve">This reform </w:t>
      </w:r>
      <w:r w:rsidR="00912D15" w:rsidRPr="00B061E7">
        <w:rPr>
          <w:rFonts w:cs="Arial"/>
          <w:szCs w:val="21"/>
        </w:rPr>
        <w:t xml:space="preserve">is expected to achieve the benefits outlined in </w:t>
      </w:r>
      <w:hyperlink w:anchor="_Table_1:_Sub-goals" w:history="1">
        <w:r w:rsidR="00912D15" w:rsidRPr="00330279">
          <w:rPr>
            <w:rStyle w:val="Hyperlink"/>
            <w:rFonts w:cs="Arial"/>
            <w:b/>
            <w:bCs/>
            <w:szCs w:val="21"/>
          </w:rPr>
          <w:t>Table 1</w:t>
        </w:r>
      </w:hyperlink>
      <w:r w:rsidR="00912D15" w:rsidRPr="00B061E7">
        <w:rPr>
          <w:rFonts w:cs="Arial"/>
          <w:szCs w:val="21"/>
        </w:rPr>
        <w:t>.</w:t>
      </w:r>
    </w:p>
    <w:p w14:paraId="48A950D7" w14:textId="498F895A" w:rsidR="00912D15" w:rsidRPr="00B061E7" w:rsidRDefault="00912D15" w:rsidP="0043710A">
      <w:pPr>
        <w:pStyle w:val="Heading5"/>
      </w:pPr>
      <w:bookmarkStart w:id="31" w:name="_Table_1:_Sub-goals"/>
      <w:bookmarkEnd w:id="31"/>
      <w:r w:rsidRPr="00B061E7">
        <w:t xml:space="preserve">Table 1: </w:t>
      </w:r>
      <w:r w:rsidR="00C91939">
        <w:t>Sub</w:t>
      </w:r>
      <w:r w:rsidR="00C42749">
        <w:t>-</w:t>
      </w:r>
      <w:r w:rsidR="00C91939">
        <w:t>g</w:t>
      </w:r>
      <w:r w:rsidRPr="00B061E7">
        <w:t>oals of</w:t>
      </w:r>
      <w:r w:rsidR="00EE696E">
        <w:t xml:space="preserve"> public</w:t>
      </w:r>
      <w:r w:rsidRPr="00B061E7">
        <w:t xml:space="preserve"> pathology reform </w:t>
      </w:r>
    </w:p>
    <w:tbl>
      <w:tblPr>
        <w:tblStyle w:val="TableGrid"/>
        <w:tblW w:w="0" w:type="auto"/>
        <w:tblLook w:val="0620" w:firstRow="1" w:lastRow="0" w:firstColumn="0" w:lastColumn="0" w:noHBand="1" w:noVBand="1"/>
      </w:tblPr>
      <w:tblGrid>
        <w:gridCol w:w="2689"/>
        <w:gridCol w:w="6599"/>
      </w:tblGrid>
      <w:tr w:rsidR="00912D15" w:rsidRPr="00B061E7" w14:paraId="2E0615C1" w14:textId="77777777" w:rsidTr="0086212D">
        <w:trPr>
          <w:trHeight w:val="417"/>
          <w:tblHeader/>
        </w:trPr>
        <w:tc>
          <w:tcPr>
            <w:tcW w:w="2689" w:type="dxa"/>
            <w:tcBorders>
              <w:top w:val="single" w:sz="4" w:space="0" w:color="auto"/>
              <w:left w:val="single" w:sz="4" w:space="0" w:color="auto"/>
              <w:bottom w:val="single" w:sz="4" w:space="0" w:color="auto"/>
              <w:right w:val="single" w:sz="4" w:space="0" w:color="auto"/>
            </w:tcBorders>
            <w:vAlign w:val="center"/>
            <w:hideMark/>
          </w:tcPr>
          <w:p w14:paraId="228F1C8D" w14:textId="77777777" w:rsidR="00912D15" w:rsidRPr="00B061E7" w:rsidRDefault="00912D15" w:rsidP="004C44A8">
            <w:pPr>
              <w:pStyle w:val="Tablecolhead"/>
              <w:rPr>
                <w:rFonts w:cs="Arial"/>
                <w:szCs w:val="21"/>
              </w:rPr>
            </w:pPr>
            <w:r w:rsidRPr="00B061E7">
              <w:rPr>
                <w:rFonts w:cs="Arial"/>
                <w:szCs w:val="21"/>
              </w:rPr>
              <w:t>Goal</w:t>
            </w:r>
          </w:p>
        </w:tc>
        <w:tc>
          <w:tcPr>
            <w:tcW w:w="6599" w:type="dxa"/>
            <w:tcBorders>
              <w:top w:val="single" w:sz="4" w:space="0" w:color="auto"/>
              <w:left w:val="single" w:sz="4" w:space="0" w:color="auto"/>
              <w:bottom w:val="single" w:sz="4" w:space="0" w:color="auto"/>
              <w:right w:val="single" w:sz="4" w:space="0" w:color="auto"/>
            </w:tcBorders>
            <w:vAlign w:val="center"/>
            <w:hideMark/>
          </w:tcPr>
          <w:p w14:paraId="67471BE5" w14:textId="1954832E" w:rsidR="00912D15" w:rsidRPr="00B061E7" w:rsidRDefault="00DD396E" w:rsidP="004C44A8">
            <w:pPr>
              <w:pStyle w:val="Tablecolhead"/>
              <w:rPr>
                <w:rFonts w:cs="Arial"/>
                <w:szCs w:val="21"/>
              </w:rPr>
            </w:pPr>
            <w:r>
              <w:rPr>
                <w:rFonts w:cs="Arial"/>
                <w:szCs w:val="21"/>
              </w:rPr>
              <w:t>Description</w:t>
            </w:r>
          </w:p>
        </w:tc>
      </w:tr>
      <w:tr w:rsidR="00912D15" w:rsidRPr="00B061E7" w14:paraId="208548C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3A7D66BA" w14:textId="77777777" w:rsidR="00912D15" w:rsidRPr="00B061E7" w:rsidRDefault="00912D15" w:rsidP="00DD396E">
            <w:pPr>
              <w:pStyle w:val="Tablecolhead"/>
            </w:pPr>
            <w:r w:rsidRPr="00B061E7">
              <w:t xml:space="preserve">Improved patient outcomes </w:t>
            </w:r>
          </w:p>
        </w:tc>
        <w:tc>
          <w:tcPr>
            <w:tcW w:w="6599" w:type="dxa"/>
            <w:tcBorders>
              <w:top w:val="single" w:sz="4" w:space="0" w:color="auto"/>
              <w:left w:val="single" w:sz="4" w:space="0" w:color="auto"/>
              <w:bottom w:val="single" w:sz="4" w:space="0" w:color="auto"/>
              <w:right w:val="single" w:sz="4" w:space="0" w:color="auto"/>
            </w:tcBorders>
            <w:hideMark/>
          </w:tcPr>
          <w:p w14:paraId="77DAD0B3" w14:textId="77777777" w:rsidR="00912D15" w:rsidRPr="00B061E7" w:rsidRDefault="00912D15" w:rsidP="004C44A8">
            <w:pPr>
              <w:pStyle w:val="Tabletext"/>
              <w:rPr>
                <w:rFonts w:cs="Arial"/>
                <w:szCs w:val="21"/>
              </w:rPr>
            </w:pPr>
            <w:r w:rsidRPr="00B061E7">
              <w:rPr>
                <w:rFonts w:cs="Arial"/>
                <w:szCs w:val="21"/>
              </w:rPr>
              <w:t>Promote clinical alignment between pathology services and the clinical needs of health services to ensure the pathology services remain effective and responsive to changing patient and clinical needs.</w:t>
            </w:r>
          </w:p>
        </w:tc>
      </w:tr>
      <w:tr w:rsidR="00912D15" w:rsidRPr="00B061E7" w14:paraId="0C417FF6"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3445EDE9" w14:textId="77777777" w:rsidR="00912D15" w:rsidRPr="00B061E7" w:rsidRDefault="00912D15" w:rsidP="00DD396E">
            <w:pPr>
              <w:pStyle w:val="Tablecolhead"/>
            </w:pPr>
            <w:r w:rsidRPr="00B061E7">
              <w:t>Scale and cost-effective service models</w:t>
            </w:r>
          </w:p>
        </w:tc>
        <w:tc>
          <w:tcPr>
            <w:tcW w:w="6599" w:type="dxa"/>
            <w:tcBorders>
              <w:top w:val="single" w:sz="4" w:space="0" w:color="auto"/>
              <w:left w:val="single" w:sz="4" w:space="0" w:color="auto"/>
              <w:bottom w:val="single" w:sz="4" w:space="0" w:color="auto"/>
              <w:right w:val="single" w:sz="4" w:space="0" w:color="auto"/>
            </w:tcBorders>
            <w:hideMark/>
          </w:tcPr>
          <w:p w14:paraId="79C4C188" w14:textId="1917903F" w:rsidR="00912D15" w:rsidRPr="00B061E7" w:rsidRDefault="00912D15" w:rsidP="004C44A8">
            <w:pPr>
              <w:pStyle w:val="Tabletext"/>
              <w:rPr>
                <w:rFonts w:cs="Arial"/>
                <w:szCs w:val="21"/>
              </w:rPr>
            </w:pPr>
            <w:r w:rsidRPr="00B061E7">
              <w:rPr>
                <w:rFonts w:cs="Arial"/>
                <w:szCs w:val="21"/>
              </w:rPr>
              <w:t>Ensure that public pathology services are sustainable and</w:t>
            </w:r>
            <w:r w:rsidR="00216638">
              <w:rPr>
                <w:rFonts w:cs="Arial"/>
                <w:szCs w:val="21"/>
              </w:rPr>
              <w:t>,</w:t>
            </w:r>
            <w:r w:rsidR="0002413A">
              <w:rPr>
                <w:rFonts w:cs="Arial"/>
                <w:szCs w:val="21"/>
              </w:rPr>
              <w:t xml:space="preserve"> over</w:t>
            </w:r>
            <w:r w:rsidRPr="00B061E7">
              <w:rPr>
                <w:rFonts w:cs="Arial"/>
                <w:szCs w:val="21"/>
              </w:rPr>
              <w:t xml:space="preserve"> time, </w:t>
            </w:r>
            <w:r w:rsidR="00960B5F">
              <w:rPr>
                <w:rFonts w:cs="Arial"/>
                <w:szCs w:val="21"/>
              </w:rPr>
              <w:t>are capable of</w:t>
            </w:r>
            <w:r w:rsidRPr="00B061E7">
              <w:rPr>
                <w:rFonts w:cs="Arial"/>
                <w:szCs w:val="21"/>
              </w:rPr>
              <w:t xml:space="preserve"> achiev</w:t>
            </w:r>
            <w:r w:rsidR="00960B5F">
              <w:rPr>
                <w:rFonts w:cs="Arial"/>
                <w:szCs w:val="21"/>
              </w:rPr>
              <w:t>ing</w:t>
            </w:r>
            <w:r w:rsidRPr="00B061E7">
              <w:rPr>
                <w:rFonts w:cs="Arial"/>
                <w:szCs w:val="21"/>
              </w:rPr>
              <w:t xml:space="preserve"> scale to expand across the Victorian public health system</w:t>
            </w:r>
            <w:r w:rsidR="00BB195E">
              <w:rPr>
                <w:rFonts w:cs="Arial"/>
                <w:szCs w:val="21"/>
              </w:rPr>
              <w:t xml:space="preserve">, delivering </w:t>
            </w:r>
            <w:r w:rsidRPr="00B061E7">
              <w:rPr>
                <w:rFonts w:cs="Arial"/>
                <w:szCs w:val="21"/>
              </w:rPr>
              <w:t>high-quality and efficient pathology services.</w:t>
            </w:r>
          </w:p>
        </w:tc>
      </w:tr>
      <w:tr w:rsidR="00912D15" w:rsidRPr="00B061E7" w14:paraId="37D8E4E7" w14:textId="77777777" w:rsidTr="0086212D">
        <w:tc>
          <w:tcPr>
            <w:tcW w:w="2689" w:type="dxa"/>
            <w:tcBorders>
              <w:top w:val="single" w:sz="4" w:space="0" w:color="auto"/>
              <w:left w:val="single" w:sz="4" w:space="0" w:color="auto"/>
              <w:bottom w:val="single" w:sz="4" w:space="0" w:color="auto"/>
              <w:right w:val="single" w:sz="4" w:space="0" w:color="auto"/>
            </w:tcBorders>
          </w:tcPr>
          <w:p w14:paraId="47D6B617" w14:textId="77777777" w:rsidR="00912D15" w:rsidRPr="00B061E7" w:rsidRDefault="00912D15" w:rsidP="00DD396E">
            <w:pPr>
              <w:pStyle w:val="Tablecolhead"/>
              <w:rPr>
                <w:rFonts w:cs="Arial"/>
                <w:b w:val="0"/>
                <w:szCs w:val="21"/>
              </w:rPr>
            </w:pPr>
            <w:r w:rsidRPr="00B061E7">
              <w:t>Reduction of low-value care</w:t>
            </w:r>
          </w:p>
          <w:p w14:paraId="13147344" w14:textId="77777777" w:rsidR="00912D15" w:rsidRPr="00B061E7" w:rsidRDefault="00912D15" w:rsidP="00DD396E">
            <w:pPr>
              <w:pStyle w:val="Tablecolhead"/>
            </w:pPr>
          </w:p>
        </w:tc>
        <w:tc>
          <w:tcPr>
            <w:tcW w:w="6599" w:type="dxa"/>
            <w:tcBorders>
              <w:top w:val="single" w:sz="4" w:space="0" w:color="auto"/>
              <w:left w:val="single" w:sz="4" w:space="0" w:color="auto"/>
              <w:bottom w:val="single" w:sz="4" w:space="0" w:color="auto"/>
              <w:right w:val="single" w:sz="4" w:space="0" w:color="auto"/>
            </w:tcBorders>
            <w:hideMark/>
          </w:tcPr>
          <w:p w14:paraId="1296A231" w14:textId="50E7D5FB" w:rsidR="00912D15" w:rsidRPr="00B061E7" w:rsidRDefault="00912D15" w:rsidP="004C44A8">
            <w:pPr>
              <w:pStyle w:val="Tabletext"/>
              <w:rPr>
                <w:rFonts w:cs="Arial"/>
                <w:szCs w:val="21"/>
              </w:rPr>
            </w:pPr>
            <w:r w:rsidRPr="00B061E7">
              <w:rPr>
                <w:rFonts w:cs="Arial"/>
                <w:szCs w:val="21"/>
              </w:rPr>
              <w:t xml:space="preserve">Reduce low-value care and inefficiencies in the pathology system </w:t>
            </w:r>
            <w:r w:rsidR="00287D98">
              <w:rPr>
                <w:rFonts w:cs="Arial"/>
                <w:szCs w:val="21"/>
              </w:rPr>
              <w:t xml:space="preserve">by </w:t>
            </w:r>
            <w:r w:rsidR="003F7FD7">
              <w:rPr>
                <w:rFonts w:cs="Arial"/>
                <w:szCs w:val="21"/>
              </w:rPr>
              <w:t xml:space="preserve">implementing </w:t>
            </w:r>
            <w:r w:rsidRPr="00B061E7">
              <w:rPr>
                <w:rFonts w:cs="Arial"/>
                <w:szCs w:val="21"/>
              </w:rPr>
              <w:t>an integrated service model</w:t>
            </w:r>
            <w:r w:rsidR="006720BE">
              <w:rPr>
                <w:rFonts w:cs="Arial"/>
                <w:szCs w:val="21"/>
              </w:rPr>
              <w:t>,</w:t>
            </w:r>
            <w:r w:rsidRPr="00B061E7">
              <w:rPr>
                <w:rFonts w:cs="Arial"/>
                <w:szCs w:val="21"/>
              </w:rPr>
              <w:t xml:space="preserve"> supported by modern information technology (IT) infrastructure that minimises duplication and promotes information sharing. </w:t>
            </w:r>
          </w:p>
        </w:tc>
      </w:tr>
      <w:tr w:rsidR="00912D15" w:rsidRPr="00B061E7" w14:paraId="1D909CFA"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16D2471D" w14:textId="77777777" w:rsidR="00912D15" w:rsidRPr="00B061E7" w:rsidRDefault="00912D15" w:rsidP="00DD396E">
            <w:pPr>
              <w:pStyle w:val="Tablecolhead"/>
            </w:pPr>
            <w:r w:rsidRPr="00B061E7">
              <w:t xml:space="preserve">Improved workforce experience and career pathways </w:t>
            </w:r>
          </w:p>
        </w:tc>
        <w:tc>
          <w:tcPr>
            <w:tcW w:w="6599" w:type="dxa"/>
            <w:tcBorders>
              <w:top w:val="single" w:sz="4" w:space="0" w:color="auto"/>
              <w:left w:val="single" w:sz="4" w:space="0" w:color="auto"/>
              <w:bottom w:val="single" w:sz="4" w:space="0" w:color="auto"/>
              <w:right w:val="single" w:sz="4" w:space="0" w:color="auto"/>
            </w:tcBorders>
            <w:hideMark/>
          </w:tcPr>
          <w:p w14:paraId="1BFEEB2B" w14:textId="223F2EA3" w:rsidR="00912D15" w:rsidRPr="00B061E7" w:rsidRDefault="00912D15" w:rsidP="004C44A8">
            <w:pPr>
              <w:pStyle w:val="Tabletext"/>
              <w:rPr>
                <w:rFonts w:cs="Arial"/>
                <w:szCs w:val="21"/>
              </w:rPr>
            </w:pPr>
            <w:r w:rsidRPr="00B061E7">
              <w:rPr>
                <w:rFonts w:cs="Arial"/>
                <w:szCs w:val="21"/>
              </w:rPr>
              <w:t xml:space="preserve">Respond to shortages expected in the </w:t>
            </w:r>
            <w:r w:rsidRPr="001D39E5">
              <w:rPr>
                <w:rFonts w:cs="Arial"/>
                <w:szCs w:val="21"/>
              </w:rPr>
              <w:t>medica</w:t>
            </w:r>
            <w:r w:rsidRPr="00B061E7">
              <w:rPr>
                <w:rFonts w:cs="Arial"/>
                <w:szCs w:val="21"/>
              </w:rPr>
              <w:t xml:space="preserve">l and scientific workforce and improve career mobility, </w:t>
            </w:r>
            <w:r w:rsidR="00D523DD" w:rsidRPr="00B061E7">
              <w:rPr>
                <w:rFonts w:cs="Arial"/>
                <w:szCs w:val="21"/>
              </w:rPr>
              <w:t>progression,</w:t>
            </w:r>
            <w:r w:rsidRPr="00B061E7">
              <w:rPr>
                <w:rFonts w:cs="Arial"/>
                <w:szCs w:val="21"/>
              </w:rPr>
              <w:t xml:space="preserve"> and retention of the pathology workforce.</w:t>
            </w:r>
          </w:p>
        </w:tc>
      </w:tr>
      <w:tr w:rsidR="00912D15" w:rsidRPr="00B061E7" w14:paraId="24C65B69"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4FE2D9D1" w14:textId="77777777" w:rsidR="00912D15" w:rsidRPr="00B061E7" w:rsidRDefault="00912D15" w:rsidP="00DD396E">
            <w:pPr>
              <w:pStyle w:val="Tablecolhead"/>
            </w:pPr>
            <w:r w:rsidRPr="00B061E7">
              <w:t>Harmonisation and standardisation of policy and practice</w:t>
            </w:r>
          </w:p>
        </w:tc>
        <w:tc>
          <w:tcPr>
            <w:tcW w:w="6599" w:type="dxa"/>
            <w:tcBorders>
              <w:top w:val="single" w:sz="4" w:space="0" w:color="auto"/>
              <w:left w:val="single" w:sz="4" w:space="0" w:color="auto"/>
              <w:bottom w:val="single" w:sz="4" w:space="0" w:color="auto"/>
              <w:right w:val="single" w:sz="4" w:space="0" w:color="auto"/>
            </w:tcBorders>
            <w:hideMark/>
          </w:tcPr>
          <w:p w14:paraId="4CCB0D34" w14:textId="29D3A27C" w:rsidR="00912D15" w:rsidRPr="00B061E7" w:rsidRDefault="00912D15" w:rsidP="004C44A8">
            <w:pPr>
              <w:pStyle w:val="Tabletext"/>
              <w:rPr>
                <w:rFonts w:cs="Arial"/>
                <w:szCs w:val="21"/>
              </w:rPr>
            </w:pPr>
            <w:r w:rsidRPr="00B061E7">
              <w:rPr>
                <w:rFonts w:cs="Arial"/>
                <w:szCs w:val="21"/>
              </w:rPr>
              <w:t xml:space="preserve">Encourage standard operating policies and practices between pathology laboratories and develop more consistent processes to reduce variation in clinical care. </w:t>
            </w:r>
          </w:p>
        </w:tc>
      </w:tr>
      <w:tr w:rsidR="00912D15" w:rsidRPr="00B061E7" w14:paraId="262A71F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68AD849D" w14:textId="27076FB4" w:rsidR="00912D15" w:rsidRPr="00B061E7" w:rsidRDefault="00912D15" w:rsidP="00DD396E">
            <w:pPr>
              <w:pStyle w:val="Tablecolhead"/>
            </w:pPr>
            <w:r w:rsidRPr="00B061E7">
              <w:t xml:space="preserve">Best practice, </w:t>
            </w:r>
            <w:r w:rsidR="00D523DD" w:rsidRPr="00B061E7">
              <w:t>research,</w:t>
            </w:r>
            <w:r w:rsidRPr="00B061E7">
              <w:t xml:space="preserve"> and innovation</w:t>
            </w:r>
          </w:p>
        </w:tc>
        <w:tc>
          <w:tcPr>
            <w:tcW w:w="6599" w:type="dxa"/>
            <w:tcBorders>
              <w:top w:val="single" w:sz="4" w:space="0" w:color="auto"/>
              <w:left w:val="single" w:sz="4" w:space="0" w:color="auto"/>
              <w:bottom w:val="single" w:sz="4" w:space="0" w:color="auto"/>
              <w:right w:val="single" w:sz="4" w:space="0" w:color="auto"/>
            </w:tcBorders>
            <w:hideMark/>
          </w:tcPr>
          <w:p w14:paraId="63C56116" w14:textId="77777777" w:rsidR="00912D15" w:rsidRPr="00B061E7" w:rsidRDefault="00912D15" w:rsidP="004C44A8">
            <w:pPr>
              <w:pStyle w:val="Tabletext"/>
              <w:rPr>
                <w:rFonts w:cs="Arial"/>
                <w:szCs w:val="21"/>
              </w:rPr>
            </w:pPr>
            <w:r w:rsidRPr="00B061E7">
              <w:rPr>
                <w:rFonts w:cs="Arial"/>
                <w:szCs w:val="21"/>
              </w:rPr>
              <w:t>Promote collaborative approaches to improvement and best practices, building research capability and embracing innovation.</w:t>
            </w:r>
          </w:p>
        </w:tc>
      </w:tr>
      <w:tr w:rsidR="00912D15" w:rsidRPr="00B061E7" w14:paraId="3DFDDAB8" w14:textId="77777777" w:rsidTr="0086212D">
        <w:tc>
          <w:tcPr>
            <w:tcW w:w="2689" w:type="dxa"/>
            <w:tcBorders>
              <w:top w:val="single" w:sz="4" w:space="0" w:color="auto"/>
              <w:left w:val="single" w:sz="4" w:space="0" w:color="auto"/>
              <w:bottom w:val="single" w:sz="4" w:space="0" w:color="auto"/>
              <w:right w:val="single" w:sz="4" w:space="0" w:color="auto"/>
            </w:tcBorders>
            <w:hideMark/>
          </w:tcPr>
          <w:p w14:paraId="4562FCED" w14:textId="77777777" w:rsidR="00912D15" w:rsidRPr="00B061E7" w:rsidRDefault="00912D15" w:rsidP="00DD396E">
            <w:pPr>
              <w:pStyle w:val="Tablecolhead"/>
            </w:pPr>
            <w:r w:rsidRPr="00B061E7">
              <w:t xml:space="preserve">Greater transparency and accountability </w:t>
            </w:r>
          </w:p>
        </w:tc>
        <w:tc>
          <w:tcPr>
            <w:tcW w:w="6599" w:type="dxa"/>
            <w:tcBorders>
              <w:top w:val="single" w:sz="4" w:space="0" w:color="auto"/>
              <w:left w:val="single" w:sz="4" w:space="0" w:color="auto"/>
              <w:bottom w:val="single" w:sz="4" w:space="0" w:color="auto"/>
              <w:right w:val="single" w:sz="4" w:space="0" w:color="auto"/>
            </w:tcBorders>
            <w:hideMark/>
          </w:tcPr>
          <w:p w14:paraId="018DF508" w14:textId="2978B5A1" w:rsidR="00912D15" w:rsidRPr="00B061E7" w:rsidRDefault="00912D15" w:rsidP="004C44A8">
            <w:pPr>
              <w:pStyle w:val="Tabletext"/>
              <w:rPr>
                <w:rFonts w:cs="Arial"/>
              </w:rPr>
            </w:pPr>
            <w:r w:rsidRPr="4D2649A4">
              <w:rPr>
                <w:rFonts w:cs="Arial"/>
              </w:rPr>
              <w:t xml:space="preserve">Establish public pathology </w:t>
            </w:r>
            <w:r w:rsidR="00CB58DD">
              <w:rPr>
                <w:rFonts w:cs="Arial"/>
              </w:rPr>
              <w:t>network</w:t>
            </w:r>
            <w:r w:rsidRPr="4D2649A4">
              <w:rPr>
                <w:rFonts w:cs="Arial"/>
              </w:rPr>
              <w:t xml:space="preserve">s that </w:t>
            </w:r>
            <w:r w:rsidR="004A0918" w:rsidRPr="4D2649A4">
              <w:rPr>
                <w:rFonts w:cs="Arial"/>
              </w:rPr>
              <w:t>are accountable</w:t>
            </w:r>
            <w:r w:rsidRPr="4D2649A4">
              <w:rPr>
                <w:rFonts w:cs="Arial"/>
              </w:rPr>
              <w:t xml:space="preserve"> to the health services and operate transparently by providing regular reports and data to the department.</w:t>
            </w:r>
          </w:p>
        </w:tc>
      </w:tr>
    </w:tbl>
    <w:p w14:paraId="535B5037" w14:textId="77777777" w:rsidR="008E4CAD" w:rsidRDefault="008E4CAD" w:rsidP="00077AFA">
      <w:pPr>
        <w:pStyle w:val="Heading2"/>
        <w:rPr>
          <w:rFonts w:cs="Arial"/>
          <w:b w:val="0"/>
        </w:rPr>
      </w:pPr>
      <w:bookmarkStart w:id="32" w:name="_Toc81561061"/>
      <w:bookmarkStart w:id="33" w:name="_Toc208567640"/>
      <w:bookmarkStart w:id="34" w:name="_Toc208568117"/>
      <w:bookmarkStart w:id="35" w:name="_Toc208568498"/>
      <w:bookmarkEnd w:id="32"/>
    </w:p>
    <w:p w14:paraId="2329309F" w14:textId="77777777" w:rsidR="008E4CAD" w:rsidRDefault="008E4CAD">
      <w:pPr>
        <w:spacing w:after="0" w:line="240" w:lineRule="auto"/>
        <w:rPr>
          <w:rFonts w:cs="Arial"/>
          <w:color w:val="53565A"/>
          <w:sz w:val="32"/>
          <w:szCs w:val="28"/>
        </w:rPr>
      </w:pPr>
      <w:r>
        <w:rPr>
          <w:rFonts w:cs="Arial"/>
          <w:b/>
        </w:rPr>
        <w:br w:type="page"/>
      </w:r>
    </w:p>
    <w:p w14:paraId="35223C03" w14:textId="71213CDF" w:rsidR="008672B8" w:rsidRDefault="00DF030B" w:rsidP="00077AFA">
      <w:pPr>
        <w:pStyle w:val="Heading2"/>
        <w:rPr>
          <w:rFonts w:cs="Arial"/>
          <w:b w:val="0"/>
        </w:rPr>
      </w:pPr>
      <w:r>
        <w:rPr>
          <w:rFonts w:cs="Arial"/>
          <w:b w:val="0"/>
        </w:rPr>
        <w:lastRenderedPageBreak/>
        <w:t xml:space="preserve">Aligned </w:t>
      </w:r>
      <w:r w:rsidR="006A4CCB">
        <w:rPr>
          <w:rFonts w:cs="Arial"/>
          <w:b w:val="0"/>
        </w:rPr>
        <w:t>g</w:t>
      </w:r>
      <w:r w:rsidR="00C91939">
        <w:rPr>
          <w:rFonts w:cs="Arial"/>
          <w:b w:val="0"/>
        </w:rPr>
        <w:t xml:space="preserve">overnment </w:t>
      </w:r>
      <w:r w:rsidR="006A4CCB">
        <w:rPr>
          <w:rFonts w:cs="Arial"/>
          <w:b w:val="0"/>
        </w:rPr>
        <w:t>s</w:t>
      </w:r>
      <w:r w:rsidR="008A4CDB" w:rsidRPr="7B15A9BD">
        <w:rPr>
          <w:rFonts w:cs="Arial"/>
          <w:b w:val="0"/>
        </w:rPr>
        <w:t xml:space="preserve">trategic </w:t>
      </w:r>
      <w:r w:rsidR="006A4CCB">
        <w:rPr>
          <w:rFonts w:cs="Arial"/>
          <w:b w:val="0"/>
        </w:rPr>
        <w:t>p</w:t>
      </w:r>
      <w:r w:rsidR="008A4CDB" w:rsidRPr="7B15A9BD">
        <w:rPr>
          <w:rFonts w:cs="Arial"/>
          <w:b w:val="0"/>
        </w:rPr>
        <w:t>riorities</w:t>
      </w:r>
      <w:bookmarkEnd w:id="33"/>
      <w:bookmarkEnd w:id="34"/>
      <w:bookmarkEnd w:id="35"/>
    </w:p>
    <w:p w14:paraId="76D8B9F1" w14:textId="0C6400A2" w:rsidR="00EB21B3" w:rsidRDefault="008B501F" w:rsidP="000C2CD6">
      <w:pPr>
        <w:pStyle w:val="Bodyaftertablefigure"/>
        <w:spacing w:before="0"/>
        <w:rPr>
          <w:rFonts w:cs="Arial"/>
          <w:szCs w:val="21"/>
        </w:rPr>
      </w:pPr>
      <w:r>
        <w:rPr>
          <w:rFonts w:cs="Arial"/>
          <w:szCs w:val="21"/>
        </w:rPr>
        <w:t>Pathology reform will complement and support other strategic government</w:t>
      </w:r>
      <w:r w:rsidR="00AF16D9">
        <w:rPr>
          <w:rFonts w:cs="Arial"/>
          <w:szCs w:val="21"/>
        </w:rPr>
        <w:t xml:space="preserve"> priorities</w:t>
      </w:r>
      <w:r>
        <w:rPr>
          <w:rFonts w:cs="Arial"/>
          <w:szCs w:val="21"/>
        </w:rPr>
        <w:t xml:space="preserve"> and ongoing reforms, as outlined in </w:t>
      </w:r>
      <w:hyperlink w:anchor="_Table_2:_Strategic" w:history="1">
        <w:r w:rsidRPr="00330279">
          <w:rPr>
            <w:rStyle w:val="Hyperlink"/>
            <w:rFonts w:cs="Arial"/>
            <w:b/>
            <w:bCs/>
            <w:szCs w:val="21"/>
          </w:rPr>
          <w:t>Table 2</w:t>
        </w:r>
      </w:hyperlink>
      <w:r>
        <w:rPr>
          <w:rFonts w:cs="Arial"/>
          <w:szCs w:val="21"/>
        </w:rPr>
        <w:t xml:space="preserve">. </w:t>
      </w:r>
    </w:p>
    <w:p w14:paraId="0B69699E" w14:textId="282CCBBE" w:rsidR="00912D15" w:rsidRPr="002F4FA0" w:rsidRDefault="00912D15" w:rsidP="0043710A">
      <w:pPr>
        <w:pStyle w:val="Heading5"/>
      </w:pPr>
      <w:bookmarkStart w:id="36" w:name="_Table_2:_Strategic"/>
      <w:bookmarkEnd w:id="36"/>
      <w:r w:rsidRPr="002F4FA0">
        <w:t xml:space="preserve">Table 2: Strategic priorities and reforms that align with the reform </w:t>
      </w:r>
      <w:r w:rsidR="002A77A7" w:rsidRPr="002F4FA0">
        <w:t>program.</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20" w:firstRow="1" w:lastRow="0" w:firstColumn="0" w:lastColumn="0" w:noHBand="1" w:noVBand="1"/>
      </w:tblPr>
      <w:tblGrid>
        <w:gridCol w:w="2268"/>
        <w:gridCol w:w="6941"/>
      </w:tblGrid>
      <w:tr w:rsidR="00912D15" w:rsidRPr="006152EB" w14:paraId="6D61FE18" w14:textId="77777777" w:rsidTr="1D68CEFC">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6058B1E" w14:textId="77777777" w:rsidR="00912D15" w:rsidRPr="006152EB" w:rsidRDefault="00912D15">
            <w:pPr>
              <w:pStyle w:val="Tablecolhead"/>
              <w:rPr>
                <w:rFonts w:cs="Arial"/>
                <w:szCs w:val="21"/>
              </w:rPr>
            </w:pPr>
            <w:r w:rsidRPr="006152EB">
              <w:rPr>
                <w:rFonts w:cs="Arial"/>
                <w:szCs w:val="21"/>
              </w:rPr>
              <w:t>Priority/reform</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7DB6EAFE" w14:textId="77777777" w:rsidR="00912D15" w:rsidRPr="006152EB" w:rsidRDefault="00912D15">
            <w:pPr>
              <w:pStyle w:val="Tablecolhead"/>
              <w:rPr>
                <w:rFonts w:cs="Arial"/>
                <w:szCs w:val="21"/>
              </w:rPr>
            </w:pPr>
            <w:r w:rsidRPr="006152EB">
              <w:rPr>
                <w:rFonts w:cs="Arial"/>
                <w:szCs w:val="21"/>
              </w:rPr>
              <w:t>Description</w:t>
            </w:r>
          </w:p>
        </w:tc>
      </w:tr>
      <w:tr w:rsidR="008E5DE2" w:rsidRPr="006152EB" w14:paraId="09E5A12F"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5251FD0C" w14:textId="4CA071A5" w:rsidR="008E5DE2" w:rsidRPr="00007D5A" w:rsidRDefault="008E5DE2" w:rsidP="00DD396E">
            <w:pPr>
              <w:pStyle w:val="Tablecolhead"/>
            </w:pPr>
            <w:r w:rsidRPr="00007D5A">
              <w:t>Local Health Service Networks</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E6593D8" w14:textId="227621F9" w:rsidR="008E5DE2" w:rsidRPr="00007D5A" w:rsidRDefault="008E5DE2" w:rsidP="008E5DE2">
            <w:pPr>
              <w:pStyle w:val="Tablecolhead"/>
              <w:rPr>
                <w:rFonts w:cs="Arial"/>
                <w:b w:val="0"/>
                <w:color w:val="auto"/>
                <w:szCs w:val="21"/>
              </w:rPr>
            </w:pPr>
            <w:r w:rsidRPr="00007D5A">
              <w:rPr>
                <w:rFonts w:cs="Arial"/>
                <w:b w:val="0"/>
                <w:color w:val="auto"/>
                <w:szCs w:val="21"/>
              </w:rPr>
              <w:t xml:space="preserve">The pathology reform program </w:t>
            </w:r>
            <w:r w:rsidR="00943397" w:rsidRPr="000859B9">
              <w:rPr>
                <w:rFonts w:cs="Arial"/>
                <w:b w:val="0"/>
                <w:color w:val="auto"/>
                <w:szCs w:val="21"/>
              </w:rPr>
              <w:t>compliments</w:t>
            </w:r>
            <w:r w:rsidRPr="00007D5A">
              <w:rPr>
                <w:rFonts w:cs="Arial"/>
                <w:b w:val="0"/>
                <w:color w:val="auto"/>
                <w:szCs w:val="21"/>
              </w:rPr>
              <w:t xml:space="preserve"> Local Health Service Networks</w:t>
            </w:r>
            <w:r w:rsidR="007A78DD">
              <w:rPr>
                <w:rFonts w:cs="Arial"/>
                <w:b w:val="0"/>
                <w:color w:val="auto"/>
                <w:szCs w:val="21"/>
              </w:rPr>
              <w:t xml:space="preserve"> (LHSNs)</w:t>
            </w:r>
            <w:r w:rsidR="004C3067">
              <w:rPr>
                <w:rFonts w:cs="Arial"/>
                <w:b w:val="0"/>
                <w:color w:val="auto"/>
                <w:szCs w:val="21"/>
              </w:rPr>
              <w:t xml:space="preserve"> by creating </w:t>
            </w:r>
            <w:r w:rsidRPr="00007D5A">
              <w:rPr>
                <w:rFonts w:cs="Arial"/>
                <w:b w:val="0"/>
                <w:color w:val="auto"/>
                <w:szCs w:val="21"/>
              </w:rPr>
              <w:t>opportunit</w:t>
            </w:r>
            <w:r w:rsidR="004C3067">
              <w:rPr>
                <w:rFonts w:cs="Arial"/>
                <w:b w:val="0"/>
                <w:color w:val="auto"/>
                <w:szCs w:val="21"/>
              </w:rPr>
              <w:t>ies</w:t>
            </w:r>
            <w:r w:rsidRPr="00007D5A">
              <w:rPr>
                <w:rFonts w:cs="Arial"/>
                <w:b w:val="0"/>
                <w:color w:val="auto"/>
                <w:szCs w:val="21"/>
              </w:rPr>
              <w:t xml:space="preserve"> for collaborative</w:t>
            </w:r>
            <w:r w:rsidR="00482DAF">
              <w:rPr>
                <w:rFonts w:cs="Arial"/>
                <w:b w:val="0"/>
                <w:color w:val="auto"/>
                <w:szCs w:val="21"/>
              </w:rPr>
              <w:t>,</w:t>
            </w:r>
            <w:r w:rsidRPr="00007D5A">
              <w:rPr>
                <w:rFonts w:cs="Arial"/>
                <w:b w:val="0"/>
                <w:color w:val="auto"/>
                <w:szCs w:val="21"/>
              </w:rPr>
              <w:t xml:space="preserve"> jointly commissioned public pathology services. This </w:t>
            </w:r>
            <w:r w:rsidR="002B5DD5">
              <w:rPr>
                <w:rFonts w:cs="Arial"/>
                <w:b w:val="0"/>
                <w:color w:val="auto"/>
                <w:szCs w:val="21"/>
              </w:rPr>
              <w:t>approach</w:t>
            </w:r>
            <w:r w:rsidR="00C00C27">
              <w:rPr>
                <w:rFonts w:cs="Arial"/>
                <w:b w:val="0"/>
                <w:color w:val="auto"/>
                <w:szCs w:val="21"/>
              </w:rPr>
              <w:t xml:space="preserve"> supports the </w:t>
            </w:r>
            <w:r w:rsidR="00F87408">
              <w:rPr>
                <w:rFonts w:cs="Arial"/>
                <w:b w:val="0"/>
                <w:color w:val="auto"/>
                <w:szCs w:val="21"/>
              </w:rPr>
              <w:t>delivery of</w:t>
            </w:r>
            <w:r w:rsidRPr="00007D5A">
              <w:rPr>
                <w:rFonts w:cs="Arial"/>
                <w:b w:val="0"/>
                <w:color w:val="auto"/>
                <w:szCs w:val="21"/>
              </w:rPr>
              <w:t xml:space="preserve"> equitable, sustainable, and high-quality pathology services across</w:t>
            </w:r>
            <w:r w:rsidR="00F87408">
              <w:rPr>
                <w:rFonts w:cs="Arial"/>
                <w:b w:val="0"/>
                <w:color w:val="auto"/>
                <w:szCs w:val="21"/>
              </w:rPr>
              <w:t xml:space="preserve"> each</w:t>
            </w:r>
            <w:r w:rsidRPr="00007D5A">
              <w:rPr>
                <w:rFonts w:cs="Arial"/>
                <w:b w:val="0"/>
                <w:color w:val="auto"/>
                <w:szCs w:val="21"/>
              </w:rPr>
              <w:t xml:space="preserve"> region. </w:t>
            </w:r>
          </w:p>
        </w:tc>
      </w:tr>
      <w:tr w:rsidR="008E5DE2" w:rsidRPr="006152EB" w14:paraId="5212F73F"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1B279087" w14:textId="5990F863" w:rsidR="008E5DE2" w:rsidRPr="00007D5A" w:rsidRDefault="008E5DE2" w:rsidP="00DD396E">
            <w:pPr>
              <w:pStyle w:val="Tablecolhead"/>
            </w:pPr>
            <w:r w:rsidRPr="00007D5A">
              <w:t>Digital health reform</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2A22E6F8" w14:textId="26F7CF3A" w:rsidR="008E5DE2" w:rsidRDefault="00FD427C" w:rsidP="008E5DE2">
            <w:pPr>
              <w:pStyle w:val="Tablecolhead"/>
              <w:rPr>
                <w:rFonts w:cs="Arial"/>
                <w:b w:val="0"/>
                <w:color w:val="auto"/>
                <w:szCs w:val="21"/>
              </w:rPr>
            </w:pPr>
            <w:r>
              <w:rPr>
                <w:rFonts w:cs="Arial"/>
                <w:b w:val="0"/>
                <w:color w:val="auto"/>
                <w:szCs w:val="21"/>
              </w:rPr>
              <w:t>*</w:t>
            </w:r>
            <w:r w:rsidR="008E5DE2" w:rsidRPr="00007D5A">
              <w:rPr>
                <w:rFonts w:cs="Arial"/>
                <w:b w:val="0"/>
                <w:color w:val="auto"/>
                <w:szCs w:val="21"/>
              </w:rPr>
              <w:t xml:space="preserve">Pathology reform and the investment in new laboratory information systems (LIS) and the CareSync align strongly with the intent of </w:t>
            </w:r>
            <w:r w:rsidR="00247C65">
              <w:rPr>
                <w:rFonts w:cs="Arial"/>
                <w:b w:val="0"/>
                <w:color w:val="auto"/>
                <w:szCs w:val="21"/>
              </w:rPr>
              <w:t xml:space="preserve">the </w:t>
            </w:r>
            <w:r w:rsidR="00247C65" w:rsidRPr="00247C65">
              <w:rPr>
                <w:rFonts w:cs="Arial"/>
                <w:b w:val="0"/>
                <w:color w:val="auto"/>
                <w:szCs w:val="21"/>
              </w:rPr>
              <w:t>Digital health reform roadmap</w:t>
            </w:r>
            <w:r w:rsidR="008E5DE2" w:rsidRPr="00007D5A">
              <w:rPr>
                <w:rFonts w:cs="Arial"/>
                <w:b w:val="0"/>
                <w:color w:val="auto"/>
                <w:szCs w:val="21"/>
              </w:rPr>
              <w:t xml:space="preserve">. The </w:t>
            </w:r>
            <w:r w:rsidR="00321B91">
              <w:rPr>
                <w:rFonts w:cs="Arial"/>
                <w:b w:val="0"/>
                <w:color w:val="auto"/>
                <w:szCs w:val="21"/>
              </w:rPr>
              <w:t>goal is to enhance</w:t>
            </w:r>
            <w:r w:rsidR="008E5DE2" w:rsidRPr="00007D5A">
              <w:rPr>
                <w:rFonts w:cs="Arial"/>
                <w:b w:val="0"/>
                <w:color w:val="auto"/>
                <w:szCs w:val="21"/>
              </w:rPr>
              <w:t xml:space="preserve"> patient-centred care </w:t>
            </w:r>
            <w:r w:rsidR="00321B91">
              <w:rPr>
                <w:rFonts w:cs="Arial"/>
                <w:b w:val="0"/>
                <w:color w:val="auto"/>
                <w:szCs w:val="21"/>
              </w:rPr>
              <w:t>by enabling integrated</w:t>
            </w:r>
            <w:r w:rsidR="008E5DE2" w:rsidRPr="00007D5A">
              <w:rPr>
                <w:rFonts w:cs="Arial"/>
                <w:b w:val="0"/>
                <w:color w:val="auto"/>
                <w:szCs w:val="21"/>
              </w:rPr>
              <w:t xml:space="preserve"> healthcare records and reduc</w:t>
            </w:r>
            <w:r w:rsidR="00321B91">
              <w:rPr>
                <w:rFonts w:cs="Arial"/>
                <w:b w:val="0"/>
                <w:color w:val="auto"/>
                <w:szCs w:val="21"/>
              </w:rPr>
              <w:t xml:space="preserve">ing reliance on </w:t>
            </w:r>
            <w:r w:rsidR="008E5DE2" w:rsidRPr="00007D5A">
              <w:rPr>
                <w:rFonts w:cs="Arial"/>
                <w:b w:val="0"/>
                <w:color w:val="auto"/>
                <w:szCs w:val="21"/>
              </w:rPr>
              <w:t>manual, paper-based processes.</w:t>
            </w:r>
          </w:p>
          <w:p w14:paraId="57E0470F" w14:textId="1AA7822D" w:rsidR="008E5DE2" w:rsidRPr="00007D5A" w:rsidRDefault="008E5DE2" w:rsidP="00927A67">
            <w:pPr>
              <w:pStyle w:val="Body"/>
            </w:pPr>
          </w:p>
        </w:tc>
      </w:tr>
      <w:tr w:rsidR="008E5DE2" w:rsidRPr="006152EB" w14:paraId="17BD8FE0" w14:textId="77777777" w:rsidTr="008E5DE2">
        <w:trPr>
          <w:trHeight w:val="22"/>
          <w:tblHeader/>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73C36F2" w14:textId="2995C8EE" w:rsidR="008E5DE2" w:rsidRPr="00007D5A" w:rsidRDefault="008E5DE2" w:rsidP="00DD396E">
            <w:pPr>
              <w:pStyle w:val="Tablecolhead"/>
            </w:pPr>
            <w:r w:rsidRPr="00007D5A">
              <w:t>Reducing low-value care</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C14DF0C" w14:textId="055EC8B2" w:rsidR="008E5DE2" w:rsidRPr="00007D5A" w:rsidRDefault="008E5DE2" w:rsidP="008E5DE2">
            <w:pPr>
              <w:pStyle w:val="Tablecolhead"/>
              <w:rPr>
                <w:rFonts w:cs="Arial"/>
                <w:b w:val="0"/>
                <w:color w:val="auto"/>
                <w:szCs w:val="21"/>
              </w:rPr>
            </w:pPr>
            <w:r w:rsidRPr="00007D5A">
              <w:rPr>
                <w:rFonts w:cs="Arial"/>
                <w:b w:val="0"/>
                <w:color w:val="auto"/>
                <w:szCs w:val="21"/>
              </w:rPr>
              <w:t>Pathology reform will contribute to</w:t>
            </w:r>
            <w:r w:rsidR="005E5DF6">
              <w:rPr>
                <w:rFonts w:cs="Arial"/>
                <w:b w:val="0"/>
                <w:color w:val="auto"/>
                <w:szCs w:val="21"/>
              </w:rPr>
              <w:t xml:space="preserve"> </w:t>
            </w:r>
            <w:r w:rsidRPr="00007D5A">
              <w:rPr>
                <w:rFonts w:cs="Arial"/>
                <w:b w:val="0"/>
                <w:color w:val="auto"/>
                <w:szCs w:val="21"/>
              </w:rPr>
              <w:t xml:space="preserve">reducing low-value care by improving information sharing and increasing the scale of pathology services, </w:t>
            </w:r>
            <w:r w:rsidR="00096159">
              <w:rPr>
                <w:rFonts w:cs="Arial"/>
                <w:b w:val="0"/>
                <w:color w:val="auto"/>
                <w:szCs w:val="21"/>
              </w:rPr>
              <w:t>thereby</w:t>
            </w:r>
            <w:r w:rsidR="00641B09">
              <w:rPr>
                <w:rFonts w:cs="Arial"/>
                <w:b w:val="0"/>
                <w:color w:val="auto"/>
                <w:szCs w:val="21"/>
              </w:rPr>
              <w:t xml:space="preserve"> </w:t>
            </w:r>
            <w:r w:rsidR="006A7533">
              <w:rPr>
                <w:rFonts w:cs="Arial"/>
                <w:b w:val="0"/>
                <w:color w:val="auto"/>
                <w:szCs w:val="21"/>
              </w:rPr>
              <w:t>minimising</w:t>
            </w:r>
            <w:r w:rsidRPr="00007D5A">
              <w:rPr>
                <w:rFonts w:cs="Arial"/>
                <w:b w:val="0"/>
                <w:color w:val="auto"/>
                <w:szCs w:val="21"/>
              </w:rPr>
              <w:t xml:space="preserve"> duplicative testing.</w:t>
            </w:r>
          </w:p>
        </w:tc>
      </w:tr>
      <w:tr w:rsidR="00912D15" w:rsidRPr="006152EB" w14:paraId="7748FA97" w14:textId="77777777" w:rsidTr="1D68CEFC">
        <w:trPr>
          <w:trHeight w:val="979"/>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635DC73E" w14:textId="724A1991" w:rsidR="00912D15" w:rsidRPr="00004D76" w:rsidRDefault="00912D15" w:rsidP="00DD396E">
            <w:pPr>
              <w:pStyle w:val="Tablecolhead"/>
              <w:rPr>
                <w:rFonts w:cs="Arial"/>
                <w:b w:val="0"/>
                <w:szCs w:val="21"/>
              </w:rPr>
            </w:pPr>
            <w:r w:rsidRPr="00004D76">
              <w:t>Pandemic and emergency response</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FB17E5A" w14:textId="452B02E1" w:rsidR="00912D15" w:rsidRPr="00004D76" w:rsidRDefault="00912D15">
            <w:pPr>
              <w:pStyle w:val="Tabletext"/>
              <w:rPr>
                <w:rFonts w:cs="Arial"/>
                <w:szCs w:val="21"/>
              </w:rPr>
            </w:pPr>
            <w:r w:rsidRPr="00004D76">
              <w:rPr>
                <w:rFonts w:cs="Arial"/>
                <w:szCs w:val="21"/>
              </w:rPr>
              <w:t xml:space="preserve">The pathology reform program </w:t>
            </w:r>
            <w:r w:rsidR="00E27438">
              <w:rPr>
                <w:rFonts w:cs="Arial"/>
                <w:szCs w:val="21"/>
              </w:rPr>
              <w:t>will</w:t>
            </w:r>
            <w:r w:rsidR="007D3465">
              <w:rPr>
                <w:rFonts w:cs="Arial"/>
                <w:szCs w:val="21"/>
              </w:rPr>
              <w:t xml:space="preserve"> strengthen</w:t>
            </w:r>
            <w:r w:rsidR="001E0BC4">
              <w:rPr>
                <w:rFonts w:cs="Arial"/>
                <w:szCs w:val="21"/>
              </w:rPr>
              <w:t xml:space="preserve"> </w:t>
            </w:r>
            <w:r w:rsidR="00AF3FF5">
              <w:rPr>
                <w:rFonts w:cs="Arial"/>
                <w:szCs w:val="21"/>
              </w:rPr>
              <w:t xml:space="preserve">the </w:t>
            </w:r>
            <w:r w:rsidRPr="00004D76">
              <w:rPr>
                <w:rFonts w:cs="Arial"/>
                <w:szCs w:val="21"/>
              </w:rPr>
              <w:t xml:space="preserve">public pathology </w:t>
            </w:r>
            <w:r w:rsidR="00AF3FF5">
              <w:rPr>
                <w:rFonts w:cs="Arial"/>
                <w:szCs w:val="21"/>
              </w:rPr>
              <w:t>system’s ability to</w:t>
            </w:r>
            <w:r w:rsidRPr="00004D76">
              <w:rPr>
                <w:rFonts w:cs="Arial"/>
                <w:szCs w:val="21"/>
              </w:rPr>
              <w:t xml:space="preserve"> respon</w:t>
            </w:r>
            <w:r w:rsidR="00AF3FF5">
              <w:rPr>
                <w:rFonts w:cs="Arial"/>
                <w:szCs w:val="21"/>
              </w:rPr>
              <w:t>d</w:t>
            </w:r>
            <w:r w:rsidRPr="00004D76">
              <w:rPr>
                <w:rFonts w:cs="Arial"/>
                <w:szCs w:val="21"/>
              </w:rPr>
              <w:t xml:space="preserve"> future pandemics and emergencies by building scale and capability and ensuring strong</w:t>
            </w:r>
            <w:r w:rsidR="00C603BC">
              <w:rPr>
                <w:rFonts w:cs="Arial"/>
                <w:szCs w:val="21"/>
              </w:rPr>
              <w:t xml:space="preserve"> system-wide</w:t>
            </w:r>
            <w:r w:rsidRPr="00004D76">
              <w:rPr>
                <w:rFonts w:cs="Arial"/>
                <w:szCs w:val="21"/>
              </w:rPr>
              <w:t xml:space="preserve"> oversight.</w:t>
            </w:r>
          </w:p>
        </w:tc>
      </w:tr>
      <w:tr w:rsidR="00912D15" w:rsidRPr="006152EB" w14:paraId="733BF306" w14:textId="77777777" w:rsidTr="1D68CEFC">
        <w:trPr>
          <w:trHeight w:val="1251"/>
        </w:trPr>
        <w:tc>
          <w:tcPr>
            <w:tcW w:w="226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hideMark/>
          </w:tcPr>
          <w:p w14:paraId="4EC90948" w14:textId="1FC3B7FA" w:rsidR="00912D15" w:rsidRPr="00004D76" w:rsidRDefault="00912D15" w:rsidP="00DD396E">
            <w:pPr>
              <w:pStyle w:val="Tablecolhead"/>
              <w:rPr>
                <w:rFonts w:cs="Arial"/>
                <w:b w:val="0"/>
                <w:szCs w:val="21"/>
              </w:rPr>
            </w:pPr>
            <w:r w:rsidRPr="00004D76">
              <w:t>Targeting zero</w:t>
            </w:r>
          </w:p>
        </w:tc>
        <w:tc>
          <w:tcPr>
            <w:tcW w:w="69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175E76D" w14:textId="7FDD73C9" w:rsidR="00912D15" w:rsidRPr="00004D76" w:rsidRDefault="00AC490E">
            <w:pPr>
              <w:pStyle w:val="Tabletext"/>
              <w:rPr>
                <w:rFonts w:cs="Arial"/>
                <w:szCs w:val="21"/>
              </w:rPr>
            </w:pPr>
            <w:r>
              <w:rPr>
                <w:rFonts w:cs="Arial"/>
                <w:szCs w:val="21"/>
              </w:rPr>
              <w:t>While i</w:t>
            </w:r>
            <w:r w:rsidR="00912D15" w:rsidRPr="00004D76">
              <w:rPr>
                <w:rFonts w:cs="Arial"/>
                <w:szCs w:val="21"/>
              </w:rPr>
              <w:t xml:space="preserve">mplementing the recommendations from </w:t>
            </w:r>
            <w:r w:rsidR="00912D15" w:rsidRPr="00004D76">
              <w:rPr>
                <w:rFonts w:cs="Arial"/>
                <w:i/>
                <w:iCs/>
                <w:szCs w:val="21"/>
              </w:rPr>
              <w:t>Targeting Zero: the review of hospital safety and quality assurance in Victoria</w:t>
            </w:r>
            <w:r w:rsidR="00912D15" w:rsidRPr="00004D76">
              <w:rPr>
                <w:rFonts w:cs="Arial"/>
                <w:szCs w:val="21"/>
              </w:rPr>
              <w:t xml:space="preserve"> is </w:t>
            </w:r>
            <w:r w:rsidR="002639DE" w:rsidRPr="00004D76">
              <w:rPr>
                <w:rFonts w:cs="Arial"/>
                <w:szCs w:val="21"/>
              </w:rPr>
              <w:t>complet</w:t>
            </w:r>
            <w:r w:rsidR="0077325F">
              <w:rPr>
                <w:rFonts w:cs="Arial"/>
                <w:szCs w:val="21"/>
              </w:rPr>
              <w:t xml:space="preserve">e, the </w:t>
            </w:r>
            <w:r w:rsidR="006D6A5D">
              <w:rPr>
                <w:rFonts w:cs="Arial"/>
                <w:szCs w:val="21"/>
              </w:rPr>
              <w:t>p</w:t>
            </w:r>
            <w:r w:rsidR="00912D15" w:rsidRPr="00004D76">
              <w:rPr>
                <w:rFonts w:cs="Arial"/>
                <w:szCs w:val="21"/>
              </w:rPr>
              <w:t xml:space="preserve">athology reform </w:t>
            </w:r>
            <w:r w:rsidR="00C2449A">
              <w:rPr>
                <w:rFonts w:cs="Arial"/>
                <w:szCs w:val="21"/>
              </w:rPr>
              <w:t>program</w:t>
            </w:r>
            <w:r w:rsidR="009E647E">
              <w:rPr>
                <w:rFonts w:cs="Arial"/>
                <w:szCs w:val="21"/>
              </w:rPr>
              <w:t xml:space="preserve"> </w:t>
            </w:r>
            <w:r w:rsidR="00912D15" w:rsidRPr="00004D76">
              <w:rPr>
                <w:rFonts w:cs="Arial"/>
                <w:szCs w:val="21"/>
              </w:rPr>
              <w:t xml:space="preserve">will </w:t>
            </w:r>
            <w:r w:rsidR="008C6D91">
              <w:rPr>
                <w:rFonts w:cs="Arial"/>
                <w:szCs w:val="21"/>
              </w:rPr>
              <w:t xml:space="preserve">continue to </w:t>
            </w:r>
            <w:r w:rsidR="00912D15" w:rsidRPr="00004D76">
              <w:rPr>
                <w:rFonts w:cs="Arial"/>
                <w:szCs w:val="21"/>
              </w:rPr>
              <w:t xml:space="preserve">support </w:t>
            </w:r>
            <w:r w:rsidR="008C6D91">
              <w:rPr>
                <w:rFonts w:cs="Arial"/>
                <w:szCs w:val="21"/>
              </w:rPr>
              <w:t xml:space="preserve">its </w:t>
            </w:r>
            <w:r w:rsidR="00912D15" w:rsidRPr="00004D76">
              <w:rPr>
                <w:rFonts w:cs="Arial"/>
                <w:szCs w:val="21"/>
              </w:rPr>
              <w:t>goals</w:t>
            </w:r>
            <w:r w:rsidR="004C781D">
              <w:rPr>
                <w:rFonts w:cs="Arial"/>
                <w:szCs w:val="21"/>
              </w:rPr>
              <w:t xml:space="preserve">. It will achieve this </w:t>
            </w:r>
            <w:r w:rsidR="008C6D91">
              <w:rPr>
                <w:rFonts w:cs="Arial"/>
                <w:szCs w:val="21"/>
              </w:rPr>
              <w:t>by</w:t>
            </w:r>
            <w:r w:rsidR="00912D15" w:rsidRPr="00004D76">
              <w:rPr>
                <w:rFonts w:cs="Arial"/>
                <w:szCs w:val="21"/>
              </w:rPr>
              <w:t xml:space="preserve"> </w:t>
            </w:r>
            <w:r w:rsidR="000739C8">
              <w:rPr>
                <w:rFonts w:cs="Arial"/>
                <w:szCs w:val="21"/>
              </w:rPr>
              <w:t>r</w:t>
            </w:r>
            <w:r w:rsidR="00912D15" w:rsidRPr="00004D76">
              <w:rPr>
                <w:rFonts w:cs="Arial"/>
                <w:szCs w:val="21"/>
              </w:rPr>
              <w:t xml:space="preserve">educing variation across services and </w:t>
            </w:r>
            <w:r w:rsidR="00096159">
              <w:rPr>
                <w:rFonts w:cs="Arial"/>
                <w:szCs w:val="21"/>
              </w:rPr>
              <w:t>establishing</w:t>
            </w:r>
            <w:r w:rsidR="00AE4388">
              <w:rPr>
                <w:rFonts w:cs="Arial"/>
                <w:szCs w:val="21"/>
              </w:rPr>
              <w:t xml:space="preserve"> </w:t>
            </w:r>
            <w:r w:rsidR="00912D15" w:rsidRPr="00004D76">
              <w:rPr>
                <w:rFonts w:cs="Arial"/>
                <w:szCs w:val="21"/>
              </w:rPr>
              <w:t xml:space="preserve">clear governance structures that improve accountability </w:t>
            </w:r>
            <w:r w:rsidR="00AE4388">
              <w:rPr>
                <w:rFonts w:cs="Arial"/>
                <w:szCs w:val="21"/>
              </w:rPr>
              <w:t>with</w:t>
            </w:r>
            <w:r w:rsidR="00912D15" w:rsidRPr="00004D76">
              <w:rPr>
                <w:rFonts w:cs="Arial"/>
                <w:szCs w:val="21"/>
              </w:rPr>
              <w:t xml:space="preserve">in </w:t>
            </w:r>
            <w:r w:rsidR="00AE4388">
              <w:rPr>
                <w:rFonts w:cs="Arial"/>
                <w:szCs w:val="21"/>
              </w:rPr>
              <w:t xml:space="preserve">public </w:t>
            </w:r>
            <w:r w:rsidR="00912D15" w:rsidRPr="00004D76">
              <w:rPr>
                <w:rFonts w:cs="Arial"/>
                <w:szCs w:val="21"/>
              </w:rPr>
              <w:t>pathology services.</w:t>
            </w:r>
          </w:p>
        </w:tc>
      </w:tr>
    </w:tbl>
    <w:p w14:paraId="418E1BDA" w14:textId="47B0B0E1" w:rsidR="006838F4" w:rsidRPr="006152EB" w:rsidRDefault="00D97147" w:rsidP="00912D15">
      <w:pPr>
        <w:pStyle w:val="Bodyafterbullets"/>
        <w:rPr>
          <w:rFonts w:cs="Arial"/>
          <w:szCs w:val="21"/>
        </w:rPr>
      </w:pPr>
      <w:r>
        <w:rPr>
          <w:rFonts w:cs="Arial"/>
          <w:szCs w:val="21"/>
        </w:rPr>
        <w:t>*</w:t>
      </w:r>
      <w:r w:rsidRPr="00927A67">
        <w:rPr>
          <w:i/>
          <w:iCs/>
          <w:szCs w:val="21"/>
        </w:rPr>
        <w:t>While not required under the framework for establishing Public Pathology Victoria networks, both pathology networks will implement a Laboratory Information System (LIS) and a Health Information Exchange (CareSync) to support the operationalisation of each network and deliver the pathology reform program objectives.</w:t>
      </w:r>
    </w:p>
    <w:p w14:paraId="26E408F3" w14:textId="607E6FF8" w:rsidR="006838F4" w:rsidRPr="0094485E" w:rsidRDefault="0045727E" w:rsidP="00077AFA">
      <w:pPr>
        <w:pStyle w:val="Heading1"/>
        <w:rPr>
          <w:rFonts w:eastAsia="Times"/>
          <w:color w:val="595959" w:themeColor="text1" w:themeTint="A6"/>
        </w:rPr>
      </w:pPr>
      <w:bookmarkStart w:id="37" w:name="_Toc88729872"/>
      <w:bookmarkStart w:id="38" w:name="_Toc88729921"/>
      <w:bookmarkStart w:id="39" w:name="_Toc189210003"/>
      <w:bookmarkStart w:id="40" w:name="_Toc208567641"/>
      <w:bookmarkStart w:id="41" w:name="_Toc208568118"/>
      <w:bookmarkStart w:id="42" w:name="_Toc208568499"/>
      <w:r>
        <w:rPr>
          <w:color w:val="595959" w:themeColor="text1" w:themeTint="A6"/>
        </w:rPr>
        <w:t>Structure and e</w:t>
      </w:r>
      <w:r w:rsidR="00A54F8A">
        <w:rPr>
          <w:color w:val="595959" w:themeColor="text1" w:themeTint="A6"/>
        </w:rPr>
        <w:t xml:space="preserve">lements </w:t>
      </w:r>
      <w:r w:rsidR="006838F4" w:rsidRPr="0094485E">
        <w:rPr>
          <w:color w:val="595959" w:themeColor="text1" w:themeTint="A6"/>
        </w:rPr>
        <w:t xml:space="preserve">of </w:t>
      </w:r>
      <w:r w:rsidR="00861EEE">
        <w:rPr>
          <w:color w:val="595959" w:themeColor="text1" w:themeTint="A6"/>
        </w:rPr>
        <w:t xml:space="preserve">the </w:t>
      </w:r>
      <w:r w:rsidR="006838F4" w:rsidRPr="0094485E">
        <w:rPr>
          <w:color w:val="595959" w:themeColor="text1" w:themeTint="A6"/>
        </w:rPr>
        <w:t xml:space="preserve">pathology </w:t>
      </w:r>
      <w:bookmarkEnd w:id="37"/>
      <w:bookmarkEnd w:id="38"/>
      <w:r w:rsidR="006838F4" w:rsidRPr="0094485E">
        <w:rPr>
          <w:color w:val="595959" w:themeColor="text1" w:themeTint="A6"/>
        </w:rPr>
        <w:t>networks</w:t>
      </w:r>
      <w:bookmarkEnd w:id="39"/>
      <w:bookmarkEnd w:id="40"/>
      <w:bookmarkEnd w:id="41"/>
      <w:bookmarkEnd w:id="42"/>
    </w:p>
    <w:p w14:paraId="0EB9042A" w14:textId="3292E495" w:rsidR="006838F4" w:rsidRPr="003B7210" w:rsidRDefault="004B77D4" w:rsidP="00312310">
      <w:pPr>
        <w:pStyle w:val="Heading2"/>
        <w:spacing w:before="120"/>
        <w:rPr>
          <w:b w:val="0"/>
        </w:rPr>
      </w:pPr>
      <w:bookmarkStart w:id="43" w:name="_Toc189210006"/>
      <w:bookmarkStart w:id="44" w:name="_Toc208567642"/>
      <w:bookmarkStart w:id="45" w:name="_Toc208568119"/>
      <w:bookmarkStart w:id="46" w:name="_Toc208568500"/>
      <w:bookmarkStart w:id="47" w:name="_Hlk208487966"/>
      <w:r>
        <w:rPr>
          <w:b w:val="0"/>
        </w:rPr>
        <w:t>Network composition</w:t>
      </w:r>
      <w:bookmarkEnd w:id="43"/>
      <w:bookmarkEnd w:id="44"/>
      <w:bookmarkEnd w:id="45"/>
      <w:bookmarkEnd w:id="46"/>
    </w:p>
    <w:p w14:paraId="4D8F17B8" w14:textId="18170200" w:rsidR="004A71BF" w:rsidRDefault="00594635" w:rsidP="00D402CD">
      <w:pPr>
        <w:pStyle w:val="Body"/>
        <w:rPr>
          <w:szCs w:val="21"/>
        </w:rPr>
      </w:pPr>
      <w:r w:rsidRPr="00F730F2">
        <w:rPr>
          <w:rFonts w:cs="Arial"/>
          <w:szCs w:val="21"/>
        </w:rPr>
        <w:t xml:space="preserve">Each </w:t>
      </w:r>
      <w:r w:rsidR="00B62A45">
        <w:rPr>
          <w:rFonts w:cs="Arial"/>
          <w:szCs w:val="21"/>
        </w:rPr>
        <w:t xml:space="preserve">pathology </w:t>
      </w:r>
      <w:r w:rsidRPr="00F730F2">
        <w:rPr>
          <w:rFonts w:cs="Arial"/>
          <w:szCs w:val="21"/>
        </w:rPr>
        <w:t>network will have a lead health service</w:t>
      </w:r>
      <w:r w:rsidR="00AE426D">
        <w:rPr>
          <w:rFonts w:cs="Arial"/>
          <w:szCs w:val="21"/>
        </w:rPr>
        <w:t>,</w:t>
      </w:r>
      <w:r w:rsidRPr="00F730F2">
        <w:rPr>
          <w:rFonts w:cs="Arial"/>
          <w:szCs w:val="21"/>
        </w:rPr>
        <w:t xml:space="preserve"> recognised and accredited as an </w:t>
      </w:r>
      <w:r w:rsidRPr="00F7316B">
        <w:rPr>
          <w:szCs w:val="21"/>
        </w:rPr>
        <w:t>Approved Pathology Authority</w:t>
      </w:r>
      <w:r w:rsidR="00594966">
        <w:rPr>
          <w:szCs w:val="21"/>
        </w:rPr>
        <w:t xml:space="preserve"> (APA)</w:t>
      </w:r>
      <w:r w:rsidR="0025460B" w:rsidRPr="00F7316B">
        <w:rPr>
          <w:szCs w:val="21"/>
        </w:rPr>
        <w:t xml:space="preserve">, </w:t>
      </w:r>
      <w:r w:rsidR="00CC3F97">
        <w:rPr>
          <w:szCs w:val="21"/>
        </w:rPr>
        <w:t>responsible for</w:t>
      </w:r>
      <w:r w:rsidR="0025460B" w:rsidRPr="00F7316B">
        <w:rPr>
          <w:szCs w:val="21"/>
        </w:rPr>
        <w:t xml:space="preserve"> provid</w:t>
      </w:r>
      <w:r w:rsidR="00CC3F97">
        <w:rPr>
          <w:szCs w:val="21"/>
        </w:rPr>
        <w:t>ing</w:t>
      </w:r>
      <w:r w:rsidR="0025460B" w:rsidRPr="00F7316B">
        <w:rPr>
          <w:szCs w:val="21"/>
        </w:rPr>
        <w:t xml:space="preserve"> </w:t>
      </w:r>
      <w:r w:rsidR="00A5793E" w:rsidRPr="00F7316B">
        <w:rPr>
          <w:szCs w:val="21"/>
        </w:rPr>
        <w:t xml:space="preserve">pathology services to </w:t>
      </w:r>
      <w:r w:rsidR="00FB3B6E" w:rsidRPr="00F7316B">
        <w:rPr>
          <w:szCs w:val="21"/>
        </w:rPr>
        <w:t xml:space="preserve">the </w:t>
      </w:r>
      <w:r w:rsidR="00FB3B6E">
        <w:rPr>
          <w:szCs w:val="21"/>
        </w:rPr>
        <w:t>health</w:t>
      </w:r>
      <w:r w:rsidR="00B4168A">
        <w:rPr>
          <w:szCs w:val="21"/>
        </w:rPr>
        <w:t xml:space="preserve"> </w:t>
      </w:r>
      <w:r w:rsidR="00C7091D">
        <w:rPr>
          <w:szCs w:val="21"/>
        </w:rPr>
        <w:t xml:space="preserve">services </w:t>
      </w:r>
      <w:r w:rsidR="0046464A">
        <w:rPr>
          <w:szCs w:val="21"/>
        </w:rPr>
        <w:t>within</w:t>
      </w:r>
      <w:r w:rsidR="00B32ADA" w:rsidRPr="00B32ADA">
        <w:rPr>
          <w:szCs w:val="21"/>
        </w:rPr>
        <w:t xml:space="preserve"> the network</w:t>
      </w:r>
      <w:r w:rsidR="00932148">
        <w:rPr>
          <w:szCs w:val="21"/>
        </w:rPr>
        <w:t>.</w:t>
      </w:r>
    </w:p>
    <w:p w14:paraId="7E040CCF" w14:textId="56FA2316" w:rsidR="00F863B5" w:rsidRPr="00F7316B" w:rsidRDefault="003729D8" w:rsidP="00D402CD">
      <w:pPr>
        <w:pStyle w:val="Body"/>
      </w:pPr>
      <w:r w:rsidRPr="00F7316B">
        <w:lastRenderedPageBreak/>
        <w:t>The two lead health services</w:t>
      </w:r>
      <w:r w:rsidR="000F42F4">
        <w:t xml:space="preserve"> </w:t>
      </w:r>
      <w:r w:rsidR="00533C54">
        <w:t xml:space="preserve">operating </w:t>
      </w:r>
      <w:r w:rsidR="000F42F4" w:rsidRPr="00AA4CDE">
        <w:t>Public Pathology Victoria</w:t>
      </w:r>
      <w:r w:rsidR="000F42F4">
        <w:t xml:space="preserve"> </w:t>
      </w:r>
      <w:r w:rsidR="00533C54">
        <w:t xml:space="preserve">networks </w:t>
      </w:r>
      <w:r w:rsidRPr="00F7316B">
        <w:t>are Bayside Health and Melbourne Health</w:t>
      </w:r>
      <w:r w:rsidR="00404770" w:rsidRPr="00F7316B">
        <w:t>.</w:t>
      </w:r>
    </w:p>
    <w:p w14:paraId="385B98B0" w14:textId="17256E8F" w:rsidR="003729D8" w:rsidRPr="00F7316B" w:rsidRDefault="00FC7CDB" w:rsidP="00D402CD">
      <w:pPr>
        <w:pStyle w:val="Body"/>
      </w:pPr>
      <w:r w:rsidRPr="00FC7CDB">
        <w:t>Public Pathology Victoria</w:t>
      </w:r>
      <w:r>
        <w:t>, led by</w:t>
      </w:r>
      <w:r w:rsidR="008205E9">
        <w:t xml:space="preserve"> </w:t>
      </w:r>
      <w:r w:rsidR="008205E9" w:rsidRPr="00332570">
        <w:t>Bayside Health</w:t>
      </w:r>
      <w:r w:rsidR="006249C0">
        <w:t xml:space="preserve"> </w:t>
      </w:r>
      <w:r w:rsidR="008205E9">
        <w:t xml:space="preserve">will comprise health service Monash Health, with Western Health to join </w:t>
      </w:r>
      <w:r w:rsidR="00F26130">
        <w:t xml:space="preserve">in the </w:t>
      </w:r>
      <w:r w:rsidR="00996E31">
        <w:t>third quarter of 202</w:t>
      </w:r>
      <w:r w:rsidR="00D230F5">
        <w:t>5-26.</w:t>
      </w:r>
      <w:r w:rsidR="005644A7">
        <w:t xml:space="preserve"> </w:t>
      </w:r>
      <w:r w:rsidR="00CE5A69">
        <w:t xml:space="preserve">Eastern Health is also </w:t>
      </w:r>
      <w:r w:rsidR="00931EFE">
        <w:t>p</w:t>
      </w:r>
      <w:r w:rsidR="005644A7">
        <w:t xml:space="preserve">lanned </w:t>
      </w:r>
      <w:r w:rsidR="00931EFE">
        <w:t>for i</w:t>
      </w:r>
      <w:r w:rsidR="005644A7">
        <w:t>nclusion</w:t>
      </w:r>
      <w:r w:rsidR="00E55E4F">
        <w:t xml:space="preserve"> </w:t>
      </w:r>
      <w:r w:rsidR="37CC10A0">
        <w:t>within the network</w:t>
      </w:r>
      <w:r w:rsidR="00E55E4F">
        <w:t xml:space="preserve"> </w:t>
      </w:r>
      <w:r w:rsidR="005644A7">
        <w:t xml:space="preserve">at a </w:t>
      </w:r>
      <w:r w:rsidR="00E55E4F">
        <w:t>date to be confirmed</w:t>
      </w:r>
      <w:r w:rsidR="008734F8">
        <w:t>.</w:t>
      </w:r>
    </w:p>
    <w:p w14:paraId="1F44284E" w14:textId="1B23DB3C" w:rsidR="004D2D8A" w:rsidRPr="00F7316B" w:rsidRDefault="00931EFE" w:rsidP="00D402CD">
      <w:pPr>
        <w:pStyle w:val="Body"/>
      </w:pPr>
      <w:r w:rsidRPr="00FC7CDB">
        <w:t>Public Pathology Victoria</w:t>
      </w:r>
      <w:r w:rsidR="00387003">
        <w:t xml:space="preserve">, led by </w:t>
      </w:r>
      <w:r w:rsidR="004D2D8A" w:rsidRPr="00F7316B">
        <w:t>Melbourne Health</w:t>
      </w:r>
      <w:r w:rsidR="000C7067">
        <w:t>,</w:t>
      </w:r>
      <w:r w:rsidR="002412E4" w:rsidRPr="00F7316B">
        <w:t xml:space="preserve"> will con</w:t>
      </w:r>
      <w:r w:rsidR="0043495B" w:rsidRPr="00F7316B">
        <w:t xml:space="preserve">sist of </w:t>
      </w:r>
      <w:r w:rsidR="00E220FC">
        <w:t xml:space="preserve">the </w:t>
      </w:r>
      <w:r w:rsidR="00FB3B6E">
        <w:t>following</w:t>
      </w:r>
      <w:r w:rsidR="00FB3B6E" w:rsidRPr="00F7316B">
        <w:t xml:space="preserve"> health</w:t>
      </w:r>
      <w:r w:rsidR="0043495B" w:rsidRPr="00F7316B">
        <w:t xml:space="preserve"> services</w:t>
      </w:r>
      <w:r w:rsidR="00E220FC">
        <w:t>:</w:t>
      </w:r>
      <w:r w:rsidR="00D64FD5" w:rsidRPr="00F7316B">
        <w:t xml:space="preserve"> </w:t>
      </w:r>
      <w:r w:rsidR="000F6AF6" w:rsidRPr="00F7316B">
        <w:t xml:space="preserve">The </w:t>
      </w:r>
      <w:r w:rsidR="0043495B" w:rsidRPr="00F7316B">
        <w:t>Royal Children’s Hospital</w:t>
      </w:r>
      <w:r w:rsidR="000F6AF6" w:rsidRPr="00F7316B">
        <w:t xml:space="preserve">, Peter MacCallum Cancer Centre, </w:t>
      </w:r>
      <w:r w:rsidR="00D80B88">
        <w:t xml:space="preserve">and </w:t>
      </w:r>
      <w:r w:rsidR="000F6AF6" w:rsidRPr="00F7316B">
        <w:t xml:space="preserve">The Royal Women’s </w:t>
      </w:r>
      <w:r w:rsidR="00422164" w:rsidRPr="00F7316B">
        <w:t>Hospital</w:t>
      </w:r>
      <w:r w:rsidR="00DD18BE">
        <w:t xml:space="preserve">. </w:t>
      </w:r>
      <w:r w:rsidR="00841F3A" w:rsidRPr="00F7316B">
        <w:t>Northern</w:t>
      </w:r>
      <w:r w:rsidR="00422164" w:rsidRPr="00F7316B">
        <w:t xml:space="preserve"> </w:t>
      </w:r>
      <w:r w:rsidR="00841F3A" w:rsidRPr="00F7316B">
        <w:t>Health</w:t>
      </w:r>
      <w:r w:rsidR="00E76FC3">
        <w:t xml:space="preserve"> is also planned for inclusion </w:t>
      </w:r>
      <w:r w:rsidR="008D503C">
        <w:t xml:space="preserve">within the network </w:t>
      </w:r>
      <w:r w:rsidR="00E76FC3">
        <w:t>at a date to be confirmed</w:t>
      </w:r>
      <w:r w:rsidR="00841F3A" w:rsidRPr="00F7316B">
        <w:t>.</w:t>
      </w:r>
    </w:p>
    <w:p w14:paraId="4687864E" w14:textId="0E008B06" w:rsidR="00403AFA" w:rsidRDefault="006E6C04" w:rsidP="00D402CD">
      <w:pPr>
        <w:pStyle w:val="Body"/>
      </w:pPr>
      <w:r>
        <w:t xml:space="preserve">Although Austin Health is expected to align and transition </w:t>
      </w:r>
      <w:r w:rsidR="5D057296">
        <w:t xml:space="preserve">to </w:t>
      </w:r>
      <w:r>
        <w:t>one of the networks, its immediate priority is to establish public pathology services at Bendigo Health and consolidate its pathology operations across the Loddon Mallee region</w:t>
      </w:r>
      <w:r w:rsidR="00F31EE6">
        <w:t xml:space="preserve">. </w:t>
      </w:r>
    </w:p>
    <w:p w14:paraId="3BDD1E25" w14:textId="66D1F00B" w:rsidR="00F02B67" w:rsidRPr="00312310" w:rsidRDefault="00263918" w:rsidP="00312310">
      <w:pPr>
        <w:pStyle w:val="Heading2"/>
        <w:spacing w:before="120"/>
        <w:rPr>
          <w:b w:val="0"/>
          <w:bCs/>
        </w:rPr>
      </w:pPr>
      <w:bookmarkStart w:id="48" w:name="_Toc208567643"/>
      <w:bookmarkStart w:id="49" w:name="_Toc208568120"/>
      <w:bookmarkStart w:id="50" w:name="_Toc208568501"/>
      <w:r w:rsidRPr="00312310">
        <w:rPr>
          <w:b w:val="0"/>
          <w:bCs/>
        </w:rPr>
        <w:t xml:space="preserve">Initial transition </w:t>
      </w:r>
      <w:r w:rsidR="0023512C" w:rsidRPr="00312310">
        <w:rPr>
          <w:b w:val="0"/>
          <w:bCs/>
        </w:rPr>
        <w:t xml:space="preserve">and </w:t>
      </w:r>
      <w:r w:rsidRPr="00312310">
        <w:rPr>
          <w:b w:val="0"/>
          <w:bCs/>
        </w:rPr>
        <w:t>service changes</w:t>
      </w:r>
      <w:bookmarkEnd w:id="48"/>
      <w:bookmarkEnd w:id="49"/>
      <w:bookmarkEnd w:id="50"/>
      <w:r w:rsidR="00321ABA" w:rsidRPr="00312310">
        <w:rPr>
          <w:b w:val="0"/>
          <w:bCs/>
        </w:rPr>
        <w:t xml:space="preserve"> </w:t>
      </w:r>
    </w:p>
    <w:p w14:paraId="296D066C" w14:textId="11964602" w:rsidR="00D230F5" w:rsidRDefault="00B968DC" w:rsidP="00D402CD">
      <w:pPr>
        <w:pStyle w:val="Body"/>
        <w:rPr>
          <w:sz w:val="20"/>
        </w:rPr>
      </w:pPr>
      <w:r>
        <w:rPr>
          <w:szCs w:val="21"/>
        </w:rPr>
        <w:t>While</w:t>
      </w:r>
      <w:r w:rsidR="00841F3A" w:rsidRPr="00D710BA">
        <w:rPr>
          <w:szCs w:val="21"/>
        </w:rPr>
        <w:t xml:space="preserve"> not </w:t>
      </w:r>
      <w:r w:rsidR="004835A5" w:rsidRPr="00D710BA">
        <w:rPr>
          <w:szCs w:val="21"/>
        </w:rPr>
        <w:t>required</w:t>
      </w:r>
      <w:r w:rsidR="00D04F38" w:rsidRPr="00D710BA">
        <w:rPr>
          <w:szCs w:val="21"/>
        </w:rPr>
        <w:t xml:space="preserve"> under the</w:t>
      </w:r>
      <w:r w:rsidR="005B1AA7" w:rsidRPr="00D710BA">
        <w:rPr>
          <w:szCs w:val="21"/>
        </w:rPr>
        <w:t xml:space="preserve"> framework</w:t>
      </w:r>
      <w:r w:rsidR="00841F3A" w:rsidRPr="00D710BA">
        <w:rPr>
          <w:szCs w:val="21"/>
        </w:rPr>
        <w:t xml:space="preserve"> </w:t>
      </w:r>
      <w:r w:rsidR="00E00C49" w:rsidRPr="00D710BA">
        <w:rPr>
          <w:szCs w:val="21"/>
        </w:rPr>
        <w:t xml:space="preserve">for </w:t>
      </w:r>
      <w:r w:rsidR="00D04F38" w:rsidRPr="00D710BA">
        <w:rPr>
          <w:szCs w:val="21"/>
        </w:rPr>
        <w:t>establishing</w:t>
      </w:r>
      <w:r w:rsidR="00A44E7F" w:rsidRPr="00D710BA">
        <w:rPr>
          <w:szCs w:val="21"/>
        </w:rPr>
        <w:t xml:space="preserve"> Public Pathology Victoria</w:t>
      </w:r>
      <w:r w:rsidR="000E18C6" w:rsidRPr="00D710BA">
        <w:rPr>
          <w:szCs w:val="21"/>
        </w:rPr>
        <w:t xml:space="preserve"> networks</w:t>
      </w:r>
      <w:r w:rsidR="00A44E7F" w:rsidRPr="00D710BA">
        <w:rPr>
          <w:szCs w:val="21"/>
        </w:rPr>
        <w:t xml:space="preserve">, both pathology networks will implement a Laboratory Information System (LIS) and a </w:t>
      </w:r>
      <w:r w:rsidR="00B40D41" w:rsidRPr="00D710BA">
        <w:rPr>
          <w:szCs w:val="21"/>
        </w:rPr>
        <w:t>H</w:t>
      </w:r>
      <w:r w:rsidR="004D7BBE" w:rsidRPr="00D710BA">
        <w:rPr>
          <w:szCs w:val="21"/>
        </w:rPr>
        <w:t xml:space="preserve">ealth </w:t>
      </w:r>
      <w:r w:rsidR="00B40D41" w:rsidRPr="00D710BA">
        <w:rPr>
          <w:szCs w:val="21"/>
        </w:rPr>
        <w:t>I</w:t>
      </w:r>
      <w:r w:rsidR="004D7BBE" w:rsidRPr="00D710BA">
        <w:rPr>
          <w:szCs w:val="21"/>
        </w:rPr>
        <w:t xml:space="preserve">nformation </w:t>
      </w:r>
      <w:r w:rsidR="00B40D41" w:rsidRPr="00D710BA">
        <w:rPr>
          <w:szCs w:val="21"/>
        </w:rPr>
        <w:t>E</w:t>
      </w:r>
      <w:r w:rsidR="004D7BBE" w:rsidRPr="00D710BA">
        <w:rPr>
          <w:szCs w:val="21"/>
        </w:rPr>
        <w:t>xchange</w:t>
      </w:r>
      <w:r w:rsidR="00CF390B" w:rsidRPr="00D710BA">
        <w:rPr>
          <w:szCs w:val="21"/>
        </w:rPr>
        <w:t xml:space="preserve"> (CareSync)</w:t>
      </w:r>
      <w:r w:rsidR="00CF0482" w:rsidRPr="00D710BA">
        <w:rPr>
          <w:szCs w:val="21"/>
        </w:rPr>
        <w:t xml:space="preserve"> </w:t>
      </w:r>
      <w:r w:rsidR="007852AF" w:rsidRPr="00D710BA">
        <w:rPr>
          <w:szCs w:val="21"/>
        </w:rPr>
        <w:t xml:space="preserve">to support the </w:t>
      </w:r>
      <w:r w:rsidR="00172E98" w:rsidRPr="00D710BA">
        <w:rPr>
          <w:szCs w:val="21"/>
        </w:rPr>
        <w:t>operation</w:t>
      </w:r>
      <w:r w:rsidR="005D051C" w:rsidRPr="00D710BA">
        <w:rPr>
          <w:szCs w:val="21"/>
        </w:rPr>
        <w:t xml:space="preserve">alisation of </w:t>
      </w:r>
      <w:r w:rsidR="00E91FFB" w:rsidRPr="00D710BA">
        <w:rPr>
          <w:szCs w:val="21"/>
        </w:rPr>
        <w:t>each network</w:t>
      </w:r>
      <w:r w:rsidR="00943279" w:rsidRPr="00D710BA">
        <w:rPr>
          <w:szCs w:val="21"/>
        </w:rPr>
        <w:t xml:space="preserve"> and</w:t>
      </w:r>
      <w:r w:rsidR="00CF0482" w:rsidRPr="00D710BA">
        <w:rPr>
          <w:szCs w:val="21"/>
        </w:rPr>
        <w:t xml:space="preserve"> </w:t>
      </w:r>
      <w:r w:rsidR="00A90776" w:rsidRPr="00D710BA">
        <w:rPr>
          <w:szCs w:val="21"/>
        </w:rPr>
        <w:t xml:space="preserve">deliver the </w:t>
      </w:r>
      <w:r w:rsidR="00510CAB" w:rsidRPr="00D710BA">
        <w:rPr>
          <w:szCs w:val="21"/>
        </w:rPr>
        <w:t>pathology</w:t>
      </w:r>
      <w:r w:rsidR="00605BD2" w:rsidRPr="00D710BA">
        <w:rPr>
          <w:szCs w:val="21"/>
        </w:rPr>
        <w:t xml:space="preserve"> reform program objectives</w:t>
      </w:r>
      <w:r w:rsidR="00E02FF4" w:rsidRPr="00D710BA">
        <w:rPr>
          <w:szCs w:val="21"/>
        </w:rPr>
        <w:t>.</w:t>
      </w:r>
    </w:p>
    <w:p w14:paraId="4B54F2B4" w14:textId="037E4B6D" w:rsidR="00594635" w:rsidRDefault="00AA4C5C" w:rsidP="00D402CD">
      <w:pPr>
        <w:pStyle w:val="Body"/>
        <w:rPr>
          <w:rFonts w:cs="Arial"/>
        </w:rPr>
      </w:pPr>
      <w:r w:rsidRPr="6F43401C">
        <w:rPr>
          <w:rFonts w:cs="Arial"/>
        </w:rPr>
        <w:t>D</w:t>
      </w:r>
      <w:r w:rsidR="00404770" w:rsidRPr="6F43401C">
        <w:rPr>
          <w:rFonts w:cs="Arial"/>
        </w:rPr>
        <w:t>uring the</w:t>
      </w:r>
      <w:r w:rsidRPr="6F43401C">
        <w:rPr>
          <w:rFonts w:cs="Arial"/>
        </w:rPr>
        <w:t xml:space="preserve"> initial</w:t>
      </w:r>
      <w:r w:rsidR="00404770" w:rsidRPr="6F43401C">
        <w:rPr>
          <w:rFonts w:cs="Arial"/>
        </w:rPr>
        <w:t xml:space="preserve"> transition, </w:t>
      </w:r>
      <w:r w:rsidR="57826A46" w:rsidRPr="6F43401C">
        <w:rPr>
          <w:rFonts w:cs="Arial"/>
        </w:rPr>
        <w:t xml:space="preserve">health services </w:t>
      </w:r>
      <w:r w:rsidR="57826A46" w:rsidRPr="6F43401C" w:rsidDel="00CA2394">
        <w:rPr>
          <w:rFonts w:cs="Arial"/>
        </w:rPr>
        <w:t>participating</w:t>
      </w:r>
      <w:r w:rsidR="57826A46" w:rsidRPr="6F43401C" w:rsidDel="00792D9E">
        <w:rPr>
          <w:rFonts w:cs="Arial"/>
        </w:rPr>
        <w:t xml:space="preserve"> </w:t>
      </w:r>
      <w:r w:rsidR="57826A46" w:rsidRPr="6F43401C" w:rsidDel="00F90897">
        <w:rPr>
          <w:rFonts w:cs="Arial"/>
        </w:rPr>
        <w:t>in</w:t>
      </w:r>
      <w:r w:rsidR="00594635" w:rsidRPr="6F43401C" w:rsidDel="002D1B4F">
        <w:rPr>
          <w:rFonts w:cs="Arial"/>
        </w:rPr>
        <w:t xml:space="preserve"> </w:t>
      </w:r>
      <w:r w:rsidR="00594635" w:rsidRPr="6F43401C">
        <w:rPr>
          <w:rFonts w:cs="Arial"/>
        </w:rPr>
        <w:t>the</w:t>
      </w:r>
      <w:r w:rsidR="002E5F8F" w:rsidRPr="6F43401C">
        <w:rPr>
          <w:rFonts w:cs="Arial"/>
        </w:rPr>
        <w:t xml:space="preserve"> two</w:t>
      </w:r>
      <w:r w:rsidR="00594635" w:rsidRPr="6F43401C">
        <w:rPr>
          <w:rFonts w:cs="Arial"/>
        </w:rPr>
        <w:t xml:space="preserve"> pathology networks will be limited to health services approved by the Minister</w:t>
      </w:r>
      <w:r w:rsidR="0086212D" w:rsidRPr="6F43401C">
        <w:rPr>
          <w:rFonts w:cs="Arial"/>
        </w:rPr>
        <w:t xml:space="preserve"> for Health</w:t>
      </w:r>
      <w:r w:rsidR="008573B4" w:rsidRPr="6F43401C">
        <w:rPr>
          <w:rFonts w:cs="Arial"/>
        </w:rPr>
        <w:t>. During this time</w:t>
      </w:r>
      <w:r w:rsidR="003E486B" w:rsidRPr="6F43401C">
        <w:rPr>
          <w:rFonts w:cs="Arial"/>
        </w:rPr>
        <w:t>,</w:t>
      </w:r>
      <w:r w:rsidR="008573B4" w:rsidRPr="6F43401C">
        <w:rPr>
          <w:rFonts w:cs="Arial"/>
        </w:rPr>
        <w:t xml:space="preserve"> </w:t>
      </w:r>
      <w:r w:rsidR="002513BD" w:rsidRPr="6F43401C">
        <w:rPr>
          <w:rFonts w:cs="Arial"/>
        </w:rPr>
        <w:t xml:space="preserve">any </w:t>
      </w:r>
      <w:r w:rsidR="008573B4" w:rsidRPr="6F43401C">
        <w:rPr>
          <w:rFonts w:cs="Arial"/>
        </w:rPr>
        <w:t>substantial changes to the operating model, i.e., changes in service provision, will require</w:t>
      </w:r>
      <w:r w:rsidR="00272821" w:rsidRPr="6F43401C">
        <w:rPr>
          <w:rFonts w:cs="Arial"/>
        </w:rPr>
        <w:t xml:space="preserve"> </w:t>
      </w:r>
      <w:r w:rsidR="00FD6556" w:rsidRPr="6F43401C">
        <w:rPr>
          <w:rFonts w:cs="Arial"/>
        </w:rPr>
        <w:t xml:space="preserve">departmental </w:t>
      </w:r>
      <w:r w:rsidR="00272821" w:rsidRPr="6F43401C">
        <w:rPr>
          <w:rFonts w:cs="Arial"/>
        </w:rPr>
        <w:t>approval</w:t>
      </w:r>
      <w:r w:rsidR="00594635" w:rsidRPr="6F43401C">
        <w:rPr>
          <w:rFonts w:cs="Arial"/>
        </w:rPr>
        <w:t xml:space="preserve">. </w:t>
      </w:r>
    </w:p>
    <w:p w14:paraId="2BE287F7" w14:textId="445DF2EB" w:rsidR="00594635" w:rsidRDefault="00594635" w:rsidP="00D402CD">
      <w:pPr>
        <w:pStyle w:val="Body"/>
        <w:rPr>
          <w:rFonts w:cs="Arial"/>
        </w:rPr>
      </w:pPr>
      <w:r w:rsidRPr="6F43401C">
        <w:rPr>
          <w:rFonts w:cs="Arial"/>
        </w:rPr>
        <w:t>As the pathology networks mature</w:t>
      </w:r>
      <w:r w:rsidR="00B75988" w:rsidRPr="6F43401C">
        <w:rPr>
          <w:rFonts w:cs="Arial"/>
        </w:rPr>
        <w:t>, decisions regarding the</w:t>
      </w:r>
      <w:r w:rsidR="005B2BAF" w:rsidRPr="6F43401C">
        <w:rPr>
          <w:rFonts w:cs="Arial"/>
        </w:rPr>
        <w:t xml:space="preserve"> </w:t>
      </w:r>
      <w:r w:rsidR="643FC833" w:rsidRPr="6F43401C">
        <w:rPr>
          <w:rFonts w:cs="Arial"/>
        </w:rPr>
        <w:t>governance</w:t>
      </w:r>
      <w:r w:rsidR="005B2BAF" w:rsidRPr="6F43401C" w:rsidDel="008B25BB">
        <w:rPr>
          <w:rFonts w:cs="Arial"/>
        </w:rPr>
        <w:t xml:space="preserve"> </w:t>
      </w:r>
      <w:r w:rsidR="005B2BAF" w:rsidRPr="6F43401C">
        <w:rPr>
          <w:rFonts w:cs="Arial"/>
        </w:rPr>
        <w:t>structure, service provision,</w:t>
      </w:r>
      <w:r w:rsidR="007B1B0E" w:rsidRPr="6F43401C">
        <w:rPr>
          <w:rFonts w:cs="Arial"/>
        </w:rPr>
        <w:t xml:space="preserve"> and other operational matters </w:t>
      </w:r>
      <w:r w:rsidR="005B2BAF" w:rsidRPr="6F43401C">
        <w:rPr>
          <w:rFonts w:cs="Arial"/>
        </w:rPr>
        <w:t xml:space="preserve">will </w:t>
      </w:r>
      <w:r w:rsidR="007B1B0E" w:rsidRPr="6F43401C">
        <w:rPr>
          <w:rFonts w:cs="Arial"/>
        </w:rPr>
        <w:t xml:space="preserve">transition to </w:t>
      </w:r>
      <w:r w:rsidR="005367C0" w:rsidRPr="6F43401C">
        <w:rPr>
          <w:rFonts w:cs="Arial"/>
        </w:rPr>
        <w:t>being at the discretion of the lead health service</w:t>
      </w:r>
      <w:r w:rsidR="00551D85" w:rsidRPr="6F43401C">
        <w:rPr>
          <w:rFonts w:cs="Arial"/>
        </w:rPr>
        <w:t xml:space="preserve">. This will enable </w:t>
      </w:r>
      <w:r w:rsidR="005B2BAF" w:rsidRPr="6F43401C">
        <w:rPr>
          <w:rFonts w:cs="Arial"/>
        </w:rPr>
        <w:t xml:space="preserve">public pathology services to </w:t>
      </w:r>
      <w:r w:rsidRPr="6F43401C">
        <w:rPr>
          <w:rFonts w:cs="Arial"/>
        </w:rPr>
        <w:t xml:space="preserve">expand </w:t>
      </w:r>
      <w:r w:rsidR="00C25B68" w:rsidRPr="6F43401C">
        <w:rPr>
          <w:rFonts w:cs="Arial"/>
        </w:rPr>
        <w:t>and</w:t>
      </w:r>
      <w:r w:rsidRPr="6F43401C">
        <w:rPr>
          <w:rFonts w:cs="Arial"/>
        </w:rPr>
        <w:t xml:space="preserve"> deliver services to other public health services and customers</w:t>
      </w:r>
      <w:r w:rsidR="005B2BAF" w:rsidRPr="6F43401C">
        <w:rPr>
          <w:rFonts w:cs="Arial"/>
        </w:rPr>
        <w:t>. However, consultation with the department</w:t>
      </w:r>
      <w:r w:rsidRPr="6F43401C">
        <w:rPr>
          <w:rFonts w:cs="Arial"/>
        </w:rPr>
        <w:t xml:space="preserve"> </w:t>
      </w:r>
      <w:r w:rsidR="00C25B68" w:rsidRPr="6F43401C">
        <w:rPr>
          <w:rFonts w:cs="Arial"/>
        </w:rPr>
        <w:t xml:space="preserve">will continue to </w:t>
      </w:r>
      <w:r w:rsidR="005B2BAF" w:rsidRPr="6F43401C">
        <w:rPr>
          <w:rFonts w:cs="Arial"/>
        </w:rPr>
        <w:t>be required.</w:t>
      </w:r>
    </w:p>
    <w:p w14:paraId="40D56E66" w14:textId="5BBD79BC" w:rsidR="00CA0718" w:rsidRPr="00312310" w:rsidRDefault="00CA0718" w:rsidP="00312310">
      <w:pPr>
        <w:pStyle w:val="Heading2"/>
        <w:spacing w:before="120"/>
        <w:rPr>
          <w:b w:val="0"/>
          <w:bCs/>
        </w:rPr>
      </w:pPr>
      <w:bookmarkStart w:id="51" w:name="_Toc208567644"/>
      <w:bookmarkStart w:id="52" w:name="_Toc208568121"/>
      <w:bookmarkStart w:id="53" w:name="_Toc208568502"/>
      <w:r w:rsidRPr="00312310">
        <w:rPr>
          <w:b w:val="0"/>
          <w:bCs/>
        </w:rPr>
        <w:t>Agreements and roles</w:t>
      </w:r>
      <w:bookmarkEnd w:id="51"/>
      <w:bookmarkEnd w:id="52"/>
      <w:bookmarkEnd w:id="53"/>
    </w:p>
    <w:p w14:paraId="43A567EA" w14:textId="457616B7" w:rsidR="0031296C" w:rsidRDefault="0031296C" w:rsidP="00D402CD">
      <w:pPr>
        <w:pStyle w:val="Body"/>
        <w:rPr>
          <w:rFonts w:cs="Arial"/>
        </w:rPr>
      </w:pPr>
      <w:r>
        <w:t>A Heads of Agreement, developed in consultation with health services that form part of that network, will be supported by Service Level Agreements between the lead health service and other health services within the network. These agreements will define the roles and responsibilities of each party, acknowledging that scope may vary to reflect the distinct pathology service arrangements currently in place across health services within networks.</w:t>
      </w:r>
    </w:p>
    <w:p w14:paraId="03F6E77B" w14:textId="1A201F71" w:rsidR="00BE51E5" w:rsidRPr="00312310" w:rsidRDefault="009E0DBF" w:rsidP="00312310">
      <w:pPr>
        <w:pStyle w:val="Heading2"/>
        <w:spacing w:before="120"/>
        <w:rPr>
          <w:b w:val="0"/>
          <w:bCs/>
        </w:rPr>
      </w:pPr>
      <w:bookmarkStart w:id="54" w:name="_Toc208567645"/>
      <w:bookmarkStart w:id="55" w:name="_Toc208568122"/>
      <w:bookmarkStart w:id="56" w:name="_Toc208568503"/>
      <w:r w:rsidRPr="00312310">
        <w:rPr>
          <w:b w:val="0"/>
          <w:bCs/>
        </w:rPr>
        <w:t xml:space="preserve">Network </w:t>
      </w:r>
      <w:bookmarkEnd w:id="54"/>
      <w:bookmarkEnd w:id="55"/>
      <w:bookmarkEnd w:id="56"/>
      <w:r w:rsidR="25102949">
        <w:rPr>
          <w:b w:val="0"/>
        </w:rPr>
        <w:t>g</w:t>
      </w:r>
      <w:r w:rsidR="00BE51E5">
        <w:rPr>
          <w:b w:val="0"/>
        </w:rPr>
        <w:t>overnance</w:t>
      </w:r>
    </w:p>
    <w:p w14:paraId="076A17CC" w14:textId="3EB14671" w:rsidR="00453899" w:rsidRPr="003B7210" w:rsidRDefault="00C76FFC" w:rsidP="00751DF6">
      <w:pPr>
        <w:pStyle w:val="Body"/>
        <w:rPr>
          <w:rFonts w:cs="Arial"/>
        </w:rPr>
      </w:pPr>
      <w:r w:rsidRPr="00C76FFC">
        <w:rPr>
          <w:rFonts w:cs="Arial"/>
        </w:rPr>
        <w:t xml:space="preserve">The lead health service is ultimately responsible for delivering pathology services across its network. To support this, it must establish a governance committee with health services </w:t>
      </w:r>
      <w:r w:rsidR="0794992A" w:rsidRPr="6F43401C">
        <w:rPr>
          <w:rFonts w:cs="Arial"/>
        </w:rPr>
        <w:t>forming part of the network</w:t>
      </w:r>
      <w:r w:rsidR="45D660F2" w:rsidRPr="6F43401C">
        <w:rPr>
          <w:rFonts w:cs="Arial"/>
        </w:rPr>
        <w:t xml:space="preserve"> </w:t>
      </w:r>
      <w:r w:rsidRPr="00C76FFC">
        <w:rPr>
          <w:rFonts w:cs="Arial"/>
        </w:rPr>
        <w:t xml:space="preserve">to oversee performance and address emerging issues. This committee will operate under </w:t>
      </w:r>
      <w:r w:rsidR="00430879">
        <w:rPr>
          <w:rFonts w:cs="Arial"/>
        </w:rPr>
        <w:t>the</w:t>
      </w:r>
      <w:r w:rsidRPr="00C76FFC">
        <w:rPr>
          <w:rFonts w:cs="Arial"/>
        </w:rPr>
        <w:t xml:space="preserve"> Heads of Agreement, giving </w:t>
      </w:r>
      <w:r w:rsidR="2AD0DC40" w:rsidRPr="6F43401C">
        <w:rPr>
          <w:rFonts w:cs="Arial"/>
        </w:rPr>
        <w:t xml:space="preserve">health services </w:t>
      </w:r>
      <w:r w:rsidR="00EC115C" w:rsidRPr="6F43401C">
        <w:rPr>
          <w:rFonts w:cs="Arial"/>
        </w:rPr>
        <w:t>within</w:t>
      </w:r>
      <w:r w:rsidR="2AD0DC40" w:rsidRPr="6F43401C">
        <w:rPr>
          <w:rFonts w:cs="Arial"/>
        </w:rPr>
        <w:t xml:space="preserve"> the network</w:t>
      </w:r>
      <w:r w:rsidR="45D660F2" w:rsidRPr="6F43401C">
        <w:rPr>
          <w:rFonts w:cs="Arial"/>
        </w:rPr>
        <w:t xml:space="preserve"> </w:t>
      </w:r>
      <w:r w:rsidRPr="00C76FFC">
        <w:rPr>
          <w:rFonts w:cs="Arial"/>
        </w:rPr>
        <w:t>a role in network governance. All parties must act in accordance with relevant Victorian health legislation and regulations</w:t>
      </w:r>
      <w:r>
        <w:rPr>
          <w:rFonts w:cs="Arial"/>
        </w:rPr>
        <w:t>.</w:t>
      </w:r>
      <w:r w:rsidR="00F20A82">
        <w:rPr>
          <w:rFonts w:cs="Arial"/>
        </w:rPr>
        <w:t xml:space="preserve"> </w:t>
      </w:r>
    </w:p>
    <w:p w14:paraId="2E689AFD" w14:textId="5CF45735" w:rsidR="00027464" w:rsidRPr="00751DF6" w:rsidRDefault="00453899" w:rsidP="00312310">
      <w:pPr>
        <w:pStyle w:val="Heading2"/>
        <w:spacing w:before="120"/>
        <w:rPr>
          <w:b w:val="0"/>
        </w:rPr>
      </w:pPr>
      <w:bookmarkStart w:id="57" w:name="_Toc208567646"/>
      <w:bookmarkStart w:id="58" w:name="_Toc208568123"/>
      <w:bookmarkStart w:id="59" w:name="_Toc208568504"/>
      <w:r w:rsidRPr="00312310">
        <w:rPr>
          <w:b w:val="0"/>
          <w:bCs/>
        </w:rPr>
        <w:t>Accountability and oversight</w:t>
      </w:r>
      <w:bookmarkEnd w:id="57"/>
      <w:bookmarkEnd w:id="58"/>
      <w:bookmarkEnd w:id="59"/>
    </w:p>
    <w:bookmarkEnd w:id="47"/>
    <w:p w14:paraId="4CAF4165" w14:textId="665E6EAB" w:rsidR="007E0FBC" w:rsidRDefault="006838F4" w:rsidP="00D402CD">
      <w:pPr>
        <w:pStyle w:val="Body"/>
        <w:rPr>
          <w:rFonts w:cs="Arial"/>
          <w:i/>
          <w:iCs/>
        </w:rPr>
      </w:pPr>
      <w:r w:rsidRPr="7025505E">
        <w:rPr>
          <w:rFonts w:cs="Arial"/>
        </w:rPr>
        <w:t>The</w:t>
      </w:r>
      <w:r w:rsidR="008C2CDA" w:rsidRPr="7025505E">
        <w:rPr>
          <w:rFonts w:cs="Arial"/>
        </w:rPr>
        <w:t xml:space="preserve"> lead</w:t>
      </w:r>
      <w:r w:rsidR="00853D7E" w:rsidRPr="7025505E">
        <w:rPr>
          <w:rFonts w:cs="Arial"/>
        </w:rPr>
        <w:t xml:space="preserve"> </w:t>
      </w:r>
      <w:r w:rsidR="008C2CDA" w:rsidRPr="7025505E">
        <w:rPr>
          <w:rFonts w:cs="Arial"/>
        </w:rPr>
        <w:t>health service</w:t>
      </w:r>
      <w:r w:rsidRPr="7025505E">
        <w:rPr>
          <w:rFonts w:cs="Arial"/>
        </w:rPr>
        <w:t xml:space="preserve"> will be directly accountable to the Minister for Health under the </w:t>
      </w:r>
      <w:r w:rsidRPr="7025505E">
        <w:rPr>
          <w:rFonts w:cs="Arial"/>
          <w:i/>
          <w:iCs/>
        </w:rPr>
        <w:t xml:space="preserve">Health Services Act </w:t>
      </w:r>
      <w:r w:rsidR="00570BDA" w:rsidRPr="00570BDA">
        <w:rPr>
          <w:rFonts w:cs="Arial"/>
          <w:i/>
          <w:iCs/>
        </w:rPr>
        <w:t xml:space="preserve">1988 </w:t>
      </w:r>
      <w:r w:rsidR="00570BDA" w:rsidRPr="005A52CA">
        <w:rPr>
          <w:rFonts w:cs="Arial"/>
        </w:rPr>
        <w:t>(</w:t>
      </w:r>
      <w:r w:rsidR="004C3988" w:rsidRPr="005A52CA">
        <w:rPr>
          <w:rFonts w:cs="Arial"/>
        </w:rPr>
        <w:t>Vic</w:t>
      </w:r>
      <w:r w:rsidRPr="004C3988">
        <w:rPr>
          <w:rFonts w:cs="Arial"/>
        </w:rPr>
        <w:t>)</w:t>
      </w:r>
      <w:r w:rsidR="28130CDD" w:rsidRPr="7025505E">
        <w:rPr>
          <w:rFonts w:cs="Arial"/>
          <w:i/>
          <w:iCs/>
        </w:rPr>
        <w:t xml:space="preserve"> </w:t>
      </w:r>
      <w:r w:rsidR="28130CDD" w:rsidRPr="7025505E">
        <w:rPr>
          <w:rFonts w:cs="Arial"/>
          <w:i/>
        </w:rPr>
        <w:t>and</w:t>
      </w:r>
      <w:r w:rsidR="28130CDD" w:rsidRPr="7025505E">
        <w:rPr>
          <w:rFonts w:cs="Arial"/>
        </w:rPr>
        <w:t xml:space="preserve"> will participate in regular performance monitoring </w:t>
      </w:r>
      <w:r w:rsidR="2753108D" w:rsidRPr="7025505E">
        <w:rPr>
          <w:rFonts w:cs="Arial"/>
        </w:rPr>
        <w:t>with</w:t>
      </w:r>
      <w:r w:rsidR="28130CDD" w:rsidRPr="7025505E">
        <w:rPr>
          <w:rFonts w:cs="Arial"/>
        </w:rPr>
        <w:t xml:space="preserve"> the department</w:t>
      </w:r>
      <w:r w:rsidRPr="7025505E">
        <w:rPr>
          <w:rFonts w:cs="Arial"/>
          <w:i/>
          <w:iCs/>
        </w:rPr>
        <w:t xml:space="preserve">. </w:t>
      </w:r>
    </w:p>
    <w:p w14:paraId="64968209" w14:textId="5FD7DAF7" w:rsidR="009A0209" w:rsidRPr="00A50E9B" w:rsidRDefault="00C403A4" w:rsidP="00D402CD">
      <w:pPr>
        <w:pStyle w:val="Body"/>
      </w:pPr>
      <w:r>
        <w:t xml:space="preserve">The </w:t>
      </w:r>
      <w:r w:rsidR="009A0209">
        <w:t xml:space="preserve">Minister and the Secretary </w:t>
      </w:r>
      <w:r w:rsidR="33756488">
        <w:t xml:space="preserve">may </w:t>
      </w:r>
      <w:r w:rsidR="009A0209">
        <w:t>issue directions to health services</w:t>
      </w:r>
      <w:r w:rsidR="009E0674">
        <w:t xml:space="preserve"> on the formation, </w:t>
      </w:r>
      <w:r w:rsidR="000A3852">
        <w:t>implementation,</w:t>
      </w:r>
      <w:r w:rsidR="00931B58">
        <w:t xml:space="preserve"> and operation of the</w:t>
      </w:r>
      <w:r w:rsidR="00334E16">
        <w:t xml:space="preserve"> pathology</w:t>
      </w:r>
      <w:r w:rsidR="00931B58">
        <w:t xml:space="preserve"> network</w:t>
      </w:r>
      <w:r w:rsidR="00E129F9">
        <w:t>s</w:t>
      </w:r>
      <w:r w:rsidR="00931B58">
        <w:t>.</w:t>
      </w:r>
    </w:p>
    <w:p w14:paraId="0DA59BAC" w14:textId="7E7BF377" w:rsidR="006838F4" w:rsidRPr="003B7210" w:rsidRDefault="006838F4" w:rsidP="00D402CD">
      <w:pPr>
        <w:pStyle w:val="Body"/>
      </w:pPr>
      <w:r>
        <w:t>A representation of the relationships between the government and each public pathology network, includ</w:t>
      </w:r>
      <w:r w:rsidR="004239AD">
        <w:t>ing</w:t>
      </w:r>
      <w:r>
        <w:t xml:space="preserve"> the lead health service and </w:t>
      </w:r>
      <w:r w:rsidR="26C5B4DA">
        <w:t>participating</w:t>
      </w:r>
      <w:r>
        <w:t xml:space="preserve"> health service is shown in </w:t>
      </w:r>
      <w:hyperlink w:anchor="_Figure_1:_Relationships" w:history="1">
        <w:r w:rsidRPr="004A0918">
          <w:rPr>
            <w:rStyle w:val="Hyperlink"/>
            <w:b/>
            <w:bCs/>
          </w:rPr>
          <w:t xml:space="preserve">Figure </w:t>
        </w:r>
        <w:r w:rsidR="00D53257" w:rsidRPr="004A0918">
          <w:rPr>
            <w:rStyle w:val="Hyperlink"/>
            <w:b/>
            <w:bCs/>
          </w:rPr>
          <w:t>1</w:t>
        </w:r>
      </w:hyperlink>
      <w:r>
        <w:t>.</w:t>
      </w:r>
    </w:p>
    <w:p w14:paraId="66306EDF" w14:textId="1E6179DE" w:rsidR="006838F4" w:rsidRPr="009C4992" w:rsidRDefault="006838F4" w:rsidP="009C4992">
      <w:pPr>
        <w:pStyle w:val="Heading5"/>
      </w:pPr>
      <w:bookmarkStart w:id="60" w:name="_Figure_1:_Relationships"/>
      <w:bookmarkEnd w:id="60"/>
      <w:r w:rsidRPr="009C4992">
        <w:lastRenderedPageBreak/>
        <w:t xml:space="preserve">Figure </w:t>
      </w:r>
      <w:r w:rsidR="00D53257" w:rsidRPr="009C4992">
        <w:t>1</w:t>
      </w:r>
      <w:r w:rsidRPr="009C4992">
        <w:t xml:space="preserve">: Relationships between the </w:t>
      </w:r>
      <w:r w:rsidR="00334E16" w:rsidRPr="009C4992">
        <w:t xml:space="preserve">pathology </w:t>
      </w:r>
      <w:r w:rsidRPr="009C4992">
        <w:t xml:space="preserve">network, </w:t>
      </w:r>
      <w:r w:rsidR="00702636" w:rsidRPr="009C4992">
        <w:t xml:space="preserve">the </w:t>
      </w:r>
      <w:r w:rsidR="00334E16" w:rsidRPr="009C4992">
        <w:t xml:space="preserve">pathology </w:t>
      </w:r>
      <w:r w:rsidRPr="009C4992">
        <w:t xml:space="preserve">network health service lead, </w:t>
      </w:r>
      <w:r w:rsidR="00702636" w:rsidRPr="009C4992">
        <w:t xml:space="preserve">the </w:t>
      </w:r>
      <w:r w:rsidR="00C54A14" w:rsidRPr="009C4992">
        <w:t>government,</w:t>
      </w:r>
      <w:r w:rsidRPr="009C4992">
        <w:t xml:space="preserve"> and </w:t>
      </w:r>
      <w:r w:rsidR="7060D4DE" w:rsidRPr="009C4992">
        <w:t xml:space="preserve">participating </w:t>
      </w:r>
      <w:r w:rsidRPr="009C4992">
        <w:t>health services</w:t>
      </w:r>
      <w:r w:rsidR="00510B94" w:rsidRPr="009C4992">
        <w:t xml:space="preserve"> for </w:t>
      </w:r>
      <w:r w:rsidR="00C8388D" w:rsidRPr="009C4992">
        <w:t>pathology services</w:t>
      </w:r>
    </w:p>
    <w:p w14:paraId="341962CA" w14:textId="2ACAC83B" w:rsidR="7F67D282" w:rsidRDefault="00D4191E" w:rsidP="007D1DCC">
      <w:pPr>
        <w:pStyle w:val="Body"/>
      </w:pPr>
      <w:r>
        <w:rPr>
          <w:noProof/>
        </w:rPr>
        <w:drawing>
          <wp:inline distT="0" distB="0" distL="0" distR="0" wp14:anchorId="40705AB2" wp14:editId="4CE08CC7">
            <wp:extent cx="5904230" cy="5434330"/>
            <wp:effectExtent l="0" t="0" r="1270" b="0"/>
            <wp:docPr id="1355916681" name="Picture 1" descr="Relationships between the pathology network. Appendix 4 contains the text descrip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16681" name="Picture 1" descr="Relationships between the pathology network. Appendix 4 contains the text description. &#10;"/>
                    <pic:cNvPicPr/>
                  </pic:nvPicPr>
                  <pic:blipFill>
                    <a:blip r:embed="rId13"/>
                    <a:stretch>
                      <a:fillRect/>
                    </a:stretch>
                  </pic:blipFill>
                  <pic:spPr>
                    <a:xfrm>
                      <a:off x="0" y="0"/>
                      <a:ext cx="5904230" cy="5434330"/>
                    </a:xfrm>
                    <a:prstGeom prst="rect">
                      <a:avLst/>
                    </a:prstGeom>
                  </pic:spPr>
                </pic:pic>
              </a:graphicData>
            </a:graphic>
          </wp:inline>
        </w:drawing>
      </w:r>
    </w:p>
    <w:p w14:paraId="0595E2D2" w14:textId="7074BD4B" w:rsidR="008673C2" w:rsidRDefault="003E0343" w:rsidP="003E0343">
      <w:pPr>
        <w:pStyle w:val="Body"/>
      </w:pPr>
      <w:bookmarkStart w:id="61" w:name="_Toc206076127"/>
      <w:bookmarkStart w:id="62" w:name="_Toc207034879"/>
      <w:r>
        <w:t>*</w:t>
      </w:r>
      <w:r w:rsidRPr="007D1DCC">
        <w:rPr>
          <w:b/>
          <w:bCs/>
          <w:sz w:val="16"/>
          <w:szCs w:val="14"/>
        </w:rPr>
        <w:t>NOTE</w:t>
      </w:r>
      <w:r w:rsidRPr="007D1DCC">
        <w:rPr>
          <w:sz w:val="16"/>
          <w:szCs w:val="14"/>
        </w:rPr>
        <w:t xml:space="preserve">: </w:t>
      </w:r>
      <w:r w:rsidR="00C91E50">
        <w:rPr>
          <w:sz w:val="16"/>
          <w:szCs w:val="14"/>
        </w:rPr>
        <w:t>Partnership agreements</w:t>
      </w:r>
      <w:r w:rsidR="002B2E41">
        <w:rPr>
          <w:sz w:val="16"/>
          <w:szCs w:val="14"/>
        </w:rPr>
        <w:t xml:space="preserve"> or</w:t>
      </w:r>
      <w:r w:rsidRPr="007D1DCC">
        <w:rPr>
          <w:sz w:val="16"/>
          <w:szCs w:val="14"/>
        </w:rPr>
        <w:t xml:space="preserve"> Heads of Agreement,</w:t>
      </w:r>
      <w:r w:rsidR="00013BE5">
        <w:rPr>
          <w:sz w:val="16"/>
          <w:szCs w:val="14"/>
        </w:rPr>
        <w:t xml:space="preserve"> </w:t>
      </w:r>
      <w:r w:rsidRPr="007D1DCC">
        <w:rPr>
          <w:sz w:val="16"/>
          <w:szCs w:val="14"/>
        </w:rPr>
        <w:t>developed in consultation with health services that form part of that network</w:t>
      </w:r>
      <w:bookmarkEnd w:id="61"/>
      <w:bookmarkEnd w:id="62"/>
      <w:r w:rsidR="00677E9C">
        <w:rPr>
          <w:sz w:val="16"/>
          <w:szCs w:val="14"/>
        </w:rPr>
        <w:t>.</w:t>
      </w:r>
    </w:p>
    <w:p w14:paraId="6F355066" w14:textId="77777777" w:rsidR="0086212D" w:rsidRDefault="0086212D">
      <w:pPr>
        <w:spacing w:after="0" w:line="240" w:lineRule="auto"/>
        <w:rPr>
          <w:rFonts w:eastAsia="MS Gothic" w:cs="Arial"/>
          <w:bCs/>
          <w:color w:val="201547"/>
          <w:kern w:val="32"/>
          <w:sz w:val="44"/>
          <w:szCs w:val="44"/>
        </w:rPr>
      </w:pPr>
      <w:r>
        <w:br w:type="page"/>
      </w:r>
    </w:p>
    <w:p w14:paraId="37BBDB20" w14:textId="4766ADFD" w:rsidR="00304EC8" w:rsidRPr="0094485E" w:rsidRDefault="007C04C8" w:rsidP="00BD203F">
      <w:pPr>
        <w:pStyle w:val="Heading1"/>
        <w:rPr>
          <w:color w:val="595959" w:themeColor="text1" w:themeTint="A6"/>
        </w:rPr>
      </w:pPr>
      <w:bookmarkStart w:id="63" w:name="_Toc208567647"/>
      <w:bookmarkStart w:id="64" w:name="_Toc208568124"/>
      <w:bookmarkStart w:id="65" w:name="_Toc208568505"/>
      <w:r w:rsidRPr="0094485E">
        <w:rPr>
          <w:color w:val="595959" w:themeColor="text1" w:themeTint="A6"/>
        </w:rPr>
        <w:lastRenderedPageBreak/>
        <w:t xml:space="preserve">Public Pathology Victoria </w:t>
      </w:r>
      <w:bookmarkEnd w:id="63"/>
      <w:r w:rsidR="00C3079A">
        <w:rPr>
          <w:color w:val="595959" w:themeColor="text1" w:themeTint="A6"/>
        </w:rPr>
        <w:t>Networks</w:t>
      </w:r>
      <w:bookmarkEnd w:id="64"/>
      <w:bookmarkEnd w:id="65"/>
    </w:p>
    <w:p w14:paraId="2C847068" w14:textId="6C51544F" w:rsidR="008326E5" w:rsidRPr="008326E5" w:rsidRDefault="00C3079A" w:rsidP="004350DF">
      <w:pPr>
        <w:pStyle w:val="Heading2"/>
        <w:rPr>
          <w:b w:val="0"/>
        </w:rPr>
      </w:pPr>
      <w:bookmarkStart w:id="66" w:name="_Toc208567648"/>
      <w:bookmarkStart w:id="67" w:name="_Toc208568125"/>
      <w:bookmarkStart w:id="68" w:name="_Toc208568506"/>
      <w:r>
        <w:rPr>
          <w:b w:val="0"/>
        </w:rPr>
        <w:t>Network</w:t>
      </w:r>
      <w:r w:rsidR="007C04C8" w:rsidRPr="007C04C8">
        <w:rPr>
          <w:b w:val="0"/>
        </w:rPr>
        <w:t xml:space="preserve"> formation requirements</w:t>
      </w:r>
      <w:bookmarkEnd w:id="66"/>
      <w:bookmarkEnd w:id="67"/>
      <w:bookmarkEnd w:id="68"/>
    </w:p>
    <w:p w14:paraId="5CC5B620" w14:textId="445C4BA9" w:rsidR="00E82BF3" w:rsidRPr="003B7210" w:rsidRDefault="000365E3" w:rsidP="0085532A">
      <w:pPr>
        <w:pStyle w:val="Body"/>
      </w:pPr>
      <w:r>
        <w:t>The</w:t>
      </w:r>
      <w:r w:rsidR="00C80DF3">
        <w:t xml:space="preserve"> lead health service</w:t>
      </w:r>
      <w:r w:rsidR="00175068">
        <w:t>,</w:t>
      </w:r>
      <w:r w:rsidR="00C80DF3">
        <w:t xml:space="preserve"> </w:t>
      </w:r>
      <w:r w:rsidR="00413BC4">
        <w:t>in c</w:t>
      </w:r>
      <w:r w:rsidR="00A37980">
        <w:t>onsultation with</w:t>
      </w:r>
      <w:r w:rsidR="00A35793">
        <w:t xml:space="preserve"> health service</w:t>
      </w:r>
      <w:r w:rsidR="00175068">
        <w:t xml:space="preserve">s </w:t>
      </w:r>
      <w:r w:rsidR="6D38DA18">
        <w:t xml:space="preserve">within their relevant </w:t>
      </w:r>
      <w:r w:rsidR="00F37CAA">
        <w:t>pathology</w:t>
      </w:r>
      <w:r w:rsidR="00175068">
        <w:t xml:space="preserve"> network</w:t>
      </w:r>
      <w:r w:rsidR="18A99D65">
        <w:t>,</w:t>
      </w:r>
      <w:r w:rsidR="00A35793">
        <w:t xml:space="preserve"> </w:t>
      </w:r>
      <w:r w:rsidR="008D2FA2">
        <w:t>must</w:t>
      </w:r>
      <w:r w:rsidR="00A35793">
        <w:t xml:space="preserve"> ens</w:t>
      </w:r>
      <w:r w:rsidR="00413BC4">
        <w:t xml:space="preserve">ure </w:t>
      </w:r>
      <w:r w:rsidR="00D341B8">
        <w:t xml:space="preserve">the </w:t>
      </w:r>
      <w:r w:rsidR="008D2FA2">
        <w:rPr>
          <w:rStyle w:val="BodyChar"/>
        </w:rPr>
        <w:t>following</w:t>
      </w:r>
      <w:r w:rsidRPr="00F003A7">
        <w:rPr>
          <w:rStyle w:val="BodyChar"/>
        </w:rPr>
        <w:t xml:space="preserve"> requirements </w:t>
      </w:r>
      <w:r w:rsidR="00413BC4" w:rsidRPr="00F003A7">
        <w:rPr>
          <w:rStyle w:val="BodyChar"/>
        </w:rPr>
        <w:t xml:space="preserve">have been </w:t>
      </w:r>
      <w:r w:rsidR="0019709A" w:rsidRPr="00F003A7">
        <w:rPr>
          <w:rStyle w:val="BodyChar"/>
        </w:rPr>
        <w:t xml:space="preserve">met to enable the </w:t>
      </w:r>
      <w:r w:rsidR="00C80DF3" w:rsidRPr="00F003A7">
        <w:rPr>
          <w:rStyle w:val="BodyChar"/>
        </w:rPr>
        <w:t>formation, implementation and operation of the pathology network</w:t>
      </w:r>
      <w:r w:rsidR="00E82BF3" w:rsidRPr="00F003A7">
        <w:rPr>
          <w:rStyle w:val="BodyChar"/>
        </w:rPr>
        <w:t>:</w:t>
      </w:r>
      <w:r w:rsidR="00E82BF3" w:rsidRPr="003B7210">
        <w:t xml:space="preserve"> </w:t>
      </w:r>
    </w:p>
    <w:p w14:paraId="02D0E18F" w14:textId="58AE61F1" w:rsidR="00BF5B16" w:rsidRDefault="00E7094B" w:rsidP="00622B94">
      <w:pPr>
        <w:pStyle w:val="Body"/>
        <w:numPr>
          <w:ilvl w:val="0"/>
          <w:numId w:val="11"/>
        </w:numPr>
        <w:rPr>
          <w:rFonts w:cs="Arial"/>
        </w:rPr>
      </w:pPr>
      <w:r w:rsidRPr="7B15A9BD">
        <w:rPr>
          <w:rFonts w:cs="Arial"/>
        </w:rPr>
        <w:t>P</w:t>
      </w:r>
      <w:r w:rsidR="00BF5B16" w:rsidRPr="7B15A9BD">
        <w:rPr>
          <w:rFonts w:cs="Arial"/>
        </w:rPr>
        <w:t>articipating health services are bound to act in accordance with the Acts and regulations that govern the provision of health services in Victoria.</w:t>
      </w:r>
      <w:r w:rsidR="00AC0949">
        <w:rPr>
          <w:rStyle w:val="FootnoteReference"/>
          <w:rFonts w:cs="Arial"/>
        </w:rPr>
        <w:footnoteReference w:id="2"/>
      </w:r>
    </w:p>
    <w:p w14:paraId="016D9543" w14:textId="644FAE36" w:rsidR="00F03D66" w:rsidRPr="00C22CD6" w:rsidRDefault="45052730" w:rsidP="00C22CD6">
      <w:pPr>
        <w:pStyle w:val="Body"/>
        <w:numPr>
          <w:ilvl w:val="0"/>
          <w:numId w:val="11"/>
        </w:numPr>
        <w:rPr>
          <w:rFonts w:cs="Arial"/>
        </w:rPr>
      </w:pPr>
      <w:r w:rsidRPr="4A513F04">
        <w:rPr>
          <w:rFonts w:cs="Arial"/>
        </w:rPr>
        <w:t>T</w:t>
      </w:r>
      <w:r w:rsidR="00830F10" w:rsidRPr="4A513F04">
        <w:rPr>
          <w:rFonts w:cs="Arial"/>
        </w:rPr>
        <w:t>o</w:t>
      </w:r>
      <w:r w:rsidR="00830F10" w:rsidRPr="00830F10">
        <w:rPr>
          <w:rFonts w:cs="Arial"/>
        </w:rPr>
        <w:t xml:space="preserve"> comply with the </w:t>
      </w:r>
      <w:r w:rsidR="00830F10" w:rsidRPr="00E13347">
        <w:rPr>
          <w:rFonts w:cs="Arial"/>
          <w:i/>
        </w:rPr>
        <w:t>Privacy and Data Protection Act 2014</w:t>
      </w:r>
      <w:r w:rsidR="00830F10" w:rsidRPr="00830F10">
        <w:rPr>
          <w:rFonts w:cs="Arial"/>
        </w:rPr>
        <w:t xml:space="preserve"> and the </w:t>
      </w:r>
      <w:r w:rsidR="00830F10" w:rsidRPr="00E13347">
        <w:rPr>
          <w:rFonts w:cs="Arial"/>
          <w:i/>
        </w:rPr>
        <w:t>Health Records Act 2001</w:t>
      </w:r>
      <w:r w:rsidR="00830F10" w:rsidRPr="00830F10">
        <w:rPr>
          <w:rFonts w:cs="Arial"/>
        </w:rPr>
        <w:t>, participating health services must ensure that personal and health information is managed appropriately</w:t>
      </w:r>
      <w:r w:rsidR="00E147B3">
        <w:rPr>
          <w:rFonts w:cs="Arial"/>
        </w:rPr>
        <w:t xml:space="preserve"> to meet all</w:t>
      </w:r>
      <w:r w:rsidR="00624B9D">
        <w:rPr>
          <w:rFonts w:cs="Arial"/>
        </w:rPr>
        <w:t xml:space="preserve"> </w:t>
      </w:r>
      <w:r w:rsidR="00EA7E38">
        <w:rPr>
          <w:rFonts w:cs="Arial"/>
        </w:rPr>
        <w:t xml:space="preserve">legislative </w:t>
      </w:r>
      <w:r w:rsidR="00624B9D">
        <w:rPr>
          <w:rFonts w:cs="Arial"/>
        </w:rPr>
        <w:t>requirem</w:t>
      </w:r>
      <w:r w:rsidR="00B3035E">
        <w:rPr>
          <w:rFonts w:cs="Arial"/>
        </w:rPr>
        <w:t>ents</w:t>
      </w:r>
      <w:r w:rsidR="00D74339">
        <w:rPr>
          <w:rFonts w:cs="Arial"/>
        </w:rPr>
        <w:t>.</w:t>
      </w:r>
    </w:p>
    <w:p w14:paraId="28A614F7" w14:textId="0E7CE320" w:rsidR="53945084" w:rsidRDefault="723A10BD" w:rsidP="00622B94">
      <w:pPr>
        <w:pStyle w:val="Body"/>
        <w:numPr>
          <w:ilvl w:val="0"/>
          <w:numId w:val="11"/>
        </w:numPr>
      </w:pPr>
      <w:r>
        <w:t>B</w:t>
      </w:r>
      <w:r w:rsidR="53945084">
        <w:t xml:space="preserve">oth pathology networks will </w:t>
      </w:r>
      <w:r w:rsidR="00E626A3">
        <w:t xml:space="preserve">operate under the </w:t>
      </w:r>
      <w:r w:rsidR="007E7DC9">
        <w:t xml:space="preserve">name </w:t>
      </w:r>
      <w:r w:rsidR="53945084">
        <w:t>Public Pathology Victoria, with any further additions designed to identify the relevant health service or hospital</w:t>
      </w:r>
      <w:r w:rsidR="00D005DD">
        <w:t xml:space="preserve"> subject to </w:t>
      </w:r>
      <w:r w:rsidR="00FF07E9">
        <w:t>d</w:t>
      </w:r>
      <w:r w:rsidR="00D005DD">
        <w:t>epartment approval</w:t>
      </w:r>
      <w:r w:rsidR="53945084">
        <w:t>.</w:t>
      </w:r>
    </w:p>
    <w:p w14:paraId="2F4F2914" w14:textId="7C40E1FB" w:rsidR="00E82BF3" w:rsidRPr="00D163AF" w:rsidRDefault="7680F356" w:rsidP="00622B94">
      <w:pPr>
        <w:pStyle w:val="Bodyafterbullets"/>
        <w:numPr>
          <w:ilvl w:val="0"/>
          <w:numId w:val="11"/>
        </w:numPr>
        <w:spacing w:before="0"/>
      </w:pPr>
      <w:r>
        <w:t>Th</w:t>
      </w:r>
      <w:r w:rsidR="00E82BF3">
        <w:t xml:space="preserve">e </w:t>
      </w:r>
      <w:r w:rsidR="003A377B">
        <w:t xml:space="preserve">pathology </w:t>
      </w:r>
      <w:r w:rsidR="00E82BF3">
        <w:t>network must be established and operated for</w:t>
      </w:r>
      <w:r w:rsidR="00B93D16">
        <w:t xml:space="preserve"> the</w:t>
      </w:r>
      <w:r w:rsidR="00E82BF3">
        <w:t xml:space="preserve"> specifi</w:t>
      </w:r>
      <w:r w:rsidR="00B93D16">
        <w:t>c</w:t>
      </w:r>
      <w:r w:rsidR="00E82BF3">
        <w:t xml:space="preserve"> purpose </w:t>
      </w:r>
      <w:r w:rsidR="00B93D16">
        <w:t>of</w:t>
      </w:r>
      <w:r w:rsidR="00E82BF3">
        <w:t xml:space="preserve"> provi</w:t>
      </w:r>
      <w:r w:rsidR="0006038E">
        <w:t>ding</w:t>
      </w:r>
      <w:r w:rsidR="00E82BF3">
        <w:t xml:space="preserve"> public pathology services</w:t>
      </w:r>
      <w:r w:rsidR="00482799">
        <w:t>.</w:t>
      </w:r>
    </w:p>
    <w:p w14:paraId="58E2CCFF" w14:textId="7CBE614C" w:rsidR="00246334" w:rsidRPr="00AB3180" w:rsidRDefault="4DCC8834" w:rsidP="00AB3180">
      <w:pPr>
        <w:pStyle w:val="Body"/>
        <w:numPr>
          <w:ilvl w:val="0"/>
          <w:numId w:val="11"/>
        </w:numPr>
      </w:pPr>
      <w:r w:rsidRPr="00AB3180">
        <w:t>T</w:t>
      </w:r>
      <w:r w:rsidR="00FF57E3" w:rsidRPr="00AB3180">
        <w:t xml:space="preserve">he pathology network </w:t>
      </w:r>
      <w:r w:rsidR="005B27A4" w:rsidRPr="00AB3180">
        <w:t>must,</w:t>
      </w:r>
      <w:r w:rsidR="003338DF" w:rsidRPr="00AB3180">
        <w:t xml:space="preserve"> </w:t>
      </w:r>
      <w:r w:rsidR="00606B3E" w:rsidRPr="00AB3180" w:rsidDel="00013B17">
        <w:t>at</w:t>
      </w:r>
      <w:r w:rsidR="00FF57E3" w:rsidRPr="00AB3180" w:rsidDel="00013B17">
        <w:t xml:space="preserve"> a minimum</w:t>
      </w:r>
      <w:r w:rsidR="00FF57E3" w:rsidRPr="00AB3180">
        <w:t xml:space="preserve">, </w:t>
      </w:r>
      <w:r w:rsidR="00606B3E" w:rsidRPr="00AB3180">
        <w:t>continue to provide the same</w:t>
      </w:r>
      <w:r w:rsidR="00FF57E3" w:rsidRPr="00AB3180">
        <w:t xml:space="preserve"> categories of pathology services </w:t>
      </w:r>
      <w:r w:rsidR="00640A25" w:rsidRPr="00AB3180">
        <w:t xml:space="preserve">that were </w:t>
      </w:r>
      <w:r w:rsidR="00FF57E3" w:rsidRPr="00AB3180">
        <w:t xml:space="preserve">provided by the participating health services </w:t>
      </w:r>
      <w:r w:rsidR="00847A5D" w:rsidRPr="00AB3180">
        <w:t>prior to the network’s</w:t>
      </w:r>
      <w:r w:rsidR="00BE3D1E" w:rsidRPr="00AB3180">
        <w:t xml:space="preserve"> establishment.</w:t>
      </w:r>
      <w:r w:rsidR="00DF266F" w:rsidRPr="00AB3180">
        <w:t xml:space="preserve"> </w:t>
      </w:r>
      <w:r w:rsidR="003706AE" w:rsidRPr="00AB3180">
        <w:t>Specialised</w:t>
      </w:r>
      <w:r w:rsidR="00D87917" w:rsidRPr="00AB3180">
        <w:t xml:space="preserve"> pathology</w:t>
      </w:r>
      <w:r w:rsidR="003706AE" w:rsidRPr="00AB3180">
        <w:t xml:space="preserve"> services that</w:t>
      </w:r>
      <w:r w:rsidR="00CC1DCC" w:rsidRPr="00AB3180">
        <w:t xml:space="preserve"> the Department has</w:t>
      </w:r>
      <w:r w:rsidR="003706AE" w:rsidRPr="00AB3180">
        <w:t xml:space="preserve"> </w:t>
      </w:r>
      <w:r w:rsidR="00D87917" w:rsidRPr="00AB3180">
        <w:t xml:space="preserve">explicitly </w:t>
      </w:r>
      <w:r w:rsidR="00350EE4" w:rsidRPr="00AB3180">
        <w:t xml:space="preserve">approved for </w:t>
      </w:r>
      <w:r w:rsidR="00B624B6" w:rsidRPr="00AB3180">
        <w:t>delivery</w:t>
      </w:r>
      <w:r w:rsidR="00F230B9" w:rsidRPr="00AB3180">
        <w:t xml:space="preserve"> outside the network </w:t>
      </w:r>
      <w:r w:rsidR="00D87917" w:rsidRPr="00AB3180">
        <w:t>are excluded from this</w:t>
      </w:r>
      <w:r w:rsidR="003859AD" w:rsidRPr="00AB3180">
        <w:t xml:space="preserve"> minimum </w:t>
      </w:r>
      <w:r w:rsidR="004A107B" w:rsidRPr="00AB3180">
        <w:t xml:space="preserve">service </w:t>
      </w:r>
      <w:r w:rsidR="00D87917" w:rsidRPr="00AB3180">
        <w:t>requirement</w:t>
      </w:r>
      <w:r w:rsidR="00D87917" w:rsidRPr="00AB3180" w:rsidDel="00F31EE6">
        <w:t>.</w:t>
      </w:r>
      <w:r w:rsidR="00622B4B" w:rsidRPr="00AB3180" w:rsidDel="00F31EE6">
        <w:t xml:space="preserve"> </w:t>
      </w:r>
    </w:p>
    <w:p w14:paraId="1E48C0D5" w14:textId="158E9FC7" w:rsidR="00FF57E3" w:rsidRPr="00AB3180" w:rsidRDefault="2594EE38" w:rsidP="00AB3180">
      <w:pPr>
        <w:pStyle w:val="Body"/>
        <w:numPr>
          <w:ilvl w:val="0"/>
          <w:numId w:val="11"/>
        </w:numPr>
      </w:pPr>
      <w:r w:rsidRPr="00AB3180">
        <w:t>He</w:t>
      </w:r>
      <w:r w:rsidR="00FF57E3" w:rsidRPr="00AB3180">
        <w:t>alth services</w:t>
      </w:r>
      <w:r w:rsidR="00477D0F" w:rsidRPr="00AB3180">
        <w:t xml:space="preserve"> </w:t>
      </w:r>
      <w:r w:rsidR="00BE3D1E" w:rsidRPr="00AB3180">
        <w:t>must</w:t>
      </w:r>
      <w:r w:rsidR="00FF57E3" w:rsidRPr="00AB3180">
        <w:t xml:space="preserve"> report any changes to the</w:t>
      </w:r>
      <w:r w:rsidR="00186837" w:rsidRPr="00AB3180">
        <w:t xml:space="preserve"> pathology</w:t>
      </w:r>
      <w:r w:rsidR="00FF57E3" w:rsidRPr="00AB3180">
        <w:t xml:space="preserve"> </w:t>
      </w:r>
      <w:r w:rsidR="00F83E33" w:rsidRPr="00AB3180">
        <w:t xml:space="preserve">network </w:t>
      </w:r>
      <w:r w:rsidR="002B17EF" w:rsidRPr="00AB3180">
        <w:t xml:space="preserve">category of </w:t>
      </w:r>
      <w:r w:rsidR="00FF57E3" w:rsidRPr="00AB3180">
        <w:t xml:space="preserve">services for which the laboratory is accredited for the purposes of the Health Insurance Act 1973 (Cth). This </w:t>
      </w:r>
      <w:r w:rsidR="00BE3D1E" w:rsidRPr="00AB3180">
        <w:t>does</w:t>
      </w:r>
      <w:r w:rsidR="00FF57E3" w:rsidRPr="00AB3180">
        <w:t xml:space="preserve"> not preclude pathology networks offering new categories of pathology services</w:t>
      </w:r>
      <w:r w:rsidR="00482799" w:rsidRPr="00AB3180">
        <w:t>.</w:t>
      </w:r>
    </w:p>
    <w:p w14:paraId="0AE7B81D" w14:textId="210BA7F7" w:rsidR="00E82BF3" w:rsidRPr="00AB3180" w:rsidRDefault="55A2537F" w:rsidP="00AB3180">
      <w:pPr>
        <w:pStyle w:val="Body"/>
        <w:numPr>
          <w:ilvl w:val="0"/>
          <w:numId w:val="11"/>
        </w:numPr>
      </w:pPr>
      <w:r w:rsidRPr="00AB3180">
        <w:t>The</w:t>
      </w:r>
      <w:r w:rsidR="00E82BF3" w:rsidRPr="00AB3180">
        <w:t xml:space="preserve"> public pathology network must operate on a not-for-profit basis</w:t>
      </w:r>
      <w:r w:rsidR="00BE3D1E" w:rsidRPr="00AB3180">
        <w:t xml:space="preserve">, with all </w:t>
      </w:r>
      <w:r w:rsidR="00E82BF3" w:rsidRPr="00AB3180">
        <w:t xml:space="preserve">income and assets used </w:t>
      </w:r>
      <w:r w:rsidR="007875F6" w:rsidRPr="00AB3180">
        <w:t xml:space="preserve">solely </w:t>
      </w:r>
      <w:r w:rsidR="00E82BF3" w:rsidRPr="00AB3180">
        <w:t>to further the purpose and objects of the</w:t>
      </w:r>
      <w:r w:rsidR="00745E42" w:rsidRPr="00AB3180">
        <w:t xml:space="preserve"> pathology</w:t>
      </w:r>
      <w:r w:rsidR="00E82BF3" w:rsidRPr="00AB3180">
        <w:t xml:space="preserve"> network</w:t>
      </w:r>
      <w:r w:rsidR="008A6E68" w:rsidRPr="00AB3180">
        <w:t>.</w:t>
      </w:r>
      <w:r w:rsidR="00E82BF3" w:rsidRPr="00AB3180">
        <w:t xml:space="preserve"> </w:t>
      </w:r>
    </w:p>
    <w:p w14:paraId="6446A7D1" w14:textId="2E0CD60D" w:rsidR="00E82BF3" w:rsidRPr="00AB3180" w:rsidRDefault="3381C13C" w:rsidP="00AB3180">
      <w:pPr>
        <w:pStyle w:val="Body"/>
        <w:numPr>
          <w:ilvl w:val="0"/>
          <w:numId w:val="11"/>
        </w:numPr>
      </w:pPr>
      <w:r w:rsidRPr="00AB3180">
        <w:t>The</w:t>
      </w:r>
      <w:r w:rsidR="0047566B" w:rsidRPr="00AB3180">
        <w:t xml:space="preserve"> </w:t>
      </w:r>
      <w:r w:rsidR="00E82BF3" w:rsidRPr="00AB3180">
        <w:t xml:space="preserve">pathology network </w:t>
      </w:r>
      <w:r w:rsidR="0047566B" w:rsidRPr="00AB3180">
        <w:t>must</w:t>
      </w:r>
      <w:r w:rsidR="00E82BF3" w:rsidRPr="00AB3180">
        <w:t xml:space="preserve"> not engage in any activity that </w:t>
      </w:r>
      <w:r w:rsidR="007A5417" w:rsidRPr="00AB3180">
        <w:t>restructures</w:t>
      </w:r>
      <w:r w:rsidR="00E76531" w:rsidRPr="00AB3180">
        <w:t xml:space="preserve"> or transform</w:t>
      </w:r>
      <w:r w:rsidR="007A5417" w:rsidRPr="00AB3180">
        <w:t>s</w:t>
      </w:r>
      <w:r w:rsidR="00E76531" w:rsidRPr="00AB3180">
        <w:t xml:space="preserve"> </w:t>
      </w:r>
      <w:r w:rsidR="006F5FB5" w:rsidRPr="00AB3180">
        <w:t xml:space="preserve">it </w:t>
      </w:r>
      <w:r w:rsidR="00E76531" w:rsidRPr="00AB3180">
        <w:t xml:space="preserve">into a corporation </w:t>
      </w:r>
      <w:r w:rsidR="009036F7" w:rsidRPr="00AB3180">
        <w:t xml:space="preserve">or </w:t>
      </w:r>
      <w:r w:rsidR="009C7739" w:rsidRPr="00AB3180">
        <w:t>transfer</w:t>
      </w:r>
      <w:r w:rsidR="001851E0" w:rsidRPr="00AB3180">
        <w:t xml:space="preserve"> </w:t>
      </w:r>
      <w:r w:rsidR="00331D65" w:rsidRPr="00AB3180">
        <w:t>its</w:t>
      </w:r>
      <w:r w:rsidR="00B90CD0" w:rsidRPr="00AB3180">
        <w:t xml:space="preserve"> assets to private ownership</w:t>
      </w:r>
      <w:r w:rsidR="00FD60F1" w:rsidRPr="00AB3180">
        <w:t>.</w:t>
      </w:r>
      <w:r w:rsidR="004C64E7" w:rsidRPr="00AB3180">
        <w:t xml:space="preserve"> </w:t>
      </w:r>
      <w:r w:rsidR="00FD60F1" w:rsidRPr="00AB3180">
        <w:t>H</w:t>
      </w:r>
      <w:r w:rsidR="00FB4304" w:rsidRPr="00AB3180">
        <w:t>owever</w:t>
      </w:r>
      <w:r w:rsidR="00FD60F1" w:rsidRPr="00AB3180">
        <w:t>,</w:t>
      </w:r>
      <w:r w:rsidR="00C31619" w:rsidRPr="00AB3180">
        <w:t xml:space="preserve"> it</w:t>
      </w:r>
      <w:r w:rsidR="00FB4304" w:rsidRPr="00AB3180">
        <w:t xml:space="preserve"> may </w:t>
      </w:r>
      <w:r w:rsidR="000C6A7C" w:rsidRPr="00AB3180">
        <w:t xml:space="preserve">provide work to external providers </w:t>
      </w:r>
      <w:r w:rsidR="004B26CD" w:rsidRPr="00AB3180">
        <w:t xml:space="preserve">of </w:t>
      </w:r>
      <w:r w:rsidR="00D21613" w:rsidRPr="00AB3180">
        <w:t xml:space="preserve">the public pathology network </w:t>
      </w:r>
      <w:r w:rsidR="002A3F14" w:rsidRPr="00AB3180">
        <w:t>to generate</w:t>
      </w:r>
      <w:r w:rsidR="000C6A7C" w:rsidRPr="00AB3180">
        <w:t xml:space="preserve"> revenue streams</w:t>
      </w:r>
      <w:r w:rsidR="00390DC1" w:rsidRPr="00AB3180">
        <w:t xml:space="preserve">. </w:t>
      </w:r>
      <w:r w:rsidR="00A66393" w:rsidRPr="00AB3180">
        <w:t>Any p</w:t>
      </w:r>
      <w:r w:rsidR="00B949D4" w:rsidRPr="00AB3180">
        <w:t>athology services r</w:t>
      </w:r>
      <w:r w:rsidR="00390DC1" w:rsidRPr="00AB3180">
        <w:t>evenue streams</w:t>
      </w:r>
      <w:r w:rsidR="004B26CD" w:rsidRPr="00AB3180">
        <w:t xml:space="preserve"> across </w:t>
      </w:r>
      <w:r w:rsidR="00B949D4" w:rsidRPr="00AB3180">
        <w:t xml:space="preserve">the </w:t>
      </w:r>
      <w:r w:rsidR="00823418" w:rsidRPr="00AB3180">
        <w:t xml:space="preserve">pathology </w:t>
      </w:r>
      <w:r w:rsidR="00B949D4" w:rsidRPr="00AB3180">
        <w:t>network</w:t>
      </w:r>
      <w:r w:rsidR="00390DC1" w:rsidRPr="00AB3180">
        <w:t xml:space="preserve"> are to be reported to the department</w:t>
      </w:r>
      <w:r w:rsidR="00B949D4" w:rsidRPr="00AB3180">
        <w:t>.</w:t>
      </w:r>
    </w:p>
    <w:p w14:paraId="71A47403" w14:textId="19282BF5" w:rsidR="00202701" w:rsidRPr="00D432FE" w:rsidRDefault="0FF5AF1F" w:rsidP="00AB3180">
      <w:pPr>
        <w:pStyle w:val="Body"/>
        <w:numPr>
          <w:ilvl w:val="0"/>
          <w:numId w:val="11"/>
        </w:numPr>
      </w:pPr>
      <w:r w:rsidRPr="00D432FE">
        <w:t>Health</w:t>
      </w:r>
      <w:r w:rsidR="00E206D4" w:rsidRPr="00D432FE">
        <w:t xml:space="preserve"> services</w:t>
      </w:r>
      <w:r w:rsidR="000A3918" w:rsidRPr="00D432FE">
        <w:t xml:space="preserve"> </w:t>
      </w:r>
      <w:r w:rsidR="00322DCC" w:rsidRPr="00D432FE">
        <w:t>partic</w:t>
      </w:r>
      <w:r w:rsidR="00CA5B1B" w:rsidRPr="00D432FE">
        <w:t>ipating</w:t>
      </w:r>
      <w:r w:rsidR="00AD1701" w:rsidRPr="00D432FE">
        <w:t xml:space="preserve"> in </w:t>
      </w:r>
      <w:r w:rsidR="00735EC2" w:rsidRPr="00D432FE">
        <w:t xml:space="preserve">their </w:t>
      </w:r>
      <w:r w:rsidR="00264C1B" w:rsidRPr="00D432FE">
        <w:t xml:space="preserve">respective </w:t>
      </w:r>
      <w:r w:rsidR="00322DCC" w:rsidRPr="00D432FE">
        <w:t>network</w:t>
      </w:r>
      <w:r w:rsidR="00E206D4" w:rsidRPr="00D432FE">
        <w:t xml:space="preserve"> should transfer their pathology services in accordance with the requirements </w:t>
      </w:r>
      <w:r w:rsidR="00FB3B6E" w:rsidRPr="00D432FE">
        <w:t>of Part</w:t>
      </w:r>
      <w:r w:rsidR="00C52310" w:rsidRPr="00D432FE">
        <w:t xml:space="preserve"> 13 of the </w:t>
      </w:r>
      <w:r w:rsidR="005836AE" w:rsidRPr="00D432FE">
        <w:t>Health Services Act 1988 (Vic)</w:t>
      </w:r>
      <w:r w:rsidR="005B33E8" w:rsidRPr="00D432FE">
        <w:t>,</w:t>
      </w:r>
      <w:r w:rsidR="00FB5DBA" w:rsidRPr="00D432FE">
        <w:t xml:space="preserve"> </w:t>
      </w:r>
      <w:r w:rsidR="005836AE" w:rsidRPr="00D432FE">
        <w:t xml:space="preserve">to facilitate the re-organisation of the pathology services </w:t>
      </w:r>
      <w:r w:rsidR="00E633A9" w:rsidRPr="00D432FE">
        <w:t>delivered</w:t>
      </w:r>
      <w:r w:rsidR="005836AE" w:rsidRPr="00D432FE">
        <w:t xml:space="preserve"> by the </w:t>
      </w:r>
      <w:r w:rsidR="001C7E58" w:rsidRPr="00D432FE">
        <w:t>transferring</w:t>
      </w:r>
      <w:r w:rsidR="009029F3" w:rsidRPr="00D432FE">
        <w:t xml:space="preserve"> </w:t>
      </w:r>
      <w:r w:rsidR="00A02E51" w:rsidRPr="00D432FE">
        <w:t xml:space="preserve">and </w:t>
      </w:r>
      <w:r w:rsidR="009463DA" w:rsidRPr="00D432FE">
        <w:t xml:space="preserve">receiving </w:t>
      </w:r>
      <w:r w:rsidR="00A02E51" w:rsidRPr="00D432FE">
        <w:t>health services</w:t>
      </w:r>
      <w:r w:rsidR="00CB41BB" w:rsidRPr="00D432FE">
        <w:t xml:space="preserve">. </w:t>
      </w:r>
      <w:r w:rsidR="00202701" w:rsidRPr="00D432FE">
        <w:t>Employees are transferred without interruption to their employment</w:t>
      </w:r>
      <w:r w:rsidR="00CB41BB" w:rsidRPr="00D432FE">
        <w:t xml:space="preserve"> with t</w:t>
      </w:r>
      <w:r w:rsidR="00202701" w:rsidRPr="00D432FE">
        <w:t>heir terms and conditions of employment remain</w:t>
      </w:r>
      <w:r w:rsidR="00CB41BB" w:rsidRPr="00D432FE">
        <w:t>ing</w:t>
      </w:r>
      <w:r w:rsidR="00202701" w:rsidRPr="00D432FE">
        <w:t xml:space="preserve"> unchanged</w:t>
      </w:r>
      <w:r w:rsidR="002A1A91" w:rsidRPr="00D432FE">
        <w:t xml:space="preserve"> and t</w:t>
      </w:r>
      <w:r w:rsidR="00CB41BB" w:rsidRPr="00D432FE">
        <w:t>heir length of service and accrued entitlements (e.g. leave) are preserve</w:t>
      </w:r>
      <w:r w:rsidR="00D903BC">
        <w:t>d</w:t>
      </w:r>
      <w:r w:rsidR="00872C04">
        <w:t xml:space="preserve">. </w:t>
      </w:r>
      <w:r w:rsidR="00872C04">
        <w:rPr>
          <w:rStyle w:val="FootnoteReference"/>
        </w:rPr>
        <w:footnoteReference w:id="3"/>
      </w:r>
    </w:p>
    <w:p w14:paraId="1E0CA39D" w14:textId="6250EC66" w:rsidR="00DC087D" w:rsidRPr="00FD72A4" w:rsidRDefault="00FF00E5" w:rsidP="55CA2CE3">
      <w:pPr>
        <w:pStyle w:val="Bullet2"/>
        <w:spacing w:after="120"/>
      </w:pPr>
      <w:r>
        <w:lastRenderedPageBreak/>
        <w:t>H</w:t>
      </w:r>
      <w:r w:rsidR="000C77CE" w:rsidRPr="000C77CE">
        <w:t xml:space="preserve">ealth services </w:t>
      </w:r>
      <w:r w:rsidR="00DA1130">
        <w:t>before</w:t>
      </w:r>
      <w:r w:rsidR="00AB09AB">
        <w:t xml:space="preserve"> undertaking</w:t>
      </w:r>
      <w:r w:rsidR="000C77CE" w:rsidRPr="000C77CE">
        <w:t xml:space="preserve"> a significant change in the range or scope of services, the planning implications of such a move must be discussed with the department. All health services should contact their departmental performance lead. The department must provide explicit approval before a health service can significantly alter its services.</w:t>
      </w:r>
      <w:r w:rsidR="000A7353">
        <w:t xml:space="preserve"> As per the </w:t>
      </w:r>
      <w:r w:rsidR="009A74A2">
        <w:t>Policy</w:t>
      </w:r>
      <w:r w:rsidR="00902954">
        <w:t xml:space="preserve"> and Funding</w:t>
      </w:r>
      <w:r w:rsidR="009A74A2">
        <w:t xml:space="preserve"> </w:t>
      </w:r>
      <w:r w:rsidR="00773A25">
        <w:t>Guide</w:t>
      </w:r>
      <w:r w:rsidR="00395A5A">
        <w:t>line</w:t>
      </w:r>
      <w:r w:rsidR="00CD313A">
        <w:t>-</w:t>
      </w:r>
      <w:r w:rsidR="00F64936">
        <w:t xml:space="preserve">Part </w:t>
      </w:r>
      <w:r w:rsidR="00FA706D">
        <w:t>2</w:t>
      </w:r>
      <w:r w:rsidR="00E012CD">
        <w:t>:</w:t>
      </w:r>
      <w:r w:rsidR="00395A5A">
        <w:t xml:space="preserve"> </w:t>
      </w:r>
      <w:r w:rsidR="00517FE1" w:rsidRPr="00517FE1">
        <w:t>Obligations, standards and requirements</w:t>
      </w:r>
      <w:r w:rsidR="00517FE1">
        <w:t>, section 13</w:t>
      </w:r>
      <w:r w:rsidR="00D8161D">
        <w:t>.</w:t>
      </w:r>
      <w:r w:rsidR="0058704D">
        <w:rPr>
          <w:rStyle w:val="FootnoteReference"/>
        </w:rPr>
        <w:footnoteReference w:id="4"/>
      </w:r>
      <w:r w:rsidR="0058704D" w:rsidRPr="00FD72A4">
        <w:t xml:space="preserve"> </w:t>
      </w:r>
    </w:p>
    <w:p w14:paraId="46507E3A" w14:textId="38E65959" w:rsidR="00393487" w:rsidRPr="001674A1" w:rsidRDefault="00E61D58" w:rsidP="00751DF6">
      <w:pPr>
        <w:pStyle w:val="Heading2"/>
        <w:spacing w:before="120"/>
        <w:rPr>
          <w:b w:val="0"/>
        </w:rPr>
      </w:pPr>
      <w:bookmarkStart w:id="70" w:name="_Toc208567649"/>
      <w:bookmarkStart w:id="71" w:name="_Toc208568126"/>
      <w:bookmarkStart w:id="72" w:name="_Toc208568507"/>
      <w:r>
        <w:rPr>
          <w:b w:val="0"/>
        </w:rPr>
        <w:t>Network c</w:t>
      </w:r>
      <w:r w:rsidR="00650801">
        <w:rPr>
          <w:b w:val="0"/>
        </w:rPr>
        <w:t xml:space="preserve">ompliance </w:t>
      </w:r>
      <w:r w:rsidR="007623D1">
        <w:rPr>
          <w:b w:val="0"/>
        </w:rPr>
        <w:t>d</w:t>
      </w:r>
      <w:r w:rsidR="00EC5C94">
        <w:rPr>
          <w:b w:val="0"/>
        </w:rPr>
        <w:t>emonstration</w:t>
      </w:r>
      <w:bookmarkEnd w:id="70"/>
      <w:bookmarkEnd w:id="71"/>
      <w:bookmarkEnd w:id="72"/>
    </w:p>
    <w:p w14:paraId="42ED6347" w14:textId="77D31B47" w:rsidR="00DC087D" w:rsidRPr="00931C95" w:rsidRDefault="006838F4" w:rsidP="00D72026">
      <w:pPr>
        <w:pStyle w:val="Bullet1"/>
        <w:numPr>
          <w:ilvl w:val="0"/>
          <w:numId w:val="0"/>
        </w:numPr>
        <w:spacing w:after="120"/>
      </w:pPr>
      <w:r w:rsidRPr="00931C95">
        <w:rPr>
          <w:rFonts w:cs="Arial"/>
          <w:szCs w:val="21"/>
        </w:rPr>
        <w:t xml:space="preserve">As part of </w:t>
      </w:r>
      <w:r w:rsidR="00441BBF">
        <w:rPr>
          <w:rFonts w:cs="Arial"/>
          <w:szCs w:val="21"/>
        </w:rPr>
        <w:t xml:space="preserve">the formation and implementation </w:t>
      </w:r>
      <w:r w:rsidR="00745CE3">
        <w:rPr>
          <w:rFonts w:cs="Arial"/>
          <w:szCs w:val="21"/>
        </w:rPr>
        <w:t>p</w:t>
      </w:r>
      <w:r w:rsidR="00441BBF">
        <w:rPr>
          <w:rFonts w:cs="Arial"/>
          <w:szCs w:val="21"/>
        </w:rPr>
        <w:t>rocess</w:t>
      </w:r>
      <w:r w:rsidRPr="00931C95">
        <w:rPr>
          <w:rFonts w:cs="Arial"/>
          <w:szCs w:val="21"/>
        </w:rPr>
        <w:t xml:space="preserve">, lead health services </w:t>
      </w:r>
      <w:r w:rsidR="00745CE3">
        <w:rPr>
          <w:rFonts w:cs="Arial"/>
          <w:szCs w:val="21"/>
        </w:rPr>
        <w:t xml:space="preserve">must </w:t>
      </w:r>
      <w:r w:rsidRPr="00931C95">
        <w:rPr>
          <w:rFonts w:cs="Arial"/>
          <w:szCs w:val="21"/>
        </w:rPr>
        <w:t>provide</w:t>
      </w:r>
      <w:r w:rsidR="002B2197" w:rsidRPr="00931C95">
        <w:rPr>
          <w:rFonts w:cs="Arial"/>
          <w:szCs w:val="21"/>
        </w:rPr>
        <w:t xml:space="preserve"> the Minister </w:t>
      </w:r>
      <w:r w:rsidR="00763714">
        <w:rPr>
          <w:rFonts w:cs="Arial"/>
          <w:szCs w:val="21"/>
        </w:rPr>
        <w:t xml:space="preserve">for Health </w:t>
      </w:r>
      <w:r w:rsidR="002B2197" w:rsidRPr="00931C95">
        <w:rPr>
          <w:rFonts w:cs="Arial"/>
          <w:szCs w:val="21"/>
        </w:rPr>
        <w:t>with</w:t>
      </w:r>
      <w:r w:rsidR="0097351A">
        <w:rPr>
          <w:rFonts w:cs="Arial"/>
          <w:szCs w:val="21"/>
        </w:rPr>
        <w:t>:</w:t>
      </w:r>
      <w:r w:rsidR="00646432">
        <w:rPr>
          <w:rFonts w:cs="Arial"/>
          <w:szCs w:val="21"/>
        </w:rPr>
        <w:t xml:space="preserve"> </w:t>
      </w:r>
    </w:p>
    <w:p w14:paraId="3F1A00A9" w14:textId="4C0CC70A" w:rsidR="00DC087D" w:rsidRPr="00931C95" w:rsidRDefault="00432A35" w:rsidP="7B15A9BD">
      <w:pPr>
        <w:pStyle w:val="Bullet1"/>
        <w:spacing w:after="120"/>
        <w:ind w:left="720" w:hanging="360"/>
      </w:pPr>
      <w:r>
        <w:t>E</w:t>
      </w:r>
      <w:r w:rsidR="00F14635">
        <w:t>vidence</w:t>
      </w:r>
      <w:r w:rsidR="00BF5B16">
        <w:t xml:space="preserve"> of a</w:t>
      </w:r>
      <w:r w:rsidR="006838F4">
        <w:t xml:space="preserve"> </w:t>
      </w:r>
      <w:r w:rsidR="00F14635">
        <w:t>H</w:t>
      </w:r>
      <w:r w:rsidR="006838F4">
        <w:t xml:space="preserve">eads of </w:t>
      </w:r>
      <w:r w:rsidR="00F14635">
        <w:t>A</w:t>
      </w:r>
      <w:r w:rsidR="006838F4">
        <w:t xml:space="preserve">greement or </w:t>
      </w:r>
      <w:r w:rsidR="00524895">
        <w:t>contractual agreement</w:t>
      </w:r>
      <w:r w:rsidR="006838F4">
        <w:t xml:space="preserve"> between the participating health services</w:t>
      </w:r>
      <w:r w:rsidR="00366B75">
        <w:t xml:space="preserve"> </w:t>
      </w:r>
      <w:r w:rsidR="00A12CF4">
        <w:t>(see</w:t>
      </w:r>
      <w:r w:rsidR="001D25C4">
        <w:t xml:space="preserve"> </w:t>
      </w:r>
      <w:hyperlink w:anchor="_Pathology_Network_formation" w:history="1">
        <w:r w:rsidR="001D25C4" w:rsidRPr="007009D8">
          <w:rPr>
            <w:rStyle w:val="Hyperlink"/>
          </w:rPr>
          <w:t>Pathology</w:t>
        </w:r>
        <w:r w:rsidR="00A12CF4" w:rsidRPr="007009D8">
          <w:rPr>
            <w:rStyle w:val="Hyperlink"/>
          </w:rPr>
          <w:t xml:space="preserve"> Network formation agreements</w:t>
        </w:r>
      </w:hyperlink>
      <w:r w:rsidR="00A12CF4">
        <w:t>)</w:t>
      </w:r>
      <w:r>
        <w:t>.</w:t>
      </w:r>
    </w:p>
    <w:p w14:paraId="0C868AA1" w14:textId="213C999C" w:rsidR="00DC087D" w:rsidRPr="00931C95" w:rsidRDefault="00432A35" w:rsidP="7B15A9BD">
      <w:pPr>
        <w:pStyle w:val="Bullet1"/>
        <w:spacing w:after="120"/>
        <w:ind w:left="720" w:hanging="360"/>
      </w:pPr>
      <w:r>
        <w:t>G</w:t>
      </w:r>
      <w:r w:rsidR="00A65EFD">
        <w:t xml:space="preserve">overnance documentation </w:t>
      </w:r>
      <w:r w:rsidR="008332EE">
        <w:t>detailing</w:t>
      </w:r>
      <w:r w:rsidR="00A65EFD">
        <w:t xml:space="preserve"> oversight and management of the </w:t>
      </w:r>
      <w:r w:rsidR="00DE40E8">
        <w:t>pathology</w:t>
      </w:r>
      <w:r w:rsidR="007E7CD9">
        <w:t xml:space="preserve"> </w:t>
      </w:r>
      <w:r w:rsidR="00A65EFD">
        <w:t>network</w:t>
      </w:r>
      <w:r w:rsidR="00062A50">
        <w:t>,</w:t>
      </w:r>
      <w:r w:rsidR="006B2AC1">
        <w:t xml:space="preserve"> including the </w:t>
      </w:r>
      <w:r w:rsidR="00BD3AF2">
        <w:t xml:space="preserve">establishment </w:t>
      </w:r>
      <w:r w:rsidR="006B2AC1">
        <w:t>of a transition steering group</w:t>
      </w:r>
      <w:r w:rsidR="00FF38CB" w:rsidDel="00722D78">
        <w:t>.</w:t>
      </w:r>
    </w:p>
    <w:p w14:paraId="69D11668" w14:textId="6983B6B2" w:rsidR="00F354B2" w:rsidRDefault="00432A35" w:rsidP="00260565">
      <w:pPr>
        <w:pStyle w:val="Bullet1"/>
        <w:spacing w:after="120"/>
        <w:ind w:left="720" w:hanging="360"/>
      </w:pPr>
      <w:r>
        <w:t>A</w:t>
      </w:r>
      <w:r w:rsidR="000F1B0B">
        <w:t xml:space="preserve"> </w:t>
      </w:r>
      <w:r w:rsidR="00A95A89">
        <w:t xml:space="preserve">transition plan </w:t>
      </w:r>
      <w:r w:rsidR="00F41CCC">
        <w:t xml:space="preserve">including communications and </w:t>
      </w:r>
      <w:r w:rsidR="006B2AC1">
        <w:t>timeline</w:t>
      </w:r>
      <w:r w:rsidR="00F41CCC">
        <w:t>s</w:t>
      </w:r>
      <w:r w:rsidR="006B2AC1">
        <w:t xml:space="preserve"> for implementation</w:t>
      </w:r>
      <w:r>
        <w:t>.</w:t>
      </w:r>
    </w:p>
    <w:p w14:paraId="0D42089E" w14:textId="31914B51" w:rsidR="00DC087D" w:rsidRDefault="00432A35" w:rsidP="00260565">
      <w:pPr>
        <w:pStyle w:val="Bullet1"/>
        <w:spacing w:after="120"/>
        <w:ind w:left="720" w:hanging="360"/>
      </w:pPr>
      <w:r>
        <w:t>A</w:t>
      </w:r>
      <w:r w:rsidR="00973E5F">
        <w:t xml:space="preserve"> </w:t>
      </w:r>
      <w:r w:rsidR="001733B5">
        <w:t>workforce transition plan</w:t>
      </w:r>
      <w:r w:rsidR="00E51890">
        <w:t xml:space="preserve"> that</w:t>
      </w:r>
      <w:r w:rsidR="00B52CE7">
        <w:t xml:space="preserve"> </w:t>
      </w:r>
      <w:r w:rsidR="00E51890" w:rsidRPr="00E51890">
        <w:t xml:space="preserve">upholds the commitment </w:t>
      </w:r>
      <w:r w:rsidR="003B4C5B">
        <w:t>for</w:t>
      </w:r>
      <w:r w:rsidR="00E51890" w:rsidRPr="00E51890">
        <w:t xml:space="preserve"> employee’s terms and conditions of employment </w:t>
      </w:r>
      <w:r w:rsidR="00270E09">
        <w:t xml:space="preserve">to </w:t>
      </w:r>
      <w:r w:rsidR="00E51890" w:rsidRPr="00E51890">
        <w:t xml:space="preserve">remain unchanged when transferred to the lead health </w:t>
      </w:r>
      <w:r w:rsidR="00C33ED3" w:rsidRPr="00E51890">
        <w:t>service</w:t>
      </w:r>
      <w:r w:rsidR="00C33ED3">
        <w:t>, aligned</w:t>
      </w:r>
      <w:r w:rsidR="00B52CE7">
        <w:t xml:space="preserve"> with</w:t>
      </w:r>
      <w:r w:rsidR="00893A8C">
        <w:t xml:space="preserve"> relevant </w:t>
      </w:r>
      <w:r w:rsidR="00A74553">
        <w:t>industrial workforce agreements</w:t>
      </w:r>
      <w:r w:rsidR="00901D9A">
        <w:t xml:space="preserve"> and or </w:t>
      </w:r>
      <w:r w:rsidR="00A82C96" w:rsidRPr="00CA42CB">
        <w:rPr>
          <w:i/>
          <w:iCs/>
        </w:rPr>
        <w:t>Health Services Act</w:t>
      </w:r>
      <w:r w:rsidR="00CA1907" w:rsidRPr="00CA42CB">
        <w:rPr>
          <w:i/>
          <w:iCs/>
        </w:rPr>
        <w:t xml:space="preserve"> 1988</w:t>
      </w:r>
      <w:r w:rsidR="00CA1907">
        <w:t xml:space="preserve"> (Vic)</w:t>
      </w:r>
      <w:r w:rsidR="009310A6">
        <w:t xml:space="preserve"> as appropriate</w:t>
      </w:r>
      <w:r w:rsidR="00AA55EA">
        <w:t xml:space="preserve">, </w:t>
      </w:r>
      <w:r w:rsidR="00340CB9">
        <w:t xml:space="preserve">details </w:t>
      </w:r>
      <w:r w:rsidR="000F483C" w:rsidRPr="000F483C">
        <w:t>communication and engagement with employees during</w:t>
      </w:r>
      <w:r w:rsidR="009743D4">
        <w:t xml:space="preserve"> the planning, </w:t>
      </w:r>
      <w:r w:rsidR="000F483C" w:rsidRPr="000F483C">
        <w:t>formation</w:t>
      </w:r>
      <w:r w:rsidR="008E7CCE">
        <w:t xml:space="preserve"> and operation</w:t>
      </w:r>
      <w:r w:rsidR="001A13F6">
        <w:t xml:space="preserve"> of the network</w:t>
      </w:r>
      <w:r>
        <w:t>.</w:t>
      </w:r>
    </w:p>
    <w:p w14:paraId="63995D74" w14:textId="7B438EF3" w:rsidR="006B2AC1" w:rsidRPr="00931C95" w:rsidRDefault="00432A35" w:rsidP="00260565">
      <w:pPr>
        <w:pStyle w:val="Bullet1"/>
        <w:spacing w:after="120"/>
        <w:ind w:left="720" w:hanging="360"/>
      </w:pPr>
      <w:r>
        <w:t>A</w:t>
      </w:r>
      <w:r w:rsidR="001148F5">
        <w:t xml:space="preserve"> </w:t>
      </w:r>
      <w:r w:rsidR="006B2AC1">
        <w:t xml:space="preserve">financial plan outlining the requirements for the implementation </w:t>
      </w:r>
      <w:r w:rsidR="00BC7858">
        <w:t xml:space="preserve">of </w:t>
      </w:r>
      <w:r w:rsidR="006B2AC1">
        <w:t>the</w:t>
      </w:r>
      <w:r w:rsidR="00B650B0">
        <w:t xml:space="preserve"> pathology</w:t>
      </w:r>
      <w:r w:rsidR="006B2AC1">
        <w:t xml:space="preserve"> network,</w:t>
      </w:r>
      <w:r w:rsidR="00B05A0F">
        <w:t xml:space="preserve"> including defined</w:t>
      </w:r>
      <w:r w:rsidR="006B2AC1">
        <w:t xml:space="preserve"> reporting milestones. </w:t>
      </w:r>
    </w:p>
    <w:p w14:paraId="1294AA4D" w14:textId="2E033F6A" w:rsidR="00926795" w:rsidRPr="00926795" w:rsidRDefault="00926795" w:rsidP="00751DF6">
      <w:pPr>
        <w:pStyle w:val="Heading3"/>
        <w:spacing w:before="120"/>
        <w:rPr>
          <w:rFonts w:eastAsia="MS Mincho"/>
          <w:b/>
          <w:sz w:val="24"/>
          <w:szCs w:val="24"/>
        </w:rPr>
      </w:pPr>
      <w:bookmarkStart w:id="73" w:name="_Pathology_Network_formation"/>
      <w:bookmarkEnd w:id="73"/>
      <w:r w:rsidRPr="7978A7A7">
        <w:t>Network formation agreements</w:t>
      </w:r>
    </w:p>
    <w:p w14:paraId="71CC196C" w14:textId="765F79D4" w:rsidR="007951B8" w:rsidRDefault="002B2197" w:rsidP="00750A42">
      <w:pPr>
        <w:pStyle w:val="Bodyafterbullets"/>
        <w:spacing w:before="0"/>
        <w:rPr>
          <w:rFonts w:cs="Arial"/>
        </w:rPr>
      </w:pPr>
      <w:r w:rsidRPr="7B15A9BD">
        <w:rPr>
          <w:rFonts w:cs="Arial"/>
        </w:rPr>
        <w:t xml:space="preserve">A Heads of Agreement ensures equitable representation and engagement with </w:t>
      </w:r>
      <w:r w:rsidR="7AC77700" w:rsidRPr="6F43401C">
        <w:rPr>
          <w:rFonts w:cs="Arial"/>
        </w:rPr>
        <w:t>participating</w:t>
      </w:r>
      <w:r w:rsidRPr="7B15A9BD">
        <w:rPr>
          <w:rFonts w:cs="Arial"/>
        </w:rPr>
        <w:t xml:space="preserve"> </w:t>
      </w:r>
      <w:r w:rsidR="008E0EC2">
        <w:rPr>
          <w:rFonts w:cs="Arial"/>
        </w:rPr>
        <w:t>and lead health</w:t>
      </w:r>
      <w:r w:rsidRPr="7B15A9BD">
        <w:rPr>
          <w:rFonts w:cs="Arial"/>
        </w:rPr>
        <w:t xml:space="preserve"> services of each </w:t>
      </w:r>
      <w:r w:rsidR="00666863" w:rsidRPr="7B15A9BD">
        <w:rPr>
          <w:rFonts w:cs="Arial"/>
        </w:rPr>
        <w:t xml:space="preserve">pathology </w:t>
      </w:r>
      <w:r w:rsidRPr="7B15A9BD">
        <w:rPr>
          <w:rFonts w:cs="Arial"/>
        </w:rPr>
        <w:t xml:space="preserve">network. It </w:t>
      </w:r>
      <w:r w:rsidR="00F43CDB">
        <w:rPr>
          <w:rFonts w:cs="Arial"/>
        </w:rPr>
        <w:t>serves as the</w:t>
      </w:r>
      <w:r w:rsidR="0016595C" w:rsidRPr="7B15A9BD">
        <w:rPr>
          <w:rFonts w:cs="Arial"/>
        </w:rPr>
        <w:t xml:space="preserve"> overarching </w:t>
      </w:r>
      <w:r w:rsidR="008D3CFC" w:rsidRPr="7B15A9BD">
        <w:rPr>
          <w:rFonts w:cs="Arial"/>
        </w:rPr>
        <w:t>partnership agreement, outlining the relationship</w:t>
      </w:r>
      <w:r w:rsidR="001268D7" w:rsidRPr="7B15A9BD">
        <w:rPr>
          <w:rFonts w:cs="Arial"/>
        </w:rPr>
        <w:t xml:space="preserve">, </w:t>
      </w:r>
      <w:r w:rsidR="001051CA" w:rsidRPr="7B15A9BD">
        <w:rPr>
          <w:rFonts w:cs="Arial"/>
        </w:rPr>
        <w:t>responsibilities,</w:t>
      </w:r>
      <w:r w:rsidR="001268D7" w:rsidRPr="7B15A9BD">
        <w:rPr>
          <w:rFonts w:cs="Arial"/>
        </w:rPr>
        <w:t xml:space="preserve"> and governance</w:t>
      </w:r>
      <w:r w:rsidR="000A7494">
        <w:rPr>
          <w:rFonts w:cs="Arial"/>
        </w:rPr>
        <w:t xml:space="preserve"> arrangements between the lead health service</w:t>
      </w:r>
      <w:r w:rsidR="2FEA548C" w:rsidRPr="6F43401C">
        <w:rPr>
          <w:rFonts w:cs="Arial"/>
        </w:rPr>
        <w:t xml:space="preserve"> </w:t>
      </w:r>
      <w:r w:rsidR="4889AFD8" w:rsidRPr="6F43401C">
        <w:rPr>
          <w:rFonts w:cs="Arial"/>
        </w:rPr>
        <w:t xml:space="preserve">and </w:t>
      </w:r>
      <w:r w:rsidR="3E148A18" w:rsidRPr="6F43401C">
        <w:rPr>
          <w:rFonts w:cs="Arial"/>
        </w:rPr>
        <w:t xml:space="preserve">wider </w:t>
      </w:r>
      <w:r w:rsidR="4889AFD8" w:rsidRPr="6F43401C">
        <w:rPr>
          <w:rFonts w:cs="Arial"/>
        </w:rPr>
        <w:t>health service</w:t>
      </w:r>
      <w:r w:rsidR="32DFD3C7" w:rsidRPr="6F43401C">
        <w:rPr>
          <w:rFonts w:cs="Arial"/>
        </w:rPr>
        <w:t>s within the pathology network</w:t>
      </w:r>
      <w:r w:rsidR="00F15CB0" w:rsidRPr="7B15A9BD">
        <w:rPr>
          <w:rFonts w:cs="Arial"/>
        </w:rPr>
        <w:t xml:space="preserve">. </w:t>
      </w:r>
      <w:r w:rsidR="000A7494">
        <w:rPr>
          <w:rFonts w:cs="Arial"/>
        </w:rPr>
        <w:t>The</w:t>
      </w:r>
      <w:r w:rsidR="00C21E44" w:rsidRPr="7B15A9BD">
        <w:rPr>
          <w:rFonts w:cs="Arial"/>
        </w:rPr>
        <w:t xml:space="preserve"> agreement</w:t>
      </w:r>
      <w:r w:rsidR="000A7494">
        <w:rPr>
          <w:rFonts w:cs="Arial"/>
        </w:rPr>
        <w:t xml:space="preserve"> must </w:t>
      </w:r>
      <w:r w:rsidR="00646432">
        <w:rPr>
          <w:rFonts w:cs="Arial"/>
        </w:rPr>
        <w:t>include</w:t>
      </w:r>
      <w:r w:rsidR="00C21E44" w:rsidRPr="7B15A9BD">
        <w:rPr>
          <w:rFonts w:cs="Arial"/>
        </w:rPr>
        <w:t xml:space="preserve"> a </w:t>
      </w:r>
      <w:r w:rsidR="000A7494">
        <w:rPr>
          <w:rFonts w:cs="Arial"/>
        </w:rPr>
        <w:t>S</w:t>
      </w:r>
      <w:r w:rsidR="00C21E44" w:rsidRPr="7B15A9BD">
        <w:rPr>
          <w:rFonts w:cs="Arial"/>
        </w:rPr>
        <w:t xml:space="preserve">ervice </w:t>
      </w:r>
      <w:r w:rsidR="000A7494">
        <w:rPr>
          <w:rFonts w:cs="Arial"/>
        </w:rPr>
        <w:t>L</w:t>
      </w:r>
      <w:r w:rsidR="00C21E44" w:rsidRPr="7B15A9BD">
        <w:rPr>
          <w:rFonts w:cs="Arial"/>
        </w:rPr>
        <w:t xml:space="preserve">evel </w:t>
      </w:r>
      <w:r w:rsidR="000A7494">
        <w:rPr>
          <w:rFonts w:cs="Arial"/>
        </w:rPr>
        <w:t>A</w:t>
      </w:r>
      <w:r w:rsidR="00C21E44" w:rsidRPr="7B15A9BD">
        <w:rPr>
          <w:rFonts w:cs="Arial"/>
        </w:rPr>
        <w:t xml:space="preserve">greement </w:t>
      </w:r>
      <w:r w:rsidR="00B22849">
        <w:rPr>
          <w:rFonts w:cs="Arial"/>
        </w:rPr>
        <w:t>(SLA)</w:t>
      </w:r>
      <w:r w:rsidR="00C21E44" w:rsidRPr="7B15A9BD">
        <w:rPr>
          <w:rFonts w:cs="Arial"/>
        </w:rPr>
        <w:t xml:space="preserve"> </w:t>
      </w:r>
      <w:r w:rsidR="00F15CB0" w:rsidRPr="7B15A9BD">
        <w:rPr>
          <w:rFonts w:cs="Arial"/>
        </w:rPr>
        <w:t xml:space="preserve">that </w:t>
      </w:r>
      <w:r w:rsidR="000A7494">
        <w:rPr>
          <w:rFonts w:cs="Arial"/>
        </w:rPr>
        <w:t>specifie</w:t>
      </w:r>
      <w:r w:rsidR="00A52D06">
        <w:rPr>
          <w:rFonts w:cs="Arial"/>
        </w:rPr>
        <w:t>s</w:t>
      </w:r>
      <w:r w:rsidR="00F15CB0" w:rsidRPr="7B15A9BD">
        <w:rPr>
          <w:rFonts w:cs="Arial"/>
        </w:rPr>
        <w:t xml:space="preserve"> </w:t>
      </w:r>
      <w:r w:rsidR="00AA57CF" w:rsidRPr="7B15A9BD">
        <w:rPr>
          <w:rFonts w:cs="Arial"/>
        </w:rPr>
        <w:t>turnaround times,</w:t>
      </w:r>
      <w:r w:rsidR="00A52D06">
        <w:rPr>
          <w:rFonts w:cs="Arial"/>
        </w:rPr>
        <w:t xml:space="preserve"> other</w:t>
      </w:r>
      <w:r w:rsidR="00AA57CF" w:rsidRPr="7B15A9BD">
        <w:rPr>
          <w:rFonts w:cs="Arial"/>
        </w:rPr>
        <w:t xml:space="preserve"> key performance indicators</w:t>
      </w:r>
      <w:r w:rsidR="00874DA2">
        <w:rPr>
          <w:rFonts w:cs="Arial"/>
        </w:rPr>
        <w:t xml:space="preserve"> (</w:t>
      </w:r>
      <w:r w:rsidR="00187C6E">
        <w:rPr>
          <w:rFonts w:cs="Arial"/>
        </w:rPr>
        <w:t>KPIs)</w:t>
      </w:r>
      <w:r w:rsidR="00AA57CF" w:rsidRPr="7B15A9BD">
        <w:rPr>
          <w:rFonts w:cs="Arial"/>
        </w:rPr>
        <w:t xml:space="preserve">, pricing of services, and define the specialist services required to meet the needs of each </w:t>
      </w:r>
      <w:r w:rsidR="3A433ED7" w:rsidRPr="6F43401C">
        <w:rPr>
          <w:rFonts w:cs="Arial"/>
        </w:rPr>
        <w:t>health service within the pathology network</w:t>
      </w:r>
      <w:r w:rsidR="57C21290" w:rsidRPr="7B15A9BD">
        <w:rPr>
          <w:rFonts w:cs="Arial"/>
        </w:rPr>
        <w:t>.</w:t>
      </w:r>
    </w:p>
    <w:p w14:paraId="7E8AE77C" w14:textId="4FBFF7AF" w:rsidR="00AB2A97" w:rsidRDefault="00AB2A97" w:rsidP="00750A42">
      <w:pPr>
        <w:pStyle w:val="Bodyafterbullets"/>
        <w:spacing w:before="0"/>
        <w:rPr>
          <w:rFonts w:cs="Arial"/>
        </w:rPr>
      </w:pPr>
      <w:r w:rsidRPr="005163A8">
        <w:rPr>
          <w:rFonts w:cs="Arial"/>
        </w:rPr>
        <w:t xml:space="preserve">Some elements, such as payment terms for licensing or leasing space, </w:t>
      </w:r>
      <w:r>
        <w:rPr>
          <w:rFonts w:cs="Arial"/>
        </w:rPr>
        <w:t>can be</w:t>
      </w:r>
      <w:r w:rsidRPr="005163A8">
        <w:rPr>
          <w:rFonts w:cs="Arial"/>
        </w:rPr>
        <w:t xml:space="preserve"> noted</w:t>
      </w:r>
      <w:r>
        <w:rPr>
          <w:rFonts w:cs="Arial"/>
        </w:rPr>
        <w:t xml:space="preserve"> and referenced</w:t>
      </w:r>
      <w:r w:rsidRPr="005163A8">
        <w:rPr>
          <w:rFonts w:cs="Arial"/>
        </w:rPr>
        <w:t xml:space="preserve"> in the </w:t>
      </w:r>
      <w:r>
        <w:rPr>
          <w:rFonts w:cs="Arial"/>
        </w:rPr>
        <w:t>heads of agreement</w:t>
      </w:r>
      <w:r w:rsidRPr="005163A8">
        <w:rPr>
          <w:rFonts w:cs="Arial"/>
        </w:rPr>
        <w:t xml:space="preserve"> but detailed in separate agreements between the lead and </w:t>
      </w:r>
      <w:r w:rsidR="135974CA" w:rsidRPr="6F43401C">
        <w:rPr>
          <w:rFonts w:cs="Arial"/>
        </w:rPr>
        <w:t>individual</w:t>
      </w:r>
      <w:r w:rsidRPr="005163A8">
        <w:rPr>
          <w:rFonts w:cs="Arial"/>
        </w:rPr>
        <w:t xml:space="preserve"> health services</w:t>
      </w:r>
      <w:r w:rsidR="14C047E5" w:rsidRPr="6F43401C">
        <w:rPr>
          <w:rFonts w:cs="Arial"/>
        </w:rPr>
        <w:t xml:space="preserve"> within the pathology network</w:t>
      </w:r>
      <w:r>
        <w:rPr>
          <w:rFonts w:cs="Arial"/>
        </w:rPr>
        <w:t>.</w:t>
      </w:r>
    </w:p>
    <w:p w14:paraId="1751879B" w14:textId="7442D763" w:rsidR="002B2197" w:rsidRPr="00E3620F" w:rsidRDefault="18A53EEC" w:rsidP="00750A42">
      <w:pPr>
        <w:pStyle w:val="Bodyafterbullets"/>
        <w:spacing w:before="0"/>
        <w:rPr>
          <w:rFonts w:cs="Arial"/>
        </w:rPr>
      </w:pPr>
      <w:r w:rsidRPr="7B15A9BD">
        <w:rPr>
          <w:rFonts w:cs="Arial"/>
        </w:rPr>
        <w:t>The</w:t>
      </w:r>
      <w:r w:rsidR="00A52D06">
        <w:rPr>
          <w:rFonts w:cs="Arial"/>
        </w:rPr>
        <w:t xml:space="preserve"> agreement must also address the following </w:t>
      </w:r>
      <w:r w:rsidR="003B622E">
        <w:rPr>
          <w:rFonts w:cs="Arial"/>
        </w:rPr>
        <w:t>elements</w:t>
      </w:r>
      <w:r w:rsidR="00B47793" w:rsidRPr="7B15A9BD">
        <w:rPr>
          <w:rFonts w:cs="Arial"/>
        </w:rPr>
        <w:t>:</w:t>
      </w:r>
      <w:r w:rsidR="002B2197" w:rsidRPr="7B15A9BD">
        <w:rPr>
          <w:rFonts w:cs="Arial"/>
        </w:rPr>
        <w:t xml:space="preserve"> </w:t>
      </w:r>
    </w:p>
    <w:p w14:paraId="28C1DB12" w14:textId="6A391AC8" w:rsidR="009B6206" w:rsidRPr="00E3620F" w:rsidRDefault="00187C6E" w:rsidP="003B622E">
      <w:pPr>
        <w:pStyle w:val="Bodyafterbullets"/>
        <w:numPr>
          <w:ilvl w:val="0"/>
          <w:numId w:val="25"/>
        </w:numPr>
        <w:spacing w:before="0"/>
        <w:rPr>
          <w:rFonts w:cs="Arial"/>
          <w:szCs w:val="21"/>
        </w:rPr>
      </w:pPr>
      <w:r>
        <w:rPr>
          <w:rFonts w:cs="Arial"/>
          <w:szCs w:val="21"/>
        </w:rPr>
        <w:t>KPIs</w:t>
      </w:r>
      <w:r w:rsidR="006F6076" w:rsidRPr="00E3620F">
        <w:rPr>
          <w:rFonts w:cs="Arial"/>
          <w:szCs w:val="21"/>
        </w:rPr>
        <w:t xml:space="preserve"> for turnaround times and accuracy, </w:t>
      </w:r>
      <w:r w:rsidR="0030408B">
        <w:rPr>
          <w:rFonts w:cs="Arial"/>
          <w:szCs w:val="21"/>
        </w:rPr>
        <w:t xml:space="preserve">to support </w:t>
      </w:r>
      <w:r w:rsidR="00992485">
        <w:rPr>
          <w:rFonts w:cs="Arial"/>
          <w:szCs w:val="21"/>
        </w:rPr>
        <w:t>for efficient streamlined service provision</w:t>
      </w:r>
    </w:p>
    <w:p w14:paraId="11316485" w14:textId="637CBDF7" w:rsidR="00B571C5" w:rsidRDefault="00B73C11" w:rsidP="003B622E">
      <w:pPr>
        <w:pStyle w:val="Bodyafterbullets"/>
        <w:numPr>
          <w:ilvl w:val="0"/>
          <w:numId w:val="25"/>
        </w:numPr>
        <w:spacing w:before="0"/>
        <w:rPr>
          <w:rFonts w:cs="Arial"/>
          <w:szCs w:val="21"/>
        </w:rPr>
      </w:pPr>
      <w:r>
        <w:rPr>
          <w:rFonts w:cs="Arial"/>
          <w:szCs w:val="21"/>
        </w:rPr>
        <w:t xml:space="preserve">the </w:t>
      </w:r>
      <w:r w:rsidR="00CE0228">
        <w:rPr>
          <w:rFonts w:cs="Arial"/>
          <w:szCs w:val="21"/>
        </w:rPr>
        <w:t>requirement to meet the NPA</w:t>
      </w:r>
      <w:r w:rsidR="007E3A29">
        <w:rPr>
          <w:rFonts w:cs="Arial"/>
          <w:szCs w:val="21"/>
        </w:rPr>
        <w:t>A</w:t>
      </w:r>
      <w:r w:rsidR="00CE0228" w:rsidDel="007E3A29">
        <w:rPr>
          <w:rFonts w:cs="Arial"/>
          <w:szCs w:val="21"/>
        </w:rPr>
        <w:t>C</w:t>
      </w:r>
      <w:r w:rsidR="00CE0228">
        <w:rPr>
          <w:rFonts w:cs="Arial"/>
          <w:szCs w:val="21"/>
        </w:rPr>
        <w:t xml:space="preserve"> </w:t>
      </w:r>
      <w:r w:rsidR="002A1EED">
        <w:rPr>
          <w:rFonts w:cs="Arial"/>
          <w:szCs w:val="21"/>
        </w:rPr>
        <w:t>guidelines</w:t>
      </w:r>
    </w:p>
    <w:p w14:paraId="622C2401" w14:textId="72041523" w:rsidR="00CF105B" w:rsidRPr="00E3620F" w:rsidRDefault="005E1305" w:rsidP="003B622E">
      <w:pPr>
        <w:pStyle w:val="Bodyafterbullets"/>
        <w:numPr>
          <w:ilvl w:val="0"/>
          <w:numId w:val="25"/>
        </w:numPr>
        <w:spacing w:before="0"/>
        <w:rPr>
          <w:rFonts w:cs="Arial"/>
          <w:szCs w:val="21"/>
        </w:rPr>
      </w:pPr>
      <w:r>
        <w:rPr>
          <w:rFonts w:cs="Arial"/>
          <w:szCs w:val="21"/>
        </w:rPr>
        <w:t xml:space="preserve">an </w:t>
      </w:r>
      <w:r w:rsidR="00D900DC">
        <w:rPr>
          <w:rFonts w:cs="Arial"/>
          <w:szCs w:val="21"/>
        </w:rPr>
        <w:t>audit of assets and a transition plan for asset ownership</w:t>
      </w:r>
      <w:r w:rsidR="00B54A3F">
        <w:rPr>
          <w:rFonts w:cs="Arial"/>
          <w:szCs w:val="21"/>
        </w:rPr>
        <w:t>,</w:t>
      </w:r>
      <w:r w:rsidR="00D900DC">
        <w:rPr>
          <w:rFonts w:cs="Arial"/>
          <w:szCs w:val="21"/>
        </w:rPr>
        <w:t xml:space="preserve"> </w:t>
      </w:r>
      <w:r w:rsidR="00E82214">
        <w:rPr>
          <w:rFonts w:cs="Arial"/>
          <w:szCs w:val="21"/>
        </w:rPr>
        <w:t>management,</w:t>
      </w:r>
      <w:r w:rsidR="00D900DC">
        <w:rPr>
          <w:rFonts w:cs="Arial"/>
          <w:szCs w:val="21"/>
        </w:rPr>
        <w:t xml:space="preserve"> and </w:t>
      </w:r>
      <w:r w:rsidR="00B54A3F">
        <w:rPr>
          <w:rFonts w:cs="Arial"/>
          <w:szCs w:val="21"/>
        </w:rPr>
        <w:t>maintenance</w:t>
      </w:r>
    </w:p>
    <w:p w14:paraId="62C18721" w14:textId="439096D4" w:rsidR="00D0733B" w:rsidRPr="00353227" w:rsidRDefault="00CD0C5A" w:rsidP="003B622E">
      <w:pPr>
        <w:pStyle w:val="Bodyafterbullets"/>
        <w:numPr>
          <w:ilvl w:val="0"/>
          <w:numId w:val="25"/>
        </w:numPr>
        <w:spacing w:before="0"/>
        <w:rPr>
          <w:rFonts w:cs="Arial"/>
        </w:rPr>
      </w:pPr>
      <w:r w:rsidRPr="6F43401C">
        <w:rPr>
          <w:rFonts w:cs="Arial"/>
        </w:rPr>
        <w:t xml:space="preserve">an agreed </w:t>
      </w:r>
      <w:r w:rsidR="00E157C4" w:rsidRPr="6F43401C">
        <w:rPr>
          <w:rFonts w:cs="Arial"/>
        </w:rPr>
        <w:t xml:space="preserve">transparent approach to costs and </w:t>
      </w:r>
      <w:r w:rsidRPr="6F43401C">
        <w:rPr>
          <w:rFonts w:cs="Arial"/>
        </w:rPr>
        <w:t xml:space="preserve">pricing </w:t>
      </w:r>
      <w:r w:rsidRPr="6F43401C" w:rsidDel="00E157C4">
        <w:rPr>
          <w:rFonts w:cs="Arial"/>
        </w:rPr>
        <w:t xml:space="preserve">model </w:t>
      </w:r>
      <w:r w:rsidRPr="6F43401C">
        <w:rPr>
          <w:rFonts w:cs="Arial"/>
        </w:rPr>
        <w:t xml:space="preserve">between </w:t>
      </w:r>
      <w:r w:rsidR="36F97333" w:rsidRPr="6F43401C">
        <w:rPr>
          <w:rFonts w:cs="Arial"/>
        </w:rPr>
        <w:t>health service</w:t>
      </w:r>
      <w:r w:rsidR="32E1A225" w:rsidRPr="6F43401C">
        <w:rPr>
          <w:rFonts w:cs="Arial"/>
        </w:rPr>
        <w:t>s</w:t>
      </w:r>
      <w:r w:rsidRPr="6F43401C">
        <w:rPr>
          <w:rFonts w:cs="Arial"/>
        </w:rPr>
        <w:t xml:space="preserve"> that meets the department's pricing principles (</w:t>
      </w:r>
      <w:hyperlink w:anchor="_Appendix_3:_Pricing">
        <w:r w:rsidR="32E1A225" w:rsidRPr="6F43401C">
          <w:rPr>
            <w:rStyle w:val="Hyperlink"/>
            <w:rFonts w:cs="Arial"/>
            <w:b/>
            <w:bCs/>
          </w:rPr>
          <w:t>Appendix</w:t>
        </w:r>
        <w:r w:rsidR="4A01C8B6" w:rsidRPr="6F43401C">
          <w:rPr>
            <w:rStyle w:val="Hyperlink"/>
            <w:rFonts w:cs="Arial"/>
            <w:b/>
            <w:bCs/>
          </w:rPr>
          <w:t xml:space="preserve"> 3</w:t>
        </w:r>
      </w:hyperlink>
      <w:r w:rsidR="00D0733B" w:rsidRPr="6F43401C">
        <w:rPr>
          <w:rFonts w:cs="Arial"/>
        </w:rPr>
        <w:t>)</w:t>
      </w:r>
    </w:p>
    <w:p w14:paraId="4071D255" w14:textId="5733494A" w:rsidR="0089796B" w:rsidRPr="0089796B" w:rsidRDefault="0089796B" w:rsidP="0089796B">
      <w:pPr>
        <w:pStyle w:val="ListParagraph"/>
        <w:numPr>
          <w:ilvl w:val="0"/>
          <w:numId w:val="25"/>
        </w:numPr>
        <w:rPr>
          <w:rFonts w:cs="Arial"/>
          <w:szCs w:val="21"/>
        </w:rPr>
      </w:pPr>
      <w:r w:rsidRPr="0089796B">
        <w:rPr>
          <w:rFonts w:cs="Arial"/>
          <w:szCs w:val="21"/>
        </w:rPr>
        <w:t>payments for pathology services</w:t>
      </w:r>
    </w:p>
    <w:p w14:paraId="2BCDF715" w14:textId="4EA38959" w:rsidR="006F6076" w:rsidRPr="00E3620F" w:rsidRDefault="00E77F3F" w:rsidP="003B622E">
      <w:pPr>
        <w:pStyle w:val="Bodyafterbullets"/>
        <w:numPr>
          <w:ilvl w:val="0"/>
          <w:numId w:val="25"/>
        </w:numPr>
        <w:spacing w:before="0"/>
        <w:rPr>
          <w:rFonts w:cs="Arial"/>
          <w:szCs w:val="21"/>
        </w:rPr>
      </w:pPr>
      <w:r>
        <w:rPr>
          <w:rFonts w:cs="Arial"/>
          <w:szCs w:val="21"/>
        </w:rPr>
        <w:lastRenderedPageBreak/>
        <w:t>p</w:t>
      </w:r>
      <w:r w:rsidR="006F6076" w:rsidRPr="00E3620F">
        <w:rPr>
          <w:rFonts w:cs="Arial"/>
          <w:szCs w:val="21"/>
        </w:rPr>
        <w:t>ayment</w:t>
      </w:r>
      <w:r w:rsidR="004C1EF9">
        <w:rPr>
          <w:rFonts w:cs="Arial"/>
          <w:szCs w:val="21"/>
        </w:rPr>
        <w:t xml:space="preserve"> terms</w:t>
      </w:r>
      <w:r w:rsidR="006F6076" w:rsidRPr="00E3620F">
        <w:rPr>
          <w:rFonts w:cs="Arial"/>
          <w:szCs w:val="21"/>
        </w:rPr>
        <w:t xml:space="preserve"> for licence or leasing of space at </w:t>
      </w:r>
      <w:r w:rsidR="00353227">
        <w:rPr>
          <w:rFonts w:cs="Arial"/>
          <w:szCs w:val="21"/>
        </w:rPr>
        <w:t>a</w:t>
      </w:r>
      <w:r w:rsidR="008D7201">
        <w:rPr>
          <w:rFonts w:cs="Arial"/>
          <w:szCs w:val="21"/>
        </w:rPr>
        <w:t xml:space="preserve"> </w:t>
      </w:r>
      <w:r w:rsidR="0034658E">
        <w:rPr>
          <w:rFonts w:cs="Arial"/>
          <w:szCs w:val="21"/>
        </w:rPr>
        <w:t xml:space="preserve">pathology </w:t>
      </w:r>
      <w:r w:rsidR="006F6076" w:rsidRPr="00E3620F">
        <w:rPr>
          <w:rFonts w:cs="Arial"/>
          <w:szCs w:val="21"/>
        </w:rPr>
        <w:t xml:space="preserve">network public health </w:t>
      </w:r>
      <w:r w:rsidR="00353227" w:rsidRPr="00E3620F">
        <w:rPr>
          <w:rFonts w:cs="Arial"/>
          <w:szCs w:val="21"/>
        </w:rPr>
        <w:t>service</w:t>
      </w:r>
      <w:r w:rsidR="006F6076" w:rsidRPr="00E3620F">
        <w:rPr>
          <w:rFonts w:cs="Arial"/>
          <w:szCs w:val="21"/>
        </w:rPr>
        <w:t xml:space="preserve"> (if relevant)</w:t>
      </w:r>
    </w:p>
    <w:p w14:paraId="178C9C33" w14:textId="0BA39EC1" w:rsidR="006F6076" w:rsidRPr="00E3620F" w:rsidRDefault="00E77F3F" w:rsidP="003B622E">
      <w:pPr>
        <w:pStyle w:val="Bodyafterbullets"/>
        <w:numPr>
          <w:ilvl w:val="0"/>
          <w:numId w:val="25"/>
        </w:numPr>
        <w:spacing w:before="0"/>
        <w:rPr>
          <w:rFonts w:cs="Arial"/>
        </w:rPr>
      </w:pPr>
      <w:r>
        <w:rPr>
          <w:rFonts w:cs="Arial"/>
        </w:rPr>
        <w:t>e</w:t>
      </w:r>
      <w:r w:rsidR="004C1EF9">
        <w:rPr>
          <w:rFonts w:cs="Arial"/>
        </w:rPr>
        <w:t xml:space="preserve">stablishment of </w:t>
      </w:r>
      <w:r w:rsidR="1D8F6268" w:rsidRPr="4D2649A4">
        <w:rPr>
          <w:rFonts w:cs="Arial"/>
        </w:rPr>
        <w:t xml:space="preserve">a governance committee to oversee quality, with </w:t>
      </w:r>
      <w:r w:rsidR="6B57E9EF" w:rsidRPr="6F43401C">
        <w:rPr>
          <w:rFonts w:cs="Arial"/>
        </w:rPr>
        <w:t xml:space="preserve">engagement with </w:t>
      </w:r>
      <w:r w:rsidR="1D8F6268" w:rsidRPr="4D2649A4">
        <w:rPr>
          <w:rFonts w:cs="Arial"/>
        </w:rPr>
        <w:t>each of the public health services</w:t>
      </w:r>
      <w:r w:rsidR="2BE696CF" w:rsidRPr="6F43401C">
        <w:rPr>
          <w:rFonts w:cs="Arial"/>
        </w:rPr>
        <w:t xml:space="preserve"> in the network</w:t>
      </w:r>
    </w:p>
    <w:p w14:paraId="29667144" w14:textId="3D08752A" w:rsidR="006F6076" w:rsidRPr="00E3620F" w:rsidRDefault="006F6076" w:rsidP="003B622E">
      <w:pPr>
        <w:pStyle w:val="Bodyafterbullets"/>
        <w:numPr>
          <w:ilvl w:val="0"/>
          <w:numId w:val="25"/>
        </w:numPr>
        <w:spacing w:before="0"/>
        <w:rPr>
          <w:rFonts w:cs="Arial"/>
          <w:szCs w:val="21"/>
        </w:rPr>
      </w:pPr>
      <w:r w:rsidRPr="00E3620F">
        <w:rPr>
          <w:rFonts w:cs="Arial"/>
          <w:szCs w:val="21"/>
        </w:rPr>
        <w:t xml:space="preserve">processes for </w:t>
      </w:r>
      <w:r w:rsidR="00B73C11">
        <w:rPr>
          <w:rFonts w:cs="Arial"/>
          <w:szCs w:val="21"/>
        </w:rPr>
        <w:t xml:space="preserve">investigating and </w:t>
      </w:r>
      <w:r w:rsidRPr="00E3620F">
        <w:rPr>
          <w:rFonts w:cs="Arial"/>
          <w:szCs w:val="21"/>
        </w:rPr>
        <w:t>reporting incidents</w:t>
      </w:r>
      <w:r w:rsidR="006D4D4F">
        <w:rPr>
          <w:rFonts w:cs="Arial"/>
          <w:szCs w:val="21"/>
        </w:rPr>
        <w:t xml:space="preserve"> </w:t>
      </w:r>
      <w:r w:rsidR="00ED71E4">
        <w:rPr>
          <w:rFonts w:cs="Arial"/>
          <w:szCs w:val="21"/>
        </w:rPr>
        <w:t>a</w:t>
      </w:r>
      <w:r w:rsidRPr="00E3620F">
        <w:rPr>
          <w:rFonts w:cs="Arial"/>
          <w:szCs w:val="21"/>
        </w:rPr>
        <w:t xml:space="preserve">nd other outcome data </w:t>
      </w:r>
      <w:r w:rsidR="0015193E">
        <w:rPr>
          <w:rFonts w:cs="Arial"/>
          <w:szCs w:val="21"/>
        </w:rPr>
        <w:t>using robust quality management systems</w:t>
      </w:r>
      <w:r w:rsidR="0015193E" w:rsidRPr="00E3620F">
        <w:rPr>
          <w:rFonts w:cs="Arial"/>
          <w:szCs w:val="21"/>
        </w:rPr>
        <w:t xml:space="preserve"> </w:t>
      </w:r>
      <w:r w:rsidR="008427C4">
        <w:rPr>
          <w:rFonts w:cs="Arial"/>
          <w:szCs w:val="21"/>
        </w:rPr>
        <w:t xml:space="preserve">and reported </w:t>
      </w:r>
      <w:r w:rsidRPr="00E3620F">
        <w:rPr>
          <w:rFonts w:cs="Arial"/>
          <w:szCs w:val="21"/>
        </w:rPr>
        <w:t xml:space="preserve">to the relevant </w:t>
      </w:r>
      <w:r w:rsidR="0054361E">
        <w:rPr>
          <w:rFonts w:cs="Arial"/>
          <w:szCs w:val="21"/>
        </w:rPr>
        <w:t xml:space="preserve">pathology </w:t>
      </w:r>
      <w:r w:rsidRPr="00E3620F">
        <w:rPr>
          <w:rFonts w:cs="Arial"/>
          <w:szCs w:val="21"/>
        </w:rPr>
        <w:t>network public health service</w:t>
      </w:r>
    </w:p>
    <w:p w14:paraId="5A140E06" w14:textId="1C6D692A" w:rsidR="006F6076" w:rsidRPr="00E3620F" w:rsidRDefault="006F6076" w:rsidP="003B622E">
      <w:pPr>
        <w:pStyle w:val="Bodyafterbullets"/>
        <w:numPr>
          <w:ilvl w:val="0"/>
          <w:numId w:val="25"/>
        </w:numPr>
        <w:spacing w:before="0"/>
        <w:rPr>
          <w:rFonts w:cs="Arial"/>
          <w:szCs w:val="21"/>
        </w:rPr>
      </w:pPr>
      <w:r w:rsidRPr="00E3620F">
        <w:rPr>
          <w:rFonts w:cs="Arial"/>
          <w:szCs w:val="21"/>
        </w:rPr>
        <w:t>processes for adding new customers (i.e. public health services or private third parties</w:t>
      </w:r>
      <w:r w:rsidR="009B6206" w:rsidRPr="00E3620F">
        <w:rPr>
          <w:rFonts w:cs="Arial"/>
          <w:szCs w:val="21"/>
        </w:rPr>
        <w:t>)</w:t>
      </w:r>
    </w:p>
    <w:p w14:paraId="25CCD770" w14:textId="0883AA72" w:rsidR="009B6206" w:rsidRPr="00E3620F" w:rsidRDefault="006F6076" w:rsidP="003B622E">
      <w:pPr>
        <w:pStyle w:val="Bodyafterbullets"/>
        <w:numPr>
          <w:ilvl w:val="0"/>
          <w:numId w:val="25"/>
        </w:numPr>
        <w:spacing w:before="0"/>
        <w:rPr>
          <w:rFonts w:cs="Arial"/>
          <w:szCs w:val="21"/>
        </w:rPr>
      </w:pPr>
      <w:r w:rsidRPr="00E3620F">
        <w:rPr>
          <w:rFonts w:cs="Arial"/>
          <w:szCs w:val="21"/>
        </w:rPr>
        <w:t xml:space="preserve">process for the dissolution of the </w:t>
      </w:r>
      <w:r w:rsidR="0054361E">
        <w:rPr>
          <w:rFonts w:cs="Arial"/>
          <w:szCs w:val="21"/>
        </w:rPr>
        <w:t xml:space="preserve">pathology </w:t>
      </w:r>
      <w:r w:rsidRPr="00E3620F">
        <w:rPr>
          <w:rFonts w:cs="Arial"/>
          <w:szCs w:val="21"/>
        </w:rPr>
        <w:t xml:space="preserve">network or exit of a </w:t>
      </w:r>
      <w:r w:rsidR="0054361E">
        <w:rPr>
          <w:rFonts w:cs="Arial"/>
          <w:szCs w:val="21"/>
        </w:rPr>
        <w:t xml:space="preserve">pathology </w:t>
      </w:r>
      <w:r w:rsidRPr="00E3620F">
        <w:rPr>
          <w:rFonts w:cs="Arial"/>
          <w:szCs w:val="21"/>
        </w:rPr>
        <w:t>network public health service</w:t>
      </w:r>
    </w:p>
    <w:p w14:paraId="0037AE94" w14:textId="3E2E9741" w:rsidR="006F6076" w:rsidRDefault="006F6076" w:rsidP="003B622E">
      <w:pPr>
        <w:pStyle w:val="Bodyafterbullets"/>
        <w:numPr>
          <w:ilvl w:val="0"/>
          <w:numId w:val="25"/>
        </w:numPr>
        <w:spacing w:before="0"/>
        <w:rPr>
          <w:rFonts w:cs="Arial"/>
          <w:szCs w:val="21"/>
        </w:rPr>
      </w:pPr>
      <w:r w:rsidRPr="00E3620F">
        <w:rPr>
          <w:rFonts w:cs="Arial"/>
          <w:szCs w:val="21"/>
        </w:rPr>
        <w:t>obligations for record keeping and reporting</w:t>
      </w:r>
    </w:p>
    <w:p w14:paraId="381E8E68" w14:textId="1224FF51" w:rsidR="00353227" w:rsidRPr="002420AB" w:rsidRDefault="00DA4B7F" w:rsidP="003B622E">
      <w:pPr>
        <w:pStyle w:val="Bodyafterbullets"/>
        <w:numPr>
          <w:ilvl w:val="0"/>
          <w:numId w:val="25"/>
        </w:numPr>
        <w:spacing w:before="0"/>
        <w:rPr>
          <w:rFonts w:cs="Arial"/>
          <w:szCs w:val="21"/>
        </w:rPr>
      </w:pPr>
      <w:r w:rsidRPr="002420AB">
        <w:rPr>
          <w:rFonts w:cs="Arial"/>
          <w:szCs w:val="21"/>
        </w:rPr>
        <w:t>c</w:t>
      </w:r>
      <w:r w:rsidR="00026CD0" w:rsidRPr="002420AB">
        <w:rPr>
          <w:rFonts w:cs="Arial"/>
          <w:szCs w:val="21"/>
        </w:rPr>
        <w:t>lear identification</w:t>
      </w:r>
      <w:r w:rsidRPr="002420AB">
        <w:rPr>
          <w:rFonts w:cs="Arial"/>
          <w:szCs w:val="21"/>
        </w:rPr>
        <w:t xml:space="preserve"> and </w:t>
      </w:r>
      <w:r w:rsidR="00353227" w:rsidRPr="002420AB">
        <w:rPr>
          <w:rFonts w:cs="Arial"/>
          <w:szCs w:val="21"/>
        </w:rPr>
        <w:t xml:space="preserve">roles and responsibilities for delivering: </w:t>
      </w:r>
    </w:p>
    <w:p w14:paraId="0162FB8D" w14:textId="33DD490F" w:rsidR="00353227" w:rsidRPr="002420AB" w:rsidRDefault="004F04A4" w:rsidP="004C1EF9">
      <w:pPr>
        <w:pStyle w:val="Bodyafterbullets"/>
        <w:numPr>
          <w:ilvl w:val="1"/>
          <w:numId w:val="25"/>
        </w:numPr>
        <w:spacing w:before="0"/>
        <w:rPr>
          <w:rFonts w:cs="Arial"/>
        </w:rPr>
      </w:pPr>
      <w:r w:rsidRPr="002420AB">
        <w:rPr>
          <w:rFonts w:cs="Arial"/>
        </w:rPr>
        <w:t xml:space="preserve">high volume, </w:t>
      </w:r>
      <w:r w:rsidR="00A844D3" w:rsidRPr="002420AB">
        <w:rPr>
          <w:rFonts w:cs="Arial"/>
        </w:rPr>
        <w:t>low</w:t>
      </w:r>
      <w:r w:rsidRPr="002420AB">
        <w:rPr>
          <w:rFonts w:cs="Arial"/>
        </w:rPr>
        <w:t xml:space="preserve"> complexity </w:t>
      </w:r>
      <w:r w:rsidR="00A844D3" w:rsidRPr="002420AB">
        <w:rPr>
          <w:rFonts w:cs="Arial"/>
        </w:rPr>
        <w:t>pathology services</w:t>
      </w:r>
      <w:r w:rsidR="00D60824" w:rsidRPr="002420AB">
        <w:rPr>
          <w:rFonts w:cs="Arial"/>
        </w:rPr>
        <w:t>,</w:t>
      </w:r>
    </w:p>
    <w:p w14:paraId="6487797D" w14:textId="0B19868B" w:rsidR="00353227" w:rsidRPr="002420AB" w:rsidRDefault="002420AB" w:rsidP="004C1EF9">
      <w:pPr>
        <w:pStyle w:val="Bodyafterbullets"/>
        <w:numPr>
          <w:ilvl w:val="1"/>
          <w:numId w:val="25"/>
        </w:numPr>
        <w:spacing w:before="0"/>
        <w:rPr>
          <w:rFonts w:cs="Arial"/>
        </w:rPr>
      </w:pPr>
      <w:r w:rsidRPr="002420AB">
        <w:rPr>
          <w:rFonts w:cs="Arial"/>
        </w:rPr>
        <w:t>l</w:t>
      </w:r>
      <w:r w:rsidR="00FD3967" w:rsidRPr="002420AB">
        <w:rPr>
          <w:rFonts w:cs="Arial"/>
        </w:rPr>
        <w:t xml:space="preserve">ow volume </w:t>
      </w:r>
      <w:r w:rsidR="005F1F67" w:rsidRPr="002420AB">
        <w:rPr>
          <w:rFonts w:cs="Arial"/>
        </w:rPr>
        <w:t>and high</w:t>
      </w:r>
      <w:r w:rsidR="00353227" w:rsidRPr="002420AB">
        <w:rPr>
          <w:rFonts w:cs="Arial"/>
        </w:rPr>
        <w:t>-</w:t>
      </w:r>
      <w:r w:rsidR="00FD3967" w:rsidRPr="002420AB">
        <w:rPr>
          <w:rFonts w:cs="Arial"/>
        </w:rPr>
        <w:t xml:space="preserve">complexity </w:t>
      </w:r>
      <w:r w:rsidR="00A844D3" w:rsidRPr="002420AB">
        <w:rPr>
          <w:rFonts w:cs="Arial"/>
        </w:rPr>
        <w:t>pathology services</w:t>
      </w:r>
      <w:r w:rsidR="0010258B" w:rsidRPr="002420AB">
        <w:rPr>
          <w:rFonts w:cs="Arial"/>
        </w:rPr>
        <w:t xml:space="preserve">, </w:t>
      </w:r>
      <w:r w:rsidR="00353227" w:rsidRPr="002420AB">
        <w:rPr>
          <w:rFonts w:cs="Arial"/>
        </w:rPr>
        <w:t>and</w:t>
      </w:r>
    </w:p>
    <w:p w14:paraId="10C30BC7" w14:textId="39890A1A" w:rsidR="00A844D3" w:rsidRPr="002420AB" w:rsidRDefault="0010258B" w:rsidP="004C1EF9">
      <w:pPr>
        <w:pStyle w:val="Bodyafterbullets"/>
        <w:numPr>
          <w:ilvl w:val="1"/>
          <w:numId w:val="25"/>
        </w:numPr>
        <w:spacing w:before="0"/>
        <w:rPr>
          <w:rFonts w:cs="Arial"/>
        </w:rPr>
      </w:pPr>
      <w:r w:rsidRPr="002420AB">
        <w:rPr>
          <w:rFonts w:cs="Arial"/>
        </w:rPr>
        <w:t xml:space="preserve">research and </w:t>
      </w:r>
      <w:r w:rsidR="00012A68" w:rsidRPr="002420AB">
        <w:rPr>
          <w:rFonts w:cs="Arial"/>
        </w:rPr>
        <w:t xml:space="preserve">commercial </w:t>
      </w:r>
      <w:r w:rsidR="005E6D00" w:rsidRPr="002420AB">
        <w:rPr>
          <w:rFonts w:cs="Arial"/>
        </w:rPr>
        <w:t>pathology services</w:t>
      </w:r>
      <w:r w:rsidR="00D60824" w:rsidRPr="002420AB">
        <w:rPr>
          <w:rFonts w:cs="Arial"/>
        </w:rPr>
        <w:t>.</w:t>
      </w:r>
    </w:p>
    <w:p w14:paraId="7D3F243C" w14:textId="1F0E134E" w:rsidR="00026CD0" w:rsidRDefault="003E096F" w:rsidP="003B622E">
      <w:pPr>
        <w:pStyle w:val="Bodyafterbullets"/>
        <w:numPr>
          <w:ilvl w:val="0"/>
          <w:numId w:val="25"/>
        </w:numPr>
        <w:spacing w:before="0"/>
        <w:rPr>
          <w:rFonts w:cs="Arial"/>
        </w:rPr>
      </w:pPr>
      <w:r w:rsidRPr="6F43401C">
        <w:rPr>
          <w:rFonts w:cs="Arial"/>
        </w:rPr>
        <w:t xml:space="preserve">clear identification </w:t>
      </w:r>
      <w:r w:rsidR="00582760" w:rsidRPr="6F43401C">
        <w:rPr>
          <w:rFonts w:cs="Arial"/>
        </w:rPr>
        <w:t xml:space="preserve">and agreement </w:t>
      </w:r>
      <w:r w:rsidRPr="6F43401C">
        <w:rPr>
          <w:rFonts w:cs="Arial"/>
        </w:rPr>
        <w:t xml:space="preserve">of the lead health service </w:t>
      </w:r>
      <w:r w:rsidR="00582760" w:rsidRPr="6F43401C">
        <w:rPr>
          <w:rFonts w:cs="Arial"/>
        </w:rPr>
        <w:t>provision of pathology services</w:t>
      </w:r>
      <w:r w:rsidR="0034046A" w:rsidRPr="6F43401C">
        <w:rPr>
          <w:rFonts w:cs="Arial"/>
        </w:rPr>
        <w:t xml:space="preserve"> </w:t>
      </w:r>
      <w:r w:rsidR="006739CD" w:rsidRPr="6F43401C">
        <w:rPr>
          <w:rFonts w:cs="Arial"/>
        </w:rPr>
        <w:t>to health services</w:t>
      </w:r>
      <w:r w:rsidR="0979292F" w:rsidRPr="6F43401C">
        <w:rPr>
          <w:rFonts w:cs="Arial"/>
        </w:rPr>
        <w:t xml:space="preserve"> within the network</w:t>
      </w:r>
      <w:r w:rsidR="00606585" w:rsidRPr="6F43401C">
        <w:rPr>
          <w:rFonts w:cs="Arial"/>
        </w:rPr>
        <w:t>.</w:t>
      </w:r>
    </w:p>
    <w:p w14:paraId="3E7AD49A" w14:textId="37987BE5" w:rsidR="00260565" w:rsidRPr="00751DF6" w:rsidRDefault="00260565" w:rsidP="00751DF6">
      <w:pPr>
        <w:pStyle w:val="Heading2"/>
        <w:spacing w:before="120"/>
        <w:rPr>
          <w:b w:val="0"/>
          <w:bCs/>
        </w:rPr>
      </w:pPr>
      <w:bookmarkStart w:id="74" w:name="_Toc208568127"/>
      <w:bookmarkStart w:id="75" w:name="_Toc208568508"/>
      <w:r w:rsidRPr="00751DF6">
        <w:rPr>
          <w:b w:val="0"/>
          <w:bCs/>
        </w:rPr>
        <w:t>Specialist pathology services</w:t>
      </w:r>
      <w:bookmarkEnd w:id="74"/>
      <w:bookmarkEnd w:id="75"/>
    </w:p>
    <w:p w14:paraId="270DDDF4" w14:textId="3911C381" w:rsidR="00900575" w:rsidRDefault="0058704D" w:rsidP="00260565">
      <w:pPr>
        <w:pStyle w:val="Bodyafterbullets"/>
        <w:spacing w:before="0"/>
        <w:rPr>
          <w:rFonts w:cs="Arial"/>
        </w:rPr>
      </w:pPr>
      <w:r>
        <w:rPr>
          <w:rFonts w:cs="Arial"/>
        </w:rPr>
        <w:t>All</w:t>
      </w:r>
      <w:r w:rsidR="00542710" w:rsidRPr="00542710">
        <w:rPr>
          <w:rFonts w:cs="Arial"/>
        </w:rPr>
        <w:t xml:space="preserve"> specialist services are expected to transition to </w:t>
      </w:r>
      <w:r>
        <w:rPr>
          <w:rFonts w:cs="Arial"/>
        </w:rPr>
        <w:t>a</w:t>
      </w:r>
      <w:r w:rsidR="00542710" w:rsidRPr="00542710">
        <w:rPr>
          <w:rFonts w:cs="Arial"/>
        </w:rPr>
        <w:t xml:space="preserve"> pathology network. </w:t>
      </w:r>
    </w:p>
    <w:p w14:paraId="1CB1EF83" w14:textId="44991E10" w:rsidR="003940D9" w:rsidRDefault="003940D9" w:rsidP="00260565">
      <w:pPr>
        <w:pStyle w:val="Bodyafterbullets"/>
        <w:spacing w:before="0"/>
        <w:rPr>
          <w:rFonts w:cs="Arial"/>
        </w:rPr>
      </w:pPr>
      <w:r>
        <w:rPr>
          <w:rFonts w:cs="Arial"/>
        </w:rPr>
        <w:t xml:space="preserve">An </w:t>
      </w:r>
      <w:r w:rsidR="001147B3">
        <w:rPr>
          <w:rFonts w:cs="Arial"/>
        </w:rPr>
        <w:t xml:space="preserve">exemption </w:t>
      </w:r>
      <w:r w:rsidR="003D3D38">
        <w:rPr>
          <w:rFonts w:cs="Arial"/>
        </w:rPr>
        <w:t>must be sought from the department for any</w:t>
      </w:r>
      <w:r w:rsidR="002221D8">
        <w:rPr>
          <w:rFonts w:cs="Arial"/>
        </w:rPr>
        <w:t xml:space="preserve"> proposed</w:t>
      </w:r>
      <w:r w:rsidR="003D3D38">
        <w:rPr>
          <w:rFonts w:cs="Arial"/>
        </w:rPr>
        <w:t xml:space="preserve"> specialist services to be retained by health services outside </w:t>
      </w:r>
      <w:r w:rsidR="001147B3">
        <w:rPr>
          <w:rFonts w:cs="Arial"/>
        </w:rPr>
        <w:t>the network.</w:t>
      </w:r>
      <w:r>
        <w:rPr>
          <w:rFonts w:cs="Arial"/>
        </w:rPr>
        <w:t xml:space="preserve"> </w:t>
      </w:r>
    </w:p>
    <w:p w14:paraId="559DFFA3" w14:textId="42682031" w:rsidR="00E66E5B" w:rsidRPr="00330006" w:rsidRDefault="00260565" w:rsidP="00260565">
      <w:pPr>
        <w:pStyle w:val="Bodyafterbullets"/>
        <w:spacing w:before="0"/>
        <w:rPr>
          <w:rFonts w:cs="Arial"/>
          <w:szCs w:val="21"/>
        </w:rPr>
      </w:pPr>
      <w:r w:rsidRPr="00AA4CDE">
        <w:rPr>
          <w:rFonts w:cs="Arial"/>
        </w:rPr>
        <w:t>Any</w:t>
      </w:r>
      <w:r w:rsidR="00E66E5B" w:rsidRPr="00AA4CDE">
        <w:rPr>
          <w:rFonts w:cs="Arial"/>
        </w:rPr>
        <w:t xml:space="preserve"> s</w:t>
      </w:r>
      <w:r w:rsidR="725324DF" w:rsidRPr="00AA4CDE">
        <w:rPr>
          <w:rFonts w:cs="Arial"/>
        </w:rPr>
        <w:t xml:space="preserve">pecialist </w:t>
      </w:r>
      <w:r w:rsidRPr="00AA4CDE">
        <w:rPr>
          <w:rFonts w:cs="Arial"/>
        </w:rPr>
        <w:t xml:space="preserve">pathology </w:t>
      </w:r>
      <w:r w:rsidR="725324DF" w:rsidRPr="00AA4CDE">
        <w:rPr>
          <w:rFonts w:cs="Arial"/>
        </w:rPr>
        <w:t>s</w:t>
      </w:r>
      <w:r w:rsidR="00E66E5B" w:rsidRPr="00AA4CDE">
        <w:rPr>
          <w:rFonts w:cs="Arial"/>
        </w:rPr>
        <w:t>ervices must:</w:t>
      </w:r>
    </w:p>
    <w:p w14:paraId="2964EE7A" w14:textId="33B3C383" w:rsidR="00E66E5B" w:rsidRPr="00AA4CDE" w:rsidRDefault="00351F1B" w:rsidP="009C6942">
      <w:pPr>
        <w:pStyle w:val="Bodyafterbullets"/>
        <w:numPr>
          <w:ilvl w:val="0"/>
          <w:numId w:val="20"/>
        </w:numPr>
        <w:spacing w:before="0"/>
        <w:ind w:left="723"/>
        <w:rPr>
          <w:rFonts w:cs="Arial"/>
        </w:rPr>
      </w:pPr>
      <w:r w:rsidRPr="00AA4CDE">
        <w:rPr>
          <w:rFonts w:cs="Arial"/>
        </w:rPr>
        <w:t>d</w:t>
      </w:r>
      <w:r w:rsidR="00E66E5B" w:rsidRPr="00AA4CDE">
        <w:rPr>
          <w:rFonts w:cs="Arial"/>
        </w:rPr>
        <w:t>eliver highly specialised, complex diagnostics or treatments</w:t>
      </w:r>
    </w:p>
    <w:p w14:paraId="201D8521" w14:textId="2C682DDA" w:rsidR="00E66E5B" w:rsidRPr="00AA4CDE" w:rsidRDefault="00351F1B" w:rsidP="009C6942">
      <w:pPr>
        <w:pStyle w:val="Bodyafterbullets"/>
        <w:numPr>
          <w:ilvl w:val="0"/>
          <w:numId w:val="20"/>
        </w:numPr>
        <w:spacing w:before="0"/>
        <w:ind w:left="723"/>
        <w:rPr>
          <w:rFonts w:cs="Arial"/>
        </w:rPr>
      </w:pPr>
      <w:r w:rsidRPr="00AA4CDE">
        <w:rPr>
          <w:rFonts w:cs="Arial"/>
          <w:szCs w:val="21"/>
        </w:rPr>
        <w:t>a</w:t>
      </w:r>
      <w:r w:rsidR="00E66E5B" w:rsidRPr="00AA4CDE">
        <w:rPr>
          <w:rFonts w:cs="Arial"/>
          <w:szCs w:val="21"/>
        </w:rPr>
        <w:t>ddress a demonstrated, critical statewide need</w:t>
      </w:r>
      <w:r w:rsidR="00E66E5B" w:rsidRPr="00E66E5B">
        <w:rPr>
          <w:rFonts w:cs="Arial"/>
          <w:szCs w:val="21"/>
        </w:rPr>
        <w:t xml:space="preserve"> </w:t>
      </w:r>
    </w:p>
    <w:p w14:paraId="2180DCF0" w14:textId="67769253" w:rsidR="003005DC" w:rsidRPr="00AA4CDE" w:rsidRDefault="00BC5630" w:rsidP="009C6942">
      <w:pPr>
        <w:pStyle w:val="Bodyafterbullets"/>
        <w:numPr>
          <w:ilvl w:val="0"/>
          <w:numId w:val="20"/>
        </w:numPr>
        <w:spacing w:before="0"/>
        <w:ind w:left="723"/>
        <w:rPr>
          <w:rFonts w:cs="Arial"/>
        </w:rPr>
      </w:pPr>
      <w:r w:rsidRPr="00AA4CDE">
        <w:rPr>
          <w:rFonts w:cs="Arial"/>
        </w:rPr>
        <w:t>operate</w:t>
      </w:r>
      <w:r w:rsidR="00821FD7" w:rsidRPr="00AA4CDE">
        <w:rPr>
          <w:rFonts w:cs="Arial"/>
        </w:rPr>
        <w:t xml:space="preserve"> under the </w:t>
      </w:r>
      <w:r w:rsidR="00131FEF" w:rsidRPr="00AA4CDE">
        <w:rPr>
          <w:rFonts w:cs="Arial"/>
        </w:rPr>
        <w:t xml:space="preserve">pathology </w:t>
      </w:r>
      <w:r w:rsidR="007A1077" w:rsidRPr="00AA4CDE">
        <w:rPr>
          <w:rFonts w:cs="Arial"/>
        </w:rPr>
        <w:t>network's</w:t>
      </w:r>
      <w:r w:rsidR="00821FD7" w:rsidRPr="00AA4CDE">
        <w:rPr>
          <w:rFonts w:cs="Arial"/>
        </w:rPr>
        <w:t xml:space="preserve"> overarching quality system and Laboratory Information System (LIS)</w:t>
      </w:r>
      <w:r w:rsidR="00455961" w:rsidRPr="00AA4CDE">
        <w:rPr>
          <w:rFonts w:cs="Arial"/>
        </w:rPr>
        <w:t>.</w:t>
      </w:r>
    </w:p>
    <w:p w14:paraId="0808CD6F" w14:textId="43C496C9" w:rsidR="00926795" w:rsidRPr="00E5106C" w:rsidRDefault="00926795" w:rsidP="008D5812">
      <w:pPr>
        <w:pStyle w:val="Heading2"/>
        <w:spacing w:before="120"/>
      </w:pPr>
      <w:bookmarkStart w:id="76" w:name="_Toc189210008"/>
      <w:bookmarkStart w:id="77" w:name="_Toc208568128"/>
      <w:bookmarkStart w:id="78" w:name="_Toc208568509"/>
      <w:r w:rsidRPr="008D5812">
        <w:rPr>
          <w:b w:val="0"/>
        </w:rPr>
        <w:t>Governance arrangements</w:t>
      </w:r>
      <w:bookmarkEnd w:id="76"/>
      <w:bookmarkEnd w:id="77"/>
      <w:bookmarkEnd w:id="78"/>
    </w:p>
    <w:p w14:paraId="6BBA8C0B" w14:textId="466CE428" w:rsidR="00B748BE" w:rsidRDefault="00926795" w:rsidP="008003EA">
      <w:pPr>
        <w:pStyle w:val="Body"/>
      </w:pPr>
      <w:r w:rsidRPr="6F43401C">
        <w:rPr>
          <w:rFonts w:cs="Arial"/>
        </w:rPr>
        <w:t>Each of the pathology networks will be governed by a governance group</w:t>
      </w:r>
      <w:r w:rsidR="000C2AD1" w:rsidRPr="6F43401C">
        <w:rPr>
          <w:rFonts w:cs="Arial"/>
        </w:rPr>
        <w:t>,</w:t>
      </w:r>
      <w:r w:rsidR="008678B9" w:rsidRPr="6F43401C">
        <w:rPr>
          <w:rFonts w:cs="Arial"/>
        </w:rPr>
        <w:t xml:space="preserve"> </w:t>
      </w:r>
      <w:r w:rsidR="002B4C84">
        <w:rPr>
          <w:rFonts w:cs="Arial"/>
        </w:rPr>
        <w:t>with the</w:t>
      </w:r>
      <w:r w:rsidR="008003EA">
        <w:rPr>
          <w:rFonts w:cs="Arial"/>
        </w:rPr>
        <w:t xml:space="preserve"> lead health service </w:t>
      </w:r>
      <w:r w:rsidR="00A1784C">
        <w:rPr>
          <w:rFonts w:cs="Arial"/>
        </w:rPr>
        <w:t>to have</w:t>
      </w:r>
      <w:r w:rsidR="008003EA">
        <w:rPr>
          <w:rFonts w:cs="Arial"/>
        </w:rPr>
        <w:t xml:space="preserve"> ultimate responsibility for the delivery of pathology services across its network. To support this, </w:t>
      </w:r>
      <w:r w:rsidR="00A72242">
        <w:rPr>
          <w:rFonts w:cs="Arial"/>
        </w:rPr>
        <w:t xml:space="preserve">the lead health service </w:t>
      </w:r>
      <w:r w:rsidR="008003EA">
        <w:rPr>
          <w:rFonts w:cs="Arial"/>
        </w:rPr>
        <w:t xml:space="preserve">must establish a governance committee with </w:t>
      </w:r>
      <w:r w:rsidR="008003EA" w:rsidRPr="7025505E">
        <w:rPr>
          <w:rFonts w:cs="Arial"/>
        </w:rPr>
        <w:t>health services</w:t>
      </w:r>
      <w:r w:rsidR="212C2E7B" w:rsidRPr="6F43401C">
        <w:rPr>
          <w:rFonts w:cs="Arial"/>
        </w:rPr>
        <w:t xml:space="preserve"> within the network</w:t>
      </w:r>
      <w:r w:rsidR="008003EA" w:rsidRPr="004D4532">
        <w:t xml:space="preserve">, to oversee the performance and </w:t>
      </w:r>
      <w:r w:rsidR="008003EA">
        <w:t>address</w:t>
      </w:r>
      <w:r w:rsidR="008003EA" w:rsidRPr="004D4532">
        <w:t xml:space="preserve"> any emerging issues. </w:t>
      </w:r>
    </w:p>
    <w:p w14:paraId="2BEC1701" w14:textId="07B9F6FE" w:rsidR="008003EA" w:rsidRPr="003B7210" w:rsidRDefault="008003EA" w:rsidP="008003EA">
      <w:pPr>
        <w:pStyle w:val="Body"/>
        <w:rPr>
          <w:rFonts w:cs="Arial"/>
        </w:rPr>
      </w:pPr>
      <w:r w:rsidRPr="004D4532">
        <w:t xml:space="preserve">This </w:t>
      </w:r>
      <w:r>
        <w:t>committee</w:t>
      </w:r>
      <w:r w:rsidRPr="004D4532">
        <w:t xml:space="preserve"> </w:t>
      </w:r>
      <w:r>
        <w:t>will be</w:t>
      </w:r>
      <w:r w:rsidRPr="004D4532">
        <w:t xml:space="preserve"> established under the Heads of Agreement between the </w:t>
      </w:r>
      <w:r>
        <w:t xml:space="preserve">lead </w:t>
      </w:r>
      <w:r w:rsidR="044A0B47">
        <w:t xml:space="preserve">health service </w:t>
      </w:r>
      <w:r>
        <w:t>and</w:t>
      </w:r>
      <w:r w:rsidRPr="004D4532">
        <w:t xml:space="preserve"> </w:t>
      </w:r>
      <w:r>
        <w:t>health services</w:t>
      </w:r>
      <w:r w:rsidR="4552EC19">
        <w:t xml:space="preserve"> within the network</w:t>
      </w:r>
      <w:r>
        <w:rPr>
          <w:rFonts w:cs="Arial"/>
        </w:rPr>
        <w:t xml:space="preserve">, noting that all parties </w:t>
      </w:r>
      <w:r w:rsidRPr="7025505E">
        <w:rPr>
          <w:rFonts w:cs="Arial"/>
        </w:rPr>
        <w:t>are bound to act in accordance with the Acts and regulations that govern the provision of health services in Victoria.</w:t>
      </w:r>
      <w:r w:rsidRPr="7025505E">
        <w:rPr>
          <w:rStyle w:val="FootnoteReference"/>
          <w:rFonts w:cs="Arial"/>
        </w:rPr>
        <w:footnoteReference w:id="5"/>
      </w:r>
    </w:p>
    <w:p w14:paraId="10C77F3E" w14:textId="415AEA22" w:rsidR="00926795" w:rsidRPr="003B0C78" w:rsidRDefault="00291BD1" w:rsidP="003B6047">
      <w:pPr>
        <w:pStyle w:val="Body"/>
        <w:rPr>
          <w:rFonts w:cs="Arial"/>
          <w:szCs w:val="21"/>
        </w:rPr>
      </w:pPr>
      <w:r w:rsidDel="000C2AD1">
        <w:rPr>
          <w:rFonts w:cs="Arial"/>
          <w:szCs w:val="21"/>
        </w:rPr>
        <w:t>The</w:t>
      </w:r>
      <w:r w:rsidR="00926795" w:rsidRPr="003B0C78" w:rsidDel="000C2AD1">
        <w:rPr>
          <w:rFonts w:cs="Arial"/>
          <w:szCs w:val="21"/>
        </w:rPr>
        <w:t xml:space="preserve"> governance group </w:t>
      </w:r>
      <w:r w:rsidR="0086225C">
        <w:rPr>
          <w:rFonts w:cs="Arial"/>
          <w:szCs w:val="21"/>
        </w:rPr>
        <w:t>will</w:t>
      </w:r>
      <w:r w:rsidR="00A72242">
        <w:rPr>
          <w:rFonts w:cs="Arial"/>
          <w:szCs w:val="21"/>
        </w:rPr>
        <w:t xml:space="preserve"> be</w:t>
      </w:r>
      <w:r w:rsidR="00AA47BE" w:rsidDel="000C2AD1">
        <w:rPr>
          <w:rFonts w:cs="Arial"/>
          <w:szCs w:val="21"/>
        </w:rPr>
        <w:t xml:space="preserve"> </w:t>
      </w:r>
      <w:r w:rsidR="00AA47BE">
        <w:rPr>
          <w:rFonts w:cs="Arial"/>
          <w:szCs w:val="21"/>
        </w:rPr>
        <w:t>responsible for</w:t>
      </w:r>
      <w:r w:rsidR="009B6206" w:rsidRPr="003B0C78">
        <w:rPr>
          <w:rFonts w:cs="Arial"/>
          <w:szCs w:val="21"/>
        </w:rPr>
        <w:t>:</w:t>
      </w:r>
    </w:p>
    <w:p w14:paraId="50692A11" w14:textId="12603EBA" w:rsidR="00926795" w:rsidRPr="003B0C78" w:rsidRDefault="00AA47BE" w:rsidP="0015728F">
      <w:pPr>
        <w:pStyle w:val="Body"/>
        <w:numPr>
          <w:ilvl w:val="0"/>
          <w:numId w:val="10"/>
        </w:numPr>
        <w:ind w:left="723"/>
        <w:rPr>
          <w:rFonts w:cs="Arial"/>
          <w:szCs w:val="21"/>
        </w:rPr>
      </w:pPr>
      <w:r>
        <w:rPr>
          <w:rFonts w:cs="Arial"/>
          <w:szCs w:val="21"/>
        </w:rPr>
        <w:t>setting</w:t>
      </w:r>
      <w:r w:rsidR="00926795" w:rsidRPr="003B0C78">
        <w:rPr>
          <w:rFonts w:cs="Arial"/>
          <w:szCs w:val="21"/>
        </w:rPr>
        <w:t xml:space="preserve"> the overall strategic goals of the </w:t>
      </w:r>
      <w:r w:rsidR="005A3946">
        <w:rPr>
          <w:rFonts w:cs="Arial"/>
          <w:szCs w:val="21"/>
        </w:rPr>
        <w:t xml:space="preserve">pathology </w:t>
      </w:r>
      <w:r w:rsidR="00926795" w:rsidRPr="003B0C78">
        <w:rPr>
          <w:rFonts w:cs="Arial"/>
          <w:szCs w:val="21"/>
        </w:rPr>
        <w:t>network</w:t>
      </w:r>
    </w:p>
    <w:p w14:paraId="6D7F9F05" w14:textId="115319A6" w:rsidR="00926795" w:rsidRPr="003B0C78" w:rsidRDefault="00926795" w:rsidP="0015728F">
      <w:pPr>
        <w:pStyle w:val="Body"/>
        <w:numPr>
          <w:ilvl w:val="0"/>
          <w:numId w:val="10"/>
        </w:numPr>
        <w:ind w:left="723"/>
        <w:rPr>
          <w:rFonts w:cs="Arial"/>
          <w:szCs w:val="21"/>
        </w:rPr>
      </w:pPr>
      <w:r w:rsidRPr="003B0C78">
        <w:rPr>
          <w:rFonts w:cs="Arial"/>
          <w:szCs w:val="21"/>
        </w:rPr>
        <w:lastRenderedPageBreak/>
        <w:t>ensur</w:t>
      </w:r>
      <w:r w:rsidR="00AA47BE">
        <w:rPr>
          <w:rFonts w:cs="Arial"/>
          <w:szCs w:val="21"/>
        </w:rPr>
        <w:t xml:space="preserve">ing </w:t>
      </w:r>
      <w:r w:rsidR="00364486">
        <w:rPr>
          <w:rFonts w:cs="Arial"/>
          <w:szCs w:val="21"/>
        </w:rPr>
        <w:t>compliance</w:t>
      </w:r>
      <w:r w:rsidRPr="003B0C78">
        <w:rPr>
          <w:rFonts w:cs="Arial"/>
          <w:szCs w:val="21"/>
        </w:rPr>
        <w:t xml:space="preserve"> with </w:t>
      </w:r>
      <w:r w:rsidR="007165FE">
        <w:rPr>
          <w:rFonts w:cs="Arial"/>
          <w:szCs w:val="21"/>
        </w:rPr>
        <w:t>all</w:t>
      </w:r>
      <w:r w:rsidRPr="003B0C78">
        <w:rPr>
          <w:rFonts w:cs="Arial"/>
          <w:szCs w:val="21"/>
        </w:rPr>
        <w:t xml:space="preserve"> legal and policy obligations</w:t>
      </w:r>
    </w:p>
    <w:p w14:paraId="540482A5" w14:textId="3C0BB1FF" w:rsidR="00926795" w:rsidRPr="003B0C78" w:rsidRDefault="00926795" w:rsidP="0015728F">
      <w:pPr>
        <w:pStyle w:val="Body"/>
        <w:numPr>
          <w:ilvl w:val="0"/>
          <w:numId w:val="10"/>
        </w:numPr>
        <w:ind w:left="723"/>
        <w:rPr>
          <w:rFonts w:cs="Arial"/>
          <w:szCs w:val="21"/>
        </w:rPr>
      </w:pPr>
      <w:r w:rsidRPr="003B0C78">
        <w:rPr>
          <w:rFonts w:cs="Arial"/>
          <w:szCs w:val="21"/>
        </w:rPr>
        <w:t>monitor</w:t>
      </w:r>
      <w:r w:rsidR="007165FE">
        <w:rPr>
          <w:rFonts w:cs="Arial"/>
          <w:szCs w:val="21"/>
        </w:rPr>
        <w:t>ing</w:t>
      </w:r>
      <w:r w:rsidRPr="003B0C78">
        <w:rPr>
          <w:rFonts w:cs="Arial"/>
          <w:szCs w:val="21"/>
        </w:rPr>
        <w:t xml:space="preserve"> </w:t>
      </w:r>
      <w:r w:rsidR="00763714">
        <w:rPr>
          <w:rFonts w:cs="Arial"/>
          <w:szCs w:val="21"/>
        </w:rPr>
        <w:t>and report</w:t>
      </w:r>
      <w:r w:rsidR="007165FE">
        <w:rPr>
          <w:rFonts w:cs="Arial"/>
          <w:szCs w:val="21"/>
        </w:rPr>
        <w:t>ing</w:t>
      </w:r>
      <w:r w:rsidR="00763714">
        <w:rPr>
          <w:rFonts w:cs="Arial"/>
          <w:szCs w:val="21"/>
        </w:rPr>
        <w:t xml:space="preserve"> on</w:t>
      </w:r>
      <w:r w:rsidR="002327C2">
        <w:rPr>
          <w:rFonts w:cs="Arial"/>
          <w:szCs w:val="21"/>
        </w:rPr>
        <w:t xml:space="preserve"> </w:t>
      </w:r>
      <w:r w:rsidR="003E70A4">
        <w:rPr>
          <w:rFonts w:cs="Arial"/>
          <w:szCs w:val="21"/>
        </w:rPr>
        <w:t xml:space="preserve">pathology </w:t>
      </w:r>
      <w:r w:rsidR="002327C2">
        <w:rPr>
          <w:rFonts w:cs="Arial"/>
          <w:szCs w:val="21"/>
        </w:rPr>
        <w:t>network</w:t>
      </w:r>
      <w:r w:rsidR="00763714">
        <w:rPr>
          <w:rFonts w:cs="Arial"/>
          <w:szCs w:val="21"/>
        </w:rPr>
        <w:t xml:space="preserve"> </w:t>
      </w:r>
      <w:r w:rsidRPr="003B0C78">
        <w:rPr>
          <w:rFonts w:cs="Arial"/>
          <w:szCs w:val="21"/>
        </w:rPr>
        <w:t>performance</w:t>
      </w:r>
    </w:p>
    <w:p w14:paraId="4C14C949" w14:textId="515F7A84" w:rsidR="00926795" w:rsidRPr="003B0C78" w:rsidRDefault="00926795" w:rsidP="0015728F">
      <w:pPr>
        <w:pStyle w:val="Body"/>
        <w:numPr>
          <w:ilvl w:val="0"/>
          <w:numId w:val="10"/>
        </w:numPr>
        <w:ind w:left="723"/>
        <w:rPr>
          <w:rFonts w:cs="Arial"/>
          <w:szCs w:val="21"/>
        </w:rPr>
      </w:pPr>
      <w:r w:rsidRPr="003B0C78">
        <w:rPr>
          <w:rFonts w:cs="Arial"/>
          <w:szCs w:val="21"/>
        </w:rPr>
        <w:t>ensur</w:t>
      </w:r>
      <w:r w:rsidR="002327C2">
        <w:rPr>
          <w:rFonts w:cs="Arial"/>
          <w:szCs w:val="21"/>
        </w:rPr>
        <w:t>ing</w:t>
      </w:r>
      <w:r w:rsidRPr="003B0C78">
        <w:rPr>
          <w:rFonts w:cs="Arial"/>
          <w:szCs w:val="21"/>
        </w:rPr>
        <w:t xml:space="preserve"> the objectives </w:t>
      </w:r>
      <w:r w:rsidR="0035485E">
        <w:rPr>
          <w:rFonts w:cs="Arial"/>
          <w:szCs w:val="21"/>
        </w:rPr>
        <w:t>outlined</w:t>
      </w:r>
      <w:r w:rsidRPr="003B0C78">
        <w:rPr>
          <w:rFonts w:cs="Arial"/>
          <w:szCs w:val="21"/>
        </w:rPr>
        <w:t xml:space="preserve"> in the public pathology network's </w:t>
      </w:r>
      <w:r w:rsidR="009B6206" w:rsidRPr="003B0C78">
        <w:rPr>
          <w:rFonts w:cs="Arial"/>
          <w:szCs w:val="21"/>
        </w:rPr>
        <w:t xml:space="preserve">agreements </w:t>
      </w:r>
      <w:r w:rsidRPr="003B0C78">
        <w:rPr>
          <w:rFonts w:cs="Arial"/>
          <w:szCs w:val="21"/>
        </w:rPr>
        <w:t>are fulfilled</w:t>
      </w:r>
      <w:r w:rsidR="00351D5F">
        <w:rPr>
          <w:rFonts w:cs="Arial"/>
          <w:szCs w:val="21"/>
        </w:rPr>
        <w:t>.</w:t>
      </w:r>
    </w:p>
    <w:p w14:paraId="3B9759A2" w14:textId="65D062F6" w:rsidR="00914948" w:rsidRDefault="003D6736" w:rsidP="00145860">
      <w:pPr>
        <w:pStyle w:val="Body"/>
      </w:pPr>
      <w:r>
        <w:t>W</w:t>
      </w:r>
      <w:r w:rsidR="007C295A">
        <w:t xml:space="preserve">hen developing governance arrangements, </w:t>
      </w:r>
      <w:r>
        <w:t xml:space="preserve">the </w:t>
      </w:r>
      <w:r w:rsidR="24F54B3B">
        <w:t>lead health service and health services within the network</w:t>
      </w:r>
      <w:r w:rsidR="46C134AC">
        <w:t xml:space="preserve"> </w:t>
      </w:r>
      <w:r>
        <w:t>must</w:t>
      </w:r>
      <w:r w:rsidR="00C074EF">
        <w:t xml:space="preserve"> </w:t>
      </w:r>
      <w:r w:rsidR="009C328C" w:rsidRPr="6F43401C">
        <w:rPr>
          <w:rFonts w:cs="Arial"/>
        </w:rPr>
        <w:t>establish</w:t>
      </w:r>
      <w:r w:rsidR="00463339" w:rsidRPr="6F43401C">
        <w:rPr>
          <w:rFonts w:cs="Arial"/>
        </w:rPr>
        <w:t xml:space="preserve"> processes to manage any potential conflict</w:t>
      </w:r>
      <w:r w:rsidR="00711337" w:rsidRPr="6F43401C">
        <w:rPr>
          <w:rFonts w:cs="Arial"/>
        </w:rPr>
        <w:t>s</w:t>
      </w:r>
      <w:r w:rsidR="00463339" w:rsidRPr="6F43401C">
        <w:rPr>
          <w:rFonts w:cs="Arial"/>
        </w:rPr>
        <w:t xml:space="preserve"> and</w:t>
      </w:r>
      <w:r w:rsidR="00711337" w:rsidRPr="6F43401C">
        <w:rPr>
          <w:rFonts w:cs="Arial"/>
        </w:rPr>
        <w:t xml:space="preserve"> resolve disputes</w:t>
      </w:r>
      <w:r w:rsidR="00463339" w:rsidRPr="6F43401C" w:rsidDel="00711337">
        <w:rPr>
          <w:rFonts w:cs="Arial"/>
        </w:rPr>
        <w:t xml:space="preserve"> </w:t>
      </w:r>
      <w:r w:rsidR="00463339" w:rsidRPr="6F43401C">
        <w:rPr>
          <w:rFonts w:cs="Arial"/>
        </w:rPr>
        <w:t xml:space="preserve">between </w:t>
      </w:r>
      <w:r w:rsidR="00463339">
        <w:t xml:space="preserve">the lead health service </w:t>
      </w:r>
      <w:r w:rsidR="00BC01DD" w:rsidRPr="6F43401C">
        <w:rPr>
          <w:rFonts w:cs="Arial"/>
        </w:rPr>
        <w:t>and health</w:t>
      </w:r>
      <w:r w:rsidR="00463339" w:rsidRPr="6F43401C">
        <w:rPr>
          <w:rFonts w:cs="Arial"/>
        </w:rPr>
        <w:t xml:space="preserve"> services</w:t>
      </w:r>
      <w:r w:rsidR="00A53CB9" w:rsidRPr="00A53CB9">
        <w:t xml:space="preserve"> </w:t>
      </w:r>
      <w:r w:rsidR="000B2874">
        <w:rPr>
          <w:rFonts w:cs="Arial"/>
        </w:rPr>
        <w:t xml:space="preserve">within </w:t>
      </w:r>
      <w:r w:rsidR="003E7103">
        <w:rPr>
          <w:rFonts w:cs="Arial"/>
        </w:rPr>
        <w:t>the</w:t>
      </w:r>
      <w:r w:rsidR="00A53CB9" w:rsidRPr="6F43401C">
        <w:rPr>
          <w:rFonts w:cs="Arial"/>
        </w:rPr>
        <w:t xml:space="preserve"> pathology networks</w:t>
      </w:r>
      <w:r w:rsidR="00914948" w:rsidRPr="6F43401C">
        <w:rPr>
          <w:rFonts w:cs="Arial"/>
        </w:rPr>
        <w:t>.</w:t>
      </w:r>
    </w:p>
    <w:p w14:paraId="0A7C3A50" w14:textId="5558F650" w:rsidR="00143C17" w:rsidRPr="00914948" w:rsidRDefault="00A53CB9" w:rsidP="00145860">
      <w:pPr>
        <w:pStyle w:val="Body"/>
        <w:rPr>
          <w:szCs w:val="21"/>
        </w:rPr>
      </w:pPr>
      <w:r>
        <w:rPr>
          <w:szCs w:val="21"/>
        </w:rPr>
        <w:t>A</w:t>
      </w:r>
      <w:r w:rsidR="00D9452D" w:rsidRPr="00914948">
        <w:rPr>
          <w:szCs w:val="21"/>
        </w:rPr>
        <w:t>ny</w:t>
      </w:r>
      <w:r w:rsidR="00E56AF3" w:rsidRPr="00914948" w:rsidDel="00C074EF">
        <w:rPr>
          <w:szCs w:val="21"/>
        </w:rPr>
        <w:t xml:space="preserve"> </w:t>
      </w:r>
      <w:r w:rsidR="00E56AF3" w:rsidRPr="00914948">
        <w:rPr>
          <w:szCs w:val="21"/>
        </w:rPr>
        <w:t>conflict of interest</w:t>
      </w:r>
      <w:r w:rsidR="008F25BC" w:rsidRPr="00914948">
        <w:rPr>
          <w:szCs w:val="21"/>
        </w:rPr>
        <w:t xml:space="preserve"> and</w:t>
      </w:r>
      <w:r w:rsidR="00724C75" w:rsidRPr="00914948">
        <w:rPr>
          <w:szCs w:val="21"/>
        </w:rPr>
        <w:t>/</w:t>
      </w:r>
      <w:r w:rsidR="008F25BC" w:rsidRPr="00914948">
        <w:rPr>
          <w:szCs w:val="21"/>
        </w:rPr>
        <w:t xml:space="preserve">or </w:t>
      </w:r>
      <w:r w:rsidR="009D2179" w:rsidRPr="00914948">
        <w:rPr>
          <w:szCs w:val="21"/>
        </w:rPr>
        <w:t>disputes</w:t>
      </w:r>
      <w:r w:rsidR="00DC3DCA" w:rsidRPr="00914948">
        <w:rPr>
          <w:szCs w:val="21"/>
        </w:rPr>
        <w:t xml:space="preserve"> </w:t>
      </w:r>
      <w:r w:rsidR="00724C75" w:rsidRPr="00914948">
        <w:rPr>
          <w:szCs w:val="21"/>
        </w:rPr>
        <w:t>that cannot be</w:t>
      </w:r>
      <w:r w:rsidR="00615DC5" w:rsidRPr="00914948">
        <w:rPr>
          <w:szCs w:val="21"/>
        </w:rPr>
        <w:t xml:space="preserve"> </w:t>
      </w:r>
      <w:r w:rsidR="00854B71" w:rsidRPr="00914948">
        <w:rPr>
          <w:szCs w:val="21"/>
        </w:rPr>
        <w:t>managed</w:t>
      </w:r>
      <w:r w:rsidR="00DC3DCA" w:rsidRPr="00914948">
        <w:rPr>
          <w:szCs w:val="21"/>
        </w:rPr>
        <w:t xml:space="preserve"> </w:t>
      </w:r>
      <w:r w:rsidR="00724C75" w:rsidRPr="00914948">
        <w:rPr>
          <w:szCs w:val="21"/>
        </w:rPr>
        <w:t>through</w:t>
      </w:r>
      <w:r w:rsidR="00DC3DCA" w:rsidRPr="00914948">
        <w:rPr>
          <w:szCs w:val="21"/>
        </w:rPr>
        <w:t xml:space="preserve"> the </w:t>
      </w:r>
      <w:r w:rsidR="0088168F" w:rsidRPr="00914948">
        <w:rPr>
          <w:szCs w:val="21"/>
        </w:rPr>
        <w:t xml:space="preserve">heads of </w:t>
      </w:r>
      <w:r w:rsidR="00DC3DCA" w:rsidRPr="00914948">
        <w:rPr>
          <w:szCs w:val="21"/>
        </w:rPr>
        <w:t>agree</w:t>
      </w:r>
      <w:r w:rsidR="0088168F" w:rsidRPr="00914948">
        <w:rPr>
          <w:szCs w:val="21"/>
        </w:rPr>
        <w:t>ment</w:t>
      </w:r>
      <w:r w:rsidR="00DC3DCA" w:rsidRPr="00914948">
        <w:rPr>
          <w:szCs w:val="21"/>
        </w:rPr>
        <w:t xml:space="preserve"> </w:t>
      </w:r>
      <w:r w:rsidR="00DC3DCA" w:rsidRPr="00914948">
        <w:rPr>
          <w:rFonts w:cs="Arial"/>
          <w:szCs w:val="21"/>
        </w:rPr>
        <w:t>dispute resolution</w:t>
      </w:r>
      <w:r w:rsidR="00724C75" w:rsidRPr="00914948">
        <w:rPr>
          <w:rFonts w:cs="Arial"/>
          <w:szCs w:val="21"/>
        </w:rPr>
        <w:t xml:space="preserve"> </w:t>
      </w:r>
      <w:r w:rsidR="00854B71" w:rsidRPr="00914948">
        <w:rPr>
          <w:rFonts w:cs="Arial"/>
          <w:szCs w:val="21"/>
        </w:rPr>
        <w:t>process</w:t>
      </w:r>
      <w:r w:rsidR="007D0B41" w:rsidRPr="00914948">
        <w:rPr>
          <w:szCs w:val="21"/>
        </w:rPr>
        <w:t xml:space="preserve"> </w:t>
      </w:r>
      <w:r w:rsidR="00724C75" w:rsidRPr="00914948">
        <w:rPr>
          <w:szCs w:val="21"/>
        </w:rPr>
        <w:t>should</w:t>
      </w:r>
      <w:r w:rsidR="00B010A8" w:rsidRPr="00914948">
        <w:rPr>
          <w:szCs w:val="21"/>
        </w:rPr>
        <w:t xml:space="preserve"> be escalated</w:t>
      </w:r>
      <w:r w:rsidR="008A7842" w:rsidRPr="00914948">
        <w:rPr>
          <w:szCs w:val="21"/>
        </w:rPr>
        <w:t xml:space="preserve"> to </w:t>
      </w:r>
      <w:r w:rsidR="005D6FC7" w:rsidRPr="00914948">
        <w:rPr>
          <w:szCs w:val="21"/>
        </w:rPr>
        <w:t>the department</w:t>
      </w:r>
      <w:r w:rsidR="00C32BB5" w:rsidRPr="00914948">
        <w:rPr>
          <w:szCs w:val="21"/>
        </w:rPr>
        <w:t>.</w:t>
      </w:r>
    </w:p>
    <w:p w14:paraId="7BD5A98A" w14:textId="7F639501" w:rsidR="00145860" w:rsidRPr="004D7884" w:rsidRDefault="00DD3FC8" w:rsidP="003B6047">
      <w:pPr>
        <w:pStyle w:val="Body"/>
        <w:rPr>
          <w:rFonts w:cs="Arial"/>
        </w:rPr>
      </w:pPr>
      <w:r w:rsidRPr="004D7884">
        <w:rPr>
          <w:rFonts w:cs="Arial"/>
        </w:rPr>
        <w:t>Please be advised that d</w:t>
      </w:r>
      <w:r w:rsidR="00747E6F" w:rsidRPr="004D7884">
        <w:rPr>
          <w:rFonts w:cs="Arial"/>
        </w:rPr>
        <w:t>uring</w:t>
      </w:r>
      <w:r w:rsidR="007527F1" w:rsidRPr="004D7884" w:rsidDel="00345EBC">
        <w:rPr>
          <w:rFonts w:cs="Arial"/>
        </w:rPr>
        <w:t xml:space="preserve"> </w:t>
      </w:r>
      <w:r w:rsidR="007527F1" w:rsidRPr="004D7884">
        <w:rPr>
          <w:rFonts w:cs="Arial"/>
        </w:rPr>
        <w:t xml:space="preserve">implementation </w:t>
      </w:r>
      <w:r w:rsidR="00345EBC" w:rsidRPr="004D7884">
        <w:rPr>
          <w:rFonts w:cs="Arial"/>
        </w:rPr>
        <w:t>of networks</w:t>
      </w:r>
      <w:r w:rsidR="007527F1" w:rsidRPr="004D7884">
        <w:rPr>
          <w:rFonts w:cs="Arial"/>
        </w:rPr>
        <w:t>, decisions</w:t>
      </w:r>
      <w:r w:rsidR="00463339" w:rsidRPr="004D7884">
        <w:rPr>
          <w:rFonts w:cs="Arial"/>
        </w:rPr>
        <w:t xml:space="preserve"> as to whether additional </w:t>
      </w:r>
      <w:r w:rsidR="009D2138" w:rsidRPr="004D7884">
        <w:rPr>
          <w:rFonts w:cs="Arial"/>
        </w:rPr>
        <w:t xml:space="preserve">new </w:t>
      </w:r>
      <w:r w:rsidR="00463339" w:rsidRPr="004D7884">
        <w:rPr>
          <w:rFonts w:cs="Arial"/>
        </w:rPr>
        <w:t xml:space="preserve">health services are </w:t>
      </w:r>
      <w:r w:rsidR="003E7103" w:rsidRPr="004D7884">
        <w:rPr>
          <w:rFonts w:cs="Arial"/>
        </w:rPr>
        <w:t>to be included in</w:t>
      </w:r>
      <w:r w:rsidR="00463339" w:rsidRPr="004D7884">
        <w:rPr>
          <w:rFonts w:cs="Arial"/>
        </w:rPr>
        <w:t xml:space="preserve"> a pathology network and participate in the governance of the pathology network will need to be agreed upon with the department and the Minister.</w:t>
      </w:r>
      <w:r w:rsidR="000E3E8E" w:rsidRPr="004D7884">
        <w:rPr>
          <w:rFonts w:cs="Arial"/>
        </w:rPr>
        <w:t xml:space="preserve"> </w:t>
      </w:r>
    </w:p>
    <w:p w14:paraId="467EB8B4" w14:textId="48A86132" w:rsidR="00463339" w:rsidRPr="004D7884" w:rsidRDefault="004E5D95" w:rsidP="003B6047">
      <w:pPr>
        <w:pStyle w:val="Body"/>
        <w:rPr>
          <w:rFonts w:cs="Arial"/>
        </w:rPr>
      </w:pPr>
      <w:r w:rsidRPr="004D7884">
        <w:rPr>
          <w:rFonts w:cs="Arial"/>
        </w:rPr>
        <w:t>Any f</w:t>
      </w:r>
      <w:r w:rsidR="00197E5D" w:rsidRPr="004D7884">
        <w:rPr>
          <w:rFonts w:cs="Arial"/>
        </w:rPr>
        <w:t>uture changes</w:t>
      </w:r>
      <w:r w:rsidRPr="004D7884">
        <w:rPr>
          <w:rFonts w:cs="Arial"/>
        </w:rPr>
        <w:t xml:space="preserve"> to network </w:t>
      </w:r>
      <w:r w:rsidR="00305396" w:rsidRPr="004D7884">
        <w:rPr>
          <w:rFonts w:cs="Arial"/>
        </w:rPr>
        <w:t xml:space="preserve">structure </w:t>
      </w:r>
      <w:r w:rsidR="000573BA" w:rsidRPr="000573BA">
        <w:rPr>
          <w:rFonts w:cs="Arial"/>
        </w:rPr>
        <w:t xml:space="preserve">must </w:t>
      </w:r>
      <w:r w:rsidR="000D522B">
        <w:rPr>
          <w:rFonts w:cs="Arial"/>
        </w:rPr>
        <w:t xml:space="preserve">also </w:t>
      </w:r>
      <w:r w:rsidR="000573BA" w:rsidRPr="000573BA">
        <w:rPr>
          <w:rFonts w:cs="Arial"/>
        </w:rPr>
        <w:t xml:space="preserve">follow the transfer procedures outlined in Part 13 of the </w:t>
      </w:r>
      <w:r w:rsidR="000573BA" w:rsidRPr="00145860">
        <w:rPr>
          <w:rFonts w:cs="Arial"/>
          <w:i/>
          <w:iCs/>
        </w:rPr>
        <w:t>Health Services Act 1988 (Vic</w:t>
      </w:r>
      <w:r w:rsidR="000573BA" w:rsidRPr="000573BA">
        <w:rPr>
          <w:rFonts w:cs="Arial"/>
        </w:rPr>
        <w:t>), which governs the legal and administrative steps required for transferring employees and /or assets between health services.</w:t>
      </w:r>
    </w:p>
    <w:p w14:paraId="67B7C260" w14:textId="3DA8840F" w:rsidR="002C2653" w:rsidRPr="00751DF6" w:rsidRDefault="002C2653" w:rsidP="008D5812">
      <w:pPr>
        <w:pStyle w:val="Heading2"/>
        <w:spacing w:before="120"/>
      </w:pPr>
      <w:bookmarkStart w:id="79" w:name="_Toc208568129"/>
      <w:bookmarkStart w:id="80" w:name="_Toc208568510"/>
      <w:r w:rsidRPr="00751DF6">
        <w:rPr>
          <w:b w:val="0"/>
          <w:bCs/>
        </w:rPr>
        <w:t xml:space="preserve">New </w:t>
      </w:r>
      <w:r w:rsidR="004350DF" w:rsidRPr="00751DF6">
        <w:rPr>
          <w:b w:val="0"/>
          <w:bCs/>
        </w:rPr>
        <w:t>h</w:t>
      </w:r>
      <w:r w:rsidRPr="00751DF6">
        <w:rPr>
          <w:b w:val="0"/>
          <w:bCs/>
        </w:rPr>
        <w:t>ealth service</w:t>
      </w:r>
      <w:r w:rsidR="43237024" w:rsidRPr="00751DF6">
        <w:rPr>
          <w:b w:val="0"/>
          <w:bCs/>
        </w:rPr>
        <w:t xml:space="preserve"> site</w:t>
      </w:r>
      <w:r w:rsidRPr="00751DF6">
        <w:rPr>
          <w:b w:val="0"/>
          <w:bCs/>
        </w:rPr>
        <w:t>s</w:t>
      </w:r>
      <w:bookmarkEnd w:id="79"/>
      <w:bookmarkEnd w:id="80"/>
      <w:r w:rsidRPr="00751DF6">
        <w:rPr>
          <w:b w:val="0"/>
          <w:bCs/>
        </w:rPr>
        <w:t xml:space="preserve"> </w:t>
      </w:r>
    </w:p>
    <w:p w14:paraId="7FEC1FF5" w14:textId="126FFEA2" w:rsidR="00496F9A" w:rsidRDefault="23DAA7D0">
      <w:pPr>
        <w:rPr>
          <w:highlight w:val="magenta"/>
        </w:rPr>
      </w:pPr>
      <w:r w:rsidRPr="78DD044E">
        <w:rPr>
          <w:rFonts w:cs="Arial"/>
        </w:rPr>
        <w:t>For</w:t>
      </w:r>
      <w:r w:rsidR="002C2653" w:rsidRPr="78DD044E">
        <w:rPr>
          <w:rFonts w:cs="Arial"/>
        </w:rPr>
        <w:t xml:space="preserve"> any newly established </w:t>
      </w:r>
      <w:r w:rsidR="001D47F6">
        <w:rPr>
          <w:rFonts w:cs="Arial"/>
        </w:rPr>
        <w:t xml:space="preserve">health service </w:t>
      </w:r>
      <w:r w:rsidR="0DBB4E64" w:rsidRPr="78DD044E">
        <w:rPr>
          <w:rFonts w:cs="Arial"/>
        </w:rPr>
        <w:t>sites</w:t>
      </w:r>
      <w:r w:rsidR="00BE7BD0">
        <w:rPr>
          <w:rFonts w:cs="Arial"/>
        </w:rPr>
        <w:t>,</w:t>
      </w:r>
      <w:r w:rsidR="0DBB4E64" w:rsidRPr="78DD044E">
        <w:rPr>
          <w:rFonts w:cs="Arial"/>
        </w:rPr>
        <w:t xml:space="preserve"> the responsibility</w:t>
      </w:r>
      <w:r w:rsidR="00BE7BD0">
        <w:rPr>
          <w:rFonts w:cs="Arial"/>
        </w:rPr>
        <w:t xml:space="preserve"> for establishing </w:t>
      </w:r>
      <w:r w:rsidR="002C2653" w:rsidRPr="78DD044E">
        <w:rPr>
          <w:rFonts w:cs="Arial"/>
        </w:rPr>
        <w:t>pathology services</w:t>
      </w:r>
      <w:r w:rsidR="00217C4A">
        <w:rPr>
          <w:rFonts w:cs="Arial"/>
        </w:rPr>
        <w:t xml:space="preserve"> rest with that health service</w:t>
      </w:r>
      <w:r w:rsidR="002C2653" w:rsidRPr="78DD044E">
        <w:rPr>
          <w:rFonts w:cs="Arial"/>
        </w:rPr>
        <w:t>, regardless of network</w:t>
      </w:r>
      <w:r w:rsidR="00217C4A">
        <w:rPr>
          <w:rFonts w:cs="Arial"/>
        </w:rPr>
        <w:t xml:space="preserve"> </w:t>
      </w:r>
      <w:r w:rsidR="00305396">
        <w:rPr>
          <w:rFonts w:cs="Arial"/>
        </w:rPr>
        <w:t>inclusi</w:t>
      </w:r>
      <w:r w:rsidR="001E201E">
        <w:rPr>
          <w:rFonts w:cs="Arial"/>
        </w:rPr>
        <w:t>on</w:t>
      </w:r>
      <w:r w:rsidR="002C2653" w:rsidRPr="78DD044E">
        <w:rPr>
          <w:rFonts w:cs="Arial"/>
        </w:rPr>
        <w:t xml:space="preserve">. </w:t>
      </w:r>
      <w:r w:rsidR="00A9609F">
        <w:rPr>
          <w:rFonts w:cs="Arial"/>
        </w:rPr>
        <w:t>When a</w:t>
      </w:r>
      <w:r w:rsidR="00092585">
        <w:rPr>
          <w:rFonts w:cs="Arial"/>
        </w:rPr>
        <w:t xml:space="preserve"> </w:t>
      </w:r>
      <w:r w:rsidR="002C2653" w:rsidRPr="78DD044E">
        <w:rPr>
          <w:rFonts w:cs="Arial"/>
        </w:rPr>
        <w:t xml:space="preserve">new </w:t>
      </w:r>
      <w:r w:rsidR="00A9609F">
        <w:rPr>
          <w:rFonts w:cs="Arial"/>
        </w:rPr>
        <w:t xml:space="preserve">health </w:t>
      </w:r>
      <w:r w:rsidR="002C2653" w:rsidRPr="78DD044E">
        <w:rPr>
          <w:rFonts w:cs="Arial"/>
        </w:rPr>
        <w:t>service is aligned with a network, it should liaise appropriately with the lead health service</w:t>
      </w:r>
      <w:r w:rsidR="00435F91">
        <w:rPr>
          <w:rFonts w:cs="Arial"/>
        </w:rPr>
        <w:t xml:space="preserve"> </w:t>
      </w:r>
      <w:r w:rsidR="002C2653" w:rsidRPr="78DD044E">
        <w:rPr>
          <w:rFonts w:cs="Arial"/>
        </w:rPr>
        <w:t>to</w:t>
      </w:r>
      <w:r w:rsidR="00A07856">
        <w:rPr>
          <w:rFonts w:cs="Arial"/>
        </w:rPr>
        <w:t xml:space="preserve"> </w:t>
      </w:r>
      <w:r w:rsidR="002C2653" w:rsidRPr="78DD044E">
        <w:rPr>
          <w:rFonts w:cs="Arial"/>
        </w:rPr>
        <w:t>implemen</w:t>
      </w:r>
      <w:r w:rsidR="00A07856">
        <w:rPr>
          <w:rFonts w:cs="Arial"/>
        </w:rPr>
        <w:t>t</w:t>
      </w:r>
      <w:r w:rsidR="002C2653" w:rsidRPr="78DD044E">
        <w:rPr>
          <w:rFonts w:cs="Arial"/>
        </w:rPr>
        <w:t xml:space="preserve"> pathology services in </w:t>
      </w:r>
      <w:r w:rsidR="00DD2898">
        <w:rPr>
          <w:rFonts w:cs="Arial"/>
        </w:rPr>
        <w:t xml:space="preserve">line </w:t>
      </w:r>
      <w:r w:rsidR="002C2653" w:rsidRPr="78DD044E">
        <w:rPr>
          <w:rFonts w:cs="Arial"/>
        </w:rPr>
        <w:t>with the framework. Such collaboration is important to promote consistency and quality in the delivery of public pathology services</w:t>
      </w:r>
      <w:r w:rsidR="00065BF7" w:rsidRPr="78DD044E">
        <w:rPr>
          <w:rFonts w:cs="Arial"/>
        </w:rPr>
        <w:t>.</w:t>
      </w:r>
    </w:p>
    <w:p w14:paraId="4BD19D7B" w14:textId="0B1A3213" w:rsidR="006B2AC1" w:rsidRDefault="00A95A89" w:rsidP="00751DF6">
      <w:pPr>
        <w:pStyle w:val="Heading3"/>
        <w:spacing w:before="120"/>
      </w:pPr>
      <w:r>
        <w:t>Transition plan and t</w:t>
      </w:r>
      <w:r w:rsidR="006B2AC1" w:rsidRPr="006B2AC1">
        <w:t xml:space="preserve">imeline for implementation </w:t>
      </w:r>
    </w:p>
    <w:p w14:paraId="77C0757B" w14:textId="449E4BEB" w:rsidR="00BF5B16" w:rsidRPr="003B0C78" w:rsidRDefault="00EB2316" w:rsidP="003B6047">
      <w:pPr>
        <w:pStyle w:val="Body"/>
        <w:rPr>
          <w:rFonts w:cs="Arial"/>
        </w:rPr>
      </w:pPr>
      <w:r>
        <w:rPr>
          <w:rFonts w:cs="Arial"/>
        </w:rPr>
        <w:t>As part of network establishment, the</w:t>
      </w:r>
      <w:r w:rsidR="00BF5B16" w:rsidRPr="7025505E">
        <w:rPr>
          <w:rFonts w:cs="Arial"/>
        </w:rPr>
        <w:t xml:space="preserve"> lead health service </w:t>
      </w:r>
      <w:r w:rsidR="00EF5FFA">
        <w:rPr>
          <w:rFonts w:cs="Arial"/>
        </w:rPr>
        <w:t>must</w:t>
      </w:r>
      <w:r w:rsidR="00BF5B16" w:rsidRPr="7025505E">
        <w:rPr>
          <w:rFonts w:cs="Arial"/>
        </w:rPr>
        <w:t xml:space="preserve"> develop an agreed transition plan, including individual </w:t>
      </w:r>
      <w:r w:rsidR="00C442F4">
        <w:rPr>
          <w:rFonts w:cs="Arial"/>
        </w:rPr>
        <w:t xml:space="preserve">plans for each </w:t>
      </w:r>
      <w:r w:rsidR="00BF5B16" w:rsidRPr="7025505E">
        <w:rPr>
          <w:rFonts w:cs="Arial"/>
        </w:rPr>
        <w:t>health service</w:t>
      </w:r>
      <w:r w:rsidR="001E201E">
        <w:rPr>
          <w:rFonts w:cs="Arial"/>
        </w:rPr>
        <w:t xml:space="preserve"> within a network</w:t>
      </w:r>
      <w:r w:rsidR="00C442F4">
        <w:rPr>
          <w:rFonts w:cs="Arial"/>
        </w:rPr>
        <w:t>. These</w:t>
      </w:r>
      <w:r w:rsidR="00BF5B16" w:rsidRPr="7025505E">
        <w:rPr>
          <w:rFonts w:cs="Arial"/>
        </w:rPr>
        <w:t xml:space="preserve"> plans </w:t>
      </w:r>
      <w:r w:rsidR="00C442F4">
        <w:rPr>
          <w:rFonts w:cs="Arial"/>
        </w:rPr>
        <w:t xml:space="preserve">should </w:t>
      </w:r>
      <w:r w:rsidR="00BF5B16" w:rsidRPr="7025505E">
        <w:rPr>
          <w:rFonts w:cs="Arial"/>
        </w:rPr>
        <w:t>outlin</w:t>
      </w:r>
      <w:r w:rsidR="00B82EC8">
        <w:rPr>
          <w:rFonts w:cs="Arial"/>
        </w:rPr>
        <w:t>e</w:t>
      </w:r>
      <w:r w:rsidR="002E7832">
        <w:rPr>
          <w:rFonts w:cs="Arial"/>
        </w:rPr>
        <w:t xml:space="preserve"> the</w:t>
      </w:r>
      <w:r w:rsidR="00BF5B16" w:rsidRPr="7025505E">
        <w:rPr>
          <w:rFonts w:cs="Arial"/>
        </w:rPr>
        <w:t xml:space="preserve"> timing and steps </w:t>
      </w:r>
      <w:r w:rsidR="002E7832">
        <w:rPr>
          <w:rFonts w:cs="Arial"/>
        </w:rPr>
        <w:t xml:space="preserve">required </w:t>
      </w:r>
      <w:r w:rsidR="00BF5B16" w:rsidRPr="7025505E">
        <w:rPr>
          <w:rFonts w:cs="Arial"/>
        </w:rPr>
        <w:t>to establish the pathology network</w:t>
      </w:r>
      <w:r w:rsidR="00763714" w:rsidRPr="7025505E">
        <w:rPr>
          <w:rFonts w:cs="Arial"/>
        </w:rPr>
        <w:t xml:space="preserve"> </w:t>
      </w:r>
      <w:r w:rsidR="00763714" w:rsidRPr="00E51695">
        <w:rPr>
          <w:rFonts w:cs="Arial"/>
        </w:rPr>
        <w:t xml:space="preserve">by </w:t>
      </w:r>
      <w:r w:rsidR="00B1281C">
        <w:rPr>
          <w:rFonts w:cs="Arial"/>
        </w:rPr>
        <w:t>30 September 2026</w:t>
      </w:r>
      <w:r w:rsidR="00BF5B16" w:rsidRPr="7025505E">
        <w:rPr>
          <w:rFonts w:cs="Arial"/>
        </w:rPr>
        <w:t>.</w:t>
      </w:r>
    </w:p>
    <w:p w14:paraId="2D67F429" w14:textId="06506B0E" w:rsidR="00BF5B16" w:rsidRPr="003B0C78" w:rsidRDefault="00325AE5" w:rsidP="003B6047">
      <w:pPr>
        <w:pStyle w:val="Body"/>
        <w:rPr>
          <w:rFonts w:cs="Arial"/>
        </w:rPr>
      </w:pPr>
      <w:r w:rsidRPr="2477D3D7">
        <w:rPr>
          <w:rFonts w:cs="Arial"/>
        </w:rPr>
        <w:t>Th</w:t>
      </w:r>
      <w:r w:rsidR="00543138" w:rsidRPr="2477D3D7">
        <w:rPr>
          <w:rFonts w:cs="Arial"/>
        </w:rPr>
        <w:t xml:space="preserve">e </w:t>
      </w:r>
      <w:r w:rsidR="00F57FC7" w:rsidRPr="2477D3D7">
        <w:rPr>
          <w:rFonts w:cs="Arial"/>
        </w:rPr>
        <w:t xml:space="preserve">lead health </w:t>
      </w:r>
      <w:r w:rsidR="00525261" w:rsidRPr="2477D3D7">
        <w:rPr>
          <w:rFonts w:cs="Arial"/>
        </w:rPr>
        <w:t>service</w:t>
      </w:r>
      <w:r w:rsidR="00F57FC7" w:rsidRPr="2477D3D7">
        <w:rPr>
          <w:rFonts w:cs="Arial"/>
        </w:rPr>
        <w:t xml:space="preserve"> must also </w:t>
      </w:r>
      <w:r w:rsidR="006E147F" w:rsidRPr="2477D3D7">
        <w:rPr>
          <w:rFonts w:cs="Arial"/>
        </w:rPr>
        <w:t>ensure</w:t>
      </w:r>
      <w:r w:rsidR="00BF5B16" w:rsidRPr="2477D3D7">
        <w:rPr>
          <w:rFonts w:cs="Arial"/>
        </w:rPr>
        <w:t xml:space="preserve"> </w:t>
      </w:r>
      <w:r w:rsidR="005416C5" w:rsidRPr="2477D3D7">
        <w:rPr>
          <w:rFonts w:cs="Arial"/>
        </w:rPr>
        <w:t xml:space="preserve">appropriate </w:t>
      </w:r>
      <w:r w:rsidR="00E87F4F" w:rsidRPr="2477D3D7">
        <w:rPr>
          <w:rFonts w:cs="Arial"/>
        </w:rPr>
        <w:t xml:space="preserve">staff </w:t>
      </w:r>
      <w:r w:rsidR="00C014E1" w:rsidRPr="2477D3D7">
        <w:rPr>
          <w:rFonts w:cs="Arial"/>
        </w:rPr>
        <w:t>communication</w:t>
      </w:r>
      <w:r w:rsidR="007A5663" w:rsidRPr="2477D3D7">
        <w:rPr>
          <w:rFonts w:cs="Arial"/>
        </w:rPr>
        <w:t xml:space="preserve"> and engagem</w:t>
      </w:r>
      <w:r w:rsidR="00483583" w:rsidRPr="2477D3D7">
        <w:rPr>
          <w:rFonts w:cs="Arial"/>
        </w:rPr>
        <w:t>ent</w:t>
      </w:r>
      <w:r w:rsidR="00C014E1" w:rsidRPr="2477D3D7">
        <w:rPr>
          <w:rFonts w:cs="Arial"/>
        </w:rPr>
        <w:t xml:space="preserve"> </w:t>
      </w:r>
      <w:r w:rsidR="00067E5F" w:rsidRPr="2477D3D7">
        <w:rPr>
          <w:rFonts w:cs="Arial"/>
        </w:rPr>
        <w:t>are</w:t>
      </w:r>
      <w:r w:rsidR="0053011F" w:rsidRPr="2477D3D7">
        <w:rPr>
          <w:rFonts w:cs="Arial"/>
        </w:rPr>
        <w:t xml:space="preserve"> undertaken</w:t>
      </w:r>
      <w:r w:rsidR="00922EED" w:rsidRPr="2477D3D7">
        <w:rPr>
          <w:rFonts w:cs="Arial"/>
        </w:rPr>
        <w:t xml:space="preserve"> with the </w:t>
      </w:r>
      <w:r w:rsidR="00FF0A30" w:rsidRPr="2477D3D7">
        <w:rPr>
          <w:rFonts w:cs="Arial"/>
        </w:rPr>
        <w:t>transferring workforce</w:t>
      </w:r>
      <w:r w:rsidR="0053011F" w:rsidRPr="2477D3D7">
        <w:rPr>
          <w:rFonts w:cs="Arial"/>
        </w:rPr>
        <w:t xml:space="preserve">. </w:t>
      </w:r>
      <w:r w:rsidR="0066472D" w:rsidRPr="2477D3D7">
        <w:rPr>
          <w:rFonts w:cs="Arial"/>
        </w:rPr>
        <w:t>This includes ensuring staff are informed, supported, and involved as appropriate during planning, transition, and operational phases.</w:t>
      </w:r>
    </w:p>
    <w:p w14:paraId="1B3276D8" w14:textId="3D900561" w:rsidR="00A95A89" w:rsidRPr="00B24706" w:rsidRDefault="00E87F4F" w:rsidP="00750A42">
      <w:pPr>
        <w:pStyle w:val="Bodyafterbullets"/>
        <w:spacing w:before="0"/>
        <w:rPr>
          <w:rFonts w:cs="Arial"/>
          <w:szCs w:val="21"/>
        </w:rPr>
      </w:pPr>
      <w:r>
        <w:rPr>
          <w:rFonts w:cs="Arial"/>
          <w:szCs w:val="21"/>
        </w:rPr>
        <w:t>The</w:t>
      </w:r>
      <w:r w:rsidR="00A95A89" w:rsidRPr="003B0C78">
        <w:rPr>
          <w:rFonts w:cs="Arial"/>
          <w:szCs w:val="21"/>
        </w:rPr>
        <w:t xml:space="preserve"> transition plan </w:t>
      </w:r>
      <w:r w:rsidR="00763714">
        <w:rPr>
          <w:rFonts w:cs="Arial"/>
          <w:szCs w:val="21"/>
        </w:rPr>
        <w:t>need</w:t>
      </w:r>
      <w:r w:rsidR="00492789">
        <w:rPr>
          <w:rFonts w:cs="Arial"/>
          <w:szCs w:val="21"/>
        </w:rPr>
        <w:t>s</w:t>
      </w:r>
      <w:r w:rsidR="00763714">
        <w:rPr>
          <w:rFonts w:cs="Arial"/>
          <w:szCs w:val="21"/>
        </w:rPr>
        <w:t xml:space="preserve"> to</w:t>
      </w:r>
      <w:r w:rsidR="00763714" w:rsidRPr="003B0C78">
        <w:rPr>
          <w:rFonts w:cs="Arial"/>
          <w:szCs w:val="21"/>
        </w:rPr>
        <w:t xml:space="preserve"> </w:t>
      </w:r>
      <w:r w:rsidR="00A95A89" w:rsidRPr="003B0C78">
        <w:rPr>
          <w:rFonts w:cs="Arial"/>
          <w:szCs w:val="21"/>
        </w:rPr>
        <w:t xml:space="preserve">outline the intent for the transfer of employment, </w:t>
      </w:r>
      <w:r w:rsidR="00E82214" w:rsidRPr="003B0C78">
        <w:rPr>
          <w:rFonts w:cs="Arial"/>
          <w:szCs w:val="21"/>
        </w:rPr>
        <w:t>assets,</w:t>
      </w:r>
      <w:r w:rsidR="00A95A89" w:rsidRPr="003B0C78">
        <w:rPr>
          <w:rFonts w:cs="Arial"/>
          <w:szCs w:val="21"/>
        </w:rPr>
        <w:t xml:space="preserve"> and liabilities as per the relevant legislation</w:t>
      </w:r>
      <w:r w:rsidR="00A95A89" w:rsidRPr="00B24706">
        <w:rPr>
          <w:rFonts w:cs="Arial"/>
          <w:szCs w:val="21"/>
        </w:rPr>
        <w:t xml:space="preserve">. </w:t>
      </w:r>
      <w:r w:rsidR="00AE4D52" w:rsidRPr="00B24706">
        <w:rPr>
          <w:rFonts w:cs="Arial"/>
          <w:szCs w:val="21"/>
        </w:rPr>
        <w:t>It must also address the following</w:t>
      </w:r>
      <w:r w:rsidR="00DC087D" w:rsidRPr="00B24706">
        <w:rPr>
          <w:rFonts w:cs="Arial"/>
          <w:szCs w:val="21"/>
        </w:rPr>
        <w:t>:</w:t>
      </w:r>
    </w:p>
    <w:p w14:paraId="6EBC5186" w14:textId="67A49A74" w:rsidR="006F6076" w:rsidRPr="00B24706" w:rsidRDefault="003C3574" w:rsidP="0015728F">
      <w:pPr>
        <w:pStyle w:val="Bodyafterbullets"/>
        <w:numPr>
          <w:ilvl w:val="0"/>
          <w:numId w:val="13"/>
        </w:numPr>
        <w:spacing w:before="0"/>
        <w:ind w:left="723"/>
        <w:rPr>
          <w:rFonts w:cs="Arial"/>
          <w:szCs w:val="21"/>
        </w:rPr>
      </w:pPr>
      <w:r>
        <w:rPr>
          <w:rFonts w:cs="Arial"/>
          <w:szCs w:val="21"/>
        </w:rPr>
        <w:t>A</w:t>
      </w:r>
      <w:r w:rsidR="00DC087D" w:rsidRPr="00B24706">
        <w:rPr>
          <w:rFonts w:cs="Arial"/>
          <w:szCs w:val="21"/>
        </w:rPr>
        <w:t xml:space="preserve">n </w:t>
      </w:r>
      <w:r w:rsidR="006F6076" w:rsidRPr="00B24706">
        <w:rPr>
          <w:rFonts w:cs="Arial"/>
          <w:szCs w:val="21"/>
        </w:rPr>
        <w:t>audit of existing equipment and consumables held by participating health services, and the manner in which these are held (i.e. owned or leased and the relevant terms). This will inform whether, and how, these items can be transferred to the lead public health service.</w:t>
      </w:r>
    </w:p>
    <w:p w14:paraId="398D5EC4" w14:textId="43090C5E" w:rsidR="006F6076" w:rsidRPr="00B24706" w:rsidRDefault="003C3574" w:rsidP="0015728F">
      <w:pPr>
        <w:pStyle w:val="Bodyafterbullets"/>
        <w:numPr>
          <w:ilvl w:val="0"/>
          <w:numId w:val="13"/>
        </w:numPr>
        <w:spacing w:before="0"/>
        <w:ind w:left="723"/>
        <w:rPr>
          <w:rFonts w:cs="Arial"/>
        </w:rPr>
      </w:pPr>
      <w:r>
        <w:rPr>
          <w:rFonts w:cs="Arial"/>
        </w:rPr>
        <w:t>C</w:t>
      </w:r>
      <w:r w:rsidR="006F6076" w:rsidRPr="00B24706">
        <w:rPr>
          <w:rFonts w:cs="Arial"/>
        </w:rPr>
        <w:t xml:space="preserve">onsideration </w:t>
      </w:r>
      <w:r w:rsidR="009B6206" w:rsidRPr="00B24706">
        <w:rPr>
          <w:rFonts w:cs="Arial"/>
        </w:rPr>
        <w:t>of</w:t>
      </w:r>
      <w:r w:rsidR="006F6076" w:rsidRPr="00B24706">
        <w:rPr>
          <w:rFonts w:cs="Arial"/>
        </w:rPr>
        <w:t xml:space="preserve"> any relevant HealthShare Victoria purchasing policies. </w:t>
      </w:r>
    </w:p>
    <w:p w14:paraId="666C0F6A" w14:textId="2469CE8E" w:rsidR="00E978A0" w:rsidRDefault="003C3574" w:rsidP="0015728F">
      <w:pPr>
        <w:pStyle w:val="Bodyafterbullets"/>
        <w:numPr>
          <w:ilvl w:val="0"/>
          <w:numId w:val="13"/>
        </w:numPr>
        <w:spacing w:before="0"/>
        <w:ind w:left="723"/>
        <w:rPr>
          <w:rFonts w:cs="Arial"/>
          <w:szCs w:val="21"/>
        </w:rPr>
      </w:pPr>
      <w:r>
        <w:rPr>
          <w:rFonts w:cs="Arial"/>
          <w:szCs w:val="21"/>
        </w:rPr>
        <w:t>A</w:t>
      </w:r>
      <w:r w:rsidR="00DC087D" w:rsidRPr="00B24706">
        <w:rPr>
          <w:rFonts w:cs="Arial"/>
          <w:szCs w:val="21"/>
        </w:rPr>
        <w:t xml:space="preserve">n </w:t>
      </w:r>
      <w:r w:rsidR="006F6076" w:rsidRPr="00B24706">
        <w:rPr>
          <w:rFonts w:cs="Arial"/>
          <w:szCs w:val="21"/>
        </w:rPr>
        <w:t>audit of existing contracts (if any) and services agreements the</w:t>
      </w:r>
      <w:r w:rsidR="00815E5F" w:rsidRPr="00B24706">
        <w:rPr>
          <w:rFonts w:cs="Arial"/>
          <w:szCs w:val="21"/>
        </w:rPr>
        <w:t xml:space="preserve"> pathology</w:t>
      </w:r>
      <w:r w:rsidR="006F6076" w:rsidRPr="00B24706">
        <w:rPr>
          <w:rFonts w:cs="Arial"/>
          <w:szCs w:val="21"/>
        </w:rPr>
        <w:t xml:space="preserve"> network </w:t>
      </w:r>
      <w:r w:rsidR="008828DE">
        <w:rPr>
          <w:rFonts w:cs="Arial"/>
          <w:szCs w:val="21"/>
        </w:rPr>
        <w:t>health services</w:t>
      </w:r>
      <w:r w:rsidR="008828DE" w:rsidRPr="00B24706">
        <w:rPr>
          <w:rFonts w:cs="Arial"/>
          <w:szCs w:val="21"/>
        </w:rPr>
        <w:t xml:space="preserve"> </w:t>
      </w:r>
      <w:r w:rsidR="006F6076" w:rsidRPr="00B24706">
        <w:rPr>
          <w:rFonts w:cs="Arial"/>
          <w:szCs w:val="21"/>
        </w:rPr>
        <w:t xml:space="preserve">have with third parties for the provision of pathology services. This will inform whether these arrangements can be assigned, </w:t>
      </w:r>
      <w:r w:rsidR="006F6076" w:rsidRPr="00B24706" w:rsidDel="00F31EE6">
        <w:rPr>
          <w:rFonts w:cs="Arial"/>
          <w:szCs w:val="21"/>
        </w:rPr>
        <w:t>novated</w:t>
      </w:r>
      <w:r w:rsidR="00F31EE6" w:rsidRPr="00B24706">
        <w:rPr>
          <w:rFonts w:cs="Arial"/>
          <w:szCs w:val="21"/>
        </w:rPr>
        <w:t>,</w:t>
      </w:r>
      <w:r w:rsidR="006F6076" w:rsidRPr="00B24706">
        <w:rPr>
          <w:rFonts w:cs="Arial"/>
          <w:szCs w:val="21"/>
        </w:rPr>
        <w:t xml:space="preserve"> or terminated.</w:t>
      </w:r>
    </w:p>
    <w:p w14:paraId="02AB1591" w14:textId="21F31357" w:rsidR="00BA0E65" w:rsidRPr="00BA0E65" w:rsidRDefault="003C3574" w:rsidP="0015728F">
      <w:pPr>
        <w:pStyle w:val="Bodyafterbullets"/>
        <w:numPr>
          <w:ilvl w:val="0"/>
          <w:numId w:val="13"/>
        </w:numPr>
        <w:spacing w:before="0"/>
        <w:ind w:left="723"/>
        <w:rPr>
          <w:rFonts w:cs="Arial"/>
          <w:szCs w:val="21"/>
        </w:rPr>
      </w:pPr>
      <w:r>
        <w:rPr>
          <w:rFonts w:cs="Arial"/>
        </w:rPr>
        <w:t>A</w:t>
      </w:r>
      <w:r w:rsidR="00DC087D" w:rsidRPr="00BA0E65">
        <w:rPr>
          <w:rFonts w:cs="Arial"/>
        </w:rPr>
        <w:t xml:space="preserve">n update to the </w:t>
      </w:r>
      <w:r w:rsidR="006F6076" w:rsidRPr="00BA0E65">
        <w:rPr>
          <w:rFonts w:cs="Arial"/>
        </w:rPr>
        <w:t xml:space="preserve">lead public health services strategic plan to include the provision of pathology services for the </w:t>
      </w:r>
      <w:r w:rsidR="001648C8" w:rsidRPr="00BA0E65">
        <w:rPr>
          <w:rFonts w:cs="Arial"/>
        </w:rPr>
        <w:t>pathology</w:t>
      </w:r>
      <w:r w:rsidR="00FA7E2B" w:rsidRPr="00BA0E65">
        <w:rPr>
          <w:rFonts w:cs="Arial"/>
        </w:rPr>
        <w:t xml:space="preserve"> </w:t>
      </w:r>
      <w:r w:rsidR="006F6076" w:rsidRPr="00BA0E65">
        <w:rPr>
          <w:rFonts w:cs="Arial"/>
        </w:rPr>
        <w:t xml:space="preserve">network (section 65ZF of </w:t>
      </w:r>
      <w:r w:rsidR="006F6076" w:rsidRPr="00BA0E65">
        <w:rPr>
          <w:rFonts w:cs="Arial"/>
          <w:i/>
          <w:iCs/>
        </w:rPr>
        <w:t xml:space="preserve">Health Services Act </w:t>
      </w:r>
      <w:r w:rsidR="007435C4" w:rsidRPr="00BA0E65">
        <w:rPr>
          <w:rFonts w:cs="Arial"/>
          <w:i/>
          <w:iCs/>
        </w:rPr>
        <w:t>1988</w:t>
      </w:r>
      <w:r w:rsidR="007B28E2">
        <w:t xml:space="preserve"> (Vic)</w:t>
      </w:r>
      <w:r w:rsidR="00C17BB8">
        <w:t>)</w:t>
      </w:r>
      <w:r w:rsidR="00F4118F">
        <w:t>.</w:t>
      </w:r>
    </w:p>
    <w:p w14:paraId="4D18E0E1" w14:textId="63CD3204" w:rsidR="009B6206" w:rsidRPr="00B24706" w:rsidRDefault="003C3574" w:rsidP="0015728F">
      <w:pPr>
        <w:pStyle w:val="Bodyafterbullets"/>
        <w:numPr>
          <w:ilvl w:val="0"/>
          <w:numId w:val="13"/>
        </w:numPr>
        <w:spacing w:before="0"/>
        <w:ind w:left="723"/>
        <w:rPr>
          <w:rFonts w:cs="Arial"/>
          <w:szCs w:val="21"/>
        </w:rPr>
      </w:pPr>
      <w:r>
        <w:rPr>
          <w:rFonts w:cs="Arial"/>
        </w:rPr>
        <w:t>M</w:t>
      </w:r>
      <w:r w:rsidR="00BA0E65">
        <w:rPr>
          <w:rFonts w:cs="Arial"/>
        </w:rPr>
        <w:t>andatory</w:t>
      </w:r>
      <w:r w:rsidR="00D45F6D">
        <w:rPr>
          <w:rFonts w:cs="Arial"/>
        </w:rPr>
        <w:t xml:space="preserve"> requirements </w:t>
      </w:r>
      <w:r w:rsidR="002E73FD">
        <w:rPr>
          <w:rFonts w:cs="Arial"/>
        </w:rPr>
        <w:t>that</w:t>
      </w:r>
      <w:r w:rsidR="006E1B40" w:rsidRPr="00BA0E65">
        <w:rPr>
          <w:rFonts w:cs="Arial"/>
        </w:rPr>
        <w:t xml:space="preserve"> </w:t>
      </w:r>
      <w:r w:rsidR="00CA0F42">
        <w:rPr>
          <w:rFonts w:cs="Arial"/>
        </w:rPr>
        <w:t>transferring</w:t>
      </w:r>
      <w:r w:rsidR="009D5138">
        <w:rPr>
          <w:rFonts w:cs="Arial"/>
        </w:rPr>
        <w:t xml:space="preserve"> health</w:t>
      </w:r>
      <w:r w:rsidR="008828DE">
        <w:rPr>
          <w:rFonts w:cs="Arial"/>
        </w:rPr>
        <w:t xml:space="preserve"> services within</w:t>
      </w:r>
      <w:r w:rsidR="00751880">
        <w:rPr>
          <w:rFonts w:cs="Arial"/>
        </w:rPr>
        <w:t xml:space="preserve"> the network</w:t>
      </w:r>
      <w:r w:rsidR="008828DE" w:rsidRPr="00BA0E65">
        <w:rPr>
          <w:rFonts w:cs="Arial"/>
        </w:rPr>
        <w:t xml:space="preserve"> </w:t>
      </w:r>
      <w:r w:rsidR="006E1B40" w:rsidRPr="00BA0E65">
        <w:rPr>
          <w:rFonts w:cs="Arial"/>
        </w:rPr>
        <w:t xml:space="preserve">and </w:t>
      </w:r>
      <w:r w:rsidR="009D5138">
        <w:rPr>
          <w:rFonts w:cs="Arial"/>
        </w:rPr>
        <w:t xml:space="preserve">receiving </w:t>
      </w:r>
      <w:r w:rsidR="00C10EBE">
        <w:rPr>
          <w:rFonts w:cs="Arial"/>
        </w:rPr>
        <w:t xml:space="preserve">health service </w:t>
      </w:r>
      <w:r w:rsidR="00BA0E65">
        <w:rPr>
          <w:rFonts w:cs="Arial"/>
        </w:rPr>
        <w:t>must meet</w:t>
      </w:r>
      <w:r w:rsidR="00EE6E98">
        <w:rPr>
          <w:rFonts w:cs="Arial"/>
        </w:rPr>
        <w:t xml:space="preserve"> </w:t>
      </w:r>
      <w:r w:rsidR="00FA5C4A">
        <w:rPr>
          <w:rFonts w:cs="Arial"/>
        </w:rPr>
        <w:t xml:space="preserve">to </w:t>
      </w:r>
      <w:r w:rsidR="006B18B7" w:rsidRPr="005E61CB">
        <w:rPr>
          <w:rFonts w:cs="Arial"/>
        </w:rPr>
        <w:t>facilitate the re-organisation of the pathology services</w:t>
      </w:r>
      <w:r w:rsidR="006B18B7">
        <w:rPr>
          <w:rFonts w:cs="Arial"/>
        </w:rPr>
        <w:t xml:space="preserve">, </w:t>
      </w:r>
      <w:r w:rsidR="00FA5C4A">
        <w:rPr>
          <w:rFonts w:cs="Arial"/>
        </w:rPr>
        <w:t>transfer</w:t>
      </w:r>
      <w:r w:rsidR="008A0013">
        <w:rPr>
          <w:rFonts w:cs="Arial"/>
        </w:rPr>
        <w:t xml:space="preserve"> </w:t>
      </w:r>
      <w:r w:rsidR="00EE6E98">
        <w:rPr>
          <w:rFonts w:cs="Arial"/>
        </w:rPr>
        <w:t xml:space="preserve">workforce </w:t>
      </w:r>
      <w:r w:rsidR="00031AF6">
        <w:rPr>
          <w:rFonts w:cs="Arial"/>
        </w:rPr>
        <w:t>and</w:t>
      </w:r>
      <w:r w:rsidR="00BA0E65">
        <w:rPr>
          <w:rFonts w:cs="Arial"/>
        </w:rPr>
        <w:t>/</w:t>
      </w:r>
      <w:r w:rsidR="00031AF6">
        <w:rPr>
          <w:rFonts w:cs="Arial"/>
        </w:rPr>
        <w:t xml:space="preserve">or assets as </w:t>
      </w:r>
      <w:r w:rsidR="00E80992">
        <w:rPr>
          <w:rFonts w:cs="Arial"/>
        </w:rPr>
        <w:t>per</w:t>
      </w:r>
      <w:r w:rsidR="008A0013">
        <w:rPr>
          <w:rFonts w:cs="Arial"/>
        </w:rPr>
        <w:t xml:space="preserve"> </w:t>
      </w:r>
      <w:r w:rsidR="008A0013" w:rsidRPr="00BA0E65">
        <w:rPr>
          <w:rFonts w:cs="Arial"/>
          <w:i/>
        </w:rPr>
        <w:t>Health Services Act 1988</w:t>
      </w:r>
      <w:r w:rsidR="008A0013" w:rsidRPr="008A0013">
        <w:rPr>
          <w:rFonts w:cs="Arial"/>
        </w:rPr>
        <w:t xml:space="preserve"> (Vic)</w:t>
      </w:r>
      <w:r w:rsidR="001A03C4">
        <w:rPr>
          <w:rFonts w:cs="Arial"/>
        </w:rPr>
        <w:t xml:space="preserve"> Part 13</w:t>
      </w:r>
      <w:r w:rsidR="009B6206" w:rsidRPr="00B24706">
        <w:rPr>
          <w:rFonts w:cs="Arial"/>
        </w:rPr>
        <w:t>.</w:t>
      </w:r>
      <w:r w:rsidR="002E73FD">
        <w:rPr>
          <w:rFonts w:cs="Arial"/>
        </w:rPr>
        <w:t xml:space="preserve"> This includes:</w:t>
      </w:r>
    </w:p>
    <w:p w14:paraId="3CAAE5CD" w14:textId="7287C188" w:rsidR="00C153C2" w:rsidRPr="00C153C2" w:rsidRDefault="00C153C2" w:rsidP="0015728F">
      <w:pPr>
        <w:pStyle w:val="Bodyafterbullets"/>
        <w:numPr>
          <w:ilvl w:val="1"/>
          <w:numId w:val="13"/>
        </w:numPr>
        <w:ind w:left="1443"/>
        <w:rPr>
          <w:rFonts w:cs="Arial"/>
          <w:szCs w:val="21"/>
        </w:rPr>
      </w:pPr>
      <w:r w:rsidRPr="00C153C2">
        <w:rPr>
          <w:rFonts w:cs="Arial"/>
          <w:szCs w:val="21"/>
        </w:rPr>
        <w:lastRenderedPageBreak/>
        <w:t>allocat</w:t>
      </w:r>
      <w:r w:rsidR="002E73FD">
        <w:rPr>
          <w:rFonts w:cs="Arial"/>
          <w:szCs w:val="21"/>
        </w:rPr>
        <w:t>ing</w:t>
      </w:r>
      <w:r w:rsidRPr="00C153C2">
        <w:rPr>
          <w:rFonts w:cs="Arial"/>
          <w:szCs w:val="21"/>
        </w:rPr>
        <w:t xml:space="preserve"> the property, rights and liabilities of each </w:t>
      </w:r>
      <w:r w:rsidR="00C52074">
        <w:rPr>
          <w:rFonts w:cs="Arial"/>
          <w:szCs w:val="21"/>
        </w:rPr>
        <w:t>transferring</w:t>
      </w:r>
      <w:r w:rsidR="00876FB0">
        <w:rPr>
          <w:rFonts w:cs="Arial"/>
          <w:szCs w:val="21"/>
        </w:rPr>
        <w:t xml:space="preserve"> health service</w:t>
      </w:r>
      <w:r w:rsidRPr="00C153C2">
        <w:rPr>
          <w:rFonts w:cs="Arial"/>
          <w:szCs w:val="21"/>
        </w:rPr>
        <w:t xml:space="preserve"> that are used to provide the pathology services to the </w:t>
      </w:r>
      <w:r w:rsidR="00C52074">
        <w:rPr>
          <w:rFonts w:cs="Arial"/>
          <w:szCs w:val="21"/>
        </w:rPr>
        <w:t xml:space="preserve">receiving </w:t>
      </w:r>
      <w:r w:rsidR="00545F84">
        <w:rPr>
          <w:rFonts w:cs="Arial"/>
          <w:szCs w:val="21"/>
        </w:rPr>
        <w:t>health service</w:t>
      </w:r>
      <w:r w:rsidRPr="00C153C2">
        <w:rPr>
          <w:rFonts w:cs="Arial"/>
          <w:szCs w:val="21"/>
        </w:rPr>
        <w:t xml:space="preserve"> </w:t>
      </w:r>
      <w:r w:rsidR="00050919">
        <w:rPr>
          <w:rFonts w:cs="Arial"/>
          <w:szCs w:val="21"/>
        </w:rPr>
        <w:t>of</w:t>
      </w:r>
      <w:r w:rsidRPr="00C153C2">
        <w:rPr>
          <w:rFonts w:cs="Arial"/>
          <w:szCs w:val="21"/>
        </w:rPr>
        <w:t xml:space="preserve"> the relevant pathology network</w:t>
      </w:r>
    </w:p>
    <w:p w14:paraId="57B61D63" w14:textId="362BEBE5" w:rsidR="001A03C4" w:rsidRPr="00C153C2" w:rsidRDefault="00C153C2" w:rsidP="0015728F">
      <w:pPr>
        <w:pStyle w:val="Bodyafterbullets"/>
        <w:numPr>
          <w:ilvl w:val="1"/>
          <w:numId w:val="13"/>
        </w:numPr>
        <w:ind w:left="1443"/>
        <w:rPr>
          <w:rFonts w:cs="Arial"/>
          <w:szCs w:val="21"/>
        </w:rPr>
      </w:pPr>
      <w:r w:rsidRPr="00C153C2">
        <w:rPr>
          <w:rFonts w:cs="Arial"/>
          <w:szCs w:val="21"/>
        </w:rPr>
        <w:t>transfer</w:t>
      </w:r>
      <w:r w:rsidR="002E73FD">
        <w:rPr>
          <w:rFonts w:cs="Arial"/>
          <w:szCs w:val="21"/>
        </w:rPr>
        <w:t>ring</w:t>
      </w:r>
      <w:r w:rsidRPr="00C153C2">
        <w:rPr>
          <w:rFonts w:cs="Arial"/>
          <w:szCs w:val="21"/>
        </w:rPr>
        <w:t xml:space="preserve"> staff of each </w:t>
      </w:r>
      <w:r w:rsidR="000447FD">
        <w:rPr>
          <w:rFonts w:cs="Arial"/>
          <w:szCs w:val="21"/>
        </w:rPr>
        <w:t xml:space="preserve">transferring </w:t>
      </w:r>
      <w:r w:rsidR="00050919">
        <w:rPr>
          <w:rFonts w:cs="Arial"/>
          <w:szCs w:val="21"/>
        </w:rPr>
        <w:t>health service</w:t>
      </w:r>
      <w:r w:rsidRPr="00C153C2">
        <w:rPr>
          <w:rFonts w:cs="Arial"/>
          <w:szCs w:val="21"/>
        </w:rPr>
        <w:t xml:space="preserve"> to the </w:t>
      </w:r>
      <w:r w:rsidR="000C7336">
        <w:rPr>
          <w:rFonts w:cs="Arial"/>
          <w:szCs w:val="21"/>
        </w:rPr>
        <w:t>receivin</w:t>
      </w:r>
      <w:r w:rsidR="0010213D">
        <w:rPr>
          <w:rFonts w:cs="Arial"/>
          <w:szCs w:val="21"/>
        </w:rPr>
        <w:t>g</w:t>
      </w:r>
      <w:r w:rsidRPr="00C153C2">
        <w:rPr>
          <w:rFonts w:cs="Arial"/>
          <w:szCs w:val="21"/>
        </w:rPr>
        <w:t xml:space="preserve"> </w:t>
      </w:r>
      <w:r w:rsidR="00050919">
        <w:rPr>
          <w:rFonts w:cs="Arial"/>
          <w:szCs w:val="21"/>
        </w:rPr>
        <w:t>health s</w:t>
      </w:r>
      <w:r w:rsidR="007B1822">
        <w:rPr>
          <w:rFonts w:cs="Arial"/>
          <w:szCs w:val="21"/>
        </w:rPr>
        <w:t xml:space="preserve">ervice </w:t>
      </w:r>
      <w:r w:rsidRPr="00C153C2">
        <w:rPr>
          <w:rFonts w:cs="Arial"/>
          <w:szCs w:val="21"/>
        </w:rPr>
        <w:t>of the relevant pathology network</w:t>
      </w:r>
      <w:r w:rsidR="002E73FD">
        <w:rPr>
          <w:rFonts w:cs="Arial"/>
          <w:szCs w:val="21"/>
        </w:rPr>
        <w:t>.</w:t>
      </w:r>
      <w:r w:rsidRPr="00C153C2">
        <w:rPr>
          <w:rFonts w:cs="Arial"/>
          <w:szCs w:val="21"/>
        </w:rPr>
        <w:t xml:space="preserve"> </w:t>
      </w:r>
    </w:p>
    <w:p w14:paraId="1911D3C1" w14:textId="06715388" w:rsidR="00773FA6" w:rsidRPr="00B24706" w:rsidRDefault="003C3574" w:rsidP="0015728F">
      <w:pPr>
        <w:pStyle w:val="Bodyafterbullets"/>
        <w:numPr>
          <w:ilvl w:val="0"/>
          <w:numId w:val="13"/>
        </w:numPr>
        <w:spacing w:before="0"/>
        <w:ind w:left="723"/>
        <w:rPr>
          <w:rFonts w:cs="Arial"/>
          <w:szCs w:val="21"/>
        </w:rPr>
      </w:pPr>
      <w:r>
        <w:rPr>
          <w:szCs w:val="21"/>
        </w:rPr>
        <w:t>A</w:t>
      </w:r>
      <w:r w:rsidR="00B24706" w:rsidRPr="00B24706">
        <w:rPr>
          <w:szCs w:val="21"/>
        </w:rPr>
        <w:t xml:space="preserve"> </w:t>
      </w:r>
      <w:r w:rsidR="00773FA6" w:rsidRPr="00B24706">
        <w:rPr>
          <w:szCs w:val="21"/>
        </w:rPr>
        <w:t>detai</w:t>
      </w:r>
      <w:r w:rsidR="00B24706" w:rsidRPr="00B24706">
        <w:rPr>
          <w:szCs w:val="21"/>
        </w:rPr>
        <w:t>led</w:t>
      </w:r>
      <w:r w:rsidR="00773FA6" w:rsidRPr="00B24706">
        <w:rPr>
          <w:szCs w:val="21"/>
        </w:rPr>
        <w:t xml:space="preserve"> plan for the safe transfer of </w:t>
      </w:r>
      <w:r w:rsidR="0010213D">
        <w:rPr>
          <w:szCs w:val="21"/>
        </w:rPr>
        <w:t xml:space="preserve">pathology </w:t>
      </w:r>
      <w:r w:rsidR="00773FA6" w:rsidRPr="00B24706">
        <w:rPr>
          <w:szCs w:val="21"/>
        </w:rPr>
        <w:t>services to the lead</w:t>
      </w:r>
      <w:r w:rsidR="00FE3112">
        <w:rPr>
          <w:szCs w:val="21"/>
        </w:rPr>
        <w:t xml:space="preserve"> health service</w:t>
      </w:r>
      <w:r w:rsidR="00773FA6" w:rsidRPr="00B24706">
        <w:rPr>
          <w:szCs w:val="21"/>
        </w:rPr>
        <w:t xml:space="preserve">, </w:t>
      </w:r>
      <w:r w:rsidR="00C15E2C" w:rsidRPr="00B24706">
        <w:rPr>
          <w:szCs w:val="21"/>
        </w:rPr>
        <w:t xml:space="preserve">ensuring </w:t>
      </w:r>
      <w:r w:rsidR="00773FA6" w:rsidRPr="00B24706">
        <w:rPr>
          <w:szCs w:val="21"/>
        </w:rPr>
        <w:t xml:space="preserve">continuity of care for patients of the health </w:t>
      </w:r>
      <w:r w:rsidR="008131F1" w:rsidRPr="00B24706">
        <w:rPr>
          <w:szCs w:val="21"/>
        </w:rPr>
        <w:t>services</w:t>
      </w:r>
      <w:r w:rsidR="0010213D">
        <w:rPr>
          <w:szCs w:val="21"/>
        </w:rPr>
        <w:t xml:space="preserve"> within the network</w:t>
      </w:r>
      <w:r w:rsidR="008131F1" w:rsidRPr="00B24706">
        <w:rPr>
          <w:szCs w:val="21"/>
        </w:rPr>
        <w:t>.</w:t>
      </w:r>
    </w:p>
    <w:p w14:paraId="4A3565F1" w14:textId="1D5B5009" w:rsidR="00A95A89" w:rsidRPr="00647141" w:rsidRDefault="00B24706" w:rsidP="00750A42">
      <w:pPr>
        <w:pStyle w:val="Bodyafterbullets"/>
        <w:spacing w:before="0"/>
        <w:rPr>
          <w:rFonts w:cs="Arial"/>
          <w:szCs w:val="21"/>
        </w:rPr>
      </w:pPr>
      <w:r>
        <w:rPr>
          <w:rFonts w:cs="Arial"/>
          <w:szCs w:val="21"/>
        </w:rPr>
        <w:t xml:space="preserve">During the </w:t>
      </w:r>
      <w:r w:rsidR="008A4C71">
        <w:rPr>
          <w:rFonts w:cs="Arial"/>
          <w:szCs w:val="21"/>
        </w:rPr>
        <w:t xml:space="preserve">formation of the pathology networks, </w:t>
      </w:r>
      <w:r w:rsidR="00A95A89" w:rsidRPr="00647141">
        <w:rPr>
          <w:rFonts w:cs="Arial"/>
          <w:szCs w:val="21"/>
        </w:rPr>
        <w:t xml:space="preserve">interim arrangements </w:t>
      </w:r>
      <w:r w:rsidR="00CC79D1">
        <w:rPr>
          <w:rFonts w:cs="Arial"/>
          <w:szCs w:val="21"/>
        </w:rPr>
        <w:t>may be</w:t>
      </w:r>
      <w:r w:rsidR="00A95A89" w:rsidRPr="00647141">
        <w:rPr>
          <w:rFonts w:cs="Arial"/>
          <w:szCs w:val="21"/>
        </w:rPr>
        <w:t xml:space="preserve"> adopted to support collaboration between participating health services. These</w:t>
      </w:r>
      <w:r w:rsidR="00CC79D1">
        <w:rPr>
          <w:rFonts w:cs="Arial"/>
          <w:szCs w:val="21"/>
        </w:rPr>
        <w:t xml:space="preserve"> arrangements</w:t>
      </w:r>
      <w:r w:rsidR="00A95A89" w:rsidRPr="00647141">
        <w:rPr>
          <w:rFonts w:cs="Arial"/>
          <w:szCs w:val="21"/>
        </w:rPr>
        <w:t xml:space="preserve"> will only be endorsed by the department as short-term </w:t>
      </w:r>
      <w:r w:rsidR="00CC79D1">
        <w:rPr>
          <w:rFonts w:cs="Arial"/>
          <w:szCs w:val="21"/>
        </w:rPr>
        <w:t>measures</w:t>
      </w:r>
      <w:r w:rsidR="00310C90">
        <w:rPr>
          <w:rFonts w:cs="Arial"/>
          <w:szCs w:val="21"/>
        </w:rPr>
        <w:t>,</w:t>
      </w:r>
      <w:r w:rsidR="00A95A89" w:rsidRPr="00647141">
        <w:rPr>
          <w:rFonts w:cs="Arial"/>
          <w:szCs w:val="21"/>
        </w:rPr>
        <w:t xml:space="preserve"> provided </w:t>
      </w:r>
      <w:r w:rsidR="00CC79D1">
        <w:rPr>
          <w:rFonts w:cs="Arial"/>
          <w:szCs w:val="21"/>
        </w:rPr>
        <w:t xml:space="preserve">they </w:t>
      </w:r>
      <w:r w:rsidR="00A95A89" w:rsidRPr="00647141">
        <w:rPr>
          <w:rFonts w:cs="Arial"/>
          <w:szCs w:val="21"/>
        </w:rPr>
        <w:t>comply with competition law</w:t>
      </w:r>
      <w:r w:rsidR="00CB08F2">
        <w:rPr>
          <w:rFonts w:cs="Arial"/>
          <w:szCs w:val="21"/>
        </w:rPr>
        <w:t xml:space="preserve"> and support the agreed </w:t>
      </w:r>
      <w:r w:rsidR="00793537">
        <w:rPr>
          <w:rFonts w:cs="Arial"/>
          <w:szCs w:val="21"/>
        </w:rPr>
        <w:t>structure</w:t>
      </w:r>
      <w:r w:rsidR="00CB08F2">
        <w:rPr>
          <w:rFonts w:cs="Arial"/>
          <w:szCs w:val="21"/>
        </w:rPr>
        <w:t xml:space="preserve"> of the public pathology network</w:t>
      </w:r>
      <w:r w:rsidR="00A95A89" w:rsidRPr="00647141">
        <w:rPr>
          <w:rFonts w:cs="Arial"/>
          <w:szCs w:val="21"/>
        </w:rPr>
        <w:t>.</w:t>
      </w:r>
    </w:p>
    <w:p w14:paraId="32A435DF" w14:textId="79CA87B3" w:rsidR="006B2AC1" w:rsidRPr="00647141" w:rsidRDefault="006B2AC1" w:rsidP="003B6047">
      <w:pPr>
        <w:pStyle w:val="Body"/>
        <w:rPr>
          <w:rFonts w:cs="Arial"/>
          <w:szCs w:val="21"/>
        </w:rPr>
      </w:pPr>
      <w:r w:rsidRPr="00647141">
        <w:rPr>
          <w:rFonts w:cs="Arial"/>
          <w:szCs w:val="21"/>
        </w:rPr>
        <w:t>The department will agree on timelines and key milestones in forming the pathology networks with the lead and health services within each</w:t>
      </w:r>
      <w:r w:rsidR="00D758A0">
        <w:rPr>
          <w:rFonts w:cs="Arial"/>
          <w:szCs w:val="21"/>
        </w:rPr>
        <w:t xml:space="preserve"> p</w:t>
      </w:r>
      <w:r w:rsidR="00481EC5">
        <w:rPr>
          <w:rFonts w:cs="Arial"/>
          <w:szCs w:val="21"/>
        </w:rPr>
        <w:t>athology</w:t>
      </w:r>
      <w:r w:rsidRPr="00647141">
        <w:rPr>
          <w:rFonts w:cs="Arial"/>
          <w:szCs w:val="21"/>
        </w:rPr>
        <w:t xml:space="preserve"> </w:t>
      </w:r>
      <w:r w:rsidR="00D63C54" w:rsidRPr="00647141">
        <w:rPr>
          <w:rFonts w:cs="Arial"/>
          <w:szCs w:val="21"/>
        </w:rPr>
        <w:t>network.</w:t>
      </w:r>
      <w:r w:rsidR="00D63C54">
        <w:rPr>
          <w:rFonts w:cs="Arial"/>
          <w:szCs w:val="21"/>
        </w:rPr>
        <w:t xml:space="preserve"> </w:t>
      </w:r>
      <w:r w:rsidR="000F0F11">
        <w:rPr>
          <w:rFonts w:cs="Arial"/>
          <w:szCs w:val="21"/>
        </w:rPr>
        <w:t>W</w:t>
      </w:r>
      <w:r w:rsidR="00310C90">
        <w:rPr>
          <w:rFonts w:cs="Arial"/>
          <w:szCs w:val="21"/>
        </w:rPr>
        <w:t>hile both</w:t>
      </w:r>
      <w:r w:rsidR="00146CD7">
        <w:rPr>
          <w:rFonts w:cs="Arial"/>
          <w:szCs w:val="21"/>
        </w:rPr>
        <w:t xml:space="preserve"> pathology</w:t>
      </w:r>
      <w:r w:rsidR="009E4E9D">
        <w:rPr>
          <w:rFonts w:cs="Arial"/>
          <w:szCs w:val="21"/>
        </w:rPr>
        <w:t xml:space="preserve"> networks are expected</w:t>
      </w:r>
      <w:r w:rsidR="00E60E75">
        <w:rPr>
          <w:rFonts w:cs="Arial"/>
          <w:szCs w:val="21"/>
        </w:rPr>
        <w:t xml:space="preserve"> </w:t>
      </w:r>
      <w:r w:rsidR="000F0F11">
        <w:rPr>
          <w:rFonts w:cs="Arial"/>
          <w:szCs w:val="21"/>
        </w:rPr>
        <w:t>to be</w:t>
      </w:r>
      <w:r w:rsidR="00E60E75">
        <w:rPr>
          <w:rFonts w:cs="Arial"/>
          <w:szCs w:val="21"/>
        </w:rPr>
        <w:t xml:space="preserve"> implemented by</w:t>
      </w:r>
      <w:r w:rsidR="009B4C18">
        <w:rPr>
          <w:rFonts w:cs="Arial"/>
          <w:szCs w:val="21"/>
        </w:rPr>
        <w:t xml:space="preserve"> 30 September </w:t>
      </w:r>
      <w:r w:rsidR="00C269D8" w:rsidDel="009B4C18">
        <w:rPr>
          <w:rFonts w:cs="Arial"/>
          <w:szCs w:val="21"/>
        </w:rPr>
        <w:t>2026</w:t>
      </w:r>
      <w:r w:rsidR="00353227">
        <w:rPr>
          <w:rFonts w:cs="Arial"/>
          <w:szCs w:val="21"/>
        </w:rPr>
        <w:t>,</w:t>
      </w:r>
      <w:r w:rsidR="00D63C54">
        <w:rPr>
          <w:rFonts w:cs="Arial"/>
          <w:szCs w:val="21"/>
        </w:rPr>
        <w:t xml:space="preserve"> </w:t>
      </w:r>
      <w:r w:rsidR="00160DF2">
        <w:rPr>
          <w:rFonts w:cs="Arial"/>
          <w:szCs w:val="21"/>
        </w:rPr>
        <w:t>it is recognised</w:t>
      </w:r>
      <w:r w:rsidR="007D38C4">
        <w:rPr>
          <w:rFonts w:cs="Arial"/>
          <w:szCs w:val="21"/>
        </w:rPr>
        <w:t xml:space="preserve"> </w:t>
      </w:r>
      <w:r w:rsidRPr="00647141">
        <w:rPr>
          <w:rFonts w:cs="Arial"/>
          <w:szCs w:val="21"/>
        </w:rPr>
        <w:t>that</w:t>
      </w:r>
      <w:r w:rsidR="007D38C4">
        <w:rPr>
          <w:rFonts w:cs="Arial"/>
          <w:szCs w:val="21"/>
        </w:rPr>
        <w:t xml:space="preserve"> </w:t>
      </w:r>
      <w:r w:rsidRPr="00647141">
        <w:rPr>
          <w:rFonts w:cs="Arial"/>
          <w:szCs w:val="21"/>
        </w:rPr>
        <w:t xml:space="preserve">timelines </w:t>
      </w:r>
      <w:r w:rsidR="0017383E">
        <w:rPr>
          <w:rFonts w:cs="Arial"/>
          <w:szCs w:val="21"/>
        </w:rPr>
        <w:t xml:space="preserve">may vary due to </w:t>
      </w:r>
      <w:r w:rsidRPr="00647141">
        <w:rPr>
          <w:rFonts w:cs="Arial"/>
          <w:szCs w:val="21"/>
        </w:rPr>
        <w:t>differ</w:t>
      </w:r>
      <w:r w:rsidR="00CA2376">
        <w:rPr>
          <w:rFonts w:cs="Arial"/>
          <w:szCs w:val="21"/>
        </w:rPr>
        <w:t xml:space="preserve">ing </w:t>
      </w:r>
      <w:r w:rsidRPr="00647141">
        <w:rPr>
          <w:rFonts w:cs="Arial"/>
          <w:szCs w:val="21"/>
        </w:rPr>
        <w:t>priority projects, complexities</w:t>
      </w:r>
      <w:r w:rsidR="00F76870" w:rsidRPr="00647141">
        <w:rPr>
          <w:rFonts w:cs="Arial"/>
          <w:szCs w:val="21"/>
        </w:rPr>
        <w:t>,</w:t>
      </w:r>
      <w:r w:rsidRPr="00647141">
        <w:rPr>
          <w:rFonts w:cs="Arial"/>
          <w:szCs w:val="21"/>
        </w:rPr>
        <w:t xml:space="preserve"> and challenges</w:t>
      </w:r>
      <w:r w:rsidR="00EC0F04">
        <w:rPr>
          <w:rFonts w:cs="Arial"/>
          <w:szCs w:val="21"/>
        </w:rPr>
        <w:t xml:space="preserve"> across each </w:t>
      </w:r>
      <w:r w:rsidR="00C25260">
        <w:rPr>
          <w:rFonts w:cs="Arial"/>
          <w:szCs w:val="21"/>
        </w:rPr>
        <w:t xml:space="preserve">pathology </w:t>
      </w:r>
      <w:r w:rsidR="00EC0F04">
        <w:rPr>
          <w:rFonts w:cs="Arial"/>
          <w:szCs w:val="21"/>
        </w:rPr>
        <w:t xml:space="preserve">network. </w:t>
      </w:r>
    </w:p>
    <w:p w14:paraId="784D61CC" w14:textId="319D32D8" w:rsidR="006B2AC1" w:rsidRPr="00E5106C" w:rsidRDefault="006B2AC1" w:rsidP="008D5812">
      <w:pPr>
        <w:pStyle w:val="Heading2"/>
        <w:spacing w:before="120"/>
      </w:pPr>
      <w:bookmarkStart w:id="81" w:name="_Toc208568130"/>
      <w:bookmarkStart w:id="82" w:name="_Toc208568511"/>
      <w:r w:rsidRPr="008D5812">
        <w:rPr>
          <w:b w:val="0"/>
        </w:rPr>
        <w:t>Public communications</w:t>
      </w:r>
      <w:bookmarkEnd w:id="81"/>
      <w:bookmarkEnd w:id="82"/>
    </w:p>
    <w:p w14:paraId="1D73924D" w14:textId="3CEFDF00" w:rsidR="0059300D" w:rsidRDefault="00CC5B5F" w:rsidP="0059300D">
      <w:pPr>
        <w:pStyle w:val="Body"/>
        <w:rPr>
          <w:szCs w:val="21"/>
        </w:rPr>
      </w:pPr>
      <w:r w:rsidRPr="00685F78">
        <w:rPr>
          <w:szCs w:val="21"/>
        </w:rPr>
        <w:t>As per the</w:t>
      </w:r>
      <w:r w:rsidR="00AA0624" w:rsidRPr="00685F78">
        <w:rPr>
          <w:szCs w:val="21"/>
        </w:rPr>
        <w:t xml:space="preserve"> </w:t>
      </w:r>
      <w:r w:rsidR="002253D6" w:rsidRPr="00685F78">
        <w:rPr>
          <w:szCs w:val="21"/>
        </w:rPr>
        <w:t>above</w:t>
      </w:r>
      <w:r w:rsidR="6F15B65F">
        <w:t>-</w:t>
      </w:r>
      <w:r w:rsidR="002253D6" w:rsidRPr="00685F78">
        <w:rPr>
          <w:szCs w:val="21"/>
        </w:rPr>
        <w:t>mentioned</w:t>
      </w:r>
      <w:r w:rsidRPr="00685F78">
        <w:rPr>
          <w:szCs w:val="21"/>
        </w:rPr>
        <w:t xml:space="preserve"> </w:t>
      </w:r>
      <w:r w:rsidR="0059300D" w:rsidRPr="00685F78">
        <w:rPr>
          <w:szCs w:val="21"/>
        </w:rPr>
        <w:t xml:space="preserve">requirements for forming both pathology networks, </w:t>
      </w:r>
      <w:r w:rsidR="00C76DCD" w:rsidRPr="00685F78">
        <w:rPr>
          <w:szCs w:val="21"/>
        </w:rPr>
        <w:t xml:space="preserve">each </w:t>
      </w:r>
      <w:r w:rsidR="00C25260" w:rsidRPr="00685F78">
        <w:rPr>
          <w:szCs w:val="21"/>
        </w:rPr>
        <w:t xml:space="preserve">pathology </w:t>
      </w:r>
      <w:r w:rsidR="00C76DCD" w:rsidRPr="00685F78">
        <w:rPr>
          <w:szCs w:val="21"/>
        </w:rPr>
        <w:t>network</w:t>
      </w:r>
      <w:r w:rsidR="00AA0624" w:rsidRPr="00685F78">
        <w:rPr>
          <w:szCs w:val="21"/>
        </w:rPr>
        <w:t xml:space="preserve"> </w:t>
      </w:r>
      <w:r w:rsidR="0059300D" w:rsidRPr="00685F78">
        <w:rPr>
          <w:szCs w:val="21"/>
        </w:rPr>
        <w:t>will operate under the name Public Pathology Victoria, with any further additions designed to identify the relevant health service or hospital</w:t>
      </w:r>
      <w:r w:rsidR="00597BB7" w:rsidRPr="00685F78">
        <w:rPr>
          <w:szCs w:val="21"/>
        </w:rPr>
        <w:t xml:space="preserve"> subject to departmental approval</w:t>
      </w:r>
      <w:r w:rsidR="0059300D" w:rsidRPr="00685F78">
        <w:rPr>
          <w:szCs w:val="21"/>
        </w:rPr>
        <w:t>.</w:t>
      </w:r>
    </w:p>
    <w:p w14:paraId="5E191EBA" w14:textId="0BCCF0EF" w:rsidR="00305223" w:rsidRPr="001459A4" w:rsidRDefault="6E0F3B4C" w:rsidP="003B6047">
      <w:pPr>
        <w:rPr>
          <w:szCs w:val="21"/>
        </w:rPr>
      </w:pPr>
      <w:r w:rsidRPr="7B15A9BD">
        <w:rPr>
          <w:szCs w:val="21"/>
        </w:rPr>
        <w:t>The department will p</w:t>
      </w:r>
      <w:r w:rsidR="00305223" w:rsidRPr="7B15A9BD">
        <w:rPr>
          <w:szCs w:val="21"/>
        </w:rPr>
        <w:t>rovide key messages for the health services and the</w:t>
      </w:r>
      <w:r w:rsidR="001B44C5" w:rsidRPr="7B15A9BD">
        <w:rPr>
          <w:szCs w:val="21"/>
        </w:rPr>
        <w:t xml:space="preserve"> pathology</w:t>
      </w:r>
      <w:r w:rsidR="00305223" w:rsidRPr="7B15A9BD">
        <w:rPr>
          <w:szCs w:val="21"/>
        </w:rPr>
        <w:t xml:space="preserve"> networks to communicate: </w:t>
      </w:r>
    </w:p>
    <w:p w14:paraId="04BCB6CA" w14:textId="03FD84EC" w:rsidR="00305223" w:rsidRPr="001459A4" w:rsidRDefault="00305223" w:rsidP="003C3574">
      <w:pPr>
        <w:pStyle w:val="ListParagraph"/>
        <w:numPr>
          <w:ilvl w:val="0"/>
          <w:numId w:val="18"/>
        </w:numPr>
        <w:spacing w:before="120"/>
        <w:ind w:hanging="357"/>
        <w:contextualSpacing w:val="0"/>
        <w:rPr>
          <w:szCs w:val="21"/>
        </w:rPr>
      </w:pPr>
      <w:r w:rsidRPr="7B15A9BD">
        <w:rPr>
          <w:szCs w:val="21"/>
        </w:rPr>
        <w:t>the positive impacts of the pathology networks for the workforce</w:t>
      </w:r>
      <w:r w:rsidR="00ED1395" w:rsidRPr="7B15A9BD">
        <w:rPr>
          <w:szCs w:val="21"/>
        </w:rPr>
        <w:t xml:space="preserve"> and the community</w:t>
      </w:r>
    </w:p>
    <w:p w14:paraId="56BD2877" w14:textId="6857E5DA" w:rsidR="00305223" w:rsidRPr="001459A4" w:rsidRDefault="00305223" w:rsidP="003C3574">
      <w:pPr>
        <w:pStyle w:val="ListParagraph"/>
        <w:numPr>
          <w:ilvl w:val="0"/>
          <w:numId w:val="18"/>
        </w:numPr>
        <w:spacing w:before="120"/>
        <w:ind w:hanging="357"/>
        <w:contextualSpacing w:val="0"/>
        <w:rPr>
          <w:szCs w:val="21"/>
        </w:rPr>
      </w:pPr>
      <w:r w:rsidRPr="7B15A9BD">
        <w:rPr>
          <w:szCs w:val="21"/>
        </w:rPr>
        <w:t>the statutory obligations under legislation, additional minimum requirements, and the benefits to impacted health services and each of the public pathology networks</w:t>
      </w:r>
    </w:p>
    <w:p w14:paraId="31C64934" w14:textId="77777777" w:rsidR="00305223" w:rsidRPr="001459A4" w:rsidRDefault="00305223" w:rsidP="003C3574">
      <w:pPr>
        <w:pStyle w:val="ListParagraph"/>
        <w:numPr>
          <w:ilvl w:val="0"/>
          <w:numId w:val="18"/>
        </w:numPr>
        <w:spacing w:before="120"/>
        <w:ind w:hanging="357"/>
        <w:contextualSpacing w:val="0"/>
        <w:rPr>
          <w:szCs w:val="21"/>
        </w:rPr>
      </w:pPr>
      <w:r w:rsidRPr="7B15A9BD">
        <w:rPr>
          <w:szCs w:val="21"/>
        </w:rPr>
        <w:t xml:space="preserve">the benefits of public pathology network requirements and benefits for impacted health services and each public pathology health service lead. </w:t>
      </w:r>
    </w:p>
    <w:p w14:paraId="1EF31FEB" w14:textId="264DC1CF" w:rsidR="00305223" w:rsidRPr="00823830" w:rsidRDefault="00305223" w:rsidP="003B6047">
      <w:pPr>
        <w:rPr>
          <w:szCs w:val="21"/>
        </w:rPr>
      </w:pPr>
      <w:r w:rsidRPr="7B15A9BD">
        <w:rPr>
          <w:szCs w:val="21"/>
        </w:rPr>
        <w:t xml:space="preserve">Each lead health service will use central </w:t>
      </w:r>
      <w:r w:rsidR="00477A8B" w:rsidRPr="7B15A9BD">
        <w:rPr>
          <w:szCs w:val="21"/>
        </w:rPr>
        <w:t xml:space="preserve">department </w:t>
      </w:r>
      <w:r w:rsidRPr="7B15A9BD">
        <w:rPr>
          <w:szCs w:val="21"/>
        </w:rPr>
        <w:t xml:space="preserve">planning and messaging to develop a tailored communications plan to support implementation, </w:t>
      </w:r>
      <w:r w:rsidR="00EC7FF9" w:rsidRPr="7B15A9BD">
        <w:rPr>
          <w:szCs w:val="21"/>
        </w:rPr>
        <w:t>which</w:t>
      </w:r>
      <w:r w:rsidRPr="7B15A9BD">
        <w:rPr>
          <w:szCs w:val="21"/>
        </w:rPr>
        <w:t xml:space="preserve"> is reviewed and approved by the department prior to implementation – including </w:t>
      </w:r>
      <w:r w:rsidR="00C42B0C">
        <w:rPr>
          <w:szCs w:val="21"/>
        </w:rPr>
        <w:t>channels</w:t>
      </w:r>
      <w:r w:rsidR="00C42B0C" w:rsidRPr="7B15A9BD">
        <w:rPr>
          <w:szCs w:val="21"/>
        </w:rPr>
        <w:t xml:space="preserve"> </w:t>
      </w:r>
      <w:r w:rsidRPr="7B15A9BD">
        <w:rPr>
          <w:szCs w:val="21"/>
        </w:rPr>
        <w:t>and timing.</w:t>
      </w:r>
    </w:p>
    <w:p w14:paraId="701C2D8B" w14:textId="425DA7BA" w:rsidR="00305223" w:rsidRPr="00E44E63" w:rsidRDefault="00305223" w:rsidP="003B6047">
      <w:pPr>
        <w:rPr>
          <w:rStyle w:val="normaltextrun"/>
          <w:rFonts w:cs="Arial"/>
          <w:color w:val="000000" w:themeColor="text1"/>
          <w:szCs w:val="21"/>
        </w:rPr>
      </w:pPr>
      <w:r w:rsidRPr="7B15A9BD">
        <w:rPr>
          <w:szCs w:val="21"/>
        </w:rPr>
        <w:t xml:space="preserve">Lead health services will be responsible for working with other services within their </w:t>
      </w:r>
      <w:r w:rsidR="00EC0950" w:rsidRPr="7B15A9BD">
        <w:rPr>
          <w:szCs w:val="21"/>
        </w:rPr>
        <w:t>pathology</w:t>
      </w:r>
      <w:r w:rsidR="00241DDC" w:rsidRPr="7B15A9BD">
        <w:rPr>
          <w:szCs w:val="21"/>
        </w:rPr>
        <w:t xml:space="preserve"> </w:t>
      </w:r>
      <w:r w:rsidRPr="7B15A9BD">
        <w:rPr>
          <w:szCs w:val="21"/>
        </w:rPr>
        <w:t>network to align and tailor communications.</w:t>
      </w:r>
    </w:p>
    <w:p w14:paraId="1393ECFC" w14:textId="6BDE2A7B" w:rsidR="00F41CCC" w:rsidRPr="00647141" w:rsidRDefault="00305223" w:rsidP="003B6047">
      <w:pPr>
        <w:pStyle w:val="Body"/>
        <w:rPr>
          <w:szCs w:val="21"/>
        </w:rPr>
      </w:pPr>
      <w:r w:rsidRPr="7B15A9BD">
        <w:rPr>
          <w:szCs w:val="21"/>
        </w:rPr>
        <w:t xml:space="preserve">Health services and lead services will be </w:t>
      </w:r>
      <w:r w:rsidR="00510C05">
        <w:rPr>
          <w:szCs w:val="21"/>
        </w:rPr>
        <w:t>predominantly</w:t>
      </w:r>
      <w:r w:rsidRPr="7B15A9BD">
        <w:rPr>
          <w:szCs w:val="21"/>
        </w:rPr>
        <w:t xml:space="preserve"> responsible for communications and engagement with their local stakeholders, including workforce and industrial </w:t>
      </w:r>
      <w:r w:rsidR="006B2AC1" w:rsidRPr="7B15A9BD" w:rsidDel="00305223">
        <w:rPr>
          <w:szCs w:val="21"/>
        </w:rPr>
        <w:t>groups</w:t>
      </w:r>
      <w:r w:rsidR="00F41CCC" w:rsidRPr="7B15A9BD">
        <w:rPr>
          <w:szCs w:val="21"/>
        </w:rPr>
        <w:t xml:space="preserve">. </w:t>
      </w:r>
    </w:p>
    <w:p w14:paraId="45764E17" w14:textId="25F2903A" w:rsidR="00926795" w:rsidRPr="00161C2C" w:rsidRDefault="0066759A" w:rsidP="00751DF6">
      <w:pPr>
        <w:pStyle w:val="Heading2"/>
        <w:spacing w:before="120"/>
        <w:rPr>
          <w:b w:val="0"/>
        </w:rPr>
      </w:pPr>
      <w:bookmarkStart w:id="83" w:name="_Toc208567650"/>
      <w:bookmarkStart w:id="84" w:name="_Toc208568131"/>
      <w:bookmarkStart w:id="85" w:name="_Toc208568512"/>
      <w:r>
        <w:rPr>
          <w:rFonts w:eastAsia="MS Gothic"/>
          <w:b w:val="0"/>
          <w:sz w:val="30"/>
          <w:szCs w:val="30"/>
        </w:rPr>
        <w:t xml:space="preserve">Compliance </w:t>
      </w:r>
      <w:r w:rsidR="00D26483">
        <w:rPr>
          <w:rFonts w:eastAsia="MS Gothic"/>
          <w:b w:val="0"/>
          <w:sz w:val="30"/>
          <w:szCs w:val="30"/>
        </w:rPr>
        <w:t>r</w:t>
      </w:r>
      <w:r w:rsidR="00926795" w:rsidRPr="7B15A9BD">
        <w:rPr>
          <w:rFonts w:eastAsia="MS Gothic"/>
          <w:b w:val="0"/>
          <w:sz w:val="30"/>
          <w:szCs w:val="30"/>
        </w:rPr>
        <w:t>eview</w:t>
      </w:r>
      <w:bookmarkEnd w:id="83"/>
      <w:bookmarkEnd w:id="84"/>
      <w:bookmarkEnd w:id="85"/>
    </w:p>
    <w:p w14:paraId="094B2015" w14:textId="55A91F7F" w:rsidR="006838F4" w:rsidRDefault="006838F4" w:rsidP="006838F4">
      <w:pPr>
        <w:pStyle w:val="Bodyafterbullets"/>
        <w:rPr>
          <w:rFonts w:cs="Arial"/>
        </w:rPr>
      </w:pPr>
      <w:r w:rsidRPr="00161C2C">
        <w:rPr>
          <w:rFonts w:cs="Arial"/>
        </w:rPr>
        <w:t xml:space="preserve">Adequate time </w:t>
      </w:r>
      <w:r>
        <w:rPr>
          <w:rFonts w:cs="Arial"/>
        </w:rPr>
        <w:t xml:space="preserve">(e.g., not less than six weeks) will be required for the Minister and the department to make a full assessment of the </w:t>
      </w:r>
      <w:r w:rsidR="00FD3B3E">
        <w:rPr>
          <w:rFonts w:cs="Arial"/>
        </w:rPr>
        <w:t xml:space="preserve">pathology </w:t>
      </w:r>
      <w:r>
        <w:rPr>
          <w:rFonts w:cs="Arial"/>
        </w:rPr>
        <w:t>network</w:t>
      </w:r>
      <w:r w:rsidR="008666B0">
        <w:rPr>
          <w:rFonts w:cs="Arial"/>
        </w:rPr>
        <w:t xml:space="preserve"> compliance</w:t>
      </w:r>
      <w:r>
        <w:rPr>
          <w:rFonts w:cs="Arial"/>
        </w:rPr>
        <w:t xml:space="preserve"> documentation.</w:t>
      </w:r>
    </w:p>
    <w:p w14:paraId="56D99E8B" w14:textId="3984AF2B" w:rsidR="004A0918" w:rsidRDefault="002B2197" w:rsidP="00793928">
      <w:pPr>
        <w:pStyle w:val="Body"/>
        <w:rPr>
          <w:rFonts w:cs="Arial"/>
        </w:rPr>
      </w:pPr>
      <w:r w:rsidRPr="00161C2C">
        <w:rPr>
          <w:rFonts w:cs="Arial"/>
        </w:rPr>
        <w:t xml:space="preserve">If the pathology </w:t>
      </w:r>
      <w:r>
        <w:rPr>
          <w:rFonts w:cs="Arial"/>
        </w:rPr>
        <w:t xml:space="preserve">network </w:t>
      </w:r>
      <w:r w:rsidRPr="00161C2C">
        <w:rPr>
          <w:rFonts w:cs="Arial"/>
        </w:rPr>
        <w:t xml:space="preserve">does not </w:t>
      </w:r>
      <w:r w:rsidR="004D50EF">
        <w:rPr>
          <w:rFonts w:cs="Arial"/>
        </w:rPr>
        <w:t>demonstrat</w:t>
      </w:r>
      <w:r w:rsidR="00B16533">
        <w:rPr>
          <w:rFonts w:cs="Arial"/>
        </w:rPr>
        <w:t>e</w:t>
      </w:r>
      <w:r w:rsidR="004B00F5">
        <w:rPr>
          <w:rFonts w:cs="Arial"/>
        </w:rPr>
        <w:t xml:space="preserve"> </w:t>
      </w:r>
      <w:r w:rsidR="004D50EF">
        <w:rPr>
          <w:rFonts w:cs="Arial"/>
        </w:rPr>
        <w:t xml:space="preserve">meeting </w:t>
      </w:r>
      <w:r w:rsidR="00B16533">
        <w:rPr>
          <w:rFonts w:cs="Arial"/>
        </w:rPr>
        <w:t>the</w:t>
      </w:r>
      <w:r w:rsidRPr="00161C2C" w:rsidDel="004B00F5">
        <w:rPr>
          <w:rFonts w:cs="Arial"/>
        </w:rPr>
        <w:t xml:space="preserve"> </w:t>
      </w:r>
      <w:r w:rsidRPr="00161C2C">
        <w:rPr>
          <w:rFonts w:cs="Arial"/>
        </w:rPr>
        <w:t>minimum requirements</w:t>
      </w:r>
      <w:r>
        <w:rPr>
          <w:rFonts w:cs="Arial"/>
        </w:rPr>
        <w:t>,</w:t>
      </w:r>
      <w:r w:rsidRPr="00161C2C">
        <w:rPr>
          <w:rFonts w:cs="Arial"/>
        </w:rPr>
        <w:t xml:space="preserve"> the Minister may impose restrictions or conditions on the pathology </w:t>
      </w:r>
      <w:r>
        <w:rPr>
          <w:rFonts w:cs="Arial"/>
        </w:rPr>
        <w:t>network</w:t>
      </w:r>
      <w:r w:rsidR="00D72EDD">
        <w:rPr>
          <w:rFonts w:cs="Arial"/>
        </w:rPr>
        <w:t xml:space="preserve"> or </w:t>
      </w:r>
      <w:r w:rsidR="00D72EDD" w:rsidRPr="00161C2C">
        <w:rPr>
          <w:rFonts w:cs="Arial"/>
        </w:rPr>
        <w:t>direct that the</w:t>
      </w:r>
      <w:r w:rsidR="00D72EDD">
        <w:rPr>
          <w:rFonts w:cs="Arial"/>
        </w:rPr>
        <w:t xml:space="preserve"> pathology</w:t>
      </w:r>
      <w:r w:rsidR="00D72EDD" w:rsidRPr="00161C2C">
        <w:rPr>
          <w:rFonts w:cs="Arial"/>
        </w:rPr>
        <w:t xml:space="preserve"> </w:t>
      </w:r>
      <w:r w:rsidR="00D72EDD">
        <w:rPr>
          <w:rFonts w:cs="Arial"/>
        </w:rPr>
        <w:t>network</w:t>
      </w:r>
      <w:r w:rsidR="00D72EDD" w:rsidRPr="00161C2C">
        <w:rPr>
          <w:rFonts w:cs="Arial"/>
        </w:rPr>
        <w:t xml:space="preserve"> not be formed</w:t>
      </w:r>
      <w:r w:rsidRPr="00161C2C">
        <w:rPr>
          <w:rFonts w:cs="Arial"/>
        </w:rPr>
        <w:t xml:space="preserve">. </w:t>
      </w:r>
    </w:p>
    <w:p w14:paraId="38E6F2B2" w14:textId="29C7CD77" w:rsidR="00E82BF3" w:rsidRPr="0094485E" w:rsidRDefault="00AD292F" w:rsidP="00E82BF3">
      <w:pPr>
        <w:pStyle w:val="Heading1"/>
        <w:rPr>
          <w:color w:val="595959" w:themeColor="text1" w:themeTint="A6"/>
        </w:rPr>
      </w:pPr>
      <w:bookmarkStart w:id="86" w:name="_Toc208567651"/>
      <w:bookmarkStart w:id="87" w:name="_Toc208568132"/>
      <w:bookmarkStart w:id="88" w:name="_Toc208568513"/>
      <w:bookmarkStart w:id="89" w:name="_Toc189210018"/>
      <w:bookmarkStart w:id="90" w:name="_Toc88729933"/>
      <w:r w:rsidRPr="0094485E">
        <w:rPr>
          <w:color w:val="595959" w:themeColor="text1" w:themeTint="A6"/>
        </w:rPr>
        <w:lastRenderedPageBreak/>
        <w:t>Program</w:t>
      </w:r>
      <w:r w:rsidR="009B03DE" w:rsidRPr="0094485E">
        <w:rPr>
          <w:color w:val="595959" w:themeColor="text1" w:themeTint="A6"/>
        </w:rPr>
        <w:t xml:space="preserve"> </w:t>
      </w:r>
      <w:r w:rsidR="00A95A89" w:rsidRPr="0094485E">
        <w:rPr>
          <w:color w:val="595959" w:themeColor="text1" w:themeTint="A6"/>
        </w:rPr>
        <w:t>requirements</w:t>
      </w:r>
      <w:bookmarkEnd w:id="86"/>
      <w:bookmarkEnd w:id="87"/>
      <w:bookmarkEnd w:id="88"/>
    </w:p>
    <w:p w14:paraId="58C3C537" w14:textId="77777777" w:rsidR="0085598C" w:rsidRDefault="0085598C" w:rsidP="0085598C">
      <w:pPr>
        <w:pStyle w:val="Body"/>
        <w:rPr>
          <w:rFonts w:eastAsia="Times New Roman"/>
          <w:color w:val="53565A"/>
          <w:sz w:val="32"/>
          <w:szCs w:val="32"/>
        </w:rPr>
      </w:pPr>
      <w:r w:rsidRPr="7B15A9BD">
        <w:rPr>
          <w:rFonts w:eastAsia="Times New Roman"/>
          <w:color w:val="53565A"/>
          <w:sz w:val="32"/>
          <w:szCs w:val="32"/>
        </w:rPr>
        <w:t>Performance monitoring of pathology networks</w:t>
      </w:r>
    </w:p>
    <w:p w14:paraId="6971BB53" w14:textId="0F3262BC" w:rsidR="0085598C" w:rsidRPr="00161C2C" w:rsidRDefault="0085598C" w:rsidP="0085598C">
      <w:pPr>
        <w:pStyle w:val="Body"/>
        <w:rPr>
          <w:rFonts w:cs="Arial"/>
        </w:rPr>
      </w:pPr>
      <w:r>
        <w:rPr>
          <w:rFonts w:cs="Arial"/>
        </w:rPr>
        <w:t>E</w:t>
      </w:r>
      <w:r w:rsidRPr="26A232A9">
        <w:rPr>
          <w:rFonts w:cs="Arial"/>
        </w:rPr>
        <w:t xml:space="preserve">ach </w:t>
      </w:r>
      <w:r w:rsidR="00F60771">
        <w:rPr>
          <w:rFonts w:cs="Arial"/>
        </w:rPr>
        <w:t xml:space="preserve">lead </w:t>
      </w:r>
      <w:r w:rsidRPr="26A232A9">
        <w:rPr>
          <w:rFonts w:cs="Arial"/>
        </w:rPr>
        <w:t xml:space="preserve">health service will </w:t>
      </w:r>
      <w:r w:rsidR="00BE7179">
        <w:rPr>
          <w:rFonts w:cs="Arial"/>
        </w:rPr>
        <w:t>develop</w:t>
      </w:r>
      <w:r w:rsidR="00D928B0">
        <w:rPr>
          <w:rFonts w:cs="Arial"/>
        </w:rPr>
        <w:t xml:space="preserve"> and </w:t>
      </w:r>
      <w:r w:rsidR="00723476">
        <w:rPr>
          <w:rFonts w:cs="Arial"/>
        </w:rPr>
        <w:t>share</w:t>
      </w:r>
      <w:r w:rsidR="0051267C">
        <w:rPr>
          <w:rFonts w:cs="Arial"/>
        </w:rPr>
        <w:t xml:space="preserve"> the following</w:t>
      </w:r>
      <w:r w:rsidRPr="26A232A9">
        <w:rPr>
          <w:rFonts w:cs="Arial"/>
        </w:rPr>
        <w:t>:</w:t>
      </w:r>
    </w:p>
    <w:p w14:paraId="4B2C5204" w14:textId="1A08E415" w:rsidR="0085598C" w:rsidRDefault="003C3574" w:rsidP="0015728F">
      <w:pPr>
        <w:pStyle w:val="Bullet1"/>
        <w:ind w:left="647"/>
      </w:pPr>
      <w:r>
        <w:t>A</w:t>
      </w:r>
      <w:r w:rsidR="0085598C" w:rsidRPr="007A4B08">
        <w:t xml:space="preserve">n annual </w:t>
      </w:r>
      <w:r w:rsidR="0085598C">
        <w:t>work</w:t>
      </w:r>
      <w:r w:rsidR="0085598C" w:rsidRPr="007A4B08">
        <w:t xml:space="preserve">plan and </w:t>
      </w:r>
      <w:r w:rsidR="0085598C">
        <w:t xml:space="preserve">project </w:t>
      </w:r>
      <w:r w:rsidR="0085598C" w:rsidRPr="007A4B08">
        <w:t xml:space="preserve">budget </w:t>
      </w:r>
      <w:r w:rsidR="00D022F1">
        <w:t xml:space="preserve">for </w:t>
      </w:r>
      <w:r w:rsidR="007538FE">
        <w:t xml:space="preserve">the </w:t>
      </w:r>
      <w:r w:rsidR="0085598C" w:rsidRPr="007A4B08">
        <w:t>formation</w:t>
      </w:r>
      <w:r w:rsidR="0085598C">
        <w:t xml:space="preserve">, </w:t>
      </w:r>
      <w:r w:rsidR="0085598C" w:rsidDel="00F31EE6">
        <w:t>implementation</w:t>
      </w:r>
      <w:r w:rsidR="00F31EE6">
        <w:t>,</w:t>
      </w:r>
      <w:r w:rsidR="0085598C">
        <w:t xml:space="preserve"> and initial operational</w:t>
      </w:r>
      <w:r w:rsidR="0085598C" w:rsidRPr="007A4B08">
        <w:t xml:space="preserve"> stage</w:t>
      </w:r>
      <w:r w:rsidR="004B08BC">
        <w:t xml:space="preserve"> of </w:t>
      </w:r>
      <w:r w:rsidR="001809A0">
        <w:t>the</w:t>
      </w:r>
      <w:r w:rsidR="004B08BC">
        <w:t xml:space="preserve"> pathology network. This will </w:t>
      </w:r>
      <w:r w:rsidR="00D075F6">
        <w:t>outline</w:t>
      </w:r>
      <w:r w:rsidR="004B08BC">
        <w:t xml:space="preserve"> </w:t>
      </w:r>
      <w:r w:rsidR="008A54FF">
        <w:t xml:space="preserve">the planned </w:t>
      </w:r>
      <w:r w:rsidR="0085598C" w:rsidRPr="007A4B08">
        <w:t xml:space="preserve">activities and </w:t>
      </w:r>
      <w:r w:rsidR="0085598C">
        <w:t>corresponding expected expenses (</w:t>
      </w:r>
      <w:r w:rsidR="003A53E1">
        <w:t xml:space="preserve">i.e. </w:t>
      </w:r>
      <w:r w:rsidR="0085598C">
        <w:t>yearly budget</w:t>
      </w:r>
      <w:r w:rsidR="004A6896">
        <w:t>/</w:t>
      </w:r>
      <w:r w:rsidR="004A6896" w:rsidRPr="00227613">
        <w:t>total</w:t>
      </w:r>
      <w:r w:rsidR="00FB5799" w:rsidRPr="00227613">
        <w:t xml:space="preserve"> budget</w:t>
      </w:r>
      <w:r w:rsidR="0085598C">
        <w:t>)</w:t>
      </w:r>
      <w:r w:rsidR="00F4118F">
        <w:t>.</w:t>
      </w:r>
    </w:p>
    <w:p w14:paraId="5D00F9C9" w14:textId="79F82C90" w:rsidR="0085598C" w:rsidRDefault="00E648BB" w:rsidP="0015728F">
      <w:pPr>
        <w:pStyle w:val="Bullet1"/>
        <w:ind w:left="647"/>
      </w:pPr>
      <w:r>
        <w:t>Q</w:t>
      </w:r>
      <w:r w:rsidR="0085598C">
        <w:t>uarterly</w:t>
      </w:r>
      <w:r w:rsidR="0085598C" w:rsidRPr="00161C2C">
        <w:t xml:space="preserve"> progress reports</w:t>
      </w:r>
      <w:r w:rsidR="0085598C">
        <w:t xml:space="preserve"> detailing planned and achieved activities, risks, and issues, timeline progress and rolling financial reporting.</w:t>
      </w:r>
    </w:p>
    <w:p w14:paraId="2B1469A4" w14:textId="6222ADED" w:rsidR="00E648BB" w:rsidRDefault="00E648BB" w:rsidP="00E648BB">
      <w:pPr>
        <w:pStyle w:val="Bullet1"/>
        <w:ind w:left="647"/>
      </w:pPr>
      <w:r>
        <w:t>Prompt notification to</w:t>
      </w:r>
      <w:r w:rsidRPr="007C581B">
        <w:t xml:space="preserve"> </w:t>
      </w:r>
      <w:r>
        <w:t>the department</w:t>
      </w:r>
      <w:r w:rsidRPr="007C581B">
        <w:t xml:space="preserve"> of any expected changes to</w:t>
      </w:r>
      <w:r>
        <w:t xml:space="preserve"> budget and</w:t>
      </w:r>
      <w:r w:rsidRPr="007C581B">
        <w:t xml:space="preserve"> expenditure as they arise, ensuring transparency and enabling timely financial oversight</w:t>
      </w:r>
      <w:r>
        <w:t>.</w:t>
      </w:r>
    </w:p>
    <w:p w14:paraId="1938E224" w14:textId="4BDD0938" w:rsidR="00C779E1" w:rsidRPr="00161C2C" w:rsidRDefault="0085598C" w:rsidP="00A80490">
      <w:pPr>
        <w:pStyle w:val="Body"/>
        <w:spacing w:before="120"/>
        <w:rPr>
          <w:rFonts w:cs="Arial"/>
        </w:rPr>
      </w:pPr>
      <w:r w:rsidRPr="00161C2C">
        <w:rPr>
          <w:rFonts w:cs="Arial"/>
        </w:rPr>
        <w:t xml:space="preserve">Once the pathology </w:t>
      </w:r>
      <w:r>
        <w:rPr>
          <w:rFonts w:cs="Arial"/>
        </w:rPr>
        <w:t>networks</w:t>
      </w:r>
      <w:r w:rsidRPr="00161C2C">
        <w:rPr>
          <w:rFonts w:cs="Arial"/>
        </w:rPr>
        <w:t xml:space="preserve"> are formed and fully operational, the department will establish regular processes to review and monitor performance with each of the</w:t>
      </w:r>
      <w:r w:rsidR="00590D1B">
        <w:rPr>
          <w:rFonts w:cs="Arial"/>
        </w:rPr>
        <w:t xml:space="preserve"> pathology</w:t>
      </w:r>
      <w:r w:rsidRPr="00161C2C">
        <w:rPr>
          <w:rFonts w:cs="Arial"/>
        </w:rPr>
        <w:t xml:space="preserve"> </w:t>
      </w:r>
      <w:r>
        <w:rPr>
          <w:rFonts w:cs="Arial"/>
        </w:rPr>
        <w:t>networks</w:t>
      </w:r>
      <w:r w:rsidRPr="00161C2C">
        <w:rPr>
          <w:rFonts w:cs="Arial"/>
        </w:rPr>
        <w:t xml:space="preserve">. </w:t>
      </w:r>
      <w:r w:rsidR="0089545C">
        <w:rPr>
          <w:rFonts w:cs="Arial"/>
        </w:rPr>
        <w:t>These processes</w:t>
      </w:r>
      <w:r w:rsidRPr="00161C2C">
        <w:rPr>
          <w:rFonts w:cs="Arial"/>
        </w:rPr>
        <w:t xml:space="preserve"> will align with the </w:t>
      </w:r>
      <w:r>
        <w:rPr>
          <w:rFonts w:cs="Arial"/>
        </w:rPr>
        <w:t xml:space="preserve">principles and approach that has been set up for health services under the </w:t>
      </w:r>
      <w:r w:rsidR="00DA2284" w:rsidRPr="00DA2284">
        <w:rPr>
          <w:rFonts w:cs="Arial"/>
          <w:i/>
          <w:iCs/>
        </w:rPr>
        <w:t>Victorian</w:t>
      </w:r>
      <w:r w:rsidR="00DA2284">
        <w:rPr>
          <w:rFonts w:cs="Arial"/>
        </w:rPr>
        <w:t xml:space="preserve"> </w:t>
      </w:r>
      <w:r w:rsidRPr="55817DAB">
        <w:rPr>
          <w:rFonts w:cs="Arial"/>
          <w:i/>
          <w:iCs/>
        </w:rPr>
        <w:t>Health Services Performance Monitoring Framework</w:t>
      </w:r>
      <w:r w:rsidRPr="00161C2C">
        <w:rPr>
          <w:rFonts w:cs="Arial"/>
        </w:rPr>
        <w:t>.</w:t>
      </w:r>
      <w:r w:rsidRPr="00161C2C">
        <w:rPr>
          <w:rStyle w:val="FootnoteReference"/>
          <w:rFonts w:cs="Arial"/>
        </w:rPr>
        <w:footnoteReference w:id="6"/>
      </w:r>
      <w:r w:rsidRPr="00161C2C">
        <w:rPr>
          <w:rFonts w:cs="Arial"/>
        </w:rPr>
        <w:t xml:space="preserve"> </w:t>
      </w:r>
    </w:p>
    <w:p w14:paraId="7B5A7AE2" w14:textId="77777777" w:rsidR="00CA682F" w:rsidRDefault="0085598C" w:rsidP="00BF5B16">
      <w:pPr>
        <w:pStyle w:val="Body"/>
        <w:rPr>
          <w:rFonts w:cs="Arial"/>
        </w:rPr>
      </w:pPr>
      <w:r w:rsidRPr="00161C2C">
        <w:rPr>
          <w:rFonts w:cs="Arial"/>
        </w:rPr>
        <w:t xml:space="preserve">The department will commence collecting a suite of data from the pathology </w:t>
      </w:r>
      <w:r>
        <w:rPr>
          <w:rFonts w:cs="Arial"/>
        </w:rPr>
        <w:t>networks aligned with the benefits realisation framework and the goals of the reform</w:t>
      </w:r>
      <w:r w:rsidR="00F53856">
        <w:rPr>
          <w:rFonts w:cs="Arial"/>
        </w:rPr>
        <w:t xml:space="preserve">. This data </w:t>
      </w:r>
      <w:r w:rsidR="00C40DF0">
        <w:rPr>
          <w:rFonts w:cs="Arial"/>
        </w:rPr>
        <w:t>collection</w:t>
      </w:r>
      <w:r w:rsidR="00F53856">
        <w:rPr>
          <w:rFonts w:cs="Arial"/>
        </w:rPr>
        <w:t xml:space="preserve"> will be </w:t>
      </w:r>
      <w:r w:rsidR="00E27F10">
        <w:rPr>
          <w:rFonts w:cs="Arial"/>
        </w:rPr>
        <w:t xml:space="preserve">developed </w:t>
      </w:r>
      <w:r w:rsidRPr="00161C2C">
        <w:rPr>
          <w:rFonts w:cs="Arial"/>
        </w:rPr>
        <w:t xml:space="preserve">in consultation with the pathology </w:t>
      </w:r>
      <w:r>
        <w:rPr>
          <w:rFonts w:cs="Arial"/>
        </w:rPr>
        <w:t>networks</w:t>
      </w:r>
      <w:r w:rsidRPr="00161C2C">
        <w:rPr>
          <w:rFonts w:cs="Arial"/>
        </w:rPr>
        <w:t>.</w:t>
      </w:r>
    </w:p>
    <w:p w14:paraId="581C237F" w14:textId="313B7E5B" w:rsidR="003407F1" w:rsidRDefault="0085598C" w:rsidP="00BF5B16">
      <w:pPr>
        <w:pStyle w:val="Body"/>
        <w:rPr>
          <w:rFonts w:eastAsia="Times New Roman"/>
          <w:b/>
          <w:bCs/>
          <w:color w:val="53565A"/>
          <w:sz w:val="32"/>
          <w:szCs w:val="28"/>
        </w:rPr>
      </w:pPr>
      <w:r w:rsidRPr="00161C2C">
        <w:rPr>
          <w:rFonts w:cs="Arial"/>
        </w:rPr>
        <w:t xml:space="preserve">This </w:t>
      </w:r>
      <w:r w:rsidR="00704326">
        <w:rPr>
          <w:rFonts w:cs="Arial"/>
        </w:rPr>
        <w:t>collated</w:t>
      </w:r>
      <w:r w:rsidR="003B19B5">
        <w:rPr>
          <w:rFonts w:cs="Arial"/>
        </w:rPr>
        <w:t xml:space="preserve"> </w:t>
      </w:r>
      <w:r w:rsidRPr="00161C2C">
        <w:rPr>
          <w:rFonts w:cs="Arial"/>
        </w:rPr>
        <w:t xml:space="preserve">data will ensure greater transparency in the management of the pathology </w:t>
      </w:r>
      <w:r>
        <w:rPr>
          <w:rFonts w:cs="Arial"/>
        </w:rPr>
        <w:t>networks</w:t>
      </w:r>
      <w:r w:rsidRPr="00161C2C">
        <w:rPr>
          <w:rFonts w:cs="Arial"/>
        </w:rPr>
        <w:t xml:space="preserve"> and ensure shared accountability for performance as the</w:t>
      </w:r>
      <w:r w:rsidR="00982AE0">
        <w:rPr>
          <w:rFonts w:cs="Arial"/>
        </w:rPr>
        <w:t xml:space="preserve"> pathology</w:t>
      </w:r>
      <w:r w:rsidRPr="00161C2C">
        <w:rPr>
          <w:rFonts w:cs="Arial"/>
        </w:rPr>
        <w:t xml:space="preserve"> </w:t>
      </w:r>
      <w:r>
        <w:rPr>
          <w:rFonts w:cs="Arial"/>
        </w:rPr>
        <w:t>networks</w:t>
      </w:r>
      <w:r w:rsidRPr="00161C2C">
        <w:rPr>
          <w:rFonts w:cs="Arial"/>
        </w:rPr>
        <w:t xml:space="preserve"> expand</w:t>
      </w:r>
      <w:r w:rsidR="00982AE0">
        <w:rPr>
          <w:rFonts w:cs="Arial"/>
        </w:rPr>
        <w:t>.</w:t>
      </w:r>
    </w:p>
    <w:p w14:paraId="044F5737" w14:textId="6945DFA9" w:rsidR="009007D5" w:rsidRPr="0085598C" w:rsidRDefault="009007D5" w:rsidP="00CD6807">
      <w:pPr>
        <w:pStyle w:val="Heading2"/>
        <w:rPr>
          <w:b w:val="0"/>
        </w:rPr>
      </w:pPr>
      <w:bookmarkStart w:id="91" w:name="_Toc208567652"/>
      <w:bookmarkStart w:id="92" w:name="_Toc208568133"/>
      <w:bookmarkStart w:id="93" w:name="_Toc208568514"/>
      <w:bookmarkEnd w:id="89"/>
      <w:r>
        <w:rPr>
          <w:b w:val="0"/>
        </w:rPr>
        <w:t>Oversight and monitoring during implementation</w:t>
      </w:r>
      <w:bookmarkEnd w:id="91"/>
      <w:bookmarkEnd w:id="92"/>
      <w:bookmarkEnd w:id="93"/>
    </w:p>
    <w:p w14:paraId="72D17AC5" w14:textId="77777777" w:rsidR="009007D5" w:rsidRDefault="009007D5" w:rsidP="009007D5">
      <w:pPr>
        <w:pStyle w:val="Body"/>
        <w:rPr>
          <w:rFonts w:cs="Arial"/>
          <w:szCs w:val="18"/>
        </w:rPr>
      </w:pPr>
      <w:r w:rsidRPr="00161C2C">
        <w:rPr>
          <w:rFonts w:cs="Arial"/>
          <w:szCs w:val="18"/>
        </w:rPr>
        <w:t xml:space="preserve">The department will </w:t>
      </w:r>
      <w:r>
        <w:rPr>
          <w:rFonts w:cs="Arial"/>
          <w:szCs w:val="18"/>
        </w:rPr>
        <w:t>monitor the implementation of the new pathology networks, with a regular reporting process already in place to ensure that the department remains informed of progress, milestones and issues that impact implementation.</w:t>
      </w:r>
    </w:p>
    <w:p w14:paraId="695FD4B2" w14:textId="77777777" w:rsidR="009007D5" w:rsidRDefault="009007D5" w:rsidP="009007D5">
      <w:pPr>
        <w:pStyle w:val="Body"/>
        <w:rPr>
          <w:rFonts w:cs="Arial"/>
          <w:szCs w:val="18"/>
        </w:rPr>
      </w:pPr>
      <w:r>
        <w:rPr>
          <w:rFonts w:cs="Arial"/>
          <w:szCs w:val="18"/>
        </w:rPr>
        <w:t>This monitoring will include:</w:t>
      </w:r>
    </w:p>
    <w:p w14:paraId="1C6F97B1" w14:textId="231F870C" w:rsidR="009007D5" w:rsidRDefault="3BA13B32" w:rsidP="00F4118F">
      <w:pPr>
        <w:pStyle w:val="Body"/>
        <w:numPr>
          <w:ilvl w:val="0"/>
          <w:numId w:val="17"/>
        </w:numPr>
        <w:spacing w:line="240" w:lineRule="auto"/>
        <w:rPr>
          <w:rFonts w:cs="Arial"/>
        </w:rPr>
      </w:pPr>
      <w:r w:rsidRPr="7B15A9BD">
        <w:rPr>
          <w:rFonts w:cs="Arial"/>
        </w:rPr>
        <w:t>d</w:t>
      </w:r>
      <w:r w:rsidR="009007D5" w:rsidRPr="7B15A9BD">
        <w:rPr>
          <w:rFonts w:cs="Arial"/>
        </w:rPr>
        <w:t>epartment</w:t>
      </w:r>
      <w:r w:rsidR="009007D5" w:rsidRPr="7025505E">
        <w:rPr>
          <w:rFonts w:cs="Arial"/>
        </w:rPr>
        <w:t xml:space="preserve"> representation on all transition steering committees (short-term)</w:t>
      </w:r>
    </w:p>
    <w:p w14:paraId="001B31C7" w14:textId="0B8C9554" w:rsidR="009007D5" w:rsidRDefault="33F15396" w:rsidP="00F4118F">
      <w:pPr>
        <w:pStyle w:val="Body"/>
        <w:numPr>
          <w:ilvl w:val="0"/>
          <w:numId w:val="17"/>
        </w:numPr>
        <w:spacing w:line="240" w:lineRule="auto"/>
        <w:rPr>
          <w:rFonts w:cs="Arial"/>
        </w:rPr>
      </w:pPr>
      <w:r w:rsidRPr="7B15A9BD">
        <w:rPr>
          <w:rFonts w:cs="Arial"/>
        </w:rPr>
        <w:t>m</w:t>
      </w:r>
      <w:r w:rsidR="009007D5" w:rsidRPr="7B15A9BD">
        <w:rPr>
          <w:rFonts w:cs="Arial"/>
        </w:rPr>
        <w:t>onthly check-ins with the lead health services (short-term)</w:t>
      </w:r>
    </w:p>
    <w:p w14:paraId="2E5155EB" w14:textId="2B49734F" w:rsidR="009007D5" w:rsidRDefault="30B4C856" w:rsidP="00F4118F">
      <w:pPr>
        <w:pStyle w:val="Body"/>
        <w:numPr>
          <w:ilvl w:val="0"/>
          <w:numId w:val="17"/>
        </w:numPr>
        <w:spacing w:line="240" w:lineRule="auto"/>
        <w:rPr>
          <w:rFonts w:cs="Arial"/>
        </w:rPr>
      </w:pPr>
      <w:r w:rsidRPr="7B15A9BD">
        <w:rPr>
          <w:rFonts w:cs="Arial"/>
        </w:rPr>
        <w:t>q</w:t>
      </w:r>
      <w:r w:rsidR="009007D5" w:rsidRPr="7B15A9BD">
        <w:rPr>
          <w:rFonts w:cs="Arial"/>
        </w:rPr>
        <w:t xml:space="preserve">uarterly </w:t>
      </w:r>
      <w:r w:rsidR="00FB7F51" w:rsidRPr="7B15A9BD">
        <w:rPr>
          <w:rFonts w:cs="Arial"/>
        </w:rPr>
        <w:t xml:space="preserve">pathology </w:t>
      </w:r>
      <w:r w:rsidR="009007D5" w:rsidRPr="7B15A9BD">
        <w:rPr>
          <w:rFonts w:cs="Arial"/>
        </w:rPr>
        <w:t>network reporting on progress and project financials and tracking on implementation Key Performance Indicators of the</w:t>
      </w:r>
      <w:r w:rsidR="000433FF" w:rsidRPr="7B15A9BD">
        <w:rPr>
          <w:rFonts w:cs="Arial"/>
        </w:rPr>
        <w:t xml:space="preserve"> pathology</w:t>
      </w:r>
      <w:r w:rsidR="009007D5" w:rsidRPr="7B15A9BD">
        <w:rPr>
          <w:rFonts w:cs="Arial"/>
        </w:rPr>
        <w:t xml:space="preserve"> networks (medium term – once KPIs are agreed)</w:t>
      </w:r>
    </w:p>
    <w:p w14:paraId="0159DBD0" w14:textId="5A5DFBE9" w:rsidR="009007D5" w:rsidRPr="003B6047" w:rsidRDefault="6F759ABB" w:rsidP="00F4118F">
      <w:pPr>
        <w:pStyle w:val="Body"/>
        <w:numPr>
          <w:ilvl w:val="0"/>
          <w:numId w:val="17"/>
        </w:numPr>
        <w:spacing w:line="240" w:lineRule="auto"/>
        <w:rPr>
          <w:rFonts w:cs="Arial"/>
        </w:rPr>
      </w:pPr>
      <w:r w:rsidRPr="7B15A9BD">
        <w:rPr>
          <w:rFonts w:cs="Arial"/>
        </w:rPr>
        <w:t>r</w:t>
      </w:r>
      <w:r w:rsidR="009007D5" w:rsidRPr="7B15A9BD">
        <w:rPr>
          <w:rFonts w:cs="Arial"/>
        </w:rPr>
        <w:t>eporting against standards once included in health service Performance Monitoring Framework (long-term)</w:t>
      </w:r>
      <w:r w:rsidR="0537AE7F" w:rsidRPr="7B15A9BD">
        <w:rPr>
          <w:rFonts w:cs="Arial"/>
        </w:rPr>
        <w:t>.</w:t>
      </w:r>
    </w:p>
    <w:p w14:paraId="764DC3A3" w14:textId="38A250D5" w:rsidR="009007D5" w:rsidRPr="00161C2C" w:rsidRDefault="009007D5" w:rsidP="00077AFA">
      <w:pPr>
        <w:pStyle w:val="Body"/>
        <w:rPr>
          <w:rFonts w:cs="Arial"/>
        </w:rPr>
      </w:pPr>
      <w:r>
        <w:t xml:space="preserve">The </w:t>
      </w:r>
      <w:r w:rsidRPr="00080F15">
        <w:t xml:space="preserve">department may disclose, and may permit its agents, advisers, auditor, directors, officers, or employees to disclose constituent documents, annual financial statements and activity and performance data of the public pathology network, only to the extent that any such person has a legitimate need to know that information, and commits to retaining the confidentiality of this </w:t>
      </w:r>
      <w:r w:rsidRPr="00080F15">
        <w:lastRenderedPageBreak/>
        <w:t xml:space="preserve">information on </w:t>
      </w:r>
      <w:r w:rsidRPr="00080F15">
        <w:rPr>
          <w:szCs w:val="21"/>
        </w:rPr>
        <w:t xml:space="preserve">the same </w:t>
      </w:r>
      <w:r w:rsidRPr="00080F15">
        <w:t>terms as required to any other State agency or government authority and their respective officers, employees, and advisers.</w:t>
      </w:r>
    </w:p>
    <w:p w14:paraId="5C41C6F3" w14:textId="77777777" w:rsidR="00E82BF3" w:rsidRPr="00E82BF3" w:rsidRDefault="00E82BF3" w:rsidP="00751DF6">
      <w:pPr>
        <w:pStyle w:val="Heading2"/>
        <w:spacing w:before="120"/>
        <w:rPr>
          <w:szCs w:val="32"/>
        </w:rPr>
      </w:pPr>
      <w:bookmarkStart w:id="94" w:name="_Toc189210019"/>
      <w:bookmarkStart w:id="95" w:name="_Toc208567653"/>
      <w:bookmarkStart w:id="96" w:name="_Toc208568134"/>
      <w:bookmarkStart w:id="97" w:name="_Toc208568515"/>
      <w:r w:rsidRPr="00751DF6">
        <w:rPr>
          <w:b w:val="0"/>
          <w:bCs/>
        </w:rPr>
        <w:t>Review and evaluation</w:t>
      </w:r>
      <w:bookmarkEnd w:id="90"/>
      <w:r w:rsidRPr="00751DF6">
        <w:rPr>
          <w:b w:val="0"/>
          <w:bCs/>
        </w:rPr>
        <w:t xml:space="preserve"> of pathology networks</w:t>
      </w:r>
      <w:bookmarkEnd w:id="94"/>
      <w:bookmarkEnd w:id="95"/>
      <w:bookmarkEnd w:id="96"/>
      <w:bookmarkEnd w:id="97"/>
    </w:p>
    <w:p w14:paraId="627A2D78" w14:textId="3106B4B1" w:rsidR="00E82BF3" w:rsidRPr="00161C2C" w:rsidRDefault="00E82BF3" w:rsidP="00E82BF3">
      <w:pPr>
        <w:pStyle w:val="Body"/>
        <w:rPr>
          <w:rFonts w:cs="Arial"/>
        </w:rPr>
      </w:pPr>
      <w:r w:rsidRPr="00161C2C">
        <w:rPr>
          <w:rFonts w:cs="Arial"/>
        </w:rPr>
        <w:t xml:space="preserve">As the pathology </w:t>
      </w:r>
      <w:r>
        <w:rPr>
          <w:rFonts w:cs="Arial"/>
        </w:rPr>
        <w:t>networks</w:t>
      </w:r>
      <w:r w:rsidRPr="00161C2C">
        <w:rPr>
          <w:rFonts w:cs="Arial"/>
        </w:rPr>
        <w:t xml:space="preserve"> form, there is an expectation that a process of continuous improvement will be adopted to adapt and adjust operations to optimise performance and impact</w:t>
      </w:r>
      <w:r w:rsidR="00A95A89">
        <w:rPr>
          <w:rFonts w:cs="Arial"/>
        </w:rPr>
        <w:t xml:space="preserve"> through the </w:t>
      </w:r>
      <w:r w:rsidR="002A2A33" w:rsidRPr="00E82179">
        <w:rPr>
          <w:rFonts w:cs="Arial"/>
          <w:i/>
        </w:rPr>
        <w:t>Victorian</w:t>
      </w:r>
      <w:r w:rsidR="002A2A33">
        <w:rPr>
          <w:rFonts w:cs="Arial"/>
          <w:i/>
        </w:rPr>
        <w:t xml:space="preserve"> </w:t>
      </w:r>
      <w:r w:rsidR="00A95A89" w:rsidRPr="00161C2C">
        <w:rPr>
          <w:rFonts w:cs="Arial"/>
          <w:i/>
          <w:iCs/>
        </w:rPr>
        <w:t>Health Services Performance Monitoring Framework</w:t>
      </w:r>
      <w:r w:rsidRPr="00161C2C">
        <w:rPr>
          <w:rFonts w:cs="Arial"/>
        </w:rPr>
        <w:t>.</w:t>
      </w:r>
    </w:p>
    <w:p w14:paraId="241A6736" w14:textId="77777777" w:rsidR="00E82BF3" w:rsidRPr="00161C2C" w:rsidRDefault="00E82BF3" w:rsidP="00E82BF3">
      <w:pPr>
        <w:pStyle w:val="Body"/>
        <w:rPr>
          <w:rFonts w:cs="Arial"/>
        </w:rPr>
      </w:pPr>
      <w:r w:rsidRPr="00161C2C">
        <w:rPr>
          <w:rFonts w:cs="Arial"/>
        </w:rPr>
        <w:t xml:space="preserve">The department will lead a formal evaluation of each of the pathology </w:t>
      </w:r>
      <w:r>
        <w:rPr>
          <w:rFonts w:cs="Arial"/>
        </w:rPr>
        <w:t>networks</w:t>
      </w:r>
      <w:r w:rsidRPr="00161C2C">
        <w:rPr>
          <w:rFonts w:cs="Arial"/>
        </w:rPr>
        <w:t xml:space="preserve"> and the reform program, within </w:t>
      </w:r>
      <w:r>
        <w:rPr>
          <w:rFonts w:cs="Arial"/>
        </w:rPr>
        <w:t>three</w:t>
      </w:r>
      <w:r w:rsidRPr="00161C2C">
        <w:rPr>
          <w:rFonts w:cs="Arial"/>
        </w:rPr>
        <w:t xml:space="preserve"> years of the creation of the pathology </w:t>
      </w:r>
      <w:r>
        <w:rPr>
          <w:rFonts w:cs="Arial"/>
        </w:rPr>
        <w:t>networks</w:t>
      </w:r>
      <w:r w:rsidRPr="00161C2C">
        <w:rPr>
          <w:rFonts w:cs="Arial"/>
        </w:rPr>
        <w:t xml:space="preserve"> and at least every </w:t>
      </w:r>
      <w:r>
        <w:rPr>
          <w:rFonts w:cs="Arial"/>
        </w:rPr>
        <w:t>six</w:t>
      </w:r>
      <w:r w:rsidRPr="00161C2C">
        <w:rPr>
          <w:rFonts w:cs="Arial"/>
        </w:rPr>
        <w:t xml:space="preserve"> years thereafter. </w:t>
      </w:r>
    </w:p>
    <w:p w14:paraId="60A0FB56" w14:textId="778FAC67" w:rsidR="00EB4BC7" w:rsidRPr="00A95A89" w:rsidRDefault="00E82BF3" w:rsidP="00A95A89">
      <w:pPr>
        <w:pStyle w:val="Body"/>
        <w:rPr>
          <w:rFonts w:cs="Arial"/>
        </w:rPr>
      </w:pPr>
      <w:r w:rsidRPr="00161C2C">
        <w:rPr>
          <w:rFonts w:cs="Arial"/>
        </w:rPr>
        <w:t xml:space="preserve">The pathology </w:t>
      </w:r>
      <w:r>
        <w:rPr>
          <w:rFonts w:cs="Arial"/>
        </w:rPr>
        <w:t>networks</w:t>
      </w:r>
      <w:r w:rsidRPr="00161C2C">
        <w:rPr>
          <w:rFonts w:cs="Arial"/>
        </w:rPr>
        <w:t xml:space="preserve"> and participating health services will be required to provide input and data into these evaluation processes. This will include both process and outcome evaluation measures, drawing on qualitative and quantitative data, and will assess the costs and benefits of the pathology </w:t>
      </w:r>
      <w:r>
        <w:rPr>
          <w:rFonts w:cs="Arial"/>
        </w:rPr>
        <w:t>networks</w:t>
      </w:r>
      <w:r w:rsidRPr="00161C2C">
        <w:rPr>
          <w:rFonts w:cs="Arial"/>
        </w:rPr>
        <w:t xml:space="preserve">. </w:t>
      </w:r>
      <w:bookmarkEnd w:id="8"/>
    </w:p>
    <w:p w14:paraId="55C8444A" w14:textId="7EF0BFC4" w:rsidR="007621A8" w:rsidRDefault="007621A8">
      <w:pPr>
        <w:spacing w:after="0" w:line="240" w:lineRule="auto"/>
        <w:rPr>
          <w:rFonts w:eastAsia="Times"/>
          <w:szCs w:val="18"/>
        </w:rPr>
      </w:pPr>
      <w:r>
        <w:br w:type="page"/>
      </w:r>
    </w:p>
    <w:p w14:paraId="2EB4C9BC" w14:textId="142559AD" w:rsidR="007621A8" w:rsidRPr="0094485E" w:rsidRDefault="007621A8" w:rsidP="007621A8">
      <w:pPr>
        <w:pStyle w:val="Heading1"/>
        <w:rPr>
          <w:color w:val="595959" w:themeColor="text1" w:themeTint="A6"/>
        </w:rPr>
      </w:pPr>
      <w:bookmarkStart w:id="98" w:name="_Toc189210020"/>
      <w:bookmarkStart w:id="99" w:name="_Toc208567654"/>
      <w:bookmarkStart w:id="100" w:name="_Toc208568135"/>
      <w:bookmarkStart w:id="101" w:name="_Toc208568516"/>
      <w:r w:rsidRPr="0094485E">
        <w:rPr>
          <w:color w:val="595959" w:themeColor="text1" w:themeTint="A6"/>
        </w:rPr>
        <w:lastRenderedPageBreak/>
        <w:t>Appendix 1: Minimum requirements fo</w:t>
      </w:r>
      <w:r w:rsidR="00EC622F" w:rsidRPr="0094485E">
        <w:rPr>
          <w:color w:val="595959" w:themeColor="text1" w:themeTint="A6"/>
        </w:rPr>
        <w:t>r</w:t>
      </w:r>
      <w:r w:rsidRPr="0094485E">
        <w:rPr>
          <w:color w:val="595959" w:themeColor="text1" w:themeTint="A6"/>
        </w:rPr>
        <w:t xml:space="preserve"> participating health services to form a pathology network</w:t>
      </w:r>
      <w:bookmarkEnd w:id="98"/>
      <w:r w:rsidR="00882A3A" w:rsidRPr="0094485E">
        <w:rPr>
          <w:color w:val="595959" w:themeColor="text1" w:themeTint="A6"/>
        </w:rPr>
        <w:t>.</w:t>
      </w:r>
      <w:bookmarkEnd w:id="99"/>
      <w:bookmarkEnd w:id="100"/>
      <w:bookmarkEnd w:id="101"/>
    </w:p>
    <w:p w14:paraId="12BDEA70" w14:textId="71D7B08D" w:rsidR="00FF57E3" w:rsidRPr="00161C2C" w:rsidRDefault="00FF57E3" w:rsidP="003D7E38">
      <w:pPr>
        <w:pStyle w:val="Body"/>
        <w:rPr>
          <w:rFonts w:cs="Arial"/>
        </w:rPr>
      </w:pPr>
      <w:r w:rsidRPr="00161C2C">
        <w:rPr>
          <w:rFonts w:cs="Arial"/>
        </w:rPr>
        <w:t xml:space="preserve">Prior to becoming operational, each relevant public pathology </w:t>
      </w:r>
      <w:r>
        <w:rPr>
          <w:rFonts w:cs="Arial"/>
        </w:rPr>
        <w:t>network</w:t>
      </w:r>
      <w:r w:rsidRPr="00161C2C">
        <w:rPr>
          <w:rFonts w:cs="Arial"/>
        </w:rPr>
        <w:t xml:space="preserve"> must write to the Minister and demonstrate the following requirements have been met:</w:t>
      </w:r>
    </w:p>
    <w:p w14:paraId="3BB35B62" w14:textId="6C7EA9FE" w:rsidR="00AB4475" w:rsidRDefault="144D84D5" w:rsidP="0015728F">
      <w:pPr>
        <w:pStyle w:val="Bullet1"/>
        <w:ind w:left="647"/>
        <w:rPr>
          <w:rStyle w:val="normaltextrun"/>
        </w:rPr>
      </w:pPr>
      <w:r w:rsidRPr="7B15A9BD">
        <w:rPr>
          <w:rStyle w:val="normaltextrun"/>
        </w:rPr>
        <w:t>Management/</w:t>
      </w:r>
      <w:r w:rsidR="00260565">
        <w:rPr>
          <w:rStyle w:val="normaltextrun"/>
        </w:rPr>
        <w:t>l</w:t>
      </w:r>
      <w:r w:rsidRPr="7B15A9BD">
        <w:rPr>
          <w:rStyle w:val="normaltextrun"/>
        </w:rPr>
        <w:t>eadership appointments will have been made consistently with the appropriate Health</w:t>
      </w:r>
      <w:r w:rsidR="00AB4475">
        <w:rPr>
          <w:rStyle w:val="normaltextrun"/>
        </w:rPr>
        <w:t xml:space="preserve"> </w:t>
      </w:r>
      <w:r w:rsidRPr="7B15A9BD">
        <w:rPr>
          <w:rStyle w:val="normaltextrun"/>
        </w:rPr>
        <w:t>Executive Employment and Remuneration policy, in consultation with the department. This can commence before seeking ministerial approval.</w:t>
      </w:r>
    </w:p>
    <w:p w14:paraId="0E9CABC1" w14:textId="5847C0C2" w:rsidR="002E73FD" w:rsidRPr="002E73FD" w:rsidRDefault="00940D02" w:rsidP="0015728F">
      <w:pPr>
        <w:pStyle w:val="Bullet1"/>
        <w:ind w:left="647"/>
        <w:rPr>
          <w:rStyle w:val="normaltextrun"/>
        </w:rPr>
      </w:pPr>
      <w:r>
        <w:rPr>
          <w:rStyle w:val="normaltextrun"/>
        </w:rPr>
        <w:t>M</w:t>
      </w:r>
      <w:r w:rsidR="002E73FD" w:rsidRPr="002E73FD">
        <w:rPr>
          <w:rStyle w:val="normaltextrun"/>
        </w:rPr>
        <w:t xml:space="preserve">andatory requirements that </w:t>
      </w:r>
      <w:r w:rsidR="00A12D3E">
        <w:rPr>
          <w:rStyle w:val="normaltextrun"/>
        </w:rPr>
        <w:t>transferring</w:t>
      </w:r>
      <w:r w:rsidR="00A12D3E" w:rsidRPr="002E73FD">
        <w:rPr>
          <w:rStyle w:val="normaltextrun"/>
        </w:rPr>
        <w:t xml:space="preserve"> </w:t>
      </w:r>
      <w:r w:rsidR="002E73FD" w:rsidRPr="002E73FD">
        <w:rPr>
          <w:rStyle w:val="normaltextrun"/>
        </w:rPr>
        <w:t>and</w:t>
      </w:r>
      <w:r w:rsidR="002E73FD" w:rsidRPr="002E73FD" w:rsidDel="00A12D3E">
        <w:rPr>
          <w:rStyle w:val="normaltextrun"/>
        </w:rPr>
        <w:t xml:space="preserve"> </w:t>
      </w:r>
      <w:r w:rsidR="00A12D3E">
        <w:rPr>
          <w:rStyle w:val="normaltextrun"/>
        </w:rPr>
        <w:t>receiving</w:t>
      </w:r>
      <w:r w:rsidR="00A12D3E" w:rsidRPr="002E73FD">
        <w:rPr>
          <w:rStyle w:val="normaltextrun"/>
        </w:rPr>
        <w:t xml:space="preserve"> </w:t>
      </w:r>
      <w:r w:rsidR="002E73FD" w:rsidRPr="002E73FD">
        <w:rPr>
          <w:rStyle w:val="normaltextrun"/>
        </w:rPr>
        <w:t xml:space="preserve">health service must meet to facilitate the re-organisation of the pathology services, transfer workforce and/or assets as per </w:t>
      </w:r>
      <w:r w:rsidR="002E73FD" w:rsidRPr="006B0F69">
        <w:rPr>
          <w:rStyle w:val="normaltextrun"/>
          <w:i/>
          <w:iCs/>
        </w:rPr>
        <w:t>Health Services Act 1988</w:t>
      </w:r>
      <w:r w:rsidR="002E73FD" w:rsidRPr="002E73FD">
        <w:rPr>
          <w:rStyle w:val="normaltextrun"/>
        </w:rPr>
        <w:t xml:space="preserve"> (Vic) Part 13. This includes:</w:t>
      </w:r>
    </w:p>
    <w:p w14:paraId="2B75C9E8" w14:textId="3F45A4FF" w:rsidR="002E73FD" w:rsidRPr="002E73FD" w:rsidRDefault="002E73FD" w:rsidP="0015728F">
      <w:pPr>
        <w:pStyle w:val="Bullet2"/>
        <w:ind w:left="1443"/>
        <w:rPr>
          <w:rStyle w:val="normaltextrun"/>
        </w:rPr>
      </w:pPr>
      <w:r w:rsidRPr="002E73FD">
        <w:rPr>
          <w:rStyle w:val="normaltextrun"/>
        </w:rPr>
        <w:t xml:space="preserve">allocating the property, rights and liabilities of each </w:t>
      </w:r>
      <w:r w:rsidR="007650E7">
        <w:rPr>
          <w:rStyle w:val="normaltextrun"/>
        </w:rPr>
        <w:t>transferring</w:t>
      </w:r>
      <w:r w:rsidR="007650E7" w:rsidRPr="002E73FD">
        <w:rPr>
          <w:rStyle w:val="normaltextrun"/>
        </w:rPr>
        <w:t xml:space="preserve"> </w:t>
      </w:r>
      <w:r w:rsidRPr="002E73FD">
        <w:rPr>
          <w:rStyle w:val="normaltextrun"/>
        </w:rPr>
        <w:t xml:space="preserve">health service that are used to provide the pathology services to the </w:t>
      </w:r>
      <w:r w:rsidR="007650E7">
        <w:rPr>
          <w:rStyle w:val="normaltextrun"/>
        </w:rPr>
        <w:t>receiving</w:t>
      </w:r>
      <w:r w:rsidR="007650E7" w:rsidRPr="002E73FD">
        <w:rPr>
          <w:rStyle w:val="normaltextrun"/>
        </w:rPr>
        <w:t xml:space="preserve"> </w:t>
      </w:r>
      <w:r w:rsidRPr="002E73FD">
        <w:rPr>
          <w:rStyle w:val="normaltextrun"/>
        </w:rPr>
        <w:t>health service of the relevant pathology network</w:t>
      </w:r>
    </w:p>
    <w:p w14:paraId="60CF935D" w14:textId="06DBB654" w:rsidR="002E73FD" w:rsidRPr="002E73FD" w:rsidRDefault="002E73FD" w:rsidP="0015728F">
      <w:pPr>
        <w:pStyle w:val="Bullet2"/>
        <w:ind w:left="1443"/>
        <w:rPr>
          <w:rStyle w:val="normaltextrun"/>
        </w:rPr>
      </w:pPr>
      <w:r w:rsidRPr="002E73FD">
        <w:rPr>
          <w:rStyle w:val="normaltextrun"/>
        </w:rPr>
        <w:t xml:space="preserve">transferring staff of each </w:t>
      </w:r>
      <w:r w:rsidR="007650E7">
        <w:rPr>
          <w:rStyle w:val="normaltextrun"/>
        </w:rPr>
        <w:t>transferring</w:t>
      </w:r>
      <w:r w:rsidR="007650E7" w:rsidRPr="002E73FD">
        <w:rPr>
          <w:rStyle w:val="normaltextrun"/>
        </w:rPr>
        <w:t xml:space="preserve"> </w:t>
      </w:r>
      <w:r w:rsidRPr="002E73FD">
        <w:rPr>
          <w:rStyle w:val="normaltextrun"/>
        </w:rPr>
        <w:t xml:space="preserve">health service to the </w:t>
      </w:r>
      <w:r w:rsidR="007650E7">
        <w:rPr>
          <w:rStyle w:val="normaltextrun"/>
        </w:rPr>
        <w:t>recei</w:t>
      </w:r>
      <w:r w:rsidR="00F15E5D">
        <w:rPr>
          <w:rStyle w:val="normaltextrun"/>
        </w:rPr>
        <w:t>ving</w:t>
      </w:r>
      <w:r w:rsidR="007650E7" w:rsidRPr="002E73FD">
        <w:rPr>
          <w:rStyle w:val="normaltextrun"/>
        </w:rPr>
        <w:t xml:space="preserve"> </w:t>
      </w:r>
      <w:r w:rsidRPr="002E73FD">
        <w:rPr>
          <w:rStyle w:val="normaltextrun"/>
        </w:rPr>
        <w:t xml:space="preserve">health service of the relevant pathology network. </w:t>
      </w:r>
    </w:p>
    <w:p w14:paraId="226851A3" w14:textId="395937B5" w:rsidR="00FF57E3" w:rsidRPr="00161C2C" w:rsidRDefault="00FF57E3" w:rsidP="0015728F">
      <w:pPr>
        <w:pStyle w:val="Bullet1"/>
        <w:numPr>
          <w:ilvl w:val="0"/>
          <w:numId w:val="21"/>
        </w:numPr>
        <w:spacing w:after="120"/>
        <w:ind w:left="647"/>
        <w:rPr>
          <w:rStyle w:val="normaltextrun"/>
        </w:rPr>
      </w:pPr>
      <w:r w:rsidRPr="00161C2C">
        <w:rPr>
          <w:rStyle w:val="normaltextrun"/>
        </w:rPr>
        <w:t>Policies and procedures are in place to comply with the following, as updated from time to time: (a) the Requirements for Medical Pathology Services; (b) all relevant Tier 3 and 4 documents (including the requirements for business continuity planning in the Requirements for Information Communication and Reporting); and (c)</w:t>
      </w:r>
      <w:r w:rsidR="003572CF">
        <w:rPr>
          <w:rStyle w:val="normaltextrun"/>
        </w:rPr>
        <w:t xml:space="preserve"> maintain accreditation as per the </w:t>
      </w:r>
      <w:r w:rsidRPr="00161C2C">
        <w:rPr>
          <w:rStyle w:val="normaltextrun"/>
        </w:rPr>
        <w:t>National Pathology Accreditation Advisory Council.</w:t>
      </w:r>
    </w:p>
    <w:p w14:paraId="63428BC0" w14:textId="18CEF837" w:rsidR="008B0F80" w:rsidRDefault="00FF57E3" w:rsidP="0015728F">
      <w:pPr>
        <w:pStyle w:val="Bullet1"/>
        <w:numPr>
          <w:ilvl w:val="0"/>
          <w:numId w:val="21"/>
        </w:numPr>
        <w:spacing w:after="120"/>
        <w:ind w:left="647"/>
        <w:rPr>
          <w:rStyle w:val="normaltextrun"/>
        </w:rPr>
      </w:pPr>
      <w:r w:rsidRPr="003572CF">
        <w:rPr>
          <w:rStyle w:val="normaltextrun"/>
          <w:rFonts w:cs="Arial"/>
          <w:color w:val="000000"/>
          <w:shd w:val="clear" w:color="auto" w:fill="FFFFFF"/>
        </w:rPr>
        <w:t>The lead health service of the</w:t>
      </w:r>
      <w:r w:rsidRPr="00161C2C">
        <w:rPr>
          <w:rStyle w:val="normaltextrun"/>
        </w:rPr>
        <w:t xml:space="preserve"> public pathology </w:t>
      </w:r>
      <w:r>
        <w:rPr>
          <w:rStyle w:val="normaltextrun"/>
        </w:rPr>
        <w:t>network</w:t>
      </w:r>
      <w:r w:rsidRPr="00161C2C">
        <w:rPr>
          <w:rStyle w:val="normaltextrun"/>
        </w:rPr>
        <w:t xml:space="preserve"> </w:t>
      </w:r>
      <w:r w:rsidR="004ED02A" w:rsidRPr="337BE7A5">
        <w:rPr>
          <w:rStyle w:val="normaltextrun"/>
        </w:rPr>
        <w:t xml:space="preserve">will </w:t>
      </w:r>
      <w:r w:rsidR="00A14F69" w:rsidRPr="337BE7A5">
        <w:rPr>
          <w:rStyle w:val="normaltextrun"/>
        </w:rPr>
        <w:t xml:space="preserve">be </w:t>
      </w:r>
      <w:r w:rsidR="00A14F69" w:rsidRPr="00161C2C">
        <w:rPr>
          <w:rStyle w:val="normaltextrun"/>
        </w:rPr>
        <w:t>the</w:t>
      </w:r>
      <w:r w:rsidRPr="00161C2C">
        <w:rPr>
          <w:rStyle w:val="normaltextrun"/>
        </w:rPr>
        <w:t xml:space="preserve"> proprietor of the laborator</w:t>
      </w:r>
      <w:r w:rsidR="00F53354">
        <w:rPr>
          <w:rStyle w:val="normaltextrun"/>
        </w:rPr>
        <w:t xml:space="preserve">ies </w:t>
      </w:r>
      <w:r w:rsidR="364ACFD4" w:rsidRPr="337BE7A5">
        <w:rPr>
          <w:rStyle w:val="normaltextrun"/>
        </w:rPr>
        <w:t>and</w:t>
      </w:r>
      <w:r w:rsidRPr="00161C2C">
        <w:rPr>
          <w:rStyle w:val="normaltextrun"/>
        </w:rPr>
        <w:t xml:space="preserve"> is </w:t>
      </w:r>
      <w:r w:rsidR="311807B0" w:rsidRPr="337BE7A5">
        <w:rPr>
          <w:rStyle w:val="normaltextrun"/>
        </w:rPr>
        <w:t>the</w:t>
      </w:r>
      <w:r w:rsidRPr="00161C2C">
        <w:rPr>
          <w:rStyle w:val="normaltextrun"/>
        </w:rPr>
        <w:t xml:space="preserve"> Approved Pathology Authority</w:t>
      </w:r>
      <w:r w:rsidR="002F1B88">
        <w:rPr>
          <w:rStyle w:val="normaltextrun"/>
        </w:rPr>
        <w:t xml:space="preserve"> (APA)</w:t>
      </w:r>
      <w:r w:rsidRPr="00161C2C">
        <w:rPr>
          <w:rStyle w:val="normaltextrun"/>
        </w:rPr>
        <w:t xml:space="preserve">, as those terms are defined in the </w:t>
      </w:r>
      <w:r w:rsidRPr="003572CF">
        <w:rPr>
          <w:rStyle w:val="normaltextrun"/>
          <w:i/>
          <w:iCs/>
        </w:rPr>
        <w:t>Health Insurance Act</w:t>
      </w:r>
      <w:r w:rsidRPr="00161C2C">
        <w:rPr>
          <w:rStyle w:val="normaltextrun"/>
        </w:rPr>
        <w:t xml:space="preserve"> </w:t>
      </w:r>
      <w:r w:rsidRPr="00CE10D2">
        <w:rPr>
          <w:rStyle w:val="normaltextrun"/>
        </w:rPr>
        <w:t>(Cth).</w:t>
      </w:r>
      <w:r w:rsidR="71C0F3FF" w:rsidRPr="337BE7A5">
        <w:rPr>
          <w:rStyle w:val="normaltextrun"/>
        </w:rPr>
        <w:t xml:space="preserve"> </w:t>
      </w:r>
    </w:p>
    <w:p w14:paraId="7531C1C4" w14:textId="378ABBA6" w:rsidR="00FF57E3" w:rsidRDefault="00FF57E3" w:rsidP="0015728F">
      <w:pPr>
        <w:pStyle w:val="Bullet1"/>
        <w:numPr>
          <w:ilvl w:val="0"/>
          <w:numId w:val="21"/>
        </w:numPr>
        <w:spacing w:after="120"/>
        <w:ind w:left="647"/>
        <w:rPr>
          <w:rStyle w:val="normaltextrun"/>
        </w:rPr>
      </w:pPr>
      <w:r w:rsidRPr="00161C2C">
        <w:rPr>
          <w:rStyle w:val="normaltextrun"/>
        </w:rPr>
        <w:t xml:space="preserve">The ability to access Medicare benefits where pathology services are provided to Medicare-eligible patients </w:t>
      </w:r>
      <w:r>
        <w:rPr>
          <w:rStyle w:val="normaltextrun"/>
        </w:rPr>
        <w:t>(</w:t>
      </w:r>
      <w:r w:rsidRPr="00161C2C">
        <w:rPr>
          <w:rStyle w:val="normaltextrun"/>
        </w:rPr>
        <w:t>where there is an applicable MBS item</w:t>
      </w:r>
      <w:r>
        <w:rPr>
          <w:rStyle w:val="normaltextrun"/>
        </w:rPr>
        <w:t>)</w:t>
      </w:r>
      <w:r w:rsidRPr="00161C2C">
        <w:rPr>
          <w:rStyle w:val="normaltextrun"/>
        </w:rPr>
        <w:t xml:space="preserve">, subject to complying with </w:t>
      </w:r>
      <w:r w:rsidR="005713AB">
        <w:rPr>
          <w:rStyle w:val="normaltextrun"/>
        </w:rPr>
        <w:t xml:space="preserve">section 19 </w:t>
      </w:r>
      <w:r w:rsidRPr="00161C2C">
        <w:rPr>
          <w:rStyle w:val="normaltextrun"/>
        </w:rPr>
        <w:t xml:space="preserve">(2) of the </w:t>
      </w:r>
      <w:r w:rsidRPr="004D7884">
        <w:rPr>
          <w:rStyle w:val="normaltextrun"/>
          <w:i/>
        </w:rPr>
        <w:t>Health Insurance Act</w:t>
      </w:r>
      <w:r w:rsidRPr="00161C2C">
        <w:rPr>
          <w:rStyle w:val="normaltextrun"/>
        </w:rPr>
        <w:t xml:space="preserve"> (</w:t>
      </w:r>
      <w:r w:rsidR="00EB4AF8" w:rsidRPr="00161C2C">
        <w:rPr>
          <w:rStyle w:val="normaltextrun"/>
        </w:rPr>
        <w:t>C</w:t>
      </w:r>
      <w:r w:rsidR="00CE10D2">
        <w:rPr>
          <w:rStyle w:val="normaltextrun"/>
        </w:rPr>
        <w:t>t</w:t>
      </w:r>
      <w:r w:rsidR="00EB4AF8" w:rsidRPr="00161C2C">
        <w:rPr>
          <w:rStyle w:val="normaltextrun"/>
        </w:rPr>
        <w:t>h</w:t>
      </w:r>
      <w:r w:rsidR="005713AB">
        <w:rPr>
          <w:rStyle w:val="normaltextrun"/>
        </w:rPr>
        <w:t>),</w:t>
      </w:r>
      <w:r w:rsidRPr="00161C2C">
        <w:rPr>
          <w:rStyle w:val="normaltextrun"/>
        </w:rPr>
        <w:t xml:space="preserve"> which describes circumstances where Medicare benefits are not available. Pursuant to section 128C of the </w:t>
      </w:r>
      <w:r w:rsidRPr="003572CF">
        <w:rPr>
          <w:rStyle w:val="normaltextrun"/>
          <w:i/>
          <w:iCs/>
        </w:rPr>
        <w:t>Health Insurance Act</w:t>
      </w:r>
      <w:r w:rsidRPr="00161C2C">
        <w:rPr>
          <w:rStyle w:val="normaltextrun"/>
        </w:rPr>
        <w:t xml:space="preserve"> (</w:t>
      </w:r>
      <w:r w:rsidR="00EA28BD" w:rsidRPr="00161C2C">
        <w:rPr>
          <w:rStyle w:val="normaltextrun"/>
        </w:rPr>
        <w:t>C</w:t>
      </w:r>
      <w:r w:rsidR="00726851">
        <w:rPr>
          <w:rStyle w:val="normaltextrun"/>
        </w:rPr>
        <w:t>t</w:t>
      </w:r>
      <w:r w:rsidR="00EA28BD" w:rsidRPr="00161C2C">
        <w:rPr>
          <w:rStyle w:val="normaltextrun"/>
        </w:rPr>
        <w:t>h</w:t>
      </w:r>
      <w:r w:rsidRPr="00161C2C">
        <w:rPr>
          <w:rStyle w:val="normaltextrun"/>
        </w:rPr>
        <w:t>), public hospitals must not charge a fee for the provision of a public health service to a public patient in the hospital. Private patients treated in public hospitals are not exempt from patient co-payments.</w:t>
      </w:r>
    </w:p>
    <w:p w14:paraId="10E373F1" w14:textId="35EE74BB" w:rsidR="00FF57E3" w:rsidRDefault="00EB067A" w:rsidP="0015728F">
      <w:pPr>
        <w:pStyle w:val="Bullet1"/>
        <w:ind w:left="647"/>
        <w:rPr>
          <w:rStyle w:val="normaltextrun"/>
        </w:rPr>
      </w:pPr>
      <w:r w:rsidRPr="005713AB">
        <w:rPr>
          <w:rStyle w:val="normaltextrun"/>
        </w:rPr>
        <w:t xml:space="preserve">Demonstrate, </w:t>
      </w:r>
      <w:r w:rsidR="00E96D6B" w:rsidRPr="005713AB">
        <w:rPr>
          <w:rStyle w:val="normaltextrun"/>
        </w:rPr>
        <w:t xml:space="preserve">accountability, compliance, controls against fraud and corruption, </w:t>
      </w:r>
      <w:r w:rsidR="00E96D6B" w:rsidRPr="005713AB" w:rsidDel="00F31EE6">
        <w:rPr>
          <w:rStyle w:val="normaltextrun"/>
        </w:rPr>
        <w:t>reporting</w:t>
      </w:r>
      <w:r w:rsidR="00F31EE6" w:rsidRPr="005713AB">
        <w:rPr>
          <w:rStyle w:val="normaltextrun"/>
        </w:rPr>
        <w:t>,</w:t>
      </w:r>
      <w:r w:rsidR="00E96D6B" w:rsidRPr="005713AB">
        <w:rPr>
          <w:rStyle w:val="normaltextrun"/>
        </w:rPr>
        <w:t xml:space="preserve"> and planning</w:t>
      </w:r>
      <w:r w:rsidR="0080726A" w:rsidRPr="005713AB">
        <w:rPr>
          <w:rStyle w:val="normaltextrun"/>
        </w:rPr>
        <w:t xml:space="preserve">, consistent with the principles of the </w:t>
      </w:r>
      <w:r w:rsidR="0080726A" w:rsidRPr="005713AB">
        <w:rPr>
          <w:rStyle w:val="normaltextrun"/>
          <w:i/>
        </w:rPr>
        <w:t>Financial Management Act 1994</w:t>
      </w:r>
      <w:r w:rsidR="0080726A" w:rsidRPr="005713AB">
        <w:rPr>
          <w:rStyle w:val="normaltextrun"/>
        </w:rPr>
        <w:t xml:space="preserve"> (Vic). Th</w:t>
      </w:r>
      <w:r w:rsidR="000C2556">
        <w:rPr>
          <w:rStyle w:val="normaltextrun"/>
        </w:rPr>
        <w:t xml:space="preserve">e </w:t>
      </w:r>
      <w:r w:rsidR="000C2556" w:rsidRPr="005713AB">
        <w:rPr>
          <w:rStyle w:val="normaltextrun"/>
        </w:rPr>
        <w:t xml:space="preserve">department will work with the lead health </w:t>
      </w:r>
      <w:r w:rsidR="00F309B1" w:rsidRPr="005713AB">
        <w:rPr>
          <w:rStyle w:val="normaltextrun"/>
        </w:rPr>
        <w:t>service</w:t>
      </w:r>
      <w:r w:rsidR="000C2556" w:rsidRPr="005713AB">
        <w:rPr>
          <w:rStyle w:val="normaltextrun"/>
        </w:rPr>
        <w:t xml:space="preserve"> on </w:t>
      </w:r>
      <w:r w:rsidR="00F309B1" w:rsidRPr="005713AB">
        <w:rPr>
          <w:rStyle w:val="normaltextrun"/>
        </w:rPr>
        <w:t>pathology</w:t>
      </w:r>
      <w:r w:rsidR="000C2556" w:rsidRPr="005713AB">
        <w:rPr>
          <w:rStyle w:val="normaltextrun"/>
        </w:rPr>
        <w:t xml:space="preserve"> </w:t>
      </w:r>
      <w:r w:rsidR="00D44B3A" w:rsidRPr="005713AB">
        <w:rPr>
          <w:rStyle w:val="normaltextrun"/>
        </w:rPr>
        <w:t>n</w:t>
      </w:r>
      <w:r w:rsidR="009F5F07" w:rsidRPr="005713AB">
        <w:rPr>
          <w:rStyle w:val="normaltextrun"/>
        </w:rPr>
        <w:t xml:space="preserve">etwork </w:t>
      </w:r>
      <w:r w:rsidR="00A55739" w:rsidRPr="005713AB">
        <w:rPr>
          <w:rStyle w:val="normaltextrun"/>
        </w:rPr>
        <w:t>reporting expectations and deliverables</w:t>
      </w:r>
      <w:r w:rsidR="00D80765" w:rsidRPr="005713AB">
        <w:rPr>
          <w:rStyle w:val="normaltextrun"/>
        </w:rPr>
        <w:t>.</w:t>
      </w:r>
    </w:p>
    <w:p w14:paraId="00E3A239" w14:textId="604D98BC" w:rsidR="00FF57E3" w:rsidRDefault="00FF57E3" w:rsidP="0015728F">
      <w:pPr>
        <w:pStyle w:val="Bullet1"/>
        <w:numPr>
          <w:ilvl w:val="0"/>
          <w:numId w:val="15"/>
        </w:numPr>
        <w:spacing w:after="120"/>
        <w:ind w:left="647"/>
        <w:rPr>
          <w:rStyle w:val="normaltextrun"/>
        </w:rPr>
      </w:pPr>
      <w:r w:rsidRPr="00161C2C">
        <w:rPr>
          <w:rStyle w:val="normaltextrun"/>
        </w:rPr>
        <w:t xml:space="preserve">The </w:t>
      </w:r>
      <w:r w:rsidR="00BC48E6">
        <w:rPr>
          <w:rStyle w:val="normaltextrun"/>
        </w:rPr>
        <w:t xml:space="preserve">pathology </w:t>
      </w:r>
      <w:r>
        <w:rPr>
          <w:rStyle w:val="normaltextrun"/>
        </w:rPr>
        <w:t>network</w:t>
      </w:r>
      <w:r w:rsidRPr="00161C2C">
        <w:rPr>
          <w:rStyle w:val="normaltextrun"/>
        </w:rPr>
        <w:t xml:space="preserve"> </w:t>
      </w:r>
      <w:r w:rsidR="00240356">
        <w:rPr>
          <w:rStyle w:val="normaltextrun"/>
        </w:rPr>
        <w:t>will</w:t>
      </w:r>
      <w:r w:rsidRPr="00161C2C">
        <w:rPr>
          <w:rStyle w:val="normaltextrun"/>
        </w:rPr>
        <w:t xml:space="preserve"> demonstrat</w:t>
      </w:r>
      <w:r w:rsidR="00240356">
        <w:rPr>
          <w:rStyle w:val="normaltextrun"/>
        </w:rPr>
        <w:t>e</w:t>
      </w:r>
      <w:r w:rsidRPr="00161C2C">
        <w:rPr>
          <w:rStyle w:val="normaltextrun"/>
        </w:rPr>
        <w:t xml:space="preserve"> compliance with the requirements of Part IIBA of the </w:t>
      </w:r>
      <w:r w:rsidRPr="00080F15">
        <w:rPr>
          <w:rStyle w:val="normaltextrun"/>
          <w:i/>
          <w:iCs/>
        </w:rPr>
        <w:t xml:space="preserve">Health Insurance Act </w:t>
      </w:r>
      <w:r w:rsidRPr="00161C2C">
        <w:rPr>
          <w:rStyle w:val="normaltextrun"/>
        </w:rPr>
        <w:t>(</w:t>
      </w:r>
      <w:r w:rsidR="00EA28BD" w:rsidRPr="00161C2C">
        <w:rPr>
          <w:rStyle w:val="normaltextrun"/>
        </w:rPr>
        <w:t>Cth</w:t>
      </w:r>
      <w:r w:rsidRPr="00161C2C">
        <w:rPr>
          <w:rStyle w:val="normaltextrun"/>
        </w:rPr>
        <w:t>), which sets out prohibited practices in relation to dealings between requesters and providers of pathology services.</w:t>
      </w:r>
    </w:p>
    <w:p w14:paraId="4BFA24F4" w14:textId="011E0269" w:rsidR="0069369D" w:rsidRDefault="00111D1B" w:rsidP="5CB0D81B">
      <w:pPr>
        <w:pStyle w:val="Bullet1"/>
        <w:spacing w:after="120"/>
        <w:ind w:left="647"/>
        <w:rPr>
          <w:rStyle w:val="normaltextrun"/>
        </w:rPr>
      </w:pPr>
      <w:r w:rsidRPr="5CB0D81B">
        <w:rPr>
          <w:rFonts w:cs="Arial"/>
        </w:rPr>
        <w:t>Victor</w:t>
      </w:r>
      <w:r w:rsidR="003D7215" w:rsidRPr="5CB0D81B">
        <w:rPr>
          <w:rFonts w:cs="Arial"/>
        </w:rPr>
        <w:t>ian Managed Insurance Au</w:t>
      </w:r>
      <w:r w:rsidR="00DD0F95" w:rsidRPr="5CB0D81B">
        <w:rPr>
          <w:rFonts w:cs="Arial"/>
        </w:rPr>
        <w:t>th</w:t>
      </w:r>
      <w:r w:rsidR="00571008" w:rsidRPr="5CB0D81B">
        <w:rPr>
          <w:rFonts w:cs="Arial"/>
        </w:rPr>
        <w:t>ority (</w:t>
      </w:r>
      <w:r w:rsidR="00954E87" w:rsidRPr="5CB0D81B">
        <w:rPr>
          <w:rFonts w:cs="Arial"/>
        </w:rPr>
        <w:t>VMIA</w:t>
      </w:r>
      <w:r w:rsidR="00571008" w:rsidRPr="5CB0D81B">
        <w:rPr>
          <w:rFonts w:cs="Arial"/>
        </w:rPr>
        <w:t>)</w:t>
      </w:r>
      <w:r w:rsidR="00954E87" w:rsidRPr="5CB0D81B">
        <w:rPr>
          <w:rFonts w:cs="Arial"/>
        </w:rPr>
        <w:t xml:space="preserve"> Indemnity Endorsement</w:t>
      </w:r>
      <w:r w:rsidR="44B5AF0D" w:rsidRPr="5CB0D81B">
        <w:rPr>
          <w:rFonts w:cs="Arial"/>
        </w:rPr>
        <w:t xml:space="preserve"> </w:t>
      </w:r>
      <w:r w:rsidR="00954E87" w:rsidRPr="5CB0D81B">
        <w:rPr>
          <w:rFonts w:cs="Arial"/>
        </w:rPr>
        <w:t xml:space="preserve">- Melbourne Health and Bayside Health must obtain VMIA endorsement under Exclusion 3.17 of the VMIA Medical Indemnity Policy to ensure coverage when their employees provide healthcare services to patients of </w:t>
      </w:r>
      <w:r w:rsidR="00BC01DD" w:rsidRPr="5CB0D81B">
        <w:rPr>
          <w:rFonts w:cs="Arial"/>
        </w:rPr>
        <w:t>other health</w:t>
      </w:r>
      <w:r w:rsidR="00954E87" w:rsidRPr="5CB0D81B">
        <w:rPr>
          <w:rFonts w:cs="Arial"/>
        </w:rPr>
        <w:t xml:space="preserve"> services under the new pathology model</w:t>
      </w:r>
      <w:r w:rsidR="00954E87" w:rsidRPr="00F1197E">
        <w:rPr>
          <w:rFonts w:cs="Arial"/>
          <w:sz w:val="20"/>
        </w:rPr>
        <w:t>.</w:t>
      </w:r>
    </w:p>
    <w:p w14:paraId="37D304A1" w14:textId="0A1C0D89" w:rsidR="00FF57E3" w:rsidRDefault="00FF57E3" w:rsidP="0015728F">
      <w:pPr>
        <w:pStyle w:val="Bullet1"/>
        <w:numPr>
          <w:ilvl w:val="0"/>
          <w:numId w:val="22"/>
        </w:numPr>
        <w:spacing w:after="120"/>
        <w:ind w:left="647"/>
        <w:rPr>
          <w:rStyle w:val="normaltextrun"/>
        </w:rPr>
      </w:pPr>
      <w:r>
        <w:rPr>
          <w:rStyle w:val="normaltextrun"/>
        </w:rPr>
        <w:lastRenderedPageBreak/>
        <w:t>I</w:t>
      </w:r>
      <w:r w:rsidRPr="00161C2C">
        <w:rPr>
          <w:rStyle w:val="normaltextrun"/>
        </w:rPr>
        <w:t xml:space="preserve">nformation sharing protocols </w:t>
      </w:r>
      <w:r w:rsidR="003D1058">
        <w:rPr>
          <w:rStyle w:val="normaltextrun"/>
        </w:rPr>
        <w:t>will</w:t>
      </w:r>
      <w:r w:rsidRPr="00161C2C">
        <w:rPr>
          <w:rStyle w:val="normaltextrun"/>
        </w:rPr>
        <w:t xml:space="preserve"> </w:t>
      </w:r>
      <w:r w:rsidR="009D1B37">
        <w:rPr>
          <w:rStyle w:val="normaltextrun"/>
        </w:rPr>
        <w:t>be</w:t>
      </w:r>
      <w:r w:rsidRPr="00161C2C">
        <w:rPr>
          <w:rStyle w:val="normaltextrun"/>
        </w:rPr>
        <w:t xml:space="preserve"> agreed between </w:t>
      </w:r>
      <w:r w:rsidRPr="7B15A9BD">
        <w:rPr>
          <w:rStyle w:val="normaltextrun"/>
          <w:rFonts w:cs="Arial"/>
          <w:color w:val="000000"/>
          <w:shd w:val="clear" w:color="auto" w:fill="FFFFFF"/>
        </w:rPr>
        <w:t xml:space="preserve">the lead health service of </w:t>
      </w:r>
      <w:r w:rsidR="00860EC5" w:rsidRPr="7B15A9BD">
        <w:rPr>
          <w:rStyle w:val="normaltextrun"/>
          <w:rFonts w:cs="Arial"/>
          <w:color w:val="000000"/>
          <w:shd w:val="clear" w:color="auto" w:fill="FFFFFF"/>
        </w:rPr>
        <w:t>the</w:t>
      </w:r>
      <w:r w:rsidR="00860EC5" w:rsidRPr="00161C2C">
        <w:rPr>
          <w:rStyle w:val="normaltextrun"/>
        </w:rPr>
        <w:t xml:space="preserve"> </w:t>
      </w:r>
      <w:r w:rsidRPr="00161C2C">
        <w:rPr>
          <w:rStyle w:val="normaltextrun"/>
        </w:rPr>
        <w:t xml:space="preserve">pathology </w:t>
      </w:r>
      <w:r>
        <w:rPr>
          <w:rStyle w:val="normaltextrun"/>
        </w:rPr>
        <w:t>network</w:t>
      </w:r>
      <w:r w:rsidRPr="00161C2C">
        <w:rPr>
          <w:rStyle w:val="normaltextrun"/>
        </w:rPr>
        <w:t xml:space="preserve"> and participating health services to facilitate the sharing of pathology results in accordance with relevant privacy and confidentiality laws. </w:t>
      </w:r>
    </w:p>
    <w:p w14:paraId="35655681" w14:textId="2E9CC551" w:rsidR="00FF57E3" w:rsidRPr="00161C2C" w:rsidRDefault="00FF57E3" w:rsidP="0015728F">
      <w:pPr>
        <w:pStyle w:val="Bullet1"/>
        <w:numPr>
          <w:ilvl w:val="0"/>
          <w:numId w:val="22"/>
        </w:numPr>
        <w:spacing w:after="120"/>
        <w:ind w:left="647"/>
        <w:rPr>
          <w:rStyle w:val="normaltextrun"/>
        </w:rPr>
      </w:pPr>
      <w:r w:rsidRPr="00161C2C">
        <w:rPr>
          <w:rStyle w:val="normaltextrun"/>
        </w:rPr>
        <w:t xml:space="preserve">The </w:t>
      </w:r>
      <w:r>
        <w:rPr>
          <w:rStyle w:val="normaltextrun"/>
          <w:rFonts w:cs="Arial"/>
          <w:color w:val="000000"/>
          <w:szCs w:val="18"/>
          <w:shd w:val="clear" w:color="auto" w:fill="FFFFFF"/>
        </w:rPr>
        <w:t>lead health service of the</w:t>
      </w:r>
      <w:r w:rsidRPr="00161C2C">
        <w:rPr>
          <w:rStyle w:val="normaltextrun"/>
        </w:rPr>
        <w:t xml:space="preserve"> public pathology </w:t>
      </w:r>
      <w:r>
        <w:rPr>
          <w:rStyle w:val="normaltextrun"/>
        </w:rPr>
        <w:t>network</w:t>
      </w:r>
      <w:r w:rsidRPr="00161C2C">
        <w:rPr>
          <w:rStyle w:val="normaltextrun"/>
        </w:rPr>
        <w:t xml:space="preserve"> </w:t>
      </w:r>
      <w:r w:rsidR="005F42DB">
        <w:rPr>
          <w:rStyle w:val="normaltextrun"/>
        </w:rPr>
        <w:t>will have</w:t>
      </w:r>
      <w:r w:rsidRPr="00161C2C">
        <w:rPr>
          <w:rStyle w:val="normaltextrun"/>
        </w:rPr>
        <w:t xml:space="preserve"> protocols and processes </w:t>
      </w:r>
      <w:r w:rsidR="005F42DB">
        <w:rPr>
          <w:rStyle w:val="normaltextrun"/>
        </w:rPr>
        <w:t xml:space="preserve">in place </w:t>
      </w:r>
      <w:r w:rsidRPr="00161C2C">
        <w:rPr>
          <w:rStyle w:val="normaltextrun"/>
        </w:rPr>
        <w:t xml:space="preserve">to ensure it always complies with competition law, including in relation to communications with other pathology </w:t>
      </w:r>
      <w:r>
        <w:rPr>
          <w:rStyle w:val="normaltextrun"/>
        </w:rPr>
        <w:t>networks</w:t>
      </w:r>
      <w:r w:rsidRPr="00161C2C">
        <w:rPr>
          <w:rStyle w:val="normaltextrun"/>
        </w:rPr>
        <w:t xml:space="preserve">. In particular, </w:t>
      </w:r>
      <w:r>
        <w:rPr>
          <w:rStyle w:val="normaltextrun"/>
          <w:rFonts w:cs="Arial"/>
          <w:color w:val="000000"/>
          <w:szCs w:val="18"/>
          <w:shd w:val="clear" w:color="auto" w:fill="FFFFFF"/>
        </w:rPr>
        <w:t>the lead health service of the pathology network</w:t>
      </w:r>
      <w:r w:rsidRPr="00161C2C">
        <w:rPr>
          <w:rStyle w:val="normaltextrun"/>
        </w:rPr>
        <w:t xml:space="preserve"> must not engage in discussions or enter any arrangements with any other pathology </w:t>
      </w:r>
      <w:r>
        <w:rPr>
          <w:rStyle w:val="normaltextrun"/>
        </w:rPr>
        <w:t>networks</w:t>
      </w:r>
      <w:r w:rsidRPr="00161C2C">
        <w:rPr>
          <w:rStyle w:val="normaltextrun"/>
        </w:rPr>
        <w:t xml:space="preserve"> (or with any other provider of pathology services, including any public health service providing pathology services) about any </w:t>
      </w:r>
      <w:r>
        <w:rPr>
          <w:rStyle w:val="normaltextrun"/>
        </w:rPr>
        <w:t xml:space="preserve">of </w:t>
      </w:r>
      <w:r w:rsidRPr="00161C2C">
        <w:rPr>
          <w:rStyle w:val="normaltextrun"/>
        </w:rPr>
        <w:t xml:space="preserve">the following matters (without first obtaining and complying with specific competition law advice): </w:t>
      </w:r>
    </w:p>
    <w:p w14:paraId="0BB452C8" w14:textId="4FEEC4C8" w:rsidR="00FF57E3" w:rsidRPr="001A4B1D" w:rsidRDefault="00FF57E3" w:rsidP="0015728F">
      <w:pPr>
        <w:pStyle w:val="Bullet2"/>
        <w:numPr>
          <w:ilvl w:val="1"/>
          <w:numId w:val="27"/>
        </w:numPr>
        <w:spacing w:after="120"/>
        <w:ind w:left="1443"/>
        <w:rPr>
          <w:rStyle w:val="normaltextrun"/>
        </w:rPr>
      </w:pPr>
      <w:r>
        <w:rPr>
          <w:rStyle w:val="normaltextrun"/>
        </w:rPr>
        <w:t>w</w:t>
      </w:r>
      <w:r w:rsidRPr="001A4B1D">
        <w:rPr>
          <w:rStyle w:val="normaltextrun"/>
        </w:rPr>
        <w:t>hich customers they will supply, or where they will supply (such as agreeing to only supply to public health services in a geographical area)</w:t>
      </w:r>
    </w:p>
    <w:p w14:paraId="1FD873D0" w14:textId="16000BBE" w:rsidR="00FF57E3" w:rsidRPr="001A4B1D" w:rsidRDefault="00FF57E3" w:rsidP="0015728F">
      <w:pPr>
        <w:pStyle w:val="Bullet2"/>
        <w:numPr>
          <w:ilvl w:val="1"/>
          <w:numId w:val="27"/>
        </w:numPr>
        <w:spacing w:after="120"/>
        <w:ind w:left="1443"/>
        <w:rPr>
          <w:rStyle w:val="normaltextrun"/>
        </w:rPr>
      </w:pPr>
      <w:r>
        <w:rPr>
          <w:rStyle w:val="normaltextrun"/>
        </w:rPr>
        <w:t>r</w:t>
      </w:r>
      <w:r w:rsidRPr="001A4B1D">
        <w:rPr>
          <w:rStyle w:val="normaltextrun"/>
        </w:rPr>
        <w:t>efusing to supply to customers such as non-denominational hospitals</w:t>
      </w:r>
    </w:p>
    <w:p w14:paraId="4DDFAC08" w14:textId="495D6BF2" w:rsidR="00FF57E3" w:rsidRPr="001A4B1D" w:rsidRDefault="00FF57E3" w:rsidP="0015728F">
      <w:pPr>
        <w:pStyle w:val="Bullet2"/>
        <w:numPr>
          <w:ilvl w:val="1"/>
          <w:numId w:val="27"/>
        </w:numPr>
        <w:spacing w:after="120"/>
        <w:ind w:left="1443"/>
        <w:rPr>
          <w:rStyle w:val="normaltextrun"/>
        </w:rPr>
      </w:pPr>
      <w:r>
        <w:rPr>
          <w:rStyle w:val="normaltextrun"/>
        </w:rPr>
        <w:t>c</w:t>
      </w:r>
      <w:r w:rsidRPr="001A4B1D">
        <w:rPr>
          <w:rStyle w:val="normaltextrun"/>
        </w:rPr>
        <w:t>ontract or service level agreement prices (the C</w:t>
      </w:r>
      <w:r w:rsidR="00CB56F6">
        <w:rPr>
          <w:rStyle w:val="normaltextrun"/>
        </w:rPr>
        <w:t xml:space="preserve">ommonwealth </w:t>
      </w:r>
      <w:r w:rsidRPr="001A4B1D">
        <w:rPr>
          <w:rStyle w:val="normaltextrun"/>
        </w:rPr>
        <w:t>M</w:t>
      </w:r>
      <w:r w:rsidR="00CB56F6">
        <w:rPr>
          <w:rStyle w:val="normaltextrun"/>
        </w:rPr>
        <w:t xml:space="preserve">edical </w:t>
      </w:r>
      <w:r w:rsidRPr="001A4B1D">
        <w:rPr>
          <w:rStyle w:val="normaltextrun"/>
        </w:rPr>
        <w:t>B</w:t>
      </w:r>
      <w:r w:rsidR="00CB56F6">
        <w:rPr>
          <w:rStyle w:val="normaltextrun"/>
        </w:rPr>
        <w:t xml:space="preserve">enefits </w:t>
      </w:r>
      <w:r w:rsidRPr="001A4B1D">
        <w:rPr>
          <w:rStyle w:val="normaltextrun"/>
        </w:rPr>
        <w:t>S</w:t>
      </w:r>
      <w:r w:rsidR="00CB56F6">
        <w:rPr>
          <w:rStyle w:val="normaltextrun"/>
        </w:rPr>
        <w:t>cheme (MBS)</w:t>
      </w:r>
      <w:r w:rsidRPr="001A4B1D">
        <w:rPr>
          <w:rStyle w:val="normaltextrun"/>
        </w:rPr>
        <w:t xml:space="preserve"> rates that are negotiated between pathology </w:t>
      </w:r>
      <w:r>
        <w:rPr>
          <w:rStyle w:val="normaltextrun"/>
        </w:rPr>
        <w:t>networks</w:t>
      </w:r>
      <w:r w:rsidRPr="001A4B1D">
        <w:rPr>
          <w:rStyle w:val="normaltextrun"/>
        </w:rPr>
        <w:t xml:space="preserve"> and customers</w:t>
      </w:r>
      <w:r w:rsidR="00292B44">
        <w:rPr>
          <w:rStyle w:val="normaltextrun"/>
        </w:rPr>
        <w:t>/</w:t>
      </w:r>
      <w:r w:rsidR="00AA7EA0">
        <w:rPr>
          <w:rStyle w:val="normaltextrun"/>
        </w:rPr>
        <w:t xml:space="preserve"> health services</w:t>
      </w:r>
      <w:r w:rsidR="00752D62">
        <w:rPr>
          <w:rStyle w:val="normaltextrun"/>
        </w:rPr>
        <w:t xml:space="preserve"> within the network</w:t>
      </w:r>
      <w:r w:rsidRPr="001A4B1D">
        <w:rPr>
          <w:rStyle w:val="normaltextrun"/>
        </w:rPr>
        <w:t xml:space="preserve">) at which pathology services will be supplied to </w:t>
      </w:r>
      <w:r w:rsidR="00732841" w:rsidRPr="00732841">
        <w:rPr>
          <w:rStyle w:val="normaltextrun"/>
        </w:rPr>
        <w:t>health services within the network</w:t>
      </w:r>
      <w:r w:rsidRPr="001A4B1D" w:rsidDel="00732841">
        <w:rPr>
          <w:rStyle w:val="normaltextrun"/>
        </w:rPr>
        <w:t xml:space="preserve"> </w:t>
      </w:r>
      <w:r w:rsidRPr="001A4B1D">
        <w:rPr>
          <w:rStyle w:val="normaltextrun"/>
        </w:rPr>
        <w:t>or agreeing not to charge above the MBS fee</w:t>
      </w:r>
      <w:r w:rsidR="00617328">
        <w:rPr>
          <w:rStyle w:val="normaltextrun"/>
        </w:rPr>
        <w:t xml:space="preserve">, unless </w:t>
      </w:r>
      <w:r w:rsidR="00B72C84">
        <w:rPr>
          <w:rStyle w:val="normaltextrun"/>
        </w:rPr>
        <w:t xml:space="preserve">costs </w:t>
      </w:r>
      <w:r w:rsidR="00262515">
        <w:rPr>
          <w:rStyle w:val="normaltextrun"/>
        </w:rPr>
        <w:t>exceed the CMBS</w:t>
      </w:r>
      <w:r w:rsidR="009741C0">
        <w:rPr>
          <w:rStyle w:val="normaltextrun"/>
        </w:rPr>
        <w:t xml:space="preserve"> rate parties must consult and agree</w:t>
      </w:r>
      <w:r w:rsidR="00617328">
        <w:rPr>
          <w:rStyle w:val="normaltextrun"/>
        </w:rPr>
        <w:t xml:space="preserve"> on </w:t>
      </w:r>
      <w:r w:rsidR="00671C7E">
        <w:rPr>
          <w:rStyle w:val="normaltextrun"/>
        </w:rPr>
        <w:t xml:space="preserve">a </w:t>
      </w:r>
      <w:r w:rsidR="00671C7E" w:rsidRPr="00353227">
        <w:rPr>
          <w:rStyle w:val="normaltextrun"/>
        </w:rPr>
        <w:t xml:space="preserve">application of </w:t>
      </w:r>
      <w:r w:rsidR="00FE7A6A" w:rsidRPr="00353227">
        <w:rPr>
          <w:rStyle w:val="normaltextrun"/>
        </w:rPr>
        <w:t>charging of pathology services to recover costs of service provision</w:t>
      </w:r>
    </w:p>
    <w:p w14:paraId="45C91957" w14:textId="77777777" w:rsidR="00F41CCC" w:rsidRDefault="00FF57E3" w:rsidP="0015728F">
      <w:pPr>
        <w:pStyle w:val="Bullet2"/>
        <w:numPr>
          <w:ilvl w:val="1"/>
          <w:numId w:val="27"/>
        </w:numPr>
        <w:spacing w:after="120"/>
        <w:ind w:left="1443"/>
        <w:rPr>
          <w:rStyle w:val="normaltextrun"/>
        </w:rPr>
      </w:pPr>
      <w:r w:rsidRPr="001A4B1D">
        <w:rPr>
          <w:rStyle w:val="normaltextrun"/>
        </w:rPr>
        <w:t>any other restriction or limitation on the supply of pathology services, or the acquisition of any goods or services.</w:t>
      </w:r>
    </w:p>
    <w:p w14:paraId="1C37900A" w14:textId="2002F111" w:rsidR="00FF57E3" w:rsidRDefault="00FF57E3" w:rsidP="0015728F">
      <w:pPr>
        <w:pStyle w:val="Bullet2"/>
        <w:numPr>
          <w:ilvl w:val="0"/>
          <w:numId w:val="27"/>
        </w:numPr>
        <w:spacing w:after="120"/>
        <w:ind w:left="647"/>
        <w:rPr>
          <w:rStyle w:val="normaltextrun"/>
        </w:rPr>
      </w:pPr>
      <w:r w:rsidRPr="001A4B1D">
        <w:rPr>
          <w:rStyle w:val="normaltextrun"/>
        </w:rPr>
        <w:t>Participating</w:t>
      </w:r>
      <w:r w:rsidRPr="00FF57E3">
        <w:rPr>
          <w:rStyle w:val="normaltextrun"/>
        </w:rPr>
        <w:t xml:space="preserve"> health services </w:t>
      </w:r>
      <w:r w:rsidR="00732841">
        <w:rPr>
          <w:rStyle w:val="normaltextrun"/>
        </w:rPr>
        <w:t xml:space="preserve">within the </w:t>
      </w:r>
      <w:r w:rsidRPr="00FF57E3">
        <w:rPr>
          <w:rStyle w:val="normaltextrun"/>
        </w:rPr>
        <w:t xml:space="preserve">pathology network have in place protocols and processes (including to seek specific legal advice, as applicable) to ensure they </w:t>
      </w:r>
      <w:r w:rsidR="006907DF" w:rsidRPr="00FF57E3">
        <w:rPr>
          <w:rStyle w:val="normaltextrun"/>
        </w:rPr>
        <w:t xml:space="preserve">always </w:t>
      </w:r>
      <w:r w:rsidRPr="00FF57E3">
        <w:rPr>
          <w:rStyle w:val="normaltextrun"/>
        </w:rPr>
        <w:t>comply with competition law in relation to the relevant pathology network and supply/use of pathology services, including in relation to both communications and engagement</w:t>
      </w:r>
      <w:r w:rsidR="2ED7D139" w:rsidRPr="7B15A9BD">
        <w:rPr>
          <w:rStyle w:val="normaltextrun"/>
        </w:rPr>
        <w:t>:</w:t>
      </w:r>
    </w:p>
    <w:p w14:paraId="5675046E" w14:textId="5A33D5A5" w:rsidR="00FF57E3" w:rsidRDefault="00FF57E3" w:rsidP="006B0656">
      <w:pPr>
        <w:pStyle w:val="Bullet2"/>
        <w:numPr>
          <w:ilvl w:val="1"/>
          <w:numId w:val="27"/>
        </w:numPr>
        <w:spacing w:after="0"/>
        <w:ind w:left="1443"/>
        <w:rPr>
          <w:rStyle w:val="normaltextrun"/>
        </w:rPr>
      </w:pPr>
      <w:r w:rsidRPr="00FF57E3">
        <w:rPr>
          <w:rStyle w:val="normaltextrun"/>
        </w:rPr>
        <w:t>between participating health services</w:t>
      </w:r>
    </w:p>
    <w:p w14:paraId="0ED3CDE0" w14:textId="21BD64EA" w:rsidR="00FF57E3" w:rsidRDefault="00FF57E3" w:rsidP="006B0656">
      <w:pPr>
        <w:pStyle w:val="Bullet2"/>
        <w:numPr>
          <w:ilvl w:val="1"/>
          <w:numId w:val="27"/>
        </w:numPr>
        <w:spacing w:after="0"/>
        <w:ind w:left="1443"/>
        <w:rPr>
          <w:rStyle w:val="normaltextrun"/>
        </w:rPr>
      </w:pPr>
      <w:r w:rsidRPr="00FF57E3">
        <w:rPr>
          <w:rStyle w:val="normaltextrun"/>
        </w:rPr>
        <w:t xml:space="preserve">between a participating health service and any other public health services. </w:t>
      </w:r>
    </w:p>
    <w:p w14:paraId="2C88D32A" w14:textId="4F673093" w:rsidR="003A1DB0" w:rsidRDefault="003A1DB0" w:rsidP="0015728F">
      <w:pPr>
        <w:spacing w:after="0" w:line="240" w:lineRule="auto"/>
        <w:ind w:left="1083"/>
        <w:rPr>
          <w:rStyle w:val="normaltextrun"/>
          <w:rFonts w:eastAsia="Times"/>
        </w:rPr>
      </w:pPr>
      <w:r>
        <w:rPr>
          <w:rStyle w:val="normaltextrun"/>
        </w:rPr>
        <w:br w:type="page"/>
      </w:r>
    </w:p>
    <w:p w14:paraId="05AC069B" w14:textId="16AC3EAB" w:rsidR="00B7494F" w:rsidRPr="00D5276D" w:rsidRDefault="00B7494F" w:rsidP="00647141">
      <w:pPr>
        <w:pStyle w:val="Heading1"/>
        <w:rPr>
          <w:color w:val="595959" w:themeColor="text1" w:themeTint="A6"/>
        </w:rPr>
      </w:pPr>
      <w:bookmarkStart w:id="102" w:name="_Toc208567655"/>
      <w:bookmarkStart w:id="103" w:name="_Toc208568136"/>
      <w:bookmarkStart w:id="104" w:name="_Toc208568517"/>
      <w:r w:rsidRPr="00D5276D">
        <w:rPr>
          <w:color w:val="595959" w:themeColor="text1" w:themeTint="A6"/>
        </w:rPr>
        <w:lastRenderedPageBreak/>
        <w:t xml:space="preserve">Appendix </w:t>
      </w:r>
      <w:r w:rsidR="00125D29" w:rsidRPr="00D5276D">
        <w:rPr>
          <w:color w:val="595959" w:themeColor="text1" w:themeTint="A6"/>
        </w:rPr>
        <w:t>2</w:t>
      </w:r>
      <w:r w:rsidR="007F7CEC" w:rsidRPr="00D5276D">
        <w:rPr>
          <w:color w:val="595959" w:themeColor="text1" w:themeTint="A6"/>
        </w:rPr>
        <w:t>:</w:t>
      </w:r>
      <w:r w:rsidR="00106F1F" w:rsidRPr="00D5276D">
        <w:rPr>
          <w:color w:val="595959" w:themeColor="text1" w:themeTint="A6"/>
        </w:rPr>
        <w:t xml:space="preserve"> Key responsibilities and </w:t>
      </w:r>
      <w:r w:rsidR="0023271D" w:rsidRPr="00D5276D">
        <w:rPr>
          <w:color w:val="595959" w:themeColor="text1" w:themeTint="A6"/>
        </w:rPr>
        <w:t>activities</w:t>
      </w:r>
      <w:r w:rsidR="00106F1F" w:rsidRPr="00D5276D">
        <w:rPr>
          <w:color w:val="595959" w:themeColor="text1" w:themeTint="A6"/>
        </w:rPr>
        <w:t xml:space="preserve"> for </w:t>
      </w:r>
      <w:r w:rsidR="00DF331E" w:rsidRPr="00D5276D">
        <w:rPr>
          <w:color w:val="595959" w:themeColor="text1" w:themeTint="A6"/>
        </w:rPr>
        <w:t xml:space="preserve">pathology </w:t>
      </w:r>
      <w:r w:rsidR="00106F1F" w:rsidRPr="00D5276D">
        <w:rPr>
          <w:color w:val="595959" w:themeColor="text1" w:themeTint="A6"/>
        </w:rPr>
        <w:t>network</w:t>
      </w:r>
      <w:r w:rsidR="00EE7BC7" w:rsidRPr="00D5276D">
        <w:rPr>
          <w:color w:val="595959" w:themeColor="text1" w:themeTint="A6"/>
        </w:rPr>
        <w:t xml:space="preserve"> formation</w:t>
      </w:r>
      <w:bookmarkEnd w:id="102"/>
      <w:bookmarkEnd w:id="103"/>
      <w:bookmarkEnd w:id="104"/>
      <w:r w:rsidR="00106F1F" w:rsidRPr="00D5276D">
        <w:rPr>
          <w:color w:val="595959" w:themeColor="text1" w:themeTint="A6"/>
        </w:rPr>
        <w:t xml:space="preserve"> </w:t>
      </w:r>
    </w:p>
    <w:tbl>
      <w:tblPr>
        <w:tblStyle w:val="TableGrid"/>
        <w:tblW w:w="9288" w:type="dxa"/>
        <w:tblCellMar>
          <w:top w:w="57" w:type="dxa"/>
          <w:bottom w:w="57" w:type="dxa"/>
        </w:tblCellMar>
        <w:tblLook w:val="04A0" w:firstRow="1" w:lastRow="0" w:firstColumn="1" w:lastColumn="0" w:noHBand="0" w:noVBand="1"/>
      </w:tblPr>
      <w:tblGrid>
        <w:gridCol w:w="1555"/>
        <w:gridCol w:w="9"/>
        <w:gridCol w:w="3818"/>
        <w:gridCol w:w="3906"/>
      </w:tblGrid>
      <w:tr w:rsidR="001B388E" w:rsidRPr="001B388E" w14:paraId="4DA3E9A6" w14:textId="77777777" w:rsidTr="00E34C9C">
        <w:trPr>
          <w:trHeight w:val="300"/>
          <w:tblHeader/>
        </w:trPr>
        <w:tc>
          <w:tcPr>
            <w:tcW w:w="1564" w:type="dxa"/>
            <w:gridSpan w:val="2"/>
          </w:tcPr>
          <w:p w14:paraId="14DB7269" w14:textId="1D48A459" w:rsidR="001B388E" w:rsidRPr="00CB3AE5" w:rsidRDefault="00BA31A8" w:rsidP="00E34C9C">
            <w:pPr>
              <w:pStyle w:val="Tablecolhead"/>
              <w:spacing w:before="60"/>
            </w:pPr>
            <w:r>
              <w:t>Action</w:t>
            </w:r>
          </w:p>
        </w:tc>
        <w:tc>
          <w:tcPr>
            <w:tcW w:w="3818" w:type="dxa"/>
          </w:tcPr>
          <w:p w14:paraId="41C0D6EC" w14:textId="77777777" w:rsidR="001B388E" w:rsidRPr="00CB3AE5" w:rsidRDefault="001B388E" w:rsidP="00E34C9C">
            <w:pPr>
              <w:pStyle w:val="Tablecolhead"/>
              <w:spacing w:before="60"/>
            </w:pPr>
            <w:r w:rsidRPr="00CB3AE5">
              <w:t>Health services</w:t>
            </w:r>
          </w:p>
        </w:tc>
        <w:tc>
          <w:tcPr>
            <w:tcW w:w="3906" w:type="dxa"/>
          </w:tcPr>
          <w:p w14:paraId="1E01FF17" w14:textId="38299C06" w:rsidR="001B388E" w:rsidRPr="00CB3AE5" w:rsidRDefault="7110EAA1" w:rsidP="00E34C9C">
            <w:pPr>
              <w:pStyle w:val="Tablecolhead"/>
              <w:spacing w:before="60"/>
            </w:pPr>
            <w:r w:rsidRPr="00CB3AE5">
              <w:t xml:space="preserve">The </w:t>
            </w:r>
            <w:r w:rsidR="00707EC7">
              <w:t>D</w:t>
            </w:r>
            <w:r w:rsidR="01334233" w:rsidRPr="00CB3AE5">
              <w:t>epartment</w:t>
            </w:r>
          </w:p>
        </w:tc>
      </w:tr>
      <w:tr w:rsidR="001B388E" w:rsidRPr="001B388E" w14:paraId="00850027" w14:textId="77777777" w:rsidTr="00E34C9C">
        <w:trPr>
          <w:trHeight w:val="300"/>
        </w:trPr>
        <w:tc>
          <w:tcPr>
            <w:tcW w:w="1564" w:type="dxa"/>
            <w:gridSpan w:val="2"/>
          </w:tcPr>
          <w:p w14:paraId="24476C68" w14:textId="1D5D0DC2" w:rsidR="001B388E" w:rsidRPr="00CB3AE5" w:rsidRDefault="00B86315" w:rsidP="00E34C9C">
            <w:pPr>
              <w:pStyle w:val="Tablecolhead"/>
              <w:spacing w:before="60"/>
              <w:rPr>
                <w:bCs/>
              </w:rPr>
            </w:pPr>
            <w:r w:rsidRPr="00CB3AE5">
              <w:t xml:space="preserve">Planning and </w:t>
            </w:r>
            <w:r w:rsidR="00260565" w:rsidRPr="00CB3AE5">
              <w:t>preparing</w:t>
            </w:r>
          </w:p>
        </w:tc>
        <w:tc>
          <w:tcPr>
            <w:tcW w:w="3818" w:type="dxa"/>
          </w:tcPr>
          <w:p w14:paraId="6316A939" w14:textId="6E64943A"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 xml:space="preserve">Prepare </w:t>
            </w:r>
            <w:r w:rsidR="00484BB8">
              <w:rPr>
                <w:rFonts w:cs="Arial"/>
                <w:szCs w:val="21"/>
              </w:rPr>
              <w:t xml:space="preserve">a </w:t>
            </w:r>
            <w:r w:rsidR="00DD76AF" w:rsidRPr="00CB3AE5">
              <w:rPr>
                <w:rFonts w:cs="Arial"/>
                <w:szCs w:val="21"/>
              </w:rPr>
              <w:t>H</w:t>
            </w:r>
            <w:r w:rsidRPr="00CB3AE5">
              <w:rPr>
                <w:rFonts w:cs="Arial"/>
                <w:szCs w:val="21"/>
              </w:rPr>
              <w:t xml:space="preserve">eads of </w:t>
            </w:r>
            <w:r w:rsidR="00DD76AF" w:rsidRPr="00CB3AE5">
              <w:rPr>
                <w:rFonts w:cs="Arial"/>
                <w:szCs w:val="21"/>
              </w:rPr>
              <w:t>A</w:t>
            </w:r>
            <w:r w:rsidRPr="00CB3AE5">
              <w:rPr>
                <w:rFonts w:cs="Arial"/>
                <w:szCs w:val="21"/>
              </w:rPr>
              <w:t xml:space="preserve">greement for </w:t>
            </w:r>
            <w:r w:rsidR="00CD7756" w:rsidRPr="00CB3AE5">
              <w:rPr>
                <w:rFonts w:cs="Arial"/>
                <w:szCs w:val="21"/>
              </w:rPr>
              <w:t>the pathology</w:t>
            </w:r>
            <w:r w:rsidRPr="00CB3AE5">
              <w:rPr>
                <w:rFonts w:cs="Arial"/>
                <w:szCs w:val="21"/>
              </w:rPr>
              <w:t xml:space="preserve"> network</w:t>
            </w:r>
            <w:r w:rsidR="005B3118">
              <w:rPr>
                <w:rFonts w:cs="Arial"/>
                <w:szCs w:val="21"/>
              </w:rPr>
              <w:t>.</w:t>
            </w:r>
          </w:p>
          <w:p w14:paraId="3D297337" w14:textId="731B3A68"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Conduct an audit of existing equipment and consumables held by participating health services and the manner in which these are held (i.e. owned or leased and the relevant terms), to inform and support transition planning</w:t>
            </w:r>
            <w:r w:rsidR="005B3118">
              <w:rPr>
                <w:rFonts w:cs="Arial"/>
                <w:szCs w:val="21"/>
              </w:rPr>
              <w:t>.</w:t>
            </w:r>
          </w:p>
          <w:p w14:paraId="6337F7CB" w14:textId="71129E23" w:rsidR="003B015D" w:rsidRDefault="469442FB" w:rsidP="00E34C9C">
            <w:pPr>
              <w:pStyle w:val="Body"/>
              <w:numPr>
                <w:ilvl w:val="0"/>
                <w:numId w:val="16"/>
              </w:numPr>
              <w:spacing w:before="60" w:after="60" w:line="240" w:lineRule="auto"/>
              <w:ind w:left="136" w:hanging="136"/>
              <w:rPr>
                <w:rFonts w:cs="Arial"/>
                <w:szCs w:val="21"/>
              </w:rPr>
            </w:pPr>
            <w:r w:rsidRPr="00CB3AE5">
              <w:rPr>
                <w:rFonts w:cs="Arial"/>
                <w:szCs w:val="21"/>
              </w:rPr>
              <w:t>Prepare a transition plan that will</w:t>
            </w:r>
            <w:r w:rsidR="002E73FD">
              <w:rPr>
                <w:rFonts w:cs="Arial"/>
                <w:szCs w:val="21"/>
              </w:rPr>
              <w:t>:</w:t>
            </w:r>
          </w:p>
          <w:p w14:paraId="27D50316" w14:textId="2429C260" w:rsidR="00C21ED8" w:rsidRDefault="469442FB">
            <w:pPr>
              <w:pStyle w:val="Body"/>
              <w:numPr>
                <w:ilvl w:val="1"/>
                <w:numId w:val="16"/>
              </w:numPr>
              <w:spacing w:before="60" w:after="60" w:line="240" w:lineRule="auto"/>
              <w:ind w:left="757"/>
              <w:rPr>
                <w:rFonts w:cs="Arial"/>
                <w:szCs w:val="21"/>
              </w:rPr>
            </w:pPr>
            <w:r w:rsidRPr="00CB3AE5">
              <w:rPr>
                <w:rFonts w:cs="Arial"/>
                <w:szCs w:val="21"/>
              </w:rPr>
              <w:t>outline how the existing assets</w:t>
            </w:r>
            <w:r w:rsidR="00A3601C">
              <w:rPr>
                <w:rFonts w:cs="Arial"/>
                <w:szCs w:val="21"/>
              </w:rPr>
              <w:t xml:space="preserve">, </w:t>
            </w:r>
            <w:r w:rsidR="00A3601C" w:rsidRPr="009B50F1">
              <w:rPr>
                <w:rFonts w:cs="Arial"/>
              </w:rPr>
              <w:t>property arrangements</w:t>
            </w:r>
            <w:r w:rsidR="008637DD" w:rsidRPr="009B50F1">
              <w:rPr>
                <w:rFonts w:cs="Arial"/>
              </w:rPr>
              <w:t xml:space="preserve">, new or existing </w:t>
            </w:r>
            <w:r w:rsidR="00EB0D59" w:rsidRPr="009B50F1">
              <w:rPr>
                <w:rFonts w:cs="Arial"/>
              </w:rPr>
              <w:t>agreements</w:t>
            </w:r>
            <w:r w:rsidR="003B0463" w:rsidRPr="009B50F1">
              <w:rPr>
                <w:rFonts w:cs="Arial"/>
              </w:rPr>
              <w:t>, health records</w:t>
            </w:r>
            <w:r w:rsidRPr="00CB3AE5">
              <w:rPr>
                <w:rFonts w:cs="Arial"/>
                <w:szCs w:val="21"/>
              </w:rPr>
              <w:t xml:space="preserve"> and employees</w:t>
            </w:r>
            <w:r w:rsidR="00DA36F8" w:rsidRPr="00CB3AE5">
              <w:rPr>
                <w:rFonts w:cs="Arial"/>
                <w:szCs w:val="21"/>
              </w:rPr>
              <w:t xml:space="preserve"> </w:t>
            </w:r>
            <w:r w:rsidRPr="00CB3AE5">
              <w:rPr>
                <w:rFonts w:cs="Arial"/>
                <w:szCs w:val="21"/>
              </w:rPr>
              <w:t xml:space="preserve">will transfer to the </w:t>
            </w:r>
            <w:r w:rsidR="00A7613D">
              <w:rPr>
                <w:rFonts w:cs="Arial"/>
                <w:szCs w:val="21"/>
              </w:rPr>
              <w:t>lead health service</w:t>
            </w:r>
            <w:r w:rsidR="002E73FD" w:rsidRPr="00CB3AE5">
              <w:rPr>
                <w:rFonts w:cs="Arial"/>
                <w:szCs w:val="21"/>
              </w:rPr>
              <w:t>.</w:t>
            </w:r>
          </w:p>
          <w:p w14:paraId="43B4DF0E" w14:textId="2A481206" w:rsidR="00704185" w:rsidRDefault="00927A8F" w:rsidP="00E34C9C">
            <w:pPr>
              <w:pStyle w:val="Body"/>
              <w:numPr>
                <w:ilvl w:val="1"/>
                <w:numId w:val="16"/>
              </w:numPr>
              <w:spacing w:before="60" w:after="60" w:line="240" w:lineRule="auto"/>
              <w:ind w:left="757"/>
              <w:rPr>
                <w:rFonts w:cs="Arial"/>
                <w:szCs w:val="21"/>
              </w:rPr>
            </w:pPr>
            <w:r>
              <w:rPr>
                <w:szCs w:val="21"/>
              </w:rPr>
              <w:t>o</w:t>
            </w:r>
            <w:r w:rsidR="00704185" w:rsidRPr="004B1B5F">
              <w:rPr>
                <w:szCs w:val="21"/>
              </w:rPr>
              <w:t xml:space="preserve">utline how personal and health records information will be managed to ensure it meets the provisions of the </w:t>
            </w:r>
            <w:r w:rsidR="00B85F16" w:rsidRPr="00B85F16">
              <w:rPr>
                <w:szCs w:val="21"/>
              </w:rPr>
              <w:t>Privacy and Data Protection Act 2014</w:t>
            </w:r>
            <w:r w:rsidR="00B85F16">
              <w:rPr>
                <w:szCs w:val="21"/>
              </w:rPr>
              <w:t xml:space="preserve"> </w:t>
            </w:r>
            <w:r w:rsidR="00704185" w:rsidRPr="004B1B5F">
              <w:rPr>
                <w:szCs w:val="21"/>
              </w:rPr>
              <w:t>and the Health Records Act</w:t>
            </w:r>
            <w:r w:rsidR="00FC79F5">
              <w:rPr>
                <w:szCs w:val="21"/>
              </w:rPr>
              <w:t xml:space="preserve"> 20</w:t>
            </w:r>
            <w:r w:rsidR="006242A8">
              <w:rPr>
                <w:szCs w:val="21"/>
              </w:rPr>
              <w:t>0</w:t>
            </w:r>
            <w:r w:rsidR="000C4E18">
              <w:rPr>
                <w:szCs w:val="21"/>
              </w:rPr>
              <w:t>1</w:t>
            </w:r>
            <w:r w:rsidR="00704185">
              <w:rPr>
                <w:szCs w:val="21"/>
              </w:rPr>
              <w:t>.</w:t>
            </w:r>
          </w:p>
          <w:p w14:paraId="7A35C74A" w14:textId="2A61D3D5" w:rsidR="001B388E" w:rsidRPr="00C21ED8" w:rsidRDefault="469442FB" w:rsidP="00E34C9C">
            <w:pPr>
              <w:pStyle w:val="Body"/>
              <w:numPr>
                <w:ilvl w:val="1"/>
                <w:numId w:val="16"/>
              </w:numPr>
              <w:spacing w:before="60" w:after="60" w:line="240" w:lineRule="auto"/>
              <w:ind w:left="757"/>
              <w:rPr>
                <w:rFonts w:cs="Arial"/>
                <w:szCs w:val="21"/>
              </w:rPr>
            </w:pPr>
            <w:r w:rsidRPr="00C21ED8">
              <w:rPr>
                <w:rFonts w:cs="Arial"/>
                <w:szCs w:val="21"/>
              </w:rPr>
              <w:t>demonstrate how the transition will meet all minimum requirements and identify timelines for achieving key milestones in forming and operationalising the pathology network.</w:t>
            </w:r>
          </w:p>
          <w:p w14:paraId="26AA5CF5" w14:textId="0608693A" w:rsidR="0063689E" w:rsidRPr="00CB3AE5" w:rsidRDefault="0013541C" w:rsidP="00E34C9C">
            <w:pPr>
              <w:pStyle w:val="Body"/>
              <w:numPr>
                <w:ilvl w:val="0"/>
                <w:numId w:val="16"/>
              </w:numPr>
              <w:spacing w:before="60" w:after="60" w:line="240" w:lineRule="auto"/>
              <w:ind w:left="136" w:hanging="136"/>
              <w:rPr>
                <w:rFonts w:cs="Arial"/>
                <w:szCs w:val="21"/>
              </w:rPr>
            </w:pPr>
            <w:r w:rsidRPr="00CB3AE5">
              <w:rPr>
                <w:rFonts w:cs="Arial"/>
                <w:szCs w:val="21"/>
              </w:rPr>
              <w:t xml:space="preserve">Develop a </w:t>
            </w:r>
            <w:r w:rsidR="001B388E" w:rsidRPr="00CB3AE5">
              <w:rPr>
                <w:rFonts w:cs="Arial"/>
                <w:szCs w:val="21"/>
              </w:rPr>
              <w:t xml:space="preserve">transition plan </w:t>
            </w:r>
            <w:r w:rsidRPr="00CB3AE5">
              <w:rPr>
                <w:rFonts w:cs="Arial"/>
                <w:szCs w:val="21"/>
              </w:rPr>
              <w:t>that</w:t>
            </w:r>
            <w:r w:rsidR="001B388E" w:rsidRPr="00CB3AE5">
              <w:rPr>
                <w:rFonts w:cs="Arial"/>
                <w:szCs w:val="21"/>
              </w:rPr>
              <w:t xml:space="preserve"> </w:t>
            </w:r>
            <w:r w:rsidR="009072A1" w:rsidRPr="00CB3AE5">
              <w:rPr>
                <w:rFonts w:cs="Arial"/>
                <w:szCs w:val="21"/>
              </w:rPr>
              <w:t>outline</w:t>
            </w:r>
            <w:r w:rsidR="00DD76AF" w:rsidRPr="00CB3AE5">
              <w:rPr>
                <w:rFonts w:cs="Arial"/>
                <w:szCs w:val="21"/>
              </w:rPr>
              <w:t>s</w:t>
            </w:r>
            <w:r w:rsidR="009072A1" w:rsidRPr="00CB3AE5">
              <w:rPr>
                <w:rFonts w:cs="Arial"/>
                <w:szCs w:val="21"/>
              </w:rPr>
              <w:t xml:space="preserve"> </w:t>
            </w:r>
            <w:r w:rsidR="001B388E" w:rsidRPr="00CB3AE5">
              <w:rPr>
                <w:rFonts w:cs="Arial"/>
                <w:szCs w:val="21"/>
              </w:rPr>
              <w:t>the safe transfer of services to the lead health service, ensuring continuity of care for patients of the participating health services</w:t>
            </w:r>
            <w:r w:rsidR="0058795B" w:rsidRPr="00CB3AE5">
              <w:rPr>
                <w:rFonts w:cs="Arial"/>
                <w:szCs w:val="21"/>
              </w:rPr>
              <w:t>.</w:t>
            </w:r>
          </w:p>
          <w:p w14:paraId="7F9592BB" w14:textId="77777777" w:rsidR="001B388E" w:rsidRDefault="001E6A27" w:rsidP="00E34C9C">
            <w:pPr>
              <w:pStyle w:val="Body"/>
              <w:numPr>
                <w:ilvl w:val="0"/>
                <w:numId w:val="16"/>
              </w:numPr>
              <w:spacing w:before="60" w:after="60" w:line="240" w:lineRule="auto"/>
              <w:ind w:left="136" w:hanging="136"/>
              <w:rPr>
                <w:rFonts w:cs="Arial"/>
                <w:szCs w:val="21"/>
              </w:rPr>
            </w:pPr>
            <w:r w:rsidRPr="009B50F1">
              <w:rPr>
                <w:rFonts w:cs="Arial"/>
              </w:rPr>
              <w:t xml:space="preserve">Ensure the </w:t>
            </w:r>
            <w:r w:rsidR="009A551D" w:rsidRPr="009B50F1">
              <w:rPr>
                <w:rFonts w:cs="Arial"/>
              </w:rPr>
              <w:t>t</w:t>
            </w:r>
            <w:r w:rsidR="00F95396" w:rsidRPr="009B50F1">
              <w:rPr>
                <w:rFonts w:cs="Arial"/>
              </w:rPr>
              <w:t>ransfer</w:t>
            </w:r>
            <w:r w:rsidR="009A551D" w:rsidRPr="009B50F1">
              <w:rPr>
                <w:rFonts w:cs="Arial"/>
              </w:rPr>
              <w:t xml:space="preserve"> of</w:t>
            </w:r>
            <w:r w:rsidR="00A838E8" w:rsidRPr="009B50F1">
              <w:rPr>
                <w:rFonts w:cs="Arial"/>
              </w:rPr>
              <w:t xml:space="preserve"> </w:t>
            </w:r>
            <w:r w:rsidR="00F95396" w:rsidRPr="009B50F1">
              <w:rPr>
                <w:rFonts w:cs="Arial"/>
              </w:rPr>
              <w:t xml:space="preserve">employees </w:t>
            </w:r>
            <w:r w:rsidR="00B42768" w:rsidRPr="009B50F1">
              <w:rPr>
                <w:rFonts w:cs="Arial"/>
              </w:rPr>
              <w:t>and</w:t>
            </w:r>
            <w:r w:rsidRPr="009B50F1">
              <w:rPr>
                <w:rFonts w:cs="Arial"/>
              </w:rPr>
              <w:t>/</w:t>
            </w:r>
            <w:r w:rsidR="00B42768" w:rsidRPr="009B50F1">
              <w:rPr>
                <w:rFonts w:cs="Arial"/>
              </w:rPr>
              <w:t>or</w:t>
            </w:r>
            <w:r w:rsidR="00B93FA5" w:rsidRPr="009B50F1">
              <w:rPr>
                <w:rFonts w:cs="Arial"/>
              </w:rPr>
              <w:t xml:space="preserve"> assets</w:t>
            </w:r>
            <w:r w:rsidR="00F95396" w:rsidRPr="009B50F1">
              <w:rPr>
                <w:rFonts w:cs="Arial"/>
              </w:rPr>
              <w:t xml:space="preserve"> </w:t>
            </w:r>
            <w:r w:rsidR="008044BF" w:rsidRPr="009B50F1">
              <w:rPr>
                <w:rFonts w:cs="Arial"/>
              </w:rPr>
              <w:t>in accordance with</w:t>
            </w:r>
            <w:r w:rsidR="002F6C41" w:rsidRPr="009B50F1">
              <w:rPr>
                <w:rFonts w:cs="Arial"/>
              </w:rPr>
              <w:t xml:space="preserve"> </w:t>
            </w:r>
            <w:r w:rsidR="00F95396" w:rsidRPr="009B50F1">
              <w:rPr>
                <w:rFonts w:cs="Arial"/>
              </w:rPr>
              <w:t xml:space="preserve">Part 13 of the </w:t>
            </w:r>
            <w:r w:rsidR="00F95396" w:rsidRPr="009B50F1">
              <w:rPr>
                <w:rFonts w:cs="Arial"/>
                <w:i/>
              </w:rPr>
              <w:t>Health Services Act 1988</w:t>
            </w:r>
            <w:r w:rsidR="002A6120" w:rsidRPr="009B50F1">
              <w:rPr>
                <w:rFonts w:cs="Arial"/>
              </w:rPr>
              <w:t xml:space="preserve"> (Vic)</w:t>
            </w:r>
            <w:r w:rsidR="00062CD2" w:rsidRPr="009B50F1">
              <w:rPr>
                <w:rFonts w:cs="Arial"/>
              </w:rPr>
              <w:t xml:space="preserve">, </w:t>
            </w:r>
            <w:r w:rsidR="00D5458D" w:rsidRPr="009B50F1">
              <w:rPr>
                <w:rFonts w:cs="Arial"/>
              </w:rPr>
              <w:t>to support he reorganisat</w:t>
            </w:r>
            <w:r w:rsidR="004F53BB" w:rsidRPr="009B50F1">
              <w:rPr>
                <w:rFonts w:cs="Arial"/>
              </w:rPr>
              <w:t>ion of pathology services</w:t>
            </w:r>
            <w:r w:rsidR="00507289" w:rsidRPr="009B50F1">
              <w:rPr>
                <w:rFonts w:cs="Arial"/>
              </w:rPr>
              <w:t xml:space="preserve">. This process upholds </w:t>
            </w:r>
            <w:r w:rsidR="00F95396" w:rsidRPr="009B50F1">
              <w:rPr>
                <w:rFonts w:cs="Arial"/>
              </w:rPr>
              <w:t xml:space="preserve">the commitment </w:t>
            </w:r>
            <w:r w:rsidR="00507289" w:rsidRPr="009B50F1">
              <w:rPr>
                <w:rFonts w:cs="Arial"/>
              </w:rPr>
              <w:t>that</w:t>
            </w:r>
            <w:r w:rsidR="001C3730" w:rsidRPr="009B50F1" w:rsidDel="00507289">
              <w:rPr>
                <w:rFonts w:cs="Arial"/>
              </w:rPr>
              <w:t xml:space="preserve"> </w:t>
            </w:r>
            <w:r w:rsidR="00F95396" w:rsidRPr="009B50F1">
              <w:rPr>
                <w:rFonts w:cs="Arial"/>
              </w:rPr>
              <w:t xml:space="preserve">employee’s terms and conditions of employment </w:t>
            </w:r>
            <w:r w:rsidR="00507289" w:rsidRPr="009B50F1">
              <w:rPr>
                <w:rFonts w:cs="Arial"/>
              </w:rPr>
              <w:t>remain unchan</w:t>
            </w:r>
            <w:r w:rsidR="000A6EFF" w:rsidRPr="009B50F1">
              <w:rPr>
                <w:rFonts w:cs="Arial"/>
              </w:rPr>
              <w:t>g</w:t>
            </w:r>
            <w:r w:rsidR="00507289" w:rsidRPr="009B50F1">
              <w:rPr>
                <w:rFonts w:cs="Arial"/>
              </w:rPr>
              <w:t>ed</w:t>
            </w:r>
            <w:r w:rsidR="000A6EFF" w:rsidRPr="009B50F1">
              <w:rPr>
                <w:rFonts w:cs="Arial"/>
              </w:rPr>
              <w:t xml:space="preserve"> </w:t>
            </w:r>
            <w:r w:rsidR="00F95396" w:rsidRPr="009B50F1">
              <w:rPr>
                <w:rFonts w:cs="Arial"/>
              </w:rPr>
              <w:t xml:space="preserve">when transferred to the </w:t>
            </w:r>
            <w:r w:rsidR="00527E04" w:rsidRPr="009B50F1">
              <w:rPr>
                <w:rFonts w:cs="Arial"/>
              </w:rPr>
              <w:t>lead health service</w:t>
            </w:r>
            <w:r w:rsidR="00F95396" w:rsidRPr="009B50F1">
              <w:rPr>
                <w:rFonts w:cs="Arial"/>
                <w:szCs w:val="21"/>
              </w:rPr>
              <w:t>.</w:t>
            </w:r>
          </w:p>
          <w:p w14:paraId="25F1A817" w14:textId="119800B3" w:rsidR="001B388E" w:rsidRPr="009B50F1" w:rsidRDefault="00D0782B" w:rsidP="00E34C9C">
            <w:pPr>
              <w:pStyle w:val="Body"/>
              <w:numPr>
                <w:ilvl w:val="0"/>
                <w:numId w:val="16"/>
              </w:numPr>
              <w:spacing w:before="60" w:after="60" w:line="240" w:lineRule="auto"/>
              <w:ind w:left="136" w:hanging="136"/>
              <w:rPr>
                <w:rFonts w:cs="Arial"/>
                <w:szCs w:val="21"/>
              </w:rPr>
            </w:pPr>
            <w:r w:rsidRPr="00CB3AE5">
              <w:rPr>
                <w:rFonts w:cs="Arial"/>
                <w:szCs w:val="21"/>
              </w:rPr>
              <w:t xml:space="preserve">Manage </w:t>
            </w:r>
            <w:r>
              <w:rPr>
                <w:rFonts w:cs="Arial"/>
                <w:szCs w:val="21"/>
              </w:rPr>
              <w:t xml:space="preserve">communication and engagement </w:t>
            </w:r>
            <w:r w:rsidRPr="00CB3AE5">
              <w:rPr>
                <w:rFonts w:cs="Arial"/>
                <w:szCs w:val="21"/>
              </w:rPr>
              <w:t xml:space="preserve">with employees </w:t>
            </w:r>
            <w:r w:rsidR="006D6109">
              <w:rPr>
                <w:rFonts w:cs="Arial"/>
                <w:szCs w:val="21"/>
              </w:rPr>
              <w:t>during the</w:t>
            </w:r>
            <w:r w:rsidR="00C4210B">
              <w:rPr>
                <w:rFonts w:cs="Arial"/>
                <w:szCs w:val="21"/>
              </w:rPr>
              <w:t xml:space="preserve"> planning and </w:t>
            </w:r>
            <w:r w:rsidR="00C9678B">
              <w:rPr>
                <w:rFonts w:cs="Arial"/>
                <w:szCs w:val="21"/>
              </w:rPr>
              <w:t xml:space="preserve">preparation of the </w:t>
            </w:r>
            <w:r w:rsidR="003378BD">
              <w:rPr>
                <w:rFonts w:cs="Arial"/>
                <w:szCs w:val="21"/>
              </w:rPr>
              <w:lastRenderedPageBreak/>
              <w:t>network formation</w:t>
            </w:r>
            <w:r w:rsidR="007A4590">
              <w:rPr>
                <w:rFonts w:cs="Arial"/>
                <w:szCs w:val="21"/>
              </w:rPr>
              <w:t xml:space="preserve">, including the inclusion of </w:t>
            </w:r>
            <w:r w:rsidR="00614C40">
              <w:rPr>
                <w:rFonts w:cs="Arial"/>
                <w:szCs w:val="21"/>
              </w:rPr>
              <w:t xml:space="preserve">communication to patients and </w:t>
            </w:r>
            <w:r w:rsidR="00A30D03">
              <w:rPr>
                <w:rFonts w:cs="Arial"/>
                <w:szCs w:val="21"/>
              </w:rPr>
              <w:t xml:space="preserve">staff of assurance </w:t>
            </w:r>
            <w:r w:rsidR="00980D2F">
              <w:rPr>
                <w:rFonts w:cs="Arial"/>
                <w:szCs w:val="21"/>
              </w:rPr>
              <w:t xml:space="preserve">that </w:t>
            </w:r>
            <w:r w:rsidR="00870F25">
              <w:rPr>
                <w:rFonts w:cs="Arial"/>
                <w:szCs w:val="21"/>
              </w:rPr>
              <w:t xml:space="preserve">health </w:t>
            </w:r>
            <w:r w:rsidR="004A3747">
              <w:rPr>
                <w:rFonts w:cs="Arial"/>
                <w:szCs w:val="21"/>
              </w:rPr>
              <w:t>records</w:t>
            </w:r>
            <w:r w:rsidR="00870F25">
              <w:rPr>
                <w:rFonts w:cs="Arial"/>
                <w:szCs w:val="21"/>
              </w:rPr>
              <w:t xml:space="preserve"> and </w:t>
            </w:r>
            <w:r w:rsidR="001B2120">
              <w:rPr>
                <w:rFonts w:cs="Arial"/>
                <w:szCs w:val="21"/>
              </w:rPr>
              <w:t xml:space="preserve">personnel files will be managed </w:t>
            </w:r>
            <w:r w:rsidR="004A3747">
              <w:rPr>
                <w:rFonts w:cs="Arial"/>
                <w:szCs w:val="21"/>
              </w:rPr>
              <w:t xml:space="preserve">in accordance with the </w:t>
            </w:r>
            <w:r w:rsidR="004A3747" w:rsidRPr="004B1B5F">
              <w:rPr>
                <w:szCs w:val="21"/>
              </w:rPr>
              <w:t xml:space="preserve">Privacy and Data Protection Act </w:t>
            </w:r>
            <w:r w:rsidR="000C4E18">
              <w:rPr>
                <w:szCs w:val="21"/>
              </w:rPr>
              <w:t xml:space="preserve">2014 </w:t>
            </w:r>
            <w:r w:rsidR="004A3747" w:rsidRPr="004B1B5F">
              <w:rPr>
                <w:szCs w:val="21"/>
              </w:rPr>
              <w:t>and the Health Records Act</w:t>
            </w:r>
            <w:r w:rsidR="000C4E18">
              <w:rPr>
                <w:szCs w:val="21"/>
              </w:rPr>
              <w:t xml:space="preserve"> 2001</w:t>
            </w:r>
            <w:r w:rsidR="003B01A6">
              <w:rPr>
                <w:szCs w:val="21"/>
              </w:rPr>
              <w:t>.</w:t>
            </w:r>
          </w:p>
        </w:tc>
        <w:tc>
          <w:tcPr>
            <w:tcW w:w="3906" w:type="dxa"/>
          </w:tcPr>
          <w:p w14:paraId="42CA461C" w14:textId="57385D1F"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lastRenderedPageBreak/>
              <w:t>Establish</w:t>
            </w:r>
            <w:r w:rsidR="00467628">
              <w:rPr>
                <w:rFonts w:cs="Arial"/>
                <w:szCs w:val="21"/>
              </w:rPr>
              <w:t xml:space="preserve"> a</w:t>
            </w:r>
            <w:r w:rsidRPr="00CB3AE5">
              <w:rPr>
                <w:rFonts w:cs="Arial"/>
                <w:szCs w:val="21"/>
              </w:rPr>
              <w:t xml:space="preserve"> Pathology Reform </w:t>
            </w:r>
            <w:r w:rsidR="00A767BB" w:rsidRPr="00CB3AE5">
              <w:rPr>
                <w:rFonts w:cs="Arial"/>
                <w:szCs w:val="21"/>
              </w:rPr>
              <w:t>Oversight</w:t>
            </w:r>
            <w:r w:rsidRPr="00CB3AE5">
              <w:rPr>
                <w:rFonts w:cs="Arial"/>
                <w:szCs w:val="21"/>
              </w:rPr>
              <w:t xml:space="preserve"> Group to provide advice to government and</w:t>
            </w:r>
            <w:r w:rsidR="00FE12FD" w:rsidRPr="00CB3AE5">
              <w:rPr>
                <w:rFonts w:cs="Arial"/>
                <w:szCs w:val="21"/>
              </w:rPr>
              <w:t xml:space="preserve"> pathology</w:t>
            </w:r>
            <w:r w:rsidRPr="00CB3AE5">
              <w:rPr>
                <w:rFonts w:cs="Arial"/>
                <w:szCs w:val="21"/>
              </w:rPr>
              <w:t xml:space="preserve"> networks during </w:t>
            </w:r>
            <w:r w:rsidR="003B0195" w:rsidRPr="00CB3AE5">
              <w:rPr>
                <w:rFonts w:cs="Arial"/>
                <w:szCs w:val="21"/>
              </w:rPr>
              <w:t>implementation</w:t>
            </w:r>
            <w:r w:rsidR="00DF2B52">
              <w:rPr>
                <w:rFonts w:cs="Arial"/>
                <w:szCs w:val="21"/>
              </w:rPr>
              <w:t xml:space="preserve"> process</w:t>
            </w:r>
            <w:r w:rsidR="00A01D0E">
              <w:rPr>
                <w:rFonts w:cs="Arial"/>
                <w:szCs w:val="21"/>
              </w:rPr>
              <w:t>.</w:t>
            </w:r>
          </w:p>
          <w:p w14:paraId="62070B73" w14:textId="499BA524" w:rsidR="006B2B32" w:rsidRPr="00AA4CDE" w:rsidRDefault="00AE6F36" w:rsidP="00E34C9C">
            <w:pPr>
              <w:pStyle w:val="Body"/>
              <w:numPr>
                <w:ilvl w:val="0"/>
                <w:numId w:val="16"/>
              </w:numPr>
              <w:spacing w:before="60" w:after="60" w:line="240" w:lineRule="auto"/>
              <w:ind w:left="136" w:hanging="136"/>
              <w:rPr>
                <w:rFonts w:cs="Arial"/>
                <w:szCs w:val="21"/>
              </w:rPr>
            </w:pPr>
            <w:r w:rsidRPr="00AA4CDE">
              <w:rPr>
                <w:rFonts w:cs="Arial"/>
                <w:szCs w:val="21"/>
              </w:rPr>
              <w:t xml:space="preserve">Seek and review </w:t>
            </w:r>
            <w:r w:rsidR="006B2B32" w:rsidRPr="00AA4CDE">
              <w:rPr>
                <w:rFonts w:cs="Arial"/>
                <w:szCs w:val="21"/>
              </w:rPr>
              <w:t xml:space="preserve">quarterly </w:t>
            </w:r>
            <w:r w:rsidRPr="00AA4CDE">
              <w:rPr>
                <w:rFonts w:cs="Arial"/>
                <w:szCs w:val="21"/>
              </w:rPr>
              <w:t>progress r</w:t>
            </w:r>
            <w:r w:rsidR="006B2B32" w:rsidRPr="00AA4CDE">
              <w:rPr>
                <w:rFonts w:cs="Arial"/>
                <w:szCs w:val="21"/>
              </w:rPr>
              <w:t xml:space="preserve">eport </w:t>
            </w:r>
            <w:r w:rsidR="00890675" w:rsidRPr="00AA4CDE">
              <w:rPr>
                <w:rFonts w:cs="Arial"/>
                <w:szCs w:val="21"/>
              </w:rPr>
              <w:t xml:space="preserve">provided by the </w:t>
            </w:r>
            <w:r w:rsidR="006B2B32" w:rsidRPr="00AA4CDE">
              <w:rPr>
                <w:rFonts w:cs="Arial"/>
                <w:szCs w:val="21"/>
              </w:rPr>
              <w:t>lead health services</w:t>
            </w:r>
            <w:r w:rsidR="005B3118">
              <w:rPr>
                <w:rFonts w:cs="Arial"/>
                <w:szCs w:val="21"/>
              </w:rPr>
              <w:t>.</w:t>
            </w:r>
          </w:p>
          <w:p w14:paraId="64F06C26" w14:textId="5FC4E4FA" w:rsidR="001B388E" w:rsidRPr="00CB3AE5" w:rsidRDefault="001B388E" w:rsidP="00E34C9C">
            <w:pPr>
              <w:pStyle w:val="Body"/>
              <w:numPr>
                <w:ilvl w:val="0"/>
                <w:numId w:val="16"/>
              </w:numPr>
              <w:spacing w:before="60" w:after="60" w:line="240" w:lineRule="auto"/>
              <w:ind w:left="136" w:hanging="136"/>
              <w:rPr>
                <w:rFonts w:cs="Arial"/>
                <w:szCs w:val="21"/>
              </w:rPr>
            </w:pPr>
            <w:r w:rsidRPr="00CB3AE5">
              <w:rPr>
                <w:rFonts w:cs="Arial"/>
                <w:szCs w:val="21"/>
              </w:rPr>
              <w:t xml:space="preserve">Develop key communications messaging to support health services </w:t>
            </w:r>
            <w:r w:rsidR="000818EF" w:rsidRPr="00CB3AE5">
              <w:rPr>
                <w:rFonts w:cs="Arial"/>
                <w:szCs w:val="21"/>
              </w:rPr>
              <w:t>to</w:t>
            </w:r>
            <w:r w:rsidRPr="00CB3AE5">
              <w:rPr>
                <w:rFonts w:cs="Arial"/>
                <w:szCs w:val="21"/>
              </w:rPr>
              <w:t xml:space="preserve"> </w:t>
            </w:r>
            <w:r w:rsidR="00185966" w:rsidRPr="00CB3AE5">
              <w:rPr>
                <w:rFonts w:cs="Arial"/>
                <w:szCs w:val="21"/>
              </w:rPr>
              <w:t>develop</w:t>
            </w:r>
            <w:r w:rsidRPr="00CB3AE5">
              <w:rPr>
                <w:rFonts w:cs="Arial"/>
                <w:szCs w:val="21"/>
              </w:rPr>
              <w:t xml:space="preserve"> consistent messaging and </w:t>
            </w:r>
            <w:r w:rsidR="00185966" w:rsidRPr="00CB3AE5">
              <w:rPr>
                <w:rFonts w:cs="Arial"/>
                <w:szCs w:val="21"/>
              </w:rPr>
              <w:t xml:space="preserve">a </w:t>
            </w:r>
            <w:r w:rsidRPr="00CB3AE5">
              <w:rPr>
                <w:rFonts w:cs="Arial"/>
                <w:szCs w:val="21"/>
              </w:rPr>
              <w:t xml:space="preserve">high-level public communications </w:t>
            </w:r>
            <w:r w:rsidR="001805D6" w:rsidRPr="00CB3AE5">
              <w:rPr>
                <w:rFonts w:cs="Arial"/>
                <w:szCs w:val="21"/>
              </w:rPr>
              <w:t>strategy.</w:t>
            </w:r>
          </w:p>
          <w:p w14:paraId="07130A76" w14:textId="7BAAE974" w:rsidR="001B388E" w:rsidRPr="00CB3AE5" w:rsidRDefault="000A6EFF" w:rsidP="00E34C9C">
            <w:pPr>
              <w:pStyle w:val="Body"/>
              <w:numPr>
                <w:ilvl w:val="0"/>
                <w:numId w:val="16"/>
              </w:numPr>
              <w:spacing w:before="60" w:after="60" w:line="240" w:lineRule="auto"/>
              <w:ind w:left="136" w:hanging="136"/>
              <w:rPr>
                <w:rFonts w:cs="Arial"/>
                <w:szCs w:val="21"/>
              </w:rPr>
            </w:pPr>
            <w:r w:rsidRPr="00AA4CDE">
              <w:rPr>
                <w:rFonts w:cs="Arial"/>
                <w:szCs w:val="21"/>
              </w:rPr>
              <w:t>Ensure the transfer of employees and/or asset</w:t>
            </w:r>
            <w:r w:rsidR="00FC33C1" w:rsidRPr="00AA4CDE">
              <w:rPr>
                <w:rFonts w:cs="Arial"/>
                <w:szCs w:val="21"/>
              </w:rPr>
              <w:t xml:space="preserve">s is carried out in accordance with </w:t>
            </w:r>
            <w:r w:rsidR="00062CD2" w:rsidRPr="004D7884">
              <w:rPr>
                <w:rFonts w:cs="Arial"/>
              </w:rPr>
              <w:t>Part 13</w:t>
            </w:r>
            <w:r w:rsidR="00FC33C1" w:rsidRPr="004D7884">
              <w:rPr>
                <w:rFonts w:cs="Arial"/>
              </w:rPr>
              <w:t xml:space="preserve"> </w:t>
            </w:r>
            <w:r w:rsidR="00062CD2" w:rsidRPr="004D7884">
              <w:rPr>
                <w:rFonts w:cs="Arial"/>
                <w:i/>
              </w:rPr>
              <w:t>Health Services Act 1988</w:t>
            </w:r>
            <w:r w:rsidR="00062CD2" w:rsidRPr="004D7884">
              <w:rPr>
                <w:rFonts w:cs="Arial"/>
              </w:rPr>
              <w:t xml:space="preserve"> (Vic) </w:t>
            </w:r>
            <w:r w:rsidR="00551B6D" w:rsidRPr="004D7884">
              <w:rPr>
                <w:rFonts w:cs="Arial"/>
              </w:rPr>
              <w:t xml:space="preserve">by </w:t>
            </w:r>
            <w:r w:rsidR="00CA701E" w:rsidRPr="004D7884">
              <w:rPr>
                <w:rFonts w:cs="Arial"/>
              </w:rPr>
              <w:t>work</w:t>
            </w:r>
            <w:r w:rsidR="00551B6D" w:rsidRPr="004D7884">
              <w:rPr>
                <w:rFonts w:cs="Arial"/>
              </w:rPr>
              <w:t>ing</w:t>
            </w:r>
            <w:r w:rsidR="00CE4CBD" w:rsidRPr="004D7884">
              <w:rPr>
                <w:rFonts w:cs="Arial"/>
              </w:rPr>
              <w:t xml:space="preserve"> with the </w:t>
            </w:r>
            <w:r w:rsidR="00BC01DD" w:rsidRPr="004D7884">
              <w:rPr>
                <w:rFonts w:cs="Arial"/>
              </w:rPr>
              <w:t>receiving and</w:t>
            </w:r>
            <w:r w:rsidR="00A12977" w:rsidRPr="004D7884" w:rsidDel="00021B4A">
              <w:rPr>
                <w:rFonts w:cs="Arial"/>
              </w:rPr>
              <w:t xml:space="preserve"> </w:t>
            </w:r>
            <w:r w:rsidR="00021B4A" w:rsidRPr="004D7884">
              <w:rPr>
                <w:rFonts w:cs="Arial"/>
              </w:rPr>
              <w:t xml:space="preserve">transferring </w:t>
            </w:r>
            <w:r w:rsidR="00A12977" w:rsidRPr="004D7884">
              <w:rPr>
                <w:rFonts w:cs="Arial"/>
              </w:rPr>
              <w:t xml:space="preserve">health services to support the planning of the transfer of employees </w:t>
            </w:r>
            <w:r w:rsidR="005B17B3" w:rsidRPr="004D7884">
              <w:rPr>
                <w:rFonts w:cs="Arial"/>
              </w:rPr>
              <w:t>and or assets</w:t>
            </w:r>
            <w:r w:rsidR="005B3118">
              <w:rPr>
                <w:rFonts w:cs="Arial"/>
              </w:rPr>
              <w:t>.</w:t>
            </w:r>
            <w:r w:rsidR="00A12977" w:rsidRPr="00AA4CDE">
              <w:rPr>
                <w:rFonts w:cs="Arial"/>
                <w:szCs w:val="21"/>
              </w:rPr>
              <w:t xml:space="preserve"> </w:t>
            </w:r>
          </w:p>
        </w:tc>
      </w:tr>
      <w:tr w:rsidR="001B388E" w:rsidRPr="001B388E" w14:paraId="77D99AC9" w14:textId="77777777" w:rsidTr="0057453E">
        <w:trPr>
          <w:trHeight w:val="300"/>
        </w:trPr>
        <w:tc>
          <w:tcPr>
            <w:tcW w:w="1555" w:type="dxa"/>
          </w:tcPr>
          <w:p w14:paraId="09637CE3" w14:textId="23FE7D61" w:rsidR="001B388E" w:rsidRPr="00CB3AE5" w:rsidRDefault="00AD39C9" w:rsidP="005D69F2">
            <w:pPr>
              <w:pStyle w:val="Tablecolhead"/>
            </w:pPr>
            <w:r w:rsidRPr="00CB3AE5">
              <w:t xml:space="preserve">Form and </w:t>
            </w:r>
            <w:r w:rsidR="00260565" w:rsidRPr="00CB3AE5">
              <w:t>implement</w:t>
            </w:r>
            <w:r w:rsidR="001B388E" w:rsidRPr="00CB3AE5">
              <w:t xml:space="preserve"> </w:t>
            </w:r>
          </w:p>
        </w:tc>
        <w:tc>
          <w:tcPr>
            <w:tcW w:w="3827" w:type="dxa"/>
            <w:gridSpan w:val="2"/>
          </w:tcPr>
          <w:p w14:paraId="48BAC417" w14:textId="7777777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Appoint senior leadership and management structure.</w:t>
            </w:r>
          </w:p>
          <w:p w14:paraId="07AA24A1" w14:textId="75679AC6" w:rsidR="00996031"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Recruit to executive positions, in accordance with appropriate executive remuneration framework, in consultation with the department</w:t>
            </w:r>
            <w:r w:rsidR="00C062B6">
              <w:rPr>
                <w:rFonts w:cs="Arial"/>
                <w:szCs w:val="21"/>
              </w:rPr>
              <w:t>.</w:t>
            </w:r>
          </w:p>
          <w:p w14:paraId="173661FE" w14:textId="697DDE57" w:rsidR="001B388E" w:rsidRPr="00CB3AE5" w:rsidRDefault="004F74B1" w:rsidP="00622B94">
            <w:pPr>
              <w:pStyle w:val="Tabletext"/>
              <w:numPr>
                <w:ilvl w:val="0"/>
                <w:numId w:val="16"/>
              </w:numPr>
              <w:ind w:left="136" w:hanging="136"/>
              <w:rPr>
                <w:rFonts w:eastAsia="Times" w:cs="Arial"/>
                <w:szCs w:val="21"/>
              </w:rPr>
            </w:pPr>
            <w:r w:rsidRPr="004F74B1">
              <w:rPr>
                <w:rFonts w:cs="Arial"/>
                <w:szCs w:val="21"/>
              </w:rPr>
              <w:t xml:space="preserve">Manage communication and engagement with employees during the </w:t>
            </w:r>
            <w:r w:rsidR="00335204">
              <w:rPr>
                <w:rFonts w:cs="Arial"/>
                <w:szCs w:val="21"/>
              </w:rPr>
              <w:t>for</w:t>
            </w:r>
            <w:r w:rsidR="0008253C">
              <w:rPr>
                <w:rFonts w:cs="Arial"/>
                <w:szCs w:val="21"/>
              </w:rPr>
              <w:t>ming</w:t>
            </w:r>
            <w:r w:rsidRPr="004F74B1">
              <w:rPr>
                <w:rFonts w:cs="Arial"/>
                <w:szCs w:val="21"/>
              </w:rPr>
              <w:t xml:space="preserve"> and </w:t>
            </w:r>
            <w:r w:rsidR="00486295">
              <w:rPr>
                <w:rFonts w:cs="Arial"/>
                <w:szCs w:val="21"/>
              </w:rPr>
              <w:t>implementatio</w:t>
            </w:r>
            <w:r w:rsidR="003F6B4C">
              <w:rPr>
                <w:rFonts w:cs="Arial"/>
                <w:szCs w:val="21"/>
              </w:rPr>
              <w:t>n</w:t>
            </w:r>
            <w:r w:rsidRPr="004F74B1">
              <w:rPr>
                <w:rFonts w:cs="Arial"/>
                <w:szCs w:val="21"/>
              </w:rPr>
              <w:t xml:space="preserve"> of the network formation, including the inclusion of communication to patients and staff of assurance that health records and personnel files will be managed in accordance with the </w:t>
            </w:r>
            <w:r w:rsidRPr="00927A8F">
              <w:rPr>
                <w:rFonts w:cs="Arial"/>
                <w:i/>
                <w:szCs w:val="21"/>
              </w:rPr>
              <w:t xml:space="preserve">Privacy and Data Protection Act </w:t>
            </w:r>
            <w:r w:rsidR="00335204" w:rsidRPr="00927A8F">
              <w:rPr>
                <w:rFonts w:cs="Arial"/>
                <w:i/>
                <w:szCs w:val="21"/>
              </w:rPr>
              <w:t>2014</w:t>
            </w:r>
            <w:r w:rsidR="00335204" w:rsidRPr="00335204">
              <w:rPr>
                <w:rFonts w:cs="Arial"/>
                <w:szCs w:val="21"/>
              </w:rPr>
              <w:t xml:space="preserve"> </w:t>
            </w:r>
            <w:r w:rsidRPr="00335204">
              <w:rPr>
                <w:rFonts w:cs="Arial"/>
                <w:szCs w:val="21"/>
              </w:rPr>
              <w:t xml:space="preserve">and the </w:t>
            </w:r>
            <w:r w:rsidRPr="00927A8F">
              <w:rPr>
                <w:rFonts w:cs="Arial"/>
                <w:i/>
                <w:szCs w:val="21"/>
              </w:rPr>
              <w:t xml:space="preserve">Health Records </w:t>
            </w:r>
            <w:r w:rsidR="00927A8F" w:rsidRPr="00927A8F">
              <w:rPr>
                <w:rFonts w:cs="Arial"/>
                <w:i/>
                <w:szCs w:val="21"/>
              </w:rPr>
              <w:t>Act 2001</w:t>
            </w:r>
            <w:r w:rsidR="00E64066" w:rsidRPr="00927A8F">
              <w:rPr>
                <w:i/>
                <w:szCs w:val="21"/>
              </w:rPr>
              <w:t>.</w:t>
            </w:r>
            <w:r w:rsidR="317A2A7B" w:rsidRPr="00CB3AE5">
              <w:rPr>
                <w:rFonts w:eastAsia="Times" w:cs="Arial"/>
                <w:szCs w:val="21"/>
              </w:rPr>
              <w:t xml:space="preserve">Manage </w:t>
            </w:r>
            <w:r w:rsidR="007910AF">
              <w:rPr>
                <w:rFonts w:eastAsia="Times" w:cs="Arial"/>
                <w:szCs w:val="21"/>
              </w:rPr>
              <w:t>communication and e</w:t>
            </w:r>
            <w:r w:rsidR="00C15736">
              <w:rPr>
                <w:rFonts w:eastAsia="Times" w:cs="Arial"/>
                <w:szCs w:val="21"/>
              </w:rPr>
              <w:t xml:space="preserve">ngagement </w:t>
            </w:r>
            <w:r w:rsidR="317A2A7B" w:rsidRPr="00CB3AE5">
              <w:rPr>
                <w:rFonts w:eastAsia="Times" w:cs="Arial"/>
                <w:szCs w:val="21"/>
              </w:rPr>
              <w:t xml:space="preserve">with employees in designing the service model design for the pathology network </w:t>
            </w:r>
            <w:r w:rsidR="001805D6" w:rsidRPr="00CB3AE5">
              <w:rPr>
                <w:rFonts w:eastAsia="Times" w:cs="Arial"/>
                <w:szCs w:val="21"/>
              </w:rPr>
              <w:t>service.</w:t>
            </w:r>
          </w:p>
          <w:p w14:paraId="1C5A05FF" w14:textId="5A03979C"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Implement and monitor the transition </w:t>
            </w:r>
            <w:r w:rsidR="001805D6" w:rsidRPr="00CB3AE5">
              <w:rPr>
                <w:rFonts w:eastAsia="Times" w:cs="Arial"/>
                <w:szCs w:val="21"/>
              </w:rPr>
              <w:t>plan.</w:t>
            </w:r>
          </w:p>
          <w:p w14:paraId="44A4CE5E" w14:textId="56DC26D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Develop service design principles and operating </w:t>
            </w:r>
            <w:r w:rsidR="001805D6" w:rsidRPr="00CB3AE5">
              <w:rPr>
                <w:rFonts w:eastAsia="Times" w:cs="Arial"/>
                <w:szCs w:val="21"/>
              </w:rPr>
              <w:t>model.</w:t>
            </w:r>
          </w:p>
          <w:p w14:paraId="39A32D8B" w14:textId="4A0D3808" w:rsidR="001B388E" w:rsidRPr="00CB3AE5" w:rsidRDefault="00C5166C" w:rsidP="00622B94">
            <w:pPr>
              <w:pStyle w:val="Tabletext"/>
              <w:numPr>
                <w:ilvl w:val="0"/>
                <w:numId w:val="16"/>
              </w:numPr>
              <w:ind w:left="136" w:hanging="136"/>
              <w:rPr>
                <w:rFonts w:eastAsia="Times" w:cs="Arial"/>
                <w:szCs w:val="21"/>
              </w:rPr>
            </w:pPr>
            <w:r w:rsidRPr="009B50F1">
              <w:rPr>
                <w:rFonts w:eastAsia="Times" w:cs="Arial"/>
                <w:szCs w:val="21"/>
              </w:rPr>
              <w:t xml:space="preserve">Transfer </w:t>
            </w:r>
            <w:r w:rsidR="00DD5FD3" w:rsidRPr="009B50F1">
              <w:rPr>
                <w:rFonts w:eastAsia="Times" w:cs="Arial"/>
                <w:szCs w:val="21"/>
              </w:rPr>
              <w:t>all</w:t>
            </w:r>
            <w:r w:rsidRPr="009B50F1">
              <w:rPr>
                <w:rFonts w:eastAsia="Times" w:cs="Arial"/>
                <w:szCs w:val="21"/>
              </w:rPr>
              <w:t xml:space="preserve"> employees</w:t>
            </w:r>
            <w:r w:rsidR="00CC7659" w:rsidRPr="009B50F1">
              <w:rPr>
                <w:rFonts w:eastAsia="Times" w:cs="Arial"/>
                <w:szCs w:val="21"/>
              </w:rPr>
              <w:t>,</w:t>
            </w:r>
            <w:r w:rsidRPr="009B50F1">
              <w:rPr>
                <w:rFonts w:eastAsia="Times" w:cs="Arial"/>
                <w:szCs w:val="21"/>
              </w:rPr>
              <w:t xml:space="preserve"> </w:t>
            </w:r>
            <w:r w:rsidR="00322D14" w:rsidRPr="009B50F1">
              <w:rPr>
                <w:rFonts w:eastAsia="Times" w:cs="Arial"/>
                <w:szCs w:val="21"/>
              </w:rPr>
              <w:t>and or assets</w:t>
            </w:r>
            <w:r w:rsidR="00F07AE2" w:rsidRPr="009B50F1">
              <w:rPr>
                <w:rFonts w:eastAsia="Times" w:cs="Arial"/>
                <w:szCs w:val="21"/>
              </w:rPr>
              <w:t xml:space="preserve"> and funding</w:t>
            </w:r>
            <w:r w:rsidRPr="009B50F1">
              <w:rPr>
                <w:rFonts w:eastAsia="Times" w:cs="Arial"/>
                <w:szCs w:val="21"/>
              </w:rPr>
              <w:t xml:space="preserve"> </w:t>
            </w:r>
            <w:r w:rsidR="00E6401A" w:rsidRPr="009B50F1">
              <w:rPr>
                <w:rFonts w:eastAsia="Times" w:cs="Arial"/>
                <w:szCs w:val="21"/>
              </w:rPr>
              <w:t xml:space="preserve">in accordance with </w:t>
            </w:r>
            <w:r w:rsidRPr="009B50F1">
              <w:rPr>
                <w:rFonts w:eastAsia="Times" w:cs="Arial"/>
                <w:szCs w:val="21"/>
              </w:rPr>
              <w:t xml:space="preserve">Part 13 of the </w:t>
            </w:r>
            <w:r w:rsidRPr="009B50F1">
              <w:rPr>
                <w:rFonts w:eastAsia="Times" w:cs="Arial"/>
                <w:i/>
                <w:szCs w:val="21"/>
              </w:rPr>
              <w:t>Health Services Act 1988</w:t>
            </w:r>
            <w:r w:rsidRPr="009B50F1">
              <w:rPr>
                <w:rFonts w:eastAsia="Times" w:cs="Arial"/>
                <w:szCs w:val="21"/>
              </w:rPr>
              <w:t xml:space="preserve"> (Vic</w:t>
            </w:r>
            <w:r w:rsidR="002E73FD" w:rsidRPr="009B50F1">
              <w:rPr>
                <w:rFonts w:eastAsia="Times" w:cs="Arial"/>
                <w:szCs w:val="21"/>
              </w:rPr>
              <w:t>), into</w:t>
            </w:r>
            <w:r w:rsidR="001B388E" w:rsidRPr="009B50F1">
              <w:rPr>
                <w:rFonts w:eastAsia="Times" w:cs="Arial"/>
              </w:rPr>
              <w:t xml:space="preserve"> the </w:t>
            </w:r>
            <w:r w:rsidR="0083764C" w:rsidRPr="009B50F1">
              <w:rPr>
                <w:rFonts w:eastAsia="Times" w:cs="Arial"/>
              </w:rPr>
              <w:t>lead health service</w:t>
            </w:r>
            <w:r w:rsidR="005F776F" w:rsidRPr="009B50F1">
              <w:rPr>
                <w:rFonts w:eastAsia="Times" w:cs="Arial"/>
              </w:rPr>
              <w:t xml:space="preserve"> </w:t>
            </w:r>
            <w:r w:rsidR="001B388E" w:rsidRPr="009B50F1">
              <w:rPr>
                <w:rFonts w:eastAsia="Times" w:cs="Arial"/>
              </w:rPr>
              <w:t>to support ongoing operations of the</w:t>
            </w:r>
            <w:r w:rsidR="00636C69" w:rsidRPr="009B50F1">
              <w:rPr>
                <w:rFonts w:eastAsia="Times" w:cs="Arial"/>
              </w:rPr>
              <w:t xml:space="preserve"> pathology</w:t>
            </w:r>
            <w:r w:rsidR="001B388E" w:rsidRPr="009B50F1">
              <w:rPr>
                <w:rFonts w:eastAsia="Times" w:cs="Arial"/>
              </w:rPr>
              <w:t xml:space="preserve"> network, in accordance with transfer </w:t>
            </w:r>
            <w:r w:rsidR="00DE55EB" w:rsidRPr="009B50F1">
              <w:rPr>
                <w:rFonts w:eastAsia="Times" w:cs="Arial"/>
              </w:rPr>
              <w:t>planning</w:t>
            </w:r>
            <w:r w:rsidR="001B388E" w:rsidRPr="009B50F1">
              <w:rPr>
                <w:rFonts w:eastAsia="Times" w:cs="Arial"/>
              </w:rPr>
              <w:t xml:space="preserve"> </w:t>
            </w:r>
            <w:r w:rsidR="001805D6" w:rsidRPr="009B50F1">
              <w:rPr>
                <w:rFonts w:eastAsia="Times" w:cs="Arial"/>
              </w:rPr>
              <w:t>arrangements.</w:t>
            </w:r>
          </w:p>
          <w:p w14:paraId="44170F47" w14:textId="1F40AD57"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Determine the funding model and budget for the pathology </w:t>
            </w:r>
            <w:r w:rsidR="001805D6" w:rsidRPr="00CB3AE5">
              <w:rPr>
                <w:rFonts w:eastAsia="Times" w:cs="Arial"/>
                <w:szCs w:val="21"/>
              </w:rPr>
              <w:t>network.</w:t>
            </w:r>
          </w:p>
          <w:p w14:paraId="1E5D7206" w14:textId="1147890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Transition to </w:t>
            </w:r>
            <w:r w:rsidR="00E36FAA" w:rsidRPr="00CB3AE5">
              <w:rPr>
                <w:rFonts w:eastAsia="Times" w:cs="Arial"/>
                <w:szCs w:val="21"/>
              </w:rPr>
              <w:t xml:space="preserve">the </w:t>
            </w:r>
            <w:r w:rsidRPr="00CB3AE5">
              <w:rPr>
                <w:rFonts w:eastAsia="Times" w:cs="Arial"/>
                <w:szCs w:val="21"/>
              </w:rPr>
              <w:t xml:space="preserve">new service model as agreed in the heads of </w:t>
            </w:r>
            <w:r w:rsidR="001805D6" w:rsidRPr="00CB3AE5">
              <w:rPr>
                <w:rFonts w:eastAsia="Times" w:cs="Arial"/>
                <w:szCs w:val="21"/>
              </w:rPr>
              <w:t>agreement.</w:t>
            </w:r>
          </w:p>
          <w:p w14:paraId="01EC0F0C" w14:textId="5C466763"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Achieve accreditation and ensure compliance with the pathology regulatory </w:t>
            </w:r>
            <w:r w:rsidR="001805D6" w:rsidRPr="00CB3AE5">
              <w:rPr>
                <w:rFonts w:eastAsia="Times" w:cs="Arial"/>
                <w:szCs w:val="21"/>
              </w:rPr>
              <w:t>framework.</w:t>
            </w:r>
          </w:p>
          <w:p w14:paraId="1B6C43B5" w14:textId="59003863"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Determine a workforce model and supervisory </w:t>
            </w:r>
            <w:r w:rsidR="001805D6" w:rsidRPr="00CB3AE5">
              <w:rPr>
                <w:rFonts w:eastAsia="Times" w:cs="Arial"/>
                <w:szCs w:val="21"/>
              </w:rPr>
              <w:t>structures.</w:t>
            </w:r>
          </w:p>
        </w:tc>
        <w:tc>
          <w:tcPr>
            <w:tcW w:w="3906" w:type="dxa"/>
          </w:tcPr>
          <w:p w14:paraId="236E3B3E" w14:textId="148E9894"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Approve formation of </w:t>
            </w:r>
            <w:r w:rsidR="00D74685" w:rsidRPr="00CB3AE5">
              <w:rPr>
                <w:rFonts w:cs="Arial"/>
                <w:szCs w:val="21"/>
              </w:rPr>
              <w:t xml:space="preserve">pathology </w:t>
            </w:r>
            <w:r w:rsidRPr="00CB3AE5">
              <w:rPr>
                <w:rFonts w:cs="Arial"/>
                <w:szCs w:val="21"/>
              </w:rPr>
              <w:t xml:space="preserve">networks following review of the relevant </w:t>
            </w:r>
            <w:r w:rsidR="003426E2" w:rsidRPr="00CB3AE5">
              <w:rPr>
                <w:rFonts w:cs="Arial"/>
                <w:szCs w:val="21"/>
              </w:rPr>
              <w:t>documentation.</w:t>
            </w:r>
          </w:p>
          <w:p w14:paraId="74CA6707" w14:textId="4065EB12" w:rsidR="001A1E1E" w:rsidRPr="009B50F1" w:rsidRDefault="001B4479" w:rsidP="00622B94">
            <w:pPr>
              <w:pStyle w:val="Body"/>
              <w:numPr>
                <w:ilvl w:val="0"/>
                <w:numId w:val="16"/>
              </w:numPr>
              <w:spacing w:line="240" w:lineRule="auto"/>
              <w:ind w:left="136" w:hanging="136"/>
              <w:rPr>
                <w:rFonts w:cs="Arial"/>
              </w:rPr>
            </w:pPr>
            <w:r w:rsidRPr="009B50F1">
              <w:rPr>
                <w:rFonts w:cs="Arial"/>
              </w:rPr>
              <w:t>Execute</w:t>
            </w:r>
            <w:r w:rsidR="007E7DD3" w:rsidRPr="009B50F1">
              <w:rPr>
                <w:rFonts w:cs="Arial"/>
              </w:rPr>
              <w:t xml:space="preserve"> any</w:t>
            </w:r>
            <w:r w:rsidR="00625D30" w:rsidRPr="009B50F1">
              <w:rPr>
                <w:rFonts w:cs="Arial"/>
              </w:rPr>
              <w:t xml:space="preserve"> steps or</w:t>
            </w:r>
            <w:r w:rsidR="007E7DD3" w:rsidRPr="009B50F1">
              <w:rPr>
                <w:rFonts w:cs="Arial"/>
              </w:rPr>
              <w:t xml:space="preserve"> requirements </w:t>
            </w:r>
            <w:r w:rsidR="005E56D6" w:rsidRPr="009B50F1">
              <w:rPr>
                <w:rFonts w:cs="Arial"/>
              </w:rPr>
              <w:t>in accordance with</w:t>
            </w:r>
            <w:r w:rsidR="007B4C10" w:rsidRPr="009B50F1">
              <w:rPr>
                <w:rFonts w:cs="Arial"/>
              </w:rPr>
              <w:t xml:space="preserve"> </w:t>
            </w:r>
            <w:r w:rsidR="00E313F6" w:rsidRPr="009B50F1">
              <w:rPr>
                <w:rFonts w:cs="Arial"/>
              </w:rPr>
              <w:t xml:space="preserve">Part 13 of the </w:t>
            </w:r>
            <w:r w:rsidR="00E313F6" w:rsidRPr="009B50F1">
              <w:rPr>
                <w:rFonts w:cs="Arial"/>
                <w:i/>
              </w:rPr>
              <w:t>Health Services Act</w:t>
            </w:r>
            <w:r w:rsidR="0074540F" w:rsidRPr="009B50F1">
              <w:rPr>
                <w:rFonts w:cs="Arial"/>
                <w:i/>
              </w:rPr>
              <w:t xml:space="preserve"> </w:t>
            </w:r>
            <w:r w:rsidR="00E313F6" w:rsidRPr="009B50F1">
              <w:rPr>
                <w:rFonts w:cs="Arial"/>
                <w:i/>
              </w:rPr>
              <w:t xml:space="preserve">1988 </w:t>
            </w:r>
            <w:r w:rsidR="00E313F6" w:rsidRPr="009B50F1">
              <w:rPr>
                <w:rFonts w:cs="Arial"/>
                <w:szCs w:val="21"/>
              </w:rPr>
              <w:t>(Vic)</w:t>
            </w:r>
            <w:r w:rsidR="00E313F6" w:rsidRPr="009B50F1">
              <w:rPr>
                <w:rFonts w:cs="Arial"/>
              </w:rPr>
              <w:t xml:space="preserve"> to enable the transition of </w:t>
            </w:r>
            <w:r w:rsidR="00365F55" w:rsidRPr="009B50F1">
              <w:rPr>
                <w:rFonts w:cs="Arial"/>
              </w:rPr>
              <w:t>employees</w:t>
            </w:r>
            <w:r w:rsidR="001A4332" w:rsidRPr="009B50F1">
              <w:rPr>
                <w:rFonts w:cs="Arial"/>
              </w:rPr>
              <w:t xml:space="preserve"> </w:t>
            </w:r>
            <w:r w:rsidR="00625D30" w:rsidRPr="009B50F1">
              <w:rPr>
                <w:rFonts w:cs="Arial"/>
              </w:rPr>
              <w:t>and or assets</w:t>
            </w:r>
            <w:r w:rsidR="001A4332" w:rsidRPr="009B50F1">
              <w:rPr>
                <w:rFonts w:cs="Arial"/>
              </w:rPr>
              <w:t xml:space="preserve"> </w:t>
            </w:r>
            <w:r w:rsidR="00365F55" w:rsidRPr="009B50F1">
              <w:rPr>
                <w:rFonts w:cs="Arial"/>
              </w:rPr>
              <w:t xml:space="preserve">to the </w:t>
            </w:r>
            <w:r w:rsidR="00AC495B" w:rsidRPr="009B50F1">
              <w:rPr>
                <w:rFonts w:cs="Arial"/>
              </w:rPr>
              <w:t>lead health serv</w:t>
            </w:r>
            <w:r w:rsidR="00833465" w:rsidRPr="009B50F1">
              <w:rPr>
                <w:rFonts w:cs="Arial"/>
              </w:rPr>
              <w:t>ice</w:t>
            </w:r>
            <w:r w:rsidR="007B4C10" w:rsidRPr="009B50F1">
              <w:rPr>
                <w:rFonts w:cs="Arial"/>
              </w:rPr>
              <w:t>.</w:t>
            </w:r>
          </w:p>
          <w:p w14:paraId="56E36DBF" w14:textId="3D800FE0"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Review remuneration of executives in accordance with relevant </w:t>
            </w:r>
            <w:r w:rsidR="008C7A76" w:rsidRPr="00CB3AE5">
              <w:rPr>
                <w:rFonts w:cs="Arial"/>
                <w:szCs w:val="21"/>
              </w:rPr>
              <w:t>policies.</w:t>
            </w:r>
          </w:p>
          <w:p w14:paraId="6DF62960" w14:textId="76855DAD" w:rsidR="001B388E" w:rsidRPr="00AA4CDE"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Monitor implementation progress against a reform timetable that is agreed with each of the pathology networks and participating health services, with support to resolve any issues or delays as rollout </w:t>
            </w:r>
            <w:r w:rsidR="008C7A76" w:rsidRPr="00CB3AE5">
              <w:rPr>
                <w:rFonts w:cs="Arial"/>
                <w:szCs w:val="21"/>
              </w:rPr>
              <w:t>progresses.</w:t>
            </w:r>
            <w:r w:rsidR="00F71E0C" w:rsidRPr="00CB3AE5">
              <w:rPr>
                <w:rFonts w:cs="Arial"/>
                <w:szCs w:val="21"/>
              </w:rPr>
              <w:t xml:space="preserve"> </w:t>
            </w:r>
            <w:r w:rsidR="00F71E0C" w:rsidRPr="00AA4CDE">
              <w:rPr>
                <w:rFonts w:cs="Arial"/>
                <w:szCs w:val="21"/>
              </w:rPr>
              <w:t xml:space="preserve">This will be </w:t>
            </w:r>
            <w:r w:rsidR="00E71A3F" w:rsidRPr="00AA4CDE">
              <w:rPr>
                <w:rFonts w:cs="Arial"/>
                <w:szCs w:val="21"/>
              </w:rPr>
              <w:t xml:space="preserve">facilitated through </w:t>
            </w:r>
            <w:r w:rsidR="00CC517A" w:rsidRPr="00AA4CDE">
              <w:rPr>
                <w:rFonts w:cs="Arial"/>
                <w:szCs w:val="21"/>
              </w:rPr>
              <w:t xml:space="preserve">quarterly </w:t>
            </w:r>
            <w:r w:rsidR="009542BB" w:rsidRPr="00AA4CDE">
              <w:rPr>
                <w:rFonts w:cs="Arial"/>
                <w:szCs w:val="21"/>
              </w:rPr>
              <w:t xml:space="preserve">reports and </w:t>
            </w:r>
            <w:r w:rsidR="00D968FF">
              <w:rPr>
                <w:rFonts w:cs="Arial"/>
                <w:szCs w:val="21"/>
              </w:rPr>
              <w:t xml:space="preserve">the </w:t>
            </w:r>
            <w:r w:rsidR="00E4055A" w:rsidRPr="00AA4CDE">
              <w:rPr>
                <w:rFonts w:cs="Arial"/>
                <w:szCs w:val="21"/>
              </w:rPr>
              <w:t>Pathology</w:t>
            </w:r>
            <w:r w:rsidR="009542BB" w:rsidRPr="00AA4CDE">
              <w:rPr>
                <w:rFonts w:cs="Arial"/>
                <w:szCs w:val="21"/>
              </w:rPr>
              <w:t xml:space="preserve"> </w:t>
            </w:r>
            <w:r w:rsidR="00C87C8F" w:rsidRPr="00AA4CDE">
              <w:rPr>
                <w:rFonts w:cs="Arial"/>
                <w:szCs w:val="21"/>
              </w:rPr>
              <w:t xml:space="preserve">Reform </w:t>
            </w:r>
            <w:r w:rsidR="00165273" w:rsidRPr="00AA4CDE">
              <w:rPr>
                <w:rFonts w:cs="Arial"/>
                <w:szCs w:val="21"/>
              </w:rPr>
              <w:t>Oversight</w:t>
            </w:r>
            <w:r w:rsidR="00C87C8F" w:rsidRPr="00AA4CDE">
              <w:rPr>
                <w:rFonts w:cs="Arial"/>
                <w:szCs w:val="21"/>
              </w:rPr>
              <w:t xml:space="preserve"> Group</w:t>
            </w:r>
            <w:r w:rsidR="00C062B6">
              <w:rPr>
                <w:rFonts w:cs="Arial"/>
                <w:szCs w:val="21"/>
              </w:rPr>
              <w:t>.</w:t>
            </w:r>
          </w:p>
          <w:p w14:paraId="179E44C9" w14:textId="38D53E20"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Hold regular meetings with representatives of each </w:t>
            </w:r>
            <w:r w:rsidR="002E5697" w:rsidRPr="00CB3AE5">
              <w:rPr>
                <w:rFonts w:eastAsia="Times" w:cs="Arial"/>
                <w:szCs w:val="21"/>
              </w:rPr>
              <w:t>pathology</w:t>
            </w:r>
            <w:r w:rsidR="00461009" w:rsidRPr="00CB3AE5">
              <w:rPr>
                <w:rFonts w:eastAsia="Times" w:cs="Arial"/>
                <w:szCs w:val="21"/>
              </w:rPr>
              <w:t xml:space="preserve"> </w:t>
            </w:r>
            <w:r w:rsidRPr="00CB3AE5">
              <w:rPr>
                <w:rFonts w:eastAsia="Times" w:cs="Arial"/>
                <w:szCs w:val="21"/>
              </w:rPr>
              <w:t xml:space="preserve">network to review </w:t>
            </w:r>
            <w:r w:rsidR="00594155">
              <w:rPr>
                <w:rFonts w:eastAsia="Times" w:cs="Arial"/>
                <w:szCs w:val="21"/>
              </w:rPr>
              <w:t>the pathology</w:t>
            </w:r>
            <w:r w:rsidRPr="00CB3AE5">
              <w:rPr>
                <w:rFonts w:eastAsia="Times" w:cs="Arial"/>
                <w:szCs w:val="21"/>
              </w:rPr>
              <w:t xml:space="preserve"> network </w:t>
            </w:r>
            <w:r w:rsidR="005752CD" w:rsidRPr="00CB3AE5">
              <w:rPr>
                <w:rFonts w:eastAsia="Times" w:cs="Arial"/>
                <w:szCs w:val="21"/>
              </w:rPr>
              <w:t>formation.</w:t>
            </w:r>
          </w:p>
          <w:p w14:paraId="2DC17EB4" w14:textId="3A47B331" w:rsidR="001B388E" w:rsidRPr="00CB3AE5" w:rsidRDefault="001B388E" w:rsidP="00622B94">
            <w:pPr>
              <w:pStyle w:val="Tabletext"/>
              <w:numPr>
                <w:ilvl w:val="0"/>
                <w:numId w:val="16"/>
              </w:numPr>
              <w:ind w:left="136" w:hanging="136"/>
              <w:rPr>
                <w:rFonts w:eastAsia="Times" w:cs="Arial"/>
                <w:szCs w:val="21"/>
              </w:rPr>
            </w:pPr>
            <w:r w:rsidRPr="00CB3AE5">
              <w:rPr>
                <w:rFonts w:eastAsia="Times" w:cs="Arial"/>
                <w:szCs w:val="21"/>
              </w:rPr>
              <w:t xml:space="preserve">Review quarterly reporting to confirm key milestones progress, </w:t>
            </w:r>
            <w:r w:rsidR="00755BF6" w:rsidRPr="00CB3AE5">
              <w:rPr>
                <w:rFonts w:eastAsia="Times" w:cs="Arial"/>
                <w:szCs w:val="21"/>
              </w:rPr>
              <w:t>budget,</w:t>
            </w:r>
            <w:r w:rsidRPr="00CB3AE5">
              <w:rPr>
                <w:rFonts w:eastAsia="Times" w:cs="Arial"/>
                <w:szCs w:val="21"/>
              </w:rPr>
              <w:t xml:space="preserve"> and support </w:t>
            </w:r>
            <w:r w:rsidR="005752CD" w:rsidRPr="00CB3AE5">
              <w:rPr>
                <w:rFonts w:eastAsia="Times" w:cs="Arial"/>
                <w:szCs w:val="21"/>
              </w:rPr>
              <w:t>implementation.</w:t>
            </w:r>
          </w:p>
          <w:p w14:paraId="73269541" w14:textId="7A349BE3"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Establish a process for reviewing the performance of the </w:t>
            </w:r>
            <w:r w:rsidR="00594155">
              <w:rPr>
                <w:rFonts w:cs="Arial"/>
                <w:szCs w:val="21"/>
              </w:rPr>
              <w:t>pathology</w:t>
            </w:r>
            <w:r w:rsidRPr="00CB3AE5">
              <w:rPr>
                <w:rFonts w:cs="Arial"/>
                <w:szCs w:val="21"/>
              </w:rPr>
              <w:t xml:space="preserve"> </w:t>
            </w:r>
            <w:r w:rsidR="005752CD" w:rsidRPr="00CB3AE5">
              <w:rPr>
                <w:rFonts w:cs="Arial"/>
                <w:szCs w:val="21"/>
              </w:rPr>
              <w:t>networks.</w:t>
            </w:r>
          </w:p>
          <w:p w14:paraId="2A38E4F6" w14:textId="2DEC0BFF"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Develop a minimum data set for pathology data to inform performance </w:t>
            </w:r>
            <w:r w:rsidR="005752CD" w:rsidRPr="00CB3AE5">
              <w:rPr>
                <w:rFonts w:cs="Arial"/>
                <w:szCs w:val="21"/>
              </w:rPr>
              <w:t>monitoring.</w:t>
            </w:r>
          </w:p>
          <w:p w14:paraId="63B47F11" w14:textId="5394F21A"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Establish evaluation parameters and baseline data requirements to support </w:t>
            </w:r>
            <w:r w:rsidR="005752CD" w:rsidRPr="00CB3AE5">
              <w:rPr>
                <w:rFonts w:cs="Arial"/>
                <w:szCs w:val="21"/>
              </w:rPr>
              <w:t>evaluation.</w:t>
            </w:r>
          </w:p>
          <w:p w14:paraId="0657F834" w14:textId="7F2CD8C8" w:rsidR="001B388E" w:rsidRPr="00CB3AE5" w:rsidRDefault="001B388E" w:rsidP="00622B94">
            <w:pPr>
              <w:pStyle w:val="Tabletext"/>
              <w:numPr>
                <w:ilvl w:val="0"/>
                <w:numId w:val="16"/>
              </w:numPr>
              <w:ind w:left="136" w:hanging="136"/>
              <w:rPr>
                <w:rFonts w:cs="Arial"/>
                <w:szCs w:val="21"/>
              </w:rPr>
            </w:pPr>
            <w:r w:rsidRPr="00CB3AE5">
              <w:rPr>
                <w:rFonts w:eastAsia="Times" w:cs="Arial"/>
                <w:szCs w:val="21"/>
              </w:rPr>
              <w:t xml:space="preserve">Work with </w:t>
            </w:r>
            <w:r w:rsidR="004A1C30">
              <w:rPr>
                <w:rFonts w:eastAsia="Times" w:cs="Arial"/>
                <w:szCs w:val="21"/>
              </w:rPr>
              <w:t>pathology</w:t>
            </w:r>
            <w:r w:rsidRPr="00CB3AE5">
              <w:rPr>
                <w:rFonts w:eastAsia="Times" w:cs="Arial"/>
                <w:szCs w:val="21"/>
              </w:rPr>
              <w:t xml:space="preserve"> networks to agree consistent messaging and provide regular communication updates to the sector and other stakeholders through existing forums and the Pathology Reform </w:t>
            </w:r>
            <w:r w:rsidR="00A767BB" w:rsidRPr="00CB3AE5">
              <w:rPr>
                <w:rFonts w:eastAsia="Times" w:cs="Arial"/>
                <w:szCs w:val="21"/>
              </w:rPr>
              <w:t xml:space="preserve">Oversight </w:t>
            </w:r>
            <w:r w:rsidRPr="00CB3AE5">
              <w:rPr>
                <w:rFonts w:eastAsia="Times" w:cs="Arial"/>
                <w:szCs w:val="21"/>
              </w:rPr>
              <w:t>Group</w:t>
            </w:r>
            <w:r w:rsidR="00C062B6">
              <w:rPr>
                <w:rFonts w:eastAsia="Times" w:cs="Arial"/>
                <w:szCs w:val="21"/>
              </w:rPr>
              <w:t>.</w:t>
            </w:r>
          </w:p>
        </w:tc>
      </w:tr>
      <w:tr w:rsidR="001B388E" w:rsidRPr="001B388E" w14:paraId="0358B8CE" w14:textId="77777777" w:rsidTr="0057453E">
        <w:trPr>
          <w:trHeight w:val="300"/>
        </w:trPr>
        <w:tc>
          <w:tcPr>
            <w:tcW w:w="1555" w:type="dxa"/>
          </w:tcPr>
          <w:p w14:paraId="7213FE30" w14:textId="4E8471D5" w:rsidR="001B388E" w:rsidRPr="00CB3AE5" w:rsidRDefault="008C1EB7" w:rsidP="00FD5448">
            <w:pPr>
              <w:pStyle w:val="Tablecolhead"/>
            </w:pPr>
            <w:r w:rsidRPr="00CB3AE5">
              <w:lastRenderedPageBreak/>
              <w:t>Initial</w:t>
            </w:r>
            <w:r w:rsidR="00AD39C9" w:rsidRPr="00CB3AE5">
              <w:t xml:space="preserve"> </w:t>
            </w:r>
            <w:r w:rsidR="00260565" w:rsidRPr="00CB3AE5">
              <w:t>o</w:t>
            </w:r>
            <w:r w:rsidR="00AD39C9" w:rsidRPr="00CB3AE5">
              <w:t>peration</w:t>
            </w:r>
            <w:r w:rsidR="00F8264A" w:rsidRPr="00CB3AE5">
              <w:t>s</w:t>
            </w:r>
          </w:p>
        </w:tc>
        <w:tc>
          <w:tcPr>
            <w:tcW w:w="3827" w:type="dxa"/>
            <w:gridSpan w:val="2"/>
          </w:tcPr>
          <w:p w14:paraId="040B6A4E" w14:textId="7777777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Comply with all relevant regulatory requirements.</w:t>
            </w:r>
          </w:p>
          <w:p w14:paraId="44F9F758" w14:textId="147EA08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Commence annual reporting processes, including data to the department’s minimum data collection (to be formed) during the implementation </w:t>
            </w:r>
            <w:r w:rsidR="005752CD" w:rsidRPr="00CB3AE5">
              <w:rPr>
                <w:rFonts w:cs="Arial"/>
                <w:szCs w:val="21"/>
              </w:rPr>
              <w:t>process.</w:t>
            </w:r>
          </w:p>
          <w:p w14:paraId="4492CFF9" w14:textId="58E1097F"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Monitor performance of the public pathology network, identifying and managing risks and operational </w:t>
            </w:r>
            <w:r w:rsidR="005752CD" w:rsidRPr="00CB3AE5">
              <w:rPr>
                <w:rFonts w:cs="Arial"/>
                <w:szCs w:val="21"/>
              </w:rPr>
              <w:t>matters.</w:t>
            </w:r>
          </w:p>
          <w:p w14:paraId="4F41579A" w14:textId="4C363EA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Provide annual reports, financial reports in accordance with </w:t>
            </w:r>
            <w:r w:rsidR="005752CD" w:rsidRPr="00CB3AE5">
              <w:rPr>
                <w:rFonts w:cs="Arial"/>
                <w:szCs w:val="21"/>
              </w:rPr>
              <w:t>requirements.</w:t>
            </w:r>
            <w:r w:rsidRPr="00CB3AE5">
              <w:rPr>
                <w:rFonts w:cs="Arial"/>
                <w:szCs w:val="21"/>
              </w:rPr>
              <w:t xml:space="preserve"> </w:t>
            </w:r>
          </w:p>
          <w:p w14:paraId="18CA881D" w14:textId="2619DD7B"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the </w:t>
            </w:r>
            <w:r w:rsidR="00196B7B" w:rsidRPr="00CB3AE5">
              <w:rPr>
                <w:rFonts w:cs="Arial"/>
                <w:szCs w:val="21"/>
              </w:rPr>
              <w:t xml:space="preserve">to be formed </w:t>
            </w:r>
            <w:r w:rsidR="00741980" w:rsidRPr="00CB3AE5">
              <w:rPr>
                <w:rFonts w:cs="Arial"/>
                <w:szCs w:val="21"/>
              </w:rPr>
              <w:t xml:space="preserve">Pathology Oversight </w:t>
            </w:r>
            <w:r w:rsidRPr="00CB3AE5" w:rsidDel="00741980">
              <w:rPr>
                <w:rFonts w:cs="Arial"/>
                <w:szCs w:val="21"/>
              </w:rPr>
              <w:t>Group</w:t>
            </w:r>
            <w:r w:rsidR="00C062B6">
              <w:rPr>
                <w:rFonts w:cs="Arial"/>
                <w:szCs w:val="21"/>
              </w:rPr>
              <w:t>.</w:t>
            </w:r>
          </w:p>
          <w:p w14:paraId="2CD479DB" w14:textId="580E6DA0"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review and evaluation </w:t>
            </w:r>
            <w:r w:rsidR="005752CD" w:rsidRPr="00CB3AE5">
              <w:rPr>
                <w:rFonts w:cs="Arial"/>
                <w:szCs w:val="21"/>
              </w:rPr>
              <w:t>activities.</w:t>
            </w:r>
          </w:p>
          <w:p w14:paraId="6E539EAC" w14:textId="56AE6137" w:rsidR="001B388E" w:rsidRPr="00CB3AE5" w:rsidRDefault="001B388E" w:rsidP="00622B94">
            <w:pPr>
              <w:pStyle w:val="Body"/>
              <w:numPr>
                <w:ilvl w:val="0"/>
                <w:numId w:val="16"/>
              </w:numPr>
              <w:spacing w:line="240" w:lineRule="auto"/>
              <w:ind w:left="136" w:hanging="136"/>
              <w:rPr>
                <w:rFonts w:cs="Arial"/>
                <w:szCs w:val="21"/>
              </w:rPr>
            </w:pPr>
            <w:r w:rsidRPr="00CB3AE5">
              <w:rPr>
                <w:rFonts w:cs="Arial"/>
                <w:szCs w:val="21"/>
              </w:rPr>
              <w:t xml:space="preserve">Participate in </w:t>
            </w:r>
            <w:r w:rsidR="009A5E7E" w:rsidRPr="00CB3AE5">
              <w:rPr>
                <w:rFonts w:cs="Arial"/>
                <w:szCs w:val="21"/>
              </w:rPr>
              <w:t xml:space="preserve">Victorian Public Service </w:t>
            </w:r>
            <w:r w:rsidR="00032FAF" w:rsidRPr="00CB3AE5">
              <w:rPr>
                <w:rFonts w:cs="Arial"/>
                <w:szCs w:val="21"/>
              </w:rPr>
              <w:t>Commission (</w:t>
            </w:r>
            <w:r w:rsidRPr="00CB3AE5">
              <w:rPr>
                <w:rFonts w:cs="Arial"/>
                <w:szCs w:val="21"/>
              </w:rPr>
              <w:t>VPSC</w:t>
            </w:r>
            <w:r w:rsidR="00032FAF" w:rsidRPr="00CB3AE5">
              <w:rPr>
                <w:rFonts w:cs="Arial"/>
                <w:szCs w:val="21"/>
              </w:rPr>
              <w:t>)</w:t>
            </w:r>
            <w:r w:rsidRPr="00CB3AE5">
              <w:rPr>
                <w:rFonts w:cs="Arial"/>
                <w:szCs w:val="21"/>
              </w:rPr>
              <w:t xml:space="preserve"> annual workforce surveys</w:t>
            </w:r>
            <w:r w:rsidR="00966F51" w:rsidRPr="00CB3AE5">
              <w:rPr>
                <w:rFonts w:cs="Arial"/>
                <w:szCs w:val="21"/>
              </w:rPr>
              <w:t>.</w:t>
            </w:r>
          </w:p>
        </w:tc>
        <w:tc>
          <w:tcPr>
            <w:tcW w:w="3906" w:type="dxa"/>
          </w:tcPr>
          <w:p w14:paraId="18FB1DB4" w14:textId="3D4F9CA2" w:rsidR="001B388E" w:rsidRPr="00AB42B2" w:rsidRDefault="00C644CF" w:rsidP="00834BC2">
            <w:pPr>
              <w:pStyle w:val="Body"/>
              <w:numPr>
                <w:ilvl w:val="0"/>
                <w:numId w:val="16"/>
              </w:numPr>
              <w:spacing w:line="240" w:lineRule="auto"/>
              <w:ind w:left="360"/>
              <w:rPr>
                <w:rFonts w:cs="Arial"/>
                <w:szCs w:val="21"/>
              </w:rPr>
            </w:pPr>
            <w:r w:rsidRPr="00AB42B2">
              <w:rPr>
                <w:rFonts w:cs="Arial"/>
                <w:szCs w:val="21"/>
              </w:rPr>
              <w:t xml:space="preserve">Conduct </w:t>
            </w:r>
            <w:r w:rsidR="001B388E" w:rsidRPr="00AB42B2">
              <w:rPr>
                <w:rFonts w:cs="Arial"/>
                <w:szCs w:val="21"/>
              </w:rPr>
              <w:t>performance monitoring</w:t>
            </w:r>
            <w:r w:rsidR="00C062B6">
              <w:rPr>
                <w:rFonts w:cs="Arial"/>
                <w:szCs w:val="21"/>
              </w:rPr>
              <w:t>.</w:t>
            </w:r>
            <w:r w:rsidR="001B388E" w:rsidRPr="00AB42B2">
              <w:rPr>
                <w:rFonts w:cs="Arial"/>
                <w:szCs w:val="21"/>
              </w:rPr>
              <w:t xml:space="preserve"> </w:t>
            </w:r>
          </w:p>
          <w:p w14:paraId="74AF478C" w14:textId="4D1D38F5" w:rsidR="001B388E" w:rsidRPr="00CB3AE5" w:rsidRDefault="001B388E" w:rsidP="00834BC2">
            <w:pPr>
              <w:pStyle w:val="Body"/>
              <w:numPr>
                <w:ilvl w:val="0"/>
                <w:numId w:val="16"/>
              </w:numPr>
              <w:spacing w:line="240" w:lineRule="auto"/>
              <w:ind w:left="360"/>
              <w:rPr>
                <w:rFonts w:cs="Arial"/>
                <w:szCs w:val="21"/>
              </w:rPr>
            </w:pPr>
            <w:r w:rsidRPr="00CB3AE5">
              <w:rPr>
                <w:rFonts w:cs="Arial"/>
                <w:szCs w:val="21"/>
              </w:rPr>
              <w:t>Robustly evaluate the implementation of the different service models to identify where successes have been achieved</w:t>
            </w:r>
            <w:r w:rsidR="00094620" w:rsidRPr="00CB3AE5">
              <w:rPr>
                <w:rFonts w:cs="Arial"/>
                <w:szCs w:val="21"/>
              </w:rPr>
              <w:t>.</w:t>
            </w:r>
          </w:p>
        </w:tc>
      </w:tr>
    </w:tbl>
    <w:p w14:paraId="170E6C74" w14:textId="77777777" w:rsidR="00FE1C83" w:rsidRPr="00D5276D" w:rsidRDefault="00FE1C83" w:rsidP="00FE1C83">
      <w:pPr>
        <w:pStyle w:val="Heading1"/>
        <w:rPr>
          <w:color w:val="595959" w:themeColor="text1" w:themeTint="A6"/>
        </w:rPr>
      </w:pPr>
      <w:bookmarkStart w:id="105" w:name="_Toc208567656"/>
      <w:bookmarkStart w:id="106" w:name="_Toc208568137"/>
      <w:bookmarkStart w:id="107" w:name="_Toc208568518"/>
      <w:r w:rsidRPr="00D5276D">
        <w:rPr>
          <w:color w:val="595959" w:themeColor="text1" w:themeTint="A6"/>
        </w:rPr>
        <w:t>Appendix 3: Pricing Principles</w:t>
      </w:r>
      <w:bookmarkEnd w:id="105"/>
      <w:bookmarkEnd w:id="106"/>
      <w:bookmarkEnd w:id="107"/>
    </w:p>
    <w:tbl>
      <w:tblPr>
        <w:tblStyle w:val="TableGrid"/>
        <w:tblW w:w="5000" w:type="pct"/>
        <w:tblLook w:val="04A0" w:firstRow="1" w:lastRow="0" w:firstColumn="1" w:lastColumn="0" w:noHBand="0" w:noVBand="1"/>
      </w:tblPr>
      <w:tblGrid>
        <w:gridCol w:w="2547"/>
        <w:gridCol w:w="6741"/>
      </w:tblGrid>
      <w:tr w:rsidR="00FD5448" w14:paraId="0360DB4E" w14:textId="77777777" w:rsidTr="00026E5E">
        <w:tc>
          <w:tcPr>
            <w:tcW w:w="1371" w:type="pct"/>
          </w:tcPr>
          <w:p w14:paraId="26AE897A" w14:textId="127BD6FD" w:rsidR="00FD5448" w:rsidRPr="00707EC7" w:rsidRDefault="00FD5448" w:rsidP="00C531C8">
            <w:pPr>
              <w:pStyle w:val="Tablecolhead"/>
            </w:pPr>
            <w:r>
              <w:t>Principle</w:t>
            </w:r>
          </w:p>
        </w:tc>
        <w:tc>
          <w:tcPr>
            <w:tcW w:w="3629" w:type="pct"/>
          </w:tcPr>
          <w:p w14:paraId="10DCD840" w14:textId="26C219DD" w:rsidR="00FD5448" w:rsidRPr="00EF36B9" w:rsidRDefault="00C531C8" w:rsidP="00FD5448">
            <w:pPr>
              <w:pStyle w:val="Tablecolhead"/>
            </w:pPr>
            <w:r>
              <w:t>Description</w:t>
            </w:r>
          </w:p>
        </w:tc>
      </w:tr>
      <w:tr w:rsidR="00FE1C83" w14:paraId="7F8C8161" w14:textId="77777777" w:rsidTr="00026E5E">
        <w:tc>
          <w:tcPr>
            <w:tcW w:w="1371" w:type="pct"/>
          </w:tcPr>
          <w:p w14:paraId="1F635392" w14:textId="77777777" w:rsidR="00FE1C83" w:rsidRPr="00707EC7" w:rsidRDefault="00FE1C83" w:rsidP="00C531C8">
            <w:pPr>
              <w:pStyle w:val="Tablecolhead"/>
              <w:rPr>
                <w:bCs/>
              </w:rPr>
            </w:pPr>
            <w:r w:rsidRPr="00707EC7">
              <w:rPr>
                <w:bCs/>
              </w:rPr>
              <w:t>Transparency</w:t>
            </w:r>
          </w:p>
        </w:tc>
        <w:tc>
          <w:tcPr>
            <w:tcW w:w="3629" w:type="pct"/>
          </w:tcPr>
          <w:p w14:paraId="31DFA3AD" w14:textId="34C6D2BF" w:rsidR="007456AB" w:rsidRPr="00EF36B9" w:rsidRDefault="00284E7B">
            <w:pPr>
              <w:pStyle w:val="Body"/>
            </w:pPr>
            <w:r w:rsidRPr="00EF36B9">
              <w:t>Hea</w:t>
            </w:r>
            <w:r w:rsidR="00293504" w:rsidRPr="00EF36B9">
              <w:t>l</w:t>
            </w:r>
            <w:r w:rsidRPr="00EF36B9">
              <w:t xml:space="preserve">th services and </w:t>
            </w:r>
            <w:r w:rsidR="00730D12" w:rsidRPr="00EF36B9">
              <w:t>pathology network leads should have</w:t>
            </w:r>
            <w:r w:rsidR="004E5A40" w:rsidRPr="00EF36B9">
              <w:t xml:space="preserve"> </w:t>
            </w:r>
            <w:r w:rsidR="00757756" w:rsidRPr="00EF36B9">
              <w:t xml:space="preserve">visibility of costs at both the network and </w:t>
            </w:r>
            <w:r w:rsidR="00DC6AEE" w:rsidRPr="00EF36B9">
              <w:t>individua</w:t>
            </w:r>
            <w:r w:rsidR="00ED7CAD" w:rsidRPr="00EF36B9">
              <w:t>l</w:t>
            </w:r>
            <w:r w:rsidR="00DC6AEE" w:rsidRPr="00EF36B9">
              <w:t xml:space="preserve"> </w:t>
            </w:r>
            <w:r w:rsidR="00BB0539" w:rsidRPr="00EF36B9">
              <w:t>health serv</w:t>
            </w:r>
            <w:r w:rsidR="00ED7CAD" w:rsidRPr="00EF36B9">
              <w:t>ic</w:t>
            </w:r>
            <w:r w:rsidR="00BB0539" w:rsidRPr="00EF36B9">
              <w:t>e leve</w:t>
            </w:r>
            <w:r w:rsidR="007456AB" w:rsidRPr="00EF36B9">
              <w:t>ls, to better understand pathology-related expenditure and consumption.</w:t>
            </w:r>
          </w:p>
          <w:p w14:paraId="4089BFB6" w14:textId="16547347" w:rsidR="008F73E0" w:rsidRDefault="008F73E0">
            <w:pPr>
              <w:pStyle w:val="Body"/>
            </w:pPr>
            <w:r w:rsidRPr="00EF36B9">
              <w:t xml:space="preserve">The </w:t>
            </w:r>
            <w:r w:rsidR="00FC22A4">
              <w:t>pathology</w:t>
            </w:r>
            <w:r w:rsidRPr="00EF36B9">
              <w:t xml:space="preserve"> network pricing model </w:t>
            </w:r>
            <w:r w:rsidR="00336E4D" w:rsidRPr="00EF36B9">
              <w:t>must</w:t>
            </w:r>
            <w:r w:rsidRPr="00EF36B9">
              <w:t xml:space="preserve"> be </w:t>
            </w:r>
            <w:r w:rsidR="00210375" w:rsidRPr="00EF36B9">
              <w:t>transparent,</w:t>
            </w:r>
            <w:r w:rsidRPr="00EF36B9">
              <w:t xml:space="preserve"> and the benefits of data collection, reporting, and management</w:t>
            </w:r>
            <w:r w:rsidR="007112B3" w:rsidRPr="00EF36B9">
              <w:t xml:space="preserve"> should clearly justify the </w:t>
            </w:r>
            <w:r w:rsidR="008B3573" w:rsidRPr="00EF36B9">
              <w:t xml:space="preserve">associated </w:t>
            </w:r>
            <w:r w:rsidR="007112B3" w:rsidRPr="00EF36B9">
              <w:t>cost</w:t>
            </w:r>
            <w:r w:rsidR="008B3573" w:rsidRPr="00EF36B9">
              <w:t>s</w:t>
            </w:r>
            <w:r w:rsidRPr="00EF36B9">
              <w:t>.</w:t>
            </w:r>
          </w:p>
        </w:tc>
      </w:tr>
      <w:tr w:rsidR="00FE1C83" w14:paraId="40EA7E00" w14:textId="77777777" w:rsidTr="00A10BEE">
        <w:tc>
          <w:tcPr>
            <w:tcW w:w="1371" w:type="pct"/>
          </w:tcPr>
          <w:p w14:paraId="4C4C6564" w14:textId="511BBDB8" w:rsidR="00FE1C83" w:rsidRPr="00707EC7" w:rsidRDefault="00FE1C83" w:rsidP="00C531C8">
            <w:pPr>
              <w:pStyle w:val="Tablecolhead"/>
              <w:rPr>
                <w:bCs/>
              </w:rPr>
            </w:pPr>
            <w:r w:rsidRPr="00707EC7">
              <w:rPr>
                <w:bCs/>
              </w:rPr>
              <w:t xml:space="preserve">Outcomes </w:t>
            </w:r>
            <w:r w:rsidR="007E01DC">
              <w:rPr>
                <w:bCs/>
              </w:rPr>
              <w:t>f</w:t>
            </w:r>
            <w:r w:rsidRPr="00707EC7">
              <w:rPr>
                <w:bCs/>
              </w:rPr>
              <w:t>ocused</w:t>
            </w:r>
          </w:p>
        </w:tc>
        <w:tc>
          <w:tcPr>
            <w:tcW w:w="3629" w:type="pct"/>
          </w:tcPr>
          <w:p w14:paraId="29DA909C" w14:textId="77777777" w:rsidR="00FE1C83" w:rsidRDefault="00FE1C83">
            <w:pPr>
              <w:pStyle w:val="Body"/>
            </w:pPr>
            <w:r>
              <w:t>Aligns service to desired outcomes and broader government objectives.</w:t>
            </w:r>
          </w:p>
        </w:tc>
      </w:tr>
      <w:tr w:rsidR="00FE1C83" w14:paraId="7E28F671" w14:textId="77777777" w:rsidTr="00A10BEE">
        <w:tc>
          <w:tcPr>
            <w:tcW w:w="1371" w:type="pct"/>
          </w:tcPr>
          <w:p w14:paraId="7EF08ADB" w14:textId="2C8E7E3A" w:rsidR="00FE1C83" w:rsidRPr="00707EC7" w:rsidRDefault="00FE1C83" w:rsidP="00C531C8">
            <w:pPr>
              <w:pStyle w:val="Tablecolhead"/>
              <w:rPr>
                <w:bCs/>
              </w:rPr>
            </w:pPr>
            <w:r w:rsidRPr="00707EC7">
              <w:rPr>
                <w:bCs/>
              </w:rPr>
              <w:t xml:space="preserve">Incentivises </w:t>
            </w:r>
            <w:r w:rsidR="007E01DC">
              <w:rPr>
                <w:bCs/>
              </w:rPr>
              <w:t>b</w:t>
            </w:r>
            <w:r w:rsidRPr="00707EC7">
              <w:rPr>
                <w:bCs/>
              </w:rPr>
              <w:t>ehaviour</w:t>
            </w:r>
          </w:p>
        </w:tc>
        <w:tc>
          <w:tcPr>
            <w:tcW w:w="3629" w:type="pct"/>
          </w:tcPr>
          <w:p w14:paraId="6D0BF0FC" w14:textId="22F29A3F" w:rsidR="00FE1C83" w:rsidRDefault="00FE1C83">
            <w:pPr>
              <w:pStyle w:val="Body"/>
            </w:pPr>
            <w:r>
              <w:t xml:space="preserve">Incentivises providers </w:t>
            </w:r>
            <w:r w:rsidR="00BC01DD">
              <w:t>and health</w:t>
            </w:r>
            <w:r>
              <w:t xml:space="preserve"> services to prioritise cost reduction and optimisation for sustainable, cost-effective service delivery.</w:t>
            </w:r>
          </w:p>
        </w:tc>
      </w:tr>
      <w:tr w:rsidR="00FE1C83" w14:paraId="17AC8F6A" w14:textId="77777777" w:rsidTr="00A10BEE">
        <w:tc>
          <w:tcPr>
            <w:tcW w:w="1371" w:type="pct"/>
          </w:tcPr>
          <w:p w14:paraId="048359D8" w14:textId="77777777" w:rsidR="00FE1C83" w:rsidRPr="00707EC7" w:rsidRDefault="00FE1C83" w:rsidP="00C531C8">
            <w:pPr>
              <w:pStyle w:val="Tablecolhead"/>
              <w:rPr>
                <w:bCs/>
              </w:rPr>
            </w:pPr>
            <w:r w:rsidRPr="00707EC7">
              <w:rPr>
                <w:bCs/>
              </w:rPr>
              <w:t>Flexible</w:t>
            </w:r>
          </w:p>
        </w:tc>
        <w:tc>
          <w:tcPr>
            <w:tcW w:w="3629" w:type="pct"/>
          </w:tcPr>
          <w:p w14:paraId="3E1A72A2" w14:textId="30662FC4" w:rsidR="00FE1C83" w:rsidRDefault="00FE1C83">
            <w:pPr>
              <w:pStyle w:val="Body"/>
            </w:pPr>
            <w:r>
              <w:t xml:space="preserve">Flexible and scalable to accommodate new services and delivery models to adapt to the changing needs of both provider and health services. </w:t>
            </w:r>
          </w:p>
        </w:tc>
      </w:tr>
      <w:tr w:rsidR="00FE1C83" w14:paraId="0490F5D6" w14:textId="77777777" w:rsidTr="00A10BEE">
        <w:tc>
          <w:tcPr>
            <w:tcW w:w="1371" w:type="pct"/>
          </w:tcPr>
          <w:p w14:paraId="520691D3" w14:textId="11915831" w:rsidR="00FE1C83" w:rsidRPr="00707EC7" w:rsidRDefault="00FE1C83" w:rsidP="00C531C8">
            <w:pPr>
              <w:pStyle w:val="Tablecolhead"/>
              <w:rPr>
                <w:bCs/>
              </w:rPr>
            </w:pPr>
            <w:r w:rsidRPr="00707EC7">
              <w:rPr>
                <w:bCs/>
              </w:rPr>
              <w:t xml:space="preserve">Aligns </w:t>
            </w:r>
            <w:r w:rsidR="007E01DC">
              <w:rPr>
                <w:bCs/>
              </w:rPr>
              <w:t>p</w:t>
            </w:r>
            <w:r w:rsidRPr="00707EC7">
              <w:rPr>
                <w:bCs/>
              </w:rPr>
              <w:t xml:space="preserve">ricing to </w:t>
            </w:r>
            <w:r w:rsidR="007E01DC">
              <w:rPr>
                <w:bCs/>
              </w:rPr>
              <w:t>c</w:t>
            </w:r>
            <w:r w:rsidRPr="00707EC7">
              <w:rPr>
                <w:bCs/>
              </w:rPr>
              <w:t xml:space="preserve">osts and </w:t>
            </w:r>
            <w:r w:rsidR="007E01DC">
              <w:rPr>
                <w:bCs/>
              </w:rPr>
              <w:t>ri</w:t>
            </w:r>
            <w:r w:rsidRPr="00707EC7">
              <w:rPr>
                <w:bCs/>
              </w:rPr>
              <w:t>sk</w:t>
            </w:r>
          </w:p>
        </w:tc>
        <w:tc>
          <w:tcPr>
            <w:tcW w:w="3629" w:type="pct"/>
          </w:tcPr>
          <w:p w14:paraId="61152DF5" w14:textId="19F51F9F" w:rsidR="00FE1C83" w:rsidRDefault="00FE1C83">
            <w:pPr>
              <w:pStyle w:val="Body"/>
            </w:pPr>
            <w:r>
              <w:t xml:space="preserve">Ensures pricing reflects actual costs, promotes accountability, and supports fair risk-sharing between providers </w:t>
            </w:r>
            <w:r w:rsidR="00BC01DD">
              <w:t>and health</w:t>
            </w:r>
            <w:r>
              <w:t xml:space="preserve"> services to maintain sustainable service delivery.</w:t>
            </w:r>
          </w:p>
        </w:tc>
      </w:tr>
    </w:tbl>
    <w:p w14:paraId="440B95DB" w14:textId="77777777" w:rsidR="00393585" w:rsidRDefault="00393585" w:rsidP="00393585">
      <w:pPr>
        <w:pStyle w:val="Heading1"/>
        <w:rPr>
          <w:color w:val="595959" w:themeColor="text1" w:themeTint="A6"/>
        </w:rPr>
      </w:pPr>
      <w:r w:rsidRPr="00D5276D">
        <w:rPr>
          <w:color w:val="595959" w:themeColor="text1" w:themeTint="A6"/>
        </w:rPr>
        <w:lastRenderedPageBreak/>
        <w:t xml:space="preserve">Appendix </w:t>
      </w:r>
      <w:r>
        <w:rPr>
          <w:color w:val="595959" w:themeColor="text1" w:themeTint="A6"/>
        </w:rPr>
        <w:t>4</w:t>
      </w:r>
      <w:r w:rsidRPr="00D5276D">
        <w:rPr>
          <w:color w:val="595959" w:themeColor="text1" w:themeTint="A6"/>
        </w:rPr>
        <w:t xml:space="preserve">: </w:t>
      </w:r>
      <w:r>
        <w:rPr>
          <w:color w:val="595959" w:themeColor="text1" w:themeTint="A6"/>
        </w:rPr>
        <w:t>Figure 1 alternative text</w:t>
      </w:r>
    </w:p>
    <w:p w14:paraId="4D44A50D" w14:textId="1AF45F0B" w:rsidR="00393585" w:rsidRPr="009C4992" w:rsidRDefault="00393585" w:rsidP="00393585">
      <w:pPr>
        <w:pStyle w:val="Body"/>
      </w:pPr>
      <w:r w:rsidRPr="009C4992">
        <w:t>Relationships between the pathology network, the pathology network health service lead, the government, and participating health services for pathology services</w:t>
      </w:r>
    </w:p>
    <w:p w14:paraId="54D26D30" w14:textId="27B3A7A6" w:rsidR="00393585" w:rsidRPr="00393585" w:rsidRDefault="00393585" w:rsidP="00393585">
      <w:pPr>
        <w:pStyle w:val="Body"/>
      </w:pPr>
      <w:r>
        <w:rPr>
          <w:noProof/>
        </w:rPr>
        <w:drawing>
          <wp:inline distT="0" distB="0" distL="0" distR="0" wp14:anchorId="323363A5" wp14:editId="407CD243">
            <wp:extent cx="5876925" cy="5409198"/>
            <wp:effectExtent l="0" t="0" r="0" b="1270"/>
            <wp:docPr id="1732708763"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708763" name="Picture 1">
                      <a:extLst>
                        <a:ext uri="{C183D7F6-B498-43B3-948B-1728B52AA6E4}">
                          <adec:decorative xmlns:adec="http://schemas.microsoft.com/office/drawing/2017/decorative" val="1"/>
                        </a:ext>
                      </a:extLst>
                    </pic:cNvPr>
                    <pic:cNvPicPr/>
                  </pic:nvPicPr>
                  <pic:blipFill>
                    <a:blip r:embed="rId13"/>
                    <a:stretch>
                      <a:fillRect/>
                    </a:stretch>
                  </pic:blipFill>
                  <pic:spPr>
                    <a:xfrm>
                      <a:off x="0" y="0"/>
                      <a:ext cx="5877216" cy="5409466"/>
                    </a:xfrm>
                    <a:prstGeom prst="rect">
                      <a:avLst/>
                    </a:prstGeom>
                  </pic:spPr>
                </pic:pic>
              </a:graphicData>
            </a:graphic>
          </wp:inline>
        </w:drawing>
      </w:r>
    </w:p>
    <w:p w14:paraId="6E102575" w14:textId="77777777" w:rsidR="00393585" w:rsidRPr="00393585" w:rsidRDefault="00393585" w:rsidP="00393585">
      <w:pPr>
        <w:pStyle w:val="Body"/>
      </w:pPr>
      <w:r w:rsidRPr="00393585">
        <w:t xml:space="preserve">The Minister for Health oversees the Lead Health Service. </w:t>
      </w:r>
    </w:p>
    <w:p w14:paraId="7C79F0F0" w14:textId="77777777" w:rsidR="00393585" w:rsidRPr="00393585" w:rsidRDefault="00393585" w:rsidP="00393585">
      <w:pPr>
        <w:pStyle w:val="Body"/>
      </w:pPr>
      <w:r w:rsidRPr="00393585">
        <w:t xml:space="preserve">The Department Secretary has a dotted-line relationship with the Lead Health Service. </w:t>
      </w:r>
    </w:p>
    <w:p w14:paraId="6D1D15B4" w14:textId="77777777" w:rsidR="00393585" w:rsidRPr="00393585" w:rsidRDefault="00393585" w:rsidP="00393585">
      <w:pPr>
        <w:pStyle w:val="Body"/>
      </w:pPr>
      <w:r w:rsidRPr="00393585">
        <w:t xml:space="preserve">The Lead Health Service connects to the Public Pathology Network, which operates under a partnership agreement. </w:t>
      </w:r>
    </w:p>
    <w:p w14:paraId="3E1CDD25" w14:textId="1A3A9C7E" w:rsidR="007621A8" w:rsidRPr="009E47A9" w:rsidRDefault="00393585" w:rsidP="00393585">
      <w:pPr>
        <w:pStyle w:val="Body"/>
        <w:rPr>
          <w:highlight w:val="yellow"/>
        </w:rPr>
      </w:pPr>
      <w:r w:rsidRPr="00393585">
        <w:t xml:space="preserve">Within this network, there are </w:t>
      </w:r>
      <w:r>
        <w:t>3</w:t>
      </w:r>
      <w:r w:rsidRPr="00393585">
        <w:t xml:space="preserve"> Health Services.</w:t>
      </w:r>
    </w:p>
    <w:sectPr w:rsidR="007621A8" w:rsidRPr="009E47A9" w:rsidSect="00F7316B">
      <w:headerReference w:type="even" r:id="rId14"/>
      <w:headerReference w:type="default" r:id="rId15"/>
      <w:footerReference w:type="even" r:id="rId16"/>
      <w:footerReference w:type="default" r:id="rId17"/>
      <w:headerReference w:type="first" r:id="rId18"/>
      <w:pgSz w:w="11906" w:h="16838" w:code="9"/>
      <w:pgMar w:top="1134" w:right="1304" w:bottom="1418" w:left="130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AB189" w14:textId="77777777" w:rsidR="004F093D" w:rsidRDefault="004F093D">
      <w:r>
        <w:separator/>
      </w:r>
    </w:p>
    <w:p w14:paraId="5C39D8B8" w14:textId="77777777" w:rsidR="004F093D" w:rsidRDefault="004F093D"/>
  </w:endnote>
  <w:endnote w:type="continuationSeparator" w:id="0">
    <w:p w14:paraId="3E0327C8" w14:textId="77777777" w:rsidR="004F093D" w:rsidRDefault="004F093D">
      <w:r>
        <w:continuationSeparator/>
      </w:r>
    </w:p>
    <w:p w14:paraId="1A1A007F" w14:textId="77777777" w:rsidR="004F093D" w:rsidRDefault="004F093D"/>
  </w:endnote>
  <w:endnote w:type="continuationNotice" w:id="1">
    <w:p w14:paraId="5C24E437" w14:textId="77777777" w:rsidR="004F093D" w:rsidRDefault="004F09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8275"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05BF5006" wp14:editId="176DACBB">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A2F5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5BF5006"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A2F59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BE16" w14:textId="66CDA6CD" w:rsidR="00431A70" w:rsidRDefault="00E7240A">
    <w:pPr>
      <w:pStyle w:val="Footer"/>
    </w:pPr>
    <w:r>
      <w:rPr>
        <w:noProof/>
      </w:rPr>
      <mc:AlternateContent>
        <mc:Choice Requires="wps">
          <w:drawing>
            <wp:anchor distT="0" distB="0" distL="114300" distR="114300" simplePos="0" relativeHeight="251658241" behindDoc="0" locked="0" layoutInCell="0" allowOverlap="1" wp14:anchorId="7A84EE65" wp14:editId="3CE74799">
              <wp:simplePos x="0" y="0"/>
              <wp:positionH relativeFrom="page">
                <wp:align>center</wp:align>
              </wp:positionH>
              <wp:positionV relativeFrom="page">
                <wp:align>bottom</wp:align>
              </wp:positionV>
              <wp:extent cx="7772400" cy="502285"/>
              <wp:effectExtent l="0" t="0" r="0" b="12065"/>
              <wp:wrapNone/>
              <wp:docPr id="576138795" name="MSIPCM3a854a57ad3233d8a17af37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297F49" w14:textId="408BC6B3"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7A84EE65" id="_x0000_t202" coordsize="21600,21600" o:spt="202" path="m,l,21600r21600,l21600,xe">
              <v:stroke joinstyle="miter"/>
              <v:path gradientshapeok="t" o:connecttype="rect"/>
            </v:shapetype>
            <v:shape id="MSIPCM3a854a57ad3233d8a17af370"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1;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9297F49" w14:textId="408BC6B3"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9CD" w14:textId="7172646A" w:rsidR="00EB4BC7" w:rsidRDefault="00E7240A">
    <w:pPr>
      <w:pStyle w:val="Footer"/>
    </w:pPr>
    <w:r>
      <w:rPr>
        <w:noProof/>
      </w:rPr>
      <mc:AlternateContent>
        <mc:Choice Requires="wps">
          <w:drawing>
            <wp:anchor distT="0" distB="0" distL="114300" distR="114300" simplePos="0" relativeHeight="251658242" behindDoc="0" locked="0" layoutInCell="0" allowOverlap="1" wp14:anchorId="4C8325A0" wp14:editId="77A2CC86">
              <wp:simplePos x="0" y="0"/>
              <wp:positionH relativeFrom="page">
                <wp:posOffset>1528104</wp:posOffset>
              </wp:positionH>
              <wp:positionV relativeFrom="page">
                <wp:align>bottom</wp:align>
              </wp:positionV>
              <wp:extent cx="7772400" cy="502285"/>
              <wp:effectExtent l="0" t="0" r="0" b="12065"/>
              <wp:wrapNone/>
              <wp:docPr id="1094555463" name="MSIPCMd85c443ab7d05c9ebf401c95"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557092" w14:textId="7BFC282E"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4C8325A0" id="_x0000_t202" coordsize="21600,21600" o:spt="202" path="m,l,21600r21600,l21600,xe">
              <v:stroke joinstyle="miter"/>
              <v:path gradientshapeok="t" o:connecttype="rect"/>
            </v:shapetype>
            <v:shape id="MSIPCMd85c443ab7d05c9ebf401c95" o:spid="_x0000_s1028" type="#_x0000_t202" alt="{&quot;HashCode&quot;:904758361,&quot;Height&quot;:9999999.0,&quot;Width&quot;:9999999.0,&quot;Placement&quot;:&quot;Footer&quot;,&quot;Index&quot;:&quot;FirstPage&quot;,&quot;Section&quot;:1,&quot;Top&quot;:0.0,&quot;Left&quot;:0.0}" style="position:absolute;left:0;text-align:left;margin-left:120.3pt;margin-top:0;width:612pt;height:39.55pt;z-index:251658242;visibility:visible;mso-wrap-style:square;mso-wrap-distance-left:9pt;mso-wrap-distance-top:0;mso-wrap-distance-right:9pt;mso-wrap-distance-bottom:0;mso-position-horizontal:absolute;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" o:allowincell="f" filled="f" stroked="f" strokeweight=".5pt">
              <v:textbox inset=",0,,0">
                <w:txbxContent>
                  <w:p w14:paraId="71557092" w14:textId="7BFC282E" w:rsidR="00E7240A" w:rsidRPr="00D817EB" w:rsidRDefault="00D817EB" w:rsidP="00D817EB">
                    <w:pPr>
                      <w:spacing w:after="0"/>
                      <w:jc w:val="center"/>
                      <w:rPr>
                        <w:rFonts w:ascii="Arial Black" w:hAnsi="Arial Black"/>
                        <w:color w:val="000000"/>
                        <w:sz w:val="20"/>
                      </w:rPr>
                    </w:pPr>
                    <w:r w:rsidRPr="00D817EB">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A1253" w14:textId="77777777" w:rsidR="00D63636" w:rsidRDefault="002C5B7C">
    <w:pPr>
      <w:pStyle w:val="Footer"/>
    </w:pPr>
    <w:r>
      <w:rPr>
        <w:noProof/>
        <w:lang w:eastAsia="en-AU"/>
      </w:rPr>
      <mc:AlternateContent>
        <mc:Choice Requires="wps">
          <w:drawing>
            <wp:anchor distT="0" distB="0" distL="114300" distR="114300" simplePos="0" relativeHeight="251658248" behindDoc="0" locked="0" layoutInCell="0" allowOverlap="1" wp14:anchorId="270A1CB4" wp14:editId="49FBDFFC">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4F96C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0A1CB4"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7A4F96CF"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AB035" w14:textId="4EB0E3EC" w:rsidR="00431A70" w:rsidRDefault="00EB4BC7">
    <w:pPr>
      <w:pStyle w:val="Footer"/>
    </w:pPr>
    <w:r>
      <w:rPr>
        <w:noProof/>
        <w:lang w:eastAsia="en-AU"/>
      </w:rPr>
      <mc:AlternateContent>
        <mc:Choice Requires="wps">
          <w:drawing>
            <wp:anchor distT="0" distB="0" distL="114300" distR="114300" simplePos="0" relativeHeight="251658249" behindDoc="0" locked="0" layoutInCell="0" allowOverlap="1" wp14:anchorId="69D1AB32" wp14:editId="7324B79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4043D0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D1AB32"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74043D0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FFD4E" w14:textId="77777777" w:rsidR="004F093D" w:rsidRDefault="004F093D" w:rsidP="00207717">
      <w:pPr>
        <w:spacing w:before="120"/>
      </w:pPr>
      <w:r>
        <w:separator/>
      </w:r>
    </w:p>
  </w:footnote>
  <w:footnote w:type="continuationSeparator" w:id="0">
    <w:p w14:paraId="1CA016B5" w14:textId="77777777" w:rsidR="004F093D" w:rsidRDefault="004F093D">
      <w:r>
        <w:continuationSeparator/>
      </w:r>
    </w:p>
    <w:p w14:paraId="4493DCFE" w14:textId="77777777" w:rsidR="004F093D" w:rsidRDefault="004F093D"/>
  </w:footnote>
  <w:footnote w:type="continuationNotice" w:id="1">
    <w:p w14:paraId="32905409" w14:textId="77777777" w:rsidR="004F093D" w:rsidRDefault="004F093D">
      <w:pPr>
        <w:spacing w:after="0" w:line="240" w:lineRule="auto"/>
      </w:pPr>
    </w:p>
  </w:footnote>
  <w:footnote w:id="2">
    <w:p w14:paraId="4A689D84" w14:textId="0DB89973" w:rsidR="00AC0949" w:rsidRDefault="00AC0949" w:rsidP="00F930FA">
      <w:pPr>
        <w:pStyle w:val="FootnoteText"/>
        <w:spacing w:line="240" w:lineRule="auto"/>
      </w:pPr>
      <w:r>
        <w:rPr>
          <w:rStyle w:val="FootnoteReference"/>
        </w:rPr>
        <w:footnoteRef/>
      </w:r>
      <w:r>
        <w:t xml:space="preserve"> A list of acts and regulations administered by the department related to public health, mental health, health services </w:t>
      </w:r>
      <w:r w:rsidR="00F930FA">
        <w:t xml:space="preserve">  </w:t>
      </w:r>
      <w:r>
        <w:t>provided to Victorians are at &lt;</w:t>
      </w:r>
      <w:r w:rsidRPr="00AD51E0">
        <w:t>https://www.health.vic.gov.au/legislation/health-legislation-overview</w:t>
      </w:r>
      <w:r>
        <w:t xml:space="preserve">&gt;  </w:t>
      </w:r>
    </w:p>
  </w:footnote>
  <w:footnote w:id="3">
    <w:p w14:paraId="424D3BF4" w14:textId="1CE2636E" w:rsidR="00872C04" w:rsidRDefault="00872C04" w:rsidP="00F930FA">
      <w:pPr>
        <w:pStyle w:val="FootnoteText"/>
        <w:spacing w:line="240" w:lineRule="auto"/>
      </w:pPr>
      <w:r>
        <w:rPr>
          <w:rStyle w:val="FootnoteReference"/>
        </w:rPr>
        <w:footnoteRef/>
      </w:r>
      <w:r w:rsidR="00DA3B98">
        <w:t xml:space="preserve"> </w:t>
      </w:r>
      <w:r w:rsidR="00DA3B98" w:rsidRPr="00DA3B98">
        <w:t xml:space="preserve">For workers covered by the Medical Scientists, Pharmacists and Psychologists Victorian Public Sector (Single Interest Employers) Enterprise Agreement 2021 – 2025, transition via Part 13 of the Health Services Act 1988 </w:t>
      </w:r>
      <w:r w:rsidR="00E10B3B">
        <w:t>must</w:t>
      </w:r>
      <w:r w:rsidR="00DA3B98" w:rsidRPr="00DA3B98">
        <w:t xml:space="preserve"> also meet the requirements of Schedule 7 of that agreement (note this schedule is expected to be retained in the successor agreement due late 2025).  </w:t>
      </w:r>
    </w:p>
  </w:footnote>
  <w:footnote w:id="4">
    <w:p w14:paraId="10D8D7EE" w14:textId="37277AFC" w:rsidR="0058704D" w:rsidRDefault="0058704D">
      <w:pPr>
        <w:pStyle w:val="FootnoteText"/>
      </w:pPr>
      <w:r>
        <w:rPr>
          <w:rStyle w:val="FootnoteReference"/>
        </w:rPr>
        <w:footnoteRef/>
      </w:r>
      <w:r>
        <w:t xml:space="preserve">  </w:t>
      </w:r>
      <w:r w:rsidRPr="0058704D">
        <w:t xml:space="preserve">The </w:t>
      </w:r>
      <w:bookmarkStart w:id="69" w:name="_Hlk213329744"/>
      <w:r w:rsidR="004D4A5D">
        <w:fldChar w:fldCharType="begin"/>
      </w:r>
      <w:r w:rsidR="004D4A5D">
        <w:instrText>HYPERLINK "https://www.health.vic.gov.au/policy-and-funding-guidelines-for-health-services"</w:instrText>
      </w:r>
      <w:r w:rsidR="004D4A5D">
        <w:fldChar w:fldCharType="separate"/>
      </w:r>
      <w:r w:rsidRPr="004D4A5D">
        <w:rPr>
          <w:rStyle w:val="Hyperlink"/>
        </w:rPr>
        <w:t>Policy and funding guidelines</w:t>
      </w:r>
      <w:r w:rsidR="004D4A5D">
        <w:fldChar w:fldCharType="end"/>
      </w:r>
      <w:r w:rsidRPr="0058704D">
        <w:t xml:space="preserve"> </w:t>
      </w:r>
      <w:bookmarkEnd w:id="69"/>
      <w:r w:rsidRPr="0058704D">
        <w:t>represent the system-wide terms and conditions for government-funded healthcare organisations</w:t>
      </w:r>
      <w:r w:rsidR="004D4A5D">
        <w:t>.&lt;</w:t>
      </w:r>
      <w:r w:rsidR="004D4A5D" w:rsidRPr="004D4A5D">
        <w:t>https://www.health.vic.gov.au/policy-and-funding-guidelines-for-health-services</w:t>
      </w:r>
      <w:r w:rsidR="004D4A5D">
        <w:t>&gt;</w:t>
      </w:r>
    </w:p>
  </w:footnote>
  <w:footnote w:id="5">
    <w:p w14:paraId="36E6F5C8" w14:textId="77777777" w:rsidR="008003EA" w:rsidRDefault="008003EA" w:rsidP="008003EA">
      <w:pPr>
        <w:pStyle w:val="FootnoteText"/>
        <w:tabs>
          <w:tab w:val="left" w:pos="142"/>
          <w:tab w:val="left" w:pos="284"/>
        </w:tabs>
        <w:ind w:left="284" w:hanging="284"/>
      </w:pPr>
      <w:r>
        <w:rPr>
          <w:rStyle w:val="FootnoteReference"/>
        </w:rPr>
        <w:footnoteRef/>
      </w:r>
      <w:r>
        <w:tab/>
      </w:r>
      <w:r>
        <w:tab/>
        <w:t>A list of acts and regulations administered by the department related to public health, mental health, health services provided to Victorians are at &lt;</w:t>
      </w:r>
      <w:r w:rsidRPr="00AD51E0">
        <w:t>https://www.health.vic.gov.au/legislation/health-legislation-overview</w:t>
      </w:r>
      <w:r>
        <w:t xml:space="preserve">&gt;  </w:t>
      </w:r>
    </w:p>
  </w:footnote>
  <w:footnote w:id="6">
    <w:p w14:paraId="4C3BAFED" w14:textId="77777777" w:rsidR="0085598C" w:rsidRDefault="0085598C" w:rsidP="0085598C">
      <w:pPr>
        <w:pStyle w:val="FootnoteText"/>
        <w:tabs>
          <w:tab w:val="left" w:pos="284"/>
        </w:tabs>
        <w:ind w:left="284" w:right="-341" w:hanging="284"/>
      </w:pPr>
      <w:r>
        <w:rPr>
          <w:rStyle w:val="FootnoteReference"/>
        </w:rPr>
        <w:footnoteRef/>
      </w:r>
      <w:r>
        <w:t xml:space="preserve"> </w:t>
      </w:r>
      <w:r>
        <w:tab/>
      </w:r>
      <w:r>
        <w:rPr>
          <w:color w:val="2A2736"/>
        </w:rPr>
        <w:t>The </w:t>
      </w:r>
      <w:hyperlink r:id="rId1" w:history="1">
        <w:r w:rsidRPr="00AD51E0">
          <w:rPr>
            <w:rStyle w:val="Hyperlink"/>
            <w:i/>
            <w:iCs/>
          </w:rPr>
          <w:t>Victorian health services Performance Monitoring Framework</w:t>
        </w:r>
        <w:r w:rsidRPr="004021A9">
          <w:rPr>
            <w:rStyle w:val="Hyperlink"/>
          </w:rPr>
          <w:t> </w:t>
        </w:r>
      </w:hyperlink>
      <w:r>
        <w:rPr>
          <w:rStyle w:val="Emphasis"/>
          <w:color w:val="2A2736"/>
        </w:rPr>
        <w:t>&lt;</w:t>
      </w:r>
      <w:r w:rsidRPr="004021A9">
        <w:rPr>
          <w:rStyle w:val="Emphasis"/>
          <w:color w:val="2A2736"/>
        </w:rPr>
        <w:t>https://www.health.vic.gov.au/funding-performance-accountability/performance-monitoring-framework</w:t>
      </w:r>
      <w:r>
        <w:rPr>
          <w:rStyle w:val="Emphasis"/>
          <w:color w:val="2A2736"/>
        </w:rPr>
        <w:t xml:space="preserve">&gt; </w:t>
      </w:r>
      <w:r>
        <w:rPr>
          <w:color w:val="2A2736"/>
        </w:rPr>
        <w:t xml:space="preserve">articulates the Government's performance monitoring of Victorian public health services and hospitals. The Framework promotes transparency and shared accountability for performance improvement across the system and helps inform future policy and planning strategies.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6B295" w14:textId="67B6334E" w:rsidR="00431A70" w:rsidRPr="00454A7D" w:rsidRDefault="00431A70" w:rsidP="00454A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14475" w14:textId="53DB20E9" w:rsidR="00562811" w:rsidRPr="0051568D" w:rsidRDefault="00493CC4" w:rsidP="0017674D">
    <w:pPr>
      <w:pStyle w:val="Header"/>
    </w:pPr>
    <w:r>
      <w:t xml:space="preserve">Pathology Framework </w:t>
    </w:r>
    <w:r w:rsidR="007A6E14">
      <w:t xml:space="preserve">Reform Implementation Plan- Final </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013D" w14:textId="182893AE" w:rsidR="00EB21B3" w:rsidRDefault="00EB21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BD25"/>
    <w:multiLevelType w:val="hybridMultilevel"/>
    <w:tmpl w:val="2F22A436"/>
    <w:lvl w:ilvl="0" w:tplc="5D8E8F58">
      <w:start w:val="1"/>
      <w:numFmt w:val="lowerLetter"/>
      <w:lvlText w:val="%1."/>
      <w:lvlJc w:val="left"/>
      <w:pPr>
        <w:ind w:left="720" w:hanging="360"/>
      </w:pPr>
    </w:lvl>
    <w:lvl w:ilvl="1" w:tplc="87380A92">
      <w:start w:val="1"/>
      <w:numFmt w:val="lowerLetter"/>
      <w:lvlText w:val="%2."/>
      <w:lvlJc w:val="left"/>
      <w:pPr>
        <w:ind w:left="1440" w:hanging="360"/>
      </w:pPr>
    </w:lvl>
    <w:lvl w:ilvl="2" w:tplc="06846C68">
      <w:start w:val="1"/>
      <w:numFmt w:val="lowerRoman"/>
      <w:lvlText w:val="%3."/>
      <w:lvlJc w:val="right"/>
      <w:pPr>
        <w:ind w:left="2160" w:hanging="180"/>
      </w:pPr>
    </w:lvl>
    <w:lvl w:ilvl="3" w:tplc="43EAFD26">
      <w:start w:val="1"/>
      <w:numFmt w:val="decimal"/>
      <w:lvlText w:val="%4."/>
      <w:lvlJc w:val="left"/>
      <w:pPr>
        <w:ind w:left="2880" w:hanging="360"/>
      </w:pPr>
    </w:lvl>
    <w:lvl w:ilvl="4" w:tplc="4EDA57A4">
      <w:start w:val="1"/>
      <w:numFmt w:val="lowerLetter"/>
      <w:lvlText w:val="%5."/>
      <w:lvlJc w:val="left"/>
      <w:pPr>
        <w:ind w:left="3600" w:hanging="360"/>
      </w:pPr>
    </w:lvl>
    <w:lvl w:ilvl="5" w:tplc="93DCDC6E">
      <w:start w:val="1"/>
      <w:numFmt w:val="lowerRoman"/>
      <w:lvlText w:val="%6."/>
      <w:lvlJc w:val="right"/>
      <w:pPr>
        <w:ind w:left="4320" w:hanging="180"/>
      </w:pPr>
    </w:lvl>
    <w:lvl w:ilvl="6" w:tplc="054ED96E">
      <w:start w:val="1"/>
      <w:numFmt w:val="decimal"/>
      <w:lvlText w:val="%7."/>
      <w:lvlJc w:val="left"/>
      <w:pPr>
        <w:ind w:left="5040" w:hanging="360"/>
      </w:pPr>
    </w:lvl>
    <w:lvl w:ilvl="7" w:tplc="E2BCDBE6">
      <w:start w:val="1"/>
      <w:numFmt w:val="lowerLetter"/>
      <w:lvlText w:val="%8."/>
      <w:lvlJc w:val="left"/>
      <w:pPr>
        <w:ind w:left="5760" w:hanging="360"/>
      </w:pPr>
    </w:lvl>
    <w:lvl w:ilvl="8" w:tplc="CA9EC076">
      <w:start w:val="1"/>
      <w:numFmt w:val="lowerRoman"/>
      <w:lvlText w:val="%9."/>
      <w:lvlJc w:val="right"/>
      <w:pPr>
        <w:ind w:left="6480" w:hanging="180"/>
      </w:pPr>
    </w:lvl>
  </w:abstractNum>
  <w:abstractNum w:abstractNumId="1" w15:restartNumberingAfterBreak="0">
    <w:nsid w:val="0BAD2E30"/>
    <w:multiLevelType w:val="multilevel"/>
    <w:tmpl w:val="0AAE1EB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FC1A72C"/>
    <w:multiLevelType w:val="hybridMultilevel"/>
    <w:tmpl w:val="54584806"/>
    <w:lvl w:ilvl="0" w:tplc="9B4425EA">
      <w:start w:val="1"/>
      <w:numFmt w:val="lowerLetter"/>
      <w:lvlText w:val="%1."/>
      <w:lvlJc w:val="left"/>
      <w:pPr>
        <w:ind w:left="720" w:hanging="360"/>
      </w:pPr>
    </w:lvl>
    <w:lvl w:ilvl="1" w:tplc="E6D4CE78">
      <w:start w:val="1"/>
      <w:numFmt w:val="lowerLetter"/>
      <w:lvlText w:val="%2."/>
      <w:lvlJc w:val="left"/>
      <w:pPr>
        <w:ind w:left="1440" w:hanging="360"/>
      </w:pPr>
    </w:lvl>
    <w:lvl w:ilvl="2" w:tplc="5C2214DC">
      <w:start w:val="1"/>
      <w:numFmt w:val="lowerRoman"/>
      <w:lvlText w:val="%3."/>
      <w:lvlJc w:val="right"/>
      <w:pPr>
        <w:ind w:left="2160" w:hanging="180"/>
      </w:pPr>
    </w:lvl>
    <w:lvl w:ilvl="3" w:tplc="C0669F94">
      <w:start w:val="1"/>
      <w:numFmt w:val="decimal"/>
      <w:lvlText w:val="%4."/>
      <w:lvlJc w:val="left"/>
      <w:pPr>
        <w:ind w:left="2880" w:hanging="360"/>
      </w:pPr>
    </w:lvl>
    <w:lvl w:ilvl="4" w:tplc="74403F0E">
      <w:start w:val="1"/>
      <w:numFmt w:val="lowerLetter"/>
      <w:lvlText w:val="%5."/>
      <w:lvlJc w:val="left"/>
      <w:pPr>
        <w:ind w:left="3600" w:hanging="360"/>
      </w:pPr>
    </w:lvl>
    <w:lvl w:ilvl="5" w:tplc="4F70CB22">
      <w:start w:val="1"/>
      <w:numFmt w:val="lowerRoman"/>
      <w:lvlText w:val="%6."/>
      <w:lvlJc w:val="right"/>
      <w:pPr>
        <w:ind w:left="4320" w:hanging="180"/>
      </w:pPr>
    </w:lvl>
    <w:lvl w:ilvl="6" w:tplc="66EABC68">
      <w:start w:val="1"/>
      <w:numFmt w:val="decimal"/>
      <w:lvlText w:val="%7."/>
      <w:lvlJc w:val="left"/>
      <w:pPr>
        <w:ind w:left="5040" w:hanging="360"/>
      </w:pPr>
    </w:lvl>
    <w:lvl w:ilvl="7" w:tplc="5E369D94">
      <w:start w:val="1"/>
      <w:numFmt w:val="lowerLetter"/>
      <w:lvlText w:val="%8."/>
      <w:lvlJc w:val="left"/>
      <w:pPr>
        <w:ind w:left="5760" w:hanging="360"/>
      </w:pPr>
    </w:lvl>
    <w:lvl w:ilvl="8" w:tplc="BA7245D4">
      <w:start w:val="1"/>
      <w:numFmt w:val="lowerRoman"/>
      <w:lvlText w:val="%9."/>
      <w:lvlJc w:val="right"/>
      <w:pPr>
        <w:ind w:left="6480" w:hanging="180"/>
      </w:pPr>
    </w:lvl>
  </w:abstractNum>
  <w:abstractNum w:abstractNumId="3" w15:restartNumberingAfterBreak="0">
    <w:nsid w:val="10E13A2F"/>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10340BC"/>
    <w:multiLevelType w:val="hybridMultilevel"/>
    <w:tmpl w:val="5A52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7013555"/>
    <w:multiLevelType w:val="hybridMultilevel"/>
    <w:tmpl w:val="937EEB9A"/>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6" w15:restartNumberingAfterBreak="0">
    <w:nsid w:val="1CBC7E87"/>
    <w:multiLevelType w:val="hybridMultilevel"/>
    <w:tmpl w:val="00064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B14BEE"/>
    <w:multiLevelType w:val="hybridMultilevel"/>
    <w:tmpl w:val="375069D2"/>
    <w:lvl w:ilvl="0" w:tplc="0C090019">
      <w:start w:val="1"/>
      <w:numFmt w:val="lowerLetter"/>
      <w:lvlText w:val="%1."/>
      <w:lvlJc w:val="left"/>
      <w:pPr>
        <w:ind w:left="717"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8" w15:restartNumberingAfterBreak="0">
    <w:nsid w:val="224B5A9D"/>
    <w:multiLevelType w:val="hybridMultilevel"/>
    <w:tmpl w:val="1DA6E0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911488"/>
    <w:multiLevelType w:val="hybridMultilevel"/>
    <w:tmpl w:val="CDFA83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4479C9"/>
    <w:multiLevelType w:val="hybridMultilevel"/>
    <w:tmpl w:val="BAACD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8783EC7"/>
    <w:multiLevelType w:val="hybridMultilevel"/>
    <w:tmpl w:val="24BCB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9851937"/>
    <w:multiLevelType w:val="hybridMultilevel"/>
    <w:tmpl w:val="FB2A21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AAC340E"/>
    <w:multiLevelType w:val="hybridMultilevel"/>
    <w:tmpl w:val="53D69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405747"/>
    <w:multiLevelType w:val="hybridMultilevel"/>
    <w:tmpl w:val="60BA156A"/>
    <w:lvl w:ilvl="0" w:tplc="E81E6462">
      <w:start w:val="1"/>
      <w:numFmt w:val="bullet"/>
      <w:lvlText w:val="·"/>
      <w:lvlJc w:val="left"/>
      <w:pPr>
        <w:ind w:left="360" w:hanging="360"/>
      </w:pPr>
      <w:rPr>
        <w:rFonts w:ascii="Symbol" w:hAnsi="Symbol" w:hint="default"/>
      </w:rPr>
    </w:lvl>
    <w:lvl w:ilvl="1" w:tplc="64D23F8A">
      <w:start w:val="1"/>
      <w:numFmt w:val="bullet"/>
      <w:lvlText w:val="o"/>
      <w:lvlJc w:val="left"/>
      <w:pPr>
        <w:ind w:left="1080" w:hanging="360"/>
      </w:pPr>
      <w:rPr>
        <w:rFonts w:ascii="Courier New" w:hAnsi="Courier New" w:hint="default"/>
      </w:rPr>
    </w:lvl>
    <w:lvl w:ilvl="2" w:tplc="24C2845C">
      <w:start w:val="1"/>
      <w:numFmt w:val="bullet"/>
      <w:lvlText w:val=""/>
      <w:lvlJc w:val="left"/>
      <w:pPr>
        <w:ind w:left="1800" w:hanging="360"/>
      </w:pPr>
      <w:rPr>
        <w:rFonts w:ascii="Wingdings" w:hAnsi="Wingdings" w:hint="default"/>
      </w:rPr>
    </w:lvl>
    <w:lvl w:ilvl="3" w:tplc="5966082A">
      <w:start w:val="1"/>
      <w:numFmt w:val="bullet"/>
      <w:lvlText w:val=""/>
      <w:lvlJc w:val="left"/>
      <w:pPr>
        <w:ind w:left="2520" w:hanging="360"/>
      </w:pPr>
      <w:rPr>
        <w:rFonts w:ascii="Symbol" w:hAnsi="Symbol" w:hint="default"/>
      </w:rPr>
    </w:lvl>
    <w:lvl w:ilvl="4" w:tplc="A02085D6">
      <w:start w:val="1"/>
      <w:numFmt w:val="bullet"/>
      <w:lvlText w:val="o"/>
      <w:lvlJc w:val="left"/>
      <w:pPr>
        <w:ind w:left="3240" w:hanging="360"/>
      </w:pPr>
      <w:rPr>
        <w:rFonts w:ascii="Courier New" w:hAnsi="Courier New" w:hint="default"/>
      </w:rPr>
    </w:lvl>
    <w:lvl w:ilvl="5" w:tplc="EFCE519E">
      <w:start w:val="1"/>
      <w:numFmt w:val="bullet"/>
      <w:lvlText w:val=""/>
      <w:lvlJc w:val="left"/>
      <w:pPr>
        <w:ind w:left="3960" w:hanging="360"/>
      </w:pPr>
      <w:rPr>
        <w:rFonts w:ascii="Wingdings" w:hAnsi="Wingdings" w:hint="default"/>
      </w:rPr>
    </w:lvl>
    <w:lvl w:ilvl="6" w:tplc="97F87BBE">
      <w:start w:val="1"/>
      <w:numFmt w:val="bullet"/>
      <w:lvlText w:val=""/>
      <w:lvlJc w:val="left"/>
      <w:pPr>
        <w:ind w:left="4680" w:hanging="360"/>
      </w:pPr>
      <w:rPr>
        <w:rFonts w:ascii="Symbol" w:hAnsi="Symbol" w:hint="default"/>
      </w:rPr>
    </w:lvl>
    <w:lvl w:ilvl="7" w:tplc="BE72BCBC">
      <w:start w:val="1"/>
      <w:numFmt w:val="bullet"/>
      <w:lvlText w:val="o"/>
      <w:lvlJc w:val="left"/>
      <w:pPr>
        <w:ind w:left="5400" w:hanging="360"/>
      </w:pPr>
      <w:rPr>
        <w:rFonts w:ascii="Courier New" w:hAnsi="Courier New" w:hint="default"/>
      </w:rPr>
    </w:lvl>
    <w:lvl w:ilvl="8" w:tplc="2D5477EA">
      <w:start w:val="1"/>
      <w:numFmt w:val="bullet"/>
      <w:lvlText w:val=""/>
      <w:lvlJc w:val="left"/>
      <w:pPr>
        <w:ind w:left="6120" w:hanging="360"/>
      </w:pPr>
      <w:rPr>
        <w:rFonts w:ascii="Wingdings" w:hAnsi="Wingdings" w:hint="default"/>
      </w:rPr>
    </w:lvl>
  </w:abstractNum>
  <w:abstractNum w:abstractNumId="15" w15:restartNumberingAfterBreak="0">
    <w:nsid w:val="2EE303C8"/>
    <w:multiLevelType w:val="hybridMultilevel"/>
    <w:tmpl w:val="5044D828"/>
    <w:styleLink w:val="ZZBullets"/>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3AA780A"/>
    <w:multiLevelType w:val="multilevel"/>
    <w:tmpl w:val="52E6CB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C565F69"/>
    <w:multiLevelType w:val="hybridMultilevel"/>
    <w:tmpl w:val="F76C957A"/>
    <w:lvl w:ilvl="0" w:tplc="0C090001">
      <w:start w:val="1"/>
      <w:numFmt w:val="bullet"/>
      <w:lvlText w:val=""/>
      <w:lvlJc w:val="left"/>
      <w:pPr>
        <w:ind w:left="1211" w:hanging="360"/>
      </w:pPr>
      <w:rPr>
        <w:rFonts w:ascii="Symbol" w:hAnsi="Symbol" w:hint="default"/>
        <w:b w:val="0"/>
        <w:bCs w:val="0"/>
        <w:sz w:val="22"/>
        <w:szCs w:val="24"/>
      </w:rPr>
    </w:lvl>
    <w:lvl w:ilvl="1" w:tplc="FFFFFFFF" w:tentative="1">
      <w:start w:val="1"/>
      <w:numFmt w:val="bullet"/>
      <w:lvlText w:val="o"/>
      <w:lvlJc w:val="left"/>
      <w:pPr>
        <w:ind w:left="1931" w:hanging="360"/>
      </w:pPr>
      <w:rPr>
        <w:rFonts w:ascii="Courier New" w:hAnsi="Courier New" w:cs="Courier New" w:hint="default"/>
      </w:rPr>
    </w:lvl>
    <w:lvl w:ilvl="2" w:tplc="FFFFFFFF" w:tentative="1">
      <w:start w:val="1"/>
      <w:numFmt w:val="bullet"/>
      <w:lvlText w:val=""/>
      <w:lvlJc w:val="left"/>
      <w:pPr>
        <w:ind w:left="2651" w:hanging="360"/>
      </w:pPr>
      <w:rPr>
        <w:rFonts w:ascii="Wingdings" w:hAnsi="Wingdings" w:hint="default"/>
      </w:rPr>
    </w:lvl>
    <w:lvl w:ilvl="3" w:tplc="FFFFFFFF" w:tentative="1">
      <w:start w:val="1"/>
      <w:numFmt w:val="bullet"/>
      <w:lvlText w:val=""/>
      <w:lvlJc w:val="left"/>
      <w:pPr>
        <w:ind w:left="3371" w:hanging="360"/>
      </w:pPr>
      <w:rPr>
        <w:rFonts w:ascii="Symbol" w:hAnsi="Symbol" w:hint="default"/>
      </w:rPr>
    </w:lvl>
    <w:lvl w:ilvl="4" w:tplc="FFFFFFFF" w:tentative="1">
      <w:start w:val="1"/>
      <w:numFmt w:val="bullet"/>
      <w:lvlText w:val="o"/>
      <w:lvlJc w:val="left"/>
      <w:pPr>
        <w:ind w:left="4091" w:hanging="360"/>
      </w:pPr>
      <w:rPr>
        <w:rFonts w:ascii="Courier New" w:hAnsi="Courier New" w:cs="Courier New" w:hint="default"/>
      </w:rPr>
    </w:lvl>
    <w:lvl w:ilvl="5" w:tplc="FFFFFFFF" w:tentative="1">
      <w:start w:val="1"/>
      <w:numFmt w:val="bullet"/>
      <w:lvlText w:val=""/>
      <w:lvlJc w:val="left"/>
      <w:pPr>
        <w:ind w:left="4811" w:hanging="360"/>
      </w:pPr>
      <w:rPr>
        <w:rFonts w:ascii="Wingdings" w:hAnsi="Wingdings" w:hint="default"/>
      </w:rPr>
    </w:lvl>
    <w:lvl w:ilvl="6" w:tplc="FFFFFFFF" w:tentative="1">
      <w:start w:val="1"/>
      <w:numFmt w:val="bullet"/>
      <w:lvlText w:val=""/>
      <w:lvlJc w:val="left"/>
      <w:pPr>
        <w:ind w:left="5531" w:hanging="360"/>
      </w:pPr>
      <w:rPr>
        <w:rFonts w:ascii="Symbol" w:hAnsi="Symbol" w:hint="default"/>
      </w:rPr>
    </w:lvl>
    <w:lvl w:ilvl="7" w:tplc="FFFFFFFF" w:tentative="1">
      <w:start w:val="1"/>
      <w:numFmt w:val="bullet"/>
      <w:lvlText w:val="o"/>
      <w:lvlJc w:val="left"/>
      <w:pPr>
        <w:ind w:left="6251" w:hanging="360"/>
      </w:pPr>
      <w:rPr>
        <w:rFonts w:ascii="Courier New" w:hAnsi="Courier New" w:cs="Courier New" w:hint="default"/>
      </w:rPr>
    </w:lvl>
    <w:lvl w:ilvl="8" w:tplc="FFFFFFFF" w:tentative="1">
      <w:start w:val="1"/>
      <w:numFmt w:val="bullet"/>
      <w:lvlText w:val=""/>
      <w:lvlJc w:val="left"/>
      <w:pPr>
        <w:ind w:left="6971" w:hanging="360"/>
      </w:pPr>
      <w:rPr>
        <w:rFonts w:ascii="Wingdings" w:hAnsi="Wingdings" w:hint="default"/>
      </w:rPr>
    </w:lvl>
  </w:abstractNum>
  <w:abstractNum w:abstractNumId="18" w15:restartNumberingAfterBreak="0">
    <w:nsid w:val="3E6C68D4"/>
    <w:multiLevelType w:val="multilevel"/>
    <w:tmpl w:val="B33A2DBC"/>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725C09"/>
    <w:multiLevelType w:val="hybridMultilevel"/>
    <w:tmpl w:val="3056AEAE"/>
    <w:lvl w:ilvl="0" w:tplc="0C090001">
      <w:start w:val="1"/>
      <w:numFmt w:val="bullet"/>
      <w:lvlText w:val=""/>
      <w:lvlJc w:val="left"/>
      <w:pPr>
        <w:ind w:left="786" w:hanging="360"/>
      </w:pPr>
      <w:rPr>
        <w:rFonts w:ascii="Symbol" w:hAnsi="Symbol"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start w:val="1"/>
      <w:numFmt w:val="decimal"/>
      <w:lvlText w:val="%4."/>
      <w:lvlJc w:val="left"/>
      <w:pPr>
        <w:ind w:left="2946" w:hanging="360"/>
      </w:pPr>
    </w:lvl>
    <w:lvl w:ilvl="4" w:tplc="FFFFFFFF">
      <w:start w:val="1"/>
      <w:numFmt w:val="lowerLetter"/>
      <w:lvlText w:val="%5."/>
      <w:lvlJc w:val="left"/>
      <w:pPr>
        <w:ind w:left="3666" w:hanging="360"/>
      </w:pPr>
    </w:lvl>
    <w:lvl w:ilvl="5" w:tplc="FFFFFFFF">
      <w:start w:val="1"/>
      <w:numFmt w:val="lowerRoman"/>
      <w:lvlText w:val="%6."/>
      <w:lvlJc w:val="right"/>
      <w:pPr>
        <w:ind w:left="4386" w:hanging="180"/>
      </w:pPr>
    </w:lvl>
    <w:lvl w:ilvl="6" w:tplc="FFFFFFFF">
      <w:start w:val="1"/>
      <w:numFmt w:val="decimal"/>
      <w:lvlText w:val="%7."/>
      <w:lvlJc w:val="left"/>
      <w:pPr>
        <w:ind w:left="5106" w:hanging="360"/>
      </w:pPr>
    </w:lvl>
    <w:lvl w:ilvl="7" w:tplc="FFFFFFFF">
      <w:start w:val="1"/>
      <w:numFmt w:val="lowerLetter"/>
      <w:lvlText w:val="%8."/>
      <w:lvlJc w:val="left"/>
      <w:pPr>
        <w:ind w:left="5826" w:hanging="360"/>
      </w:pPr>
    </w:lvl>
    <w:lvl w:ilvl="8" w:tplc="FFFFFFFF">
      <w:start w:val="1"/>
      <w:numFmt w:val="lowerRoman"/>
      <w:lvlText w:val="%9."/>
      <w:lvlJc w:val="right"/>
      <w:pPr>
        <w:ind w:left="6546" w:hanging="180"/>
      </w:pPr>
    </w:lvl>
  </w:abstractNum>
  <w:abstractNum w:abstractNumId="20"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3F920492"/>
    <w:multiLevelType w:val="hybridMultilevel"/>
    <w:tmpl w:val="0596B58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1812460"/>
    <w:multiLevelType w:val="hybridMultilevel"/>
    <w:tmpl w:val="8612DF8C"/>
    <w:lvl w:ilvl="0" w:tplc="BAF26912">
      <w:start w:val="1"/>
      <w:numFmt w:val="bullet"/>
      <w:lvlText w:val=""/>
      <w:lvlJc w:val="left"/>
      <w:pPr>
        <w:ind w:left="720" w:hanging="360"/>
      </w:pPr>
      <w:rPr>
        <w:rFonts w:ascii="Symbol" w:hAnsi="Symbol"/>
      </w:rPr>
    </w:lvl>
    <w:lvl w:ilvl="1" w:tplc="35BE207E">
      <w:start w:val="1"/>
      <w:numFmt w:val="bullet"/>
      <w:lvlText w:val=""/>
      <w:lvlJc w:val="left"/>
      <w:pPr>
        <w:ind w:left="720" w:hanging="360"/>
      </w:pPr>
      <w:rPr>
        <w:rFonts w:ascii="Symbol" w:hAnsi="Symbol"/>
      </w:rPr>
    </w:lvl>
    <w:lvl w:ilvl="2" w:tplc="FA4A90A8">
      <w:start w:val="1"/>
      <w:numFmt w:val="bullet"/>
      <w:lvlText w:val=""/>
      <w:lvlJc w:val="left"/>
      <w:pPr>
        <w:ind w:left="720" w:hanging="360"/>
      </w:pPr>
      <w:rPr>
        <w:rFonts w:ascii="Symbol" w:hAnsi="Symbol"/>
      </w:rPr>
    </w:lvl>
    <w:lvl w:ilvl="3" w:tplc="FF6C74E4">
      <w:start w:val="1"/>
      <w:numFmt w:val="bullet"/>
      <w:lvlText w:val=""/>
      <w:lvlJc w:val="left"/>
      <w:pPr>
        <w:ind w:left="720" w:hanging="360"/>
      </w:pPr>
      <w:rPr>
        <w:rFonts w:ascii="Symbol" w:hAnsi="Symbol"/>
      </w:rPr>
    </w:lvl>
    <w:lvl w:ilvl="4" w:tplc="D7846006">
      <w:start w:val="1"/>
      <w:numFmt w:val="bullet"/>
      <w:lvlText w:val=""/>
      <w:lvlJc w:val="left"/>
      <w:pPr>
        <w:ind w:left="720" w:hanging="360"/>
      </w:pPr>
      <w:rPr>
        <w:rFonts w:ascii="Symbol" w:hAnsi="Symbol"/>
      </w:rPr>
    </w:lvl>
    <w:lvl w:ilvl="5" w:tplc="242AB406">
      <w:start w:val="1"/>
      <w:numFmt w:val="bullet"/>
      <w:lvlText w:val=""/>
      <w:lvlJc w:val="left"/>
      <w:pPr>
        <w:ind w:left="720" w:hanging="360"/>
      </w:pPr>
      <w:rPr>
        <w:rFonts w:ascii="Symbol" w:hAnsi="Symbol"/>
      </w:rPr>
    </w:lvl>
    <w:lvl w:ilvl="6" w:tplc="DDA21AD0">
      <w:start w:val="1"/>
      <w:numFmt w:val="bullet"/>
      <w:lvlText w:val=""/>
      <w:lvlJc w:val="left"/>
      <w:pPr>
        <w:ind w:left="720" w:hanging="360"/>
      </w:pPr>
      <w:rPr>
        <w:rFonts w:ascii="Symbol" w:hAnsi="Symbol"/>
      </w:rPr>
    </w:lvl>
    <w:lvl w:ilvl="7" w:tplc="232000C6">
      <w:start w:val="1"/>
      <w:numFmt w:val="bullet"/>
      <w:lvlText w:val=""/>
      <w:lvlJc w:val="left"/>
      <w:pPr>
        <w:ind w:left="720" w:hanging="360"/>
      </w:pPr>
      <w:rPr>
        <w:rFonts w:ascii="Symbol" w:hAnsi="Symbol"/>
      </w:rPr>
    </w:lvl>
    <w:lvl w:ilvl="8" w:tplc="2698F6CA">
      <w:start w:val="1"/>
      <w:numFmt w:val="bullet"/>
      <w:lvlText w:val=""/>
      <w:lvlJc w:val="left"/>
      <w:pPr>
        <w:ind w:left="720" w:hanging="360"/>
      </w:pPr>
      <w:rPr>
        <w:rFonts w:ascii="Symbol" w:hAnsi="Symbol"/>
      </w:rPr>
    </w:lvl>
  </w:abstractNum>
  <w:abstractNum w:abstractNumId="23" w15:restartNumberingAfterBreak="0">
    <w:nsid w:val="41AC1ACE"/>
    <w:multiLevelType w:val="hybridMultilevel"/>
    <w:tmpl w:val="15E2E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8A2335C"/>
    <w:multiLevelType w:val="hybridMultilevel"/>
    <w:tmpl w:val="235E2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140A46"/>
    <w:multiLevelType w:val="singleLevel"/>
    <w:tmpl w:val="0C090019"/>
    <w:lvl w:ilvl="0">
      <w:start w:val="1"/>
      <w:numFmt w:val="lowerLetter"/>
      <w:lvlText w:val="%1."/>
      <w:lvlJc w:val="left"/>
      <w:pPr>
        <w:ind w:left="284" w:hanging="284"/>
      </w:pPr>
      <w:rPr>
        <w:rFonts w:hint="default"/>
      </w:rPr>
    </w:lvl>
  </w:abstractNum>
  <w:abstractNum w:abstractNumId="26" w15:restartNumberingAfterBreak="0">
    <w:nsid w:val="4CCA1F2C"/>
    <w:multiLevelType w:val="hybridMultilevel"/>
    <w:tmpl w:val="2D5EC1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DBA1852"/>
    <w:multiLevelType w:val="hybridMultilevel"/>
    <w:tmpl w:val="56625C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9" w15:restartNumberingAfterBreak="0">
    <w:nsid w:val="545A5769"/>
    <w:multiLevelType w:val="hybridMultilevel"/>
    <w:tmpl w:val="2F6A57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54872A1"/>
    <w:multiLevelType w:val="hybridMultilevel"/>
    <w:tmpl w:val="C3064B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61B2371"/>
    <w:multiLevelType w:val="hybridMultilevel"/>
    <w:tmpl w:val="B24E0BEE"/>
    <w:styleLink w:val="MELegal"/>
    <w:lvl w:ilvl="0" w:tplc="0C090001">
      <w:start w:val="1"/>
      <w:numFmt w:val="bullet"/>
      <w:lvlText w:val=""/>
      <w:lvlJc w:val="left"/>
      <w:pPr>
        <w:ind w:left="-2825" w:hanging="360"/>
      </w:pPr>
      <w:rPr>
        <w:rFonts w:ascii="Symbol" w:hAnsi="Symbol" w:hint="default"/>
      </w:rPr>
    </w:lvl>
    <w:lvl w:ilvl="1" w:tplc="0C090003">
      <w:start w:val="1"/>
      <w:numFmt w:val="bullet"/>
      <w:lvlText w:val="o"/>
      <w:lvlJc w:val="left"/>
      <w:pPr>
        <w:ind w:left="-2105" w:hanging="360"/>
      </w:pPr>
      <w:rPr>
        <w:rFonts w:ascii="Courier New" w:hAnsi="Courier New" w:cs="Courier New" w:hint="default"/>
      </w:rPr>
    </w:lvl>
    <w:lvl w:ilvl="2" w:tplc="0C090005" w:tentative="1">
      <w:start w:val="1"/>
      <w:numFmt w:val="bullet"/>
      <w:lvlText w:val=""/>
      <w:lvlJc w:val="left"/>
      <w:pPr>
        <w:ind w:left="-1385" w:hanging="360"/>
      </w:pPr>
      <w:rPr>
        <w:rFonts w:ascii="Wingdings" w:hAnsi="Wingdings" w:hint="default"/>
      </w:rPr>
    </w:lvl>
    <w:lvl w:ilvl="3" w:tplc="0C090001" w:tentative="1">
      <w:start w:val="1"/>
      <w:numFmt w:val="bullet"/>
      <w:lvlText w:val=""/>
      <w:lvlJc w:val="left"/>
      <w:pPr>
        <w:ind w:left="-665" w:hanging="360"/>
      </w:pPr>
      <w:rPr>
        <w:rFonts w:ascii="Symbol" w:hAnsi="Symbol" w:hint="default"/>
      </w:rPr>
    </w:lvl>
    <w:lvl w:ilvl="4" w:tplc="0C090003" w:tentative="1">
      <w:start w:val="1"/>
      <w:numFmt w:val="bullet"/>
      <w:lvlText w:val="o"/>
      <w:lvlJc w:val="left"/>
      <w:pPr>
        <w:ind w:left="55" w:hanging="360"/>
      </w:pPr>
      <w:rPr>
        <w:rFonts w:ascii="Courier New" w:hAnsi="Courier New" w:cs="Courier New" w:hint="default"/>
      </w:rPr>
    </w:lvl>
    <w:lvl w:ilvl="5" w:tplc="0C090005" w:tentative="1">
      <w:start w:val="1"/>
      <w:numFmt w:val="bullet"/>
      <w:lvlText w:val=""/>
      <w:lvlJc w:val="left"/>
      <w:pPr>
        <w:ind w:left="775" w:hanging="360"/>
      </w:pPr>
      <w:rPr>
        <w:rFonts w:ascii="Wingdings" w:hAnsi="Wingdings" w:hint="default"/>
      </w:rPr>
    </w:lvl>
    <w:lvl w:ilvl="6" w:tplc="0C090001" w:tentative="1">
      <w:start w:val="1"/>
      <w:numFmt w:val="bullet"/>
      <w:lvlText w:val=""/>
      <w:lvlJc w:val="left"/>
      <w:pPr>
        <w:ind w:left="1495" w:hanging="360"/>
      </w:pPr>
      <w:rPr>
        <w:rFonts w:ascii="Symbol" w:hAnsi="Symbol" w:hint="default"/>
      </w:rPr>
    </w:lvl>
    <w:lvl w:ilvl="7" w:tplc="0C090003" w:tentative="1">
      <w:start w:val="1"/>
      <w:numFmt w:val="bullet"/>
      <w:lvlText w:val="o"/>
      <w:lvlJc w:val="left"/>
      <w:pPr>
        <w:ind w:left="2215" w:hanging="360"/>
      </w:pPr>
      <w:rPr>
        <w:rFonts w:ascii="Courier New" w:hAnsi="Courier New" w:cs="Courier New" w:hint="default"/>
      </w:rPr>
    </w:lvl>
    <w:lvl w:ilvl="8" w:tplc="0C090005" w:tentative="1">
      <w:start w:val="1"/>
      <w:numFmt w:val="bullet"/>
      <w:lvlText w:val=""/>
      <w:lvlJc w:val="left"/>
      <w:pPr>
        <w:ind w:left="2935" w:hanging="360"/>
      </w:pPr>
      <w:rPr>
        <w:rFonts w:ascii="Wingdings" w:hAnsi="Wingdings" w:hint="default"/>
      </w:rPr>
    </w:lvl>
  </w:abstractNum>
  <w:abstractNum w:abstractNumId="32" w15:restartNumberingAfterBreak="0">
    <w:nsid w:val="594C3746"/>
    <w:multiLevelType w:val="hybridMultilevel"/>
    <w:tmpl w:val="6FC41C0E"/>
    <w:lvl w:ilvl="0" w:tplc="A1665CD6">
      <w:start w:val="1"/>
      <w:numFmt w:val="lowerRoman"/>
      <w:lvlText w:val="%1."/>
      <w:lvlJc w:val="right"/>
      <w:pPr>
        <w:ind w:left="1800" w:hanging="360"/>
      </w:pPr>
    </w:lvl>
    <w:lvl w:ilvl="1" w:tplc="EB106882">
      <w:start w:val="1"/>
      <w:numFmt w:val="lowerLetter"/>
      <w:lvlText w:val="%2."/>
      <w:lvlJc w:val="left"/>
      <w:pPr>
        <w:ind w:left="2520" w:hanging="360"/>
      </w:pPr>
    </w:lvl>
    <w:lvl w:ilvl="2" w:tplc="AE1277F6">
      <w:start w:val="1"/>
      <w:numFmt w:val="lowerRoman"/>
      <w:lvlText w:val="%3."/>
      <w:lvlJc w:val="right"/>
      <w:pPr>
        <w:ind w:left="3240" w:hanging="180"/>
      </w:pPr>
    </w:lvl>
    <w:lvl w:ilvl="3" w:tplc="9436540A">
      <w:start w:val="1"/>
      <w:numFmt w:val="decimal"/>
      <w:lvlText w:val="%4."/>
      <w:lvlJc w:val="left"/>
      <w:pPr>
        <w:ind w:left="3960" w:hanging="360"/>
      </w:pPr>
    </w:lvl>
    <w:lvl w:ilvl="4" w:tplc="593E135E">
      <w:start w:val="1"/>
      <w:numFmt w:val="lowerLetter"/>
      <w:lvlText w:val="%5."/>
      <w:lvlJc w:val="left"/>
      <w:pPr>
        <w:ind w:left="4680" w:hanging="360"/>
      </w:pPr>
    </w:lvl>
    <w:lvl w:ilvl="5" w:tplc="4918B04A">
      <w:start w:val="1"/>
      <w:numFmt w:val="lowerRoman"/>
      <w:lvlText w:val="%6."/>
      <w:lvlJc w:val="right"/>
      <w:pPr>
        <w:ind w:left="5400" w:hanging="180"/>
      </w:pPr>
    </w:lvl>
    <w:lvl w:ilvl="6" w:tplc="A85E894E">
      <w:start w:val="1"/>
      <w:numFmt w:val="decimal"/>
      <w:lvlText w:val="%7."/>
      <w:lvlJc w:val="left"/>
      <w:pPr>
        <w:ind w:left="6120" w:hanging="360"/>
      </w:pPr>
    </w:lvl>
    <w:lvl w:ilvl="7" w:tplc="00E0F418">
      <w:start w:val="1"/>
      <w:numFmt w:val="lowerLetter"/>
      <w:lvlText w:val="%8."/>
      <w:lvlJc w:val="left"/>
      <w:pPr>
        <w:ind w:left="6840" w:hanging="360"/>
      </w:pPr>
    </w:lvl>
    <w:lvl w:ilvl="8" w:tplc="DC4002C2">
      <w:start w:val="1"/>
      <w:numFmt w:val="lowerRoman"/>
      <w:lvlText w:val="%9."/>
      <w:lvlJc w:val="right"/>
      <w:pPr>
        <w:ind w:left="7560" w:hanging="180"/>
      </w:pPr>
    </w:lvl>
  </w:abstractNum>
  <w:abstractNum w:abstractNumId="33" w15:restartNumberingAfterBreak="0">
    <w:nsid w:val="5B8B22D0"/>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5DD20542"/>
    <w:multiLevelType w:val="hybridMultilevel"/>
    <w:tmpl w:val="C90AF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DDB571B"/>
    <w:multiLevelType w:val="multilevel"/>
    <w:tmpl w:val="A086E3C6"/>
    <w:styleLink w:val="ZZNumbersloweralpha"/>
    <w:lvl w:ilvl="0">
      <w:start w:val="1"/>
      <w:numFmt w:val="bullet"/>
      <w:pStyle w:val="Bullet1"/>
      <w:lvlText w:val="•"/>
      <w:lvlJc w:val="left"/>
      <w:pPr>
        <w:ind w:left="284" w:hanging="284"/>
      </w:pPr>
      <w:rPr>
        <w:rFonts w:ascii="Calibri" w:hAnsi="Calibri" w:hint="default"/>
      </w:rPr>
    </w:lvl>
    <w:lvl w:ilvl="1">
      <w:start w:val="1"/>
      <w:numFmt w:val="bullet"/>
      <w:pStyle w:val="Bullet2"/>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6" w15:restartNumberingAfterBreak="0">
    <w:nsid w:val="627A1B9A"/>
    <w:multiLevelType w:val="hybridMultilevel"/>
    <w:tmpl w:val="484A8B84"/>
    <w:lvl w:ilvl="0" w:tplc="0C090019">
      <w:start w:val="1"/>
      <w:numFmt w:val="lowerLetter"/>
      <w:lvlText w:val="%1."/>
      <w:lvlJc w:val="left"/>
      <w:pPr>
        <w:ind w:left="644" w:hanging="360"/>
      </w:pPr>
    </w:lvl>
    <w:lvl w:ilvl="1" w:tplc="0C090019">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7"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8" w15:restartNumberingAfterBreak="0">
    <w:nsid w:val="67F03CAF"/>
    <w:multiLevelType w:val="multilevel"/>
    <w:tmpl w:val="0BE0168E"/>
    <w:lvl w:ilvl="0">
      <w:start w:val="1"/>
      <w:numFmt w:val="bullet"/>
      <w:lvlText w:val=""/>
      <w:lvlJc w:val="left"/>
      <w:pPr>
        <w:ind w:left="284" w:hanging="284"/>
      </w:pPr>
      <w:rPr>
        <w:rFonts w:ascii="Symbol" w:hAnsi="Symbol" w:hint="default"/>
        <w:b w:val="0"/>
        <w:bCs w:val="0"/>
        <w:sz w:val="22"/>
        <w:szCs w:val="24"/>
      </w:rPr>
    </w:lvl>
    <w:lvl w:ilvl="1">
      <w:start w:val="1"/>
      <w:numFmt w:val="bullet"/>
      <w:lvlText w:val="o"/>
      <w:lvlJc w:val="left"/>
      <w:pPr>
        <w:ind w:left="644" w:hanging="360"/>
      </w:pPr>
      <w:rPr>
        <w:rFonts w:ascii="Courier New" w:hAnsi="Courier New" w:cs="Courier New"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9" w15:restartNumberingAfterBreak="0">
    <w:nsid w:val="6F736D9C"/>
    <w:multiLevelType w:val="hybridMultilevel"/>
    <w:tmpl w:val="8F2E45B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00E119A"/>
    <w:multiLevelType w:val="multilevel"/>
    <w:tmpl w:val="3D72A8FC"/>
    <w:lvl w:ilvl="0">
      <w:start w:val="1"/>
      <w:numFmt w:val="bullet"/>
      <w:lvlText w:val=""/>
      <w:lvlJc w:val="left"/>
      <w:pPr>
        <w:ind w:left="284" w:hanging="284"/>
      </w:pPr>
      <w:rPr>
        <w:rFonts w:ascii="Symbol" w:hAnsi="Symbol" w:hint="default"/>
        <w:b w:val="0"/>
        <w:bCs w:val="0"/>
        <w:sz w:val="22"/>
        <w:szCs w:val="24"/>
      </w:rPr>
    </w:lvl>
    <w:lvl w:ilvl="1">
      <w:start w:val="1"/>
      <w:numFmt w:val="bullet"/>
      <w:lvlRestart w:val="0"/>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1" w15:restartNumberingAfterBreak="0">
    <w:nsid w:val="71D42E8F"/>
    <w:multiLevelType w:val="hybridMultilevel"/>
    <w:tmpl w:val="D7B6FB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2417F74"/>
    <w:multiLevelType w:val="hybridMultilevel"/>
    <w:tmpl w:val="A3A222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450D37"/>
    <w:multiLevelType w:val="hybridMultilevel"/>
    <w:tmpl w:val="50E60FB2"/>
    <w:styleLink w:val="ZZNumbersdigit"/>
    <w:lvl w:ilvl="0" w:tplc="B7A259BE">
      <w:start w:val="1"/>
      <w:numFmt w:val="bullet"/>
      <w:lvlText w:val=""/>
      <w:lvlJc w:val="left"/>
      <w:pPr>
        <w:ind w:left="360" w:hanging="360"/>
      </w:pPr>
      <w:rPr>
        <w:rFonts w:ascii="Symbol" w:hAnsi="Symbol" w:hint="default"/>
      </w:rPr>
    </w:lvl>
    <w:lvl w:ilvl="1" w:tplc="5CF6BF38" w:tentative="1">
      <w:start w:val="1"/>
      <w:numFmt w:val="bullet"/>
      <w:lvlText w:val="o"/>
      <w:lvlJc w:val="left"/>
      <w:pPr>
        <w:ind w:left="1080" w:hanging="360"/>
      </w:pPr>
      <w:rPr>
        <w:rFonts w:ascii="Courier New" w:hAnsi="Courier New" w:hint="default"/>
      </w:rPr>
    </w:lvl>
    <w:lvl w:ilvl="2" w:tplc="4B00C18A" w:tentative="1">
      <w:start w:val="1"/>
      <w:numFmt w:val="bullet"/>
      <w:lvlText w:val=""/>
      <w:lvlJc w:val="left"/>
      <w:pPr>
        <w:ind w:left="1800" w:hanging="360"/>
      </w:pPr>
      <w:rPr>
        <w:rFonts w:ascii="Wingdings" w:hAnsi="Wingdings" w:hint="default"/>
      </w:rPr>
    </w:lvl>
    <w:lvl w:ilvl="3" w:tplc="3F96E5D4" w:tentative="1">
      <w:start w:val="1"/>
      <w:numFmt w:val="bullet"/>
      <w:lvlText w:val=""/>
      <w:lvlJc w:val="left"/>
      <w:pPr>
        <w:ind w:left="2520" w:hanging="360"/>
      </w:pPr>
      <w:rPr>
        <w:rFonts w:ascii="Symbol" w:hAnsi="Symbol" w:hint="default"/>
      </w:rPr>
    </w:lvl>
    <w:lvl w:ilvl="4" w:tplc="89A64944" w:tentative="1">
      <w:start w:val="1"/>
      <w:numFmt w:val="bullet"/>
      <w:lvlText w:val="o"/>
      <w:lvlJc w:val="left"/>
      <w:pPr>
        <w:ind w:left="3240" w:hanging="360"/>
      </w:pPr>
      <w:rPr>
        <w:rFonts w:ascii="Courier New" w:hAnsi="Courier New" w:hint="default"/>
      </w:rPr>
    </w:lvl>
    <w:lvl w:ilvl="5" w:tplc="30E4FFEA" w:tentative="1">
      <w:start w:val="1"/>
      <w:numFmt w:val="bullet"/>
      <w:lvlText w:val=""/>
      <w:lvlJc w:val="left"/>
      <w:pPr>
        <w:ind w:left="3960" w:hanging="360"/>
      </w:pPr>
      <w:rPr>
        <w:rFonts w:ascii="Wingdings" w:hAnsi="Wingdings" w:hint="default"/>
      </w:rPr>
    </w:lvl>
    <w:lvl w:ilvl="6" w:tplc="6CDA5996" w:tentative="1">
      <w:start w:val="1"/>
      <w:numFmt w:val="bullet"/>
      <w:lvlText w:val=""/>
      <w:lvlJc w:val="left"/>
      <w:pPr>
        <w:ind w:left="4680" w:hanging="360"/>
      </w:pPr>
      <w:rPr>
        <w:rFonts w:ascii="Symbol" w:hAnsi="Symbol" w:hint="default"/>
      </w:rPr>
    </w:lvl>
    <w:lvl w:ilvl="7" w:tplc="339EBCB4" w:tentative="1">
      <w:start w:val="1"/>
      <w:numFmt w:val="bullet"/>
      <w:lvlText w:val="o"/>
      <w:lvlJc w:val="left"/>
      <w:pPr>
        <w:ind w:left="5400" w:hanging="360"/>
      </w:pPr>
      <w:rPr>
        <w:rFonts w:ascii="Courier New" w:hAnsi="Courier New" w:hint="default"/>
      </w:rPr>
    </w:lvl>
    <w:lvl w:ilvl="8" w:tplc="F2683D4A" w:tentative="1">
      <w:start w:val="1"/>
      <w:numFmt w:val="bullet"/>
      <w:lvlText w:val=""/>
      <w:lvlJc w:val="left"/>
      <w:pPr>
        <w:ind w:left="6120" w:hanging="360"/>
      </w:pPr>
      <w:rPr>
        <w:rFonts w:ascii="Wingdings" w:hAnsi="Wingdings" w:hint="default"/>
      </w:rPr>
    </w:lvl>
  </w:abstractNum>
  <w:abstractNum w:abstractNumId="44" w15:restartNumberingAfterBreak="0">
    <w:nsid w:val="779F6CFA"/>
    <w:multiLevelType w:val="hybridMultilevel"/>
    <w:tmpl w:val="EDCC41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6E5B88"/>
    <w:multiLevelType w:val="hybridMultilevel"/>
    <w:tmpl w:val="732CD7C0"/>
    <w:lvl w:ilvl="0" w:tplc="5B1A61FE">
      <w:start w:val="1"/>
      <w:numFmt w:val="bullet"/>
      <w:lvlText w:val="-"/>
      <w:lvlJc w:val="left"/>
      <w:pPr>
        <w:ind w:left="2516" w:hanging="360"/>
      </w:pPr>
      <w:rPr>
        <w:rFonts w:ascii="Courier New" w:hAnsi="Courier New" w:hint="default"/>
        <w:b w:val="0"/>
        <w:bCs w:val="0"/>
        <w:sz w:val="22"/>
        <w:szCs w:val="24"/>
      </w:rPr>
    </w:lvl>
    <w:lvl w:ilvl="1" w:tplc="FFFFFFFF" w:tentative="1">
      <w:start w:val="1"/>
      <w:numFmt w:val="bullet"/>
      <w:lvlText w:val="o"/>
      <w:lvlJc w:val="left"/>
      <w:pPr>
        <w:ind w:left="3236" w:hanging="360"/>
      </w:pPr>
      <w:rPr>
        <w:rFonts w:ascii="Courier New" w:hAnsi="Courier New" w:cs="Courier New" w:hint="default"/>
      </w:rPr>
    </w:lvl>
    <w:lvl w:ilvl="2" w:tplc="FFFFFFFF" w:tentative="1">
      <w:start w:val="1"/>
      <w:numFmt w:val="bullet"/>
      <w:lvlText w:val=""/>
      <w:lvlJc w:val="left"/>
      <w:pPr>
        <w:ind w:left="3956" w:hanging="360"/>
      </w:pPr>
      <w:rPr>
        <w:rFonts w:ascii="Wingdings" w:hAnsi="Wingdings" w:hint="default"/>
      </w:rPr>
    </w:lvl>
    <w:lvl w:ilvl="3" w:tplc="FFFFFFFF" w:tentative="1">
      <w:start w:val="1"/>
      <w:numFmt w:val="bullet"/>
      <w:lvlText w:val=""/>
      <w:lvlJc w:val="left"/>
      <w:pPr>
        <w:ind w:left="4676" w:hanging="360"/>
      </w:pPr>
      <w:rPr>
        <w:rFonts w:ascii="Symbol" w:hAnsi="Symbol" w:hint="default"/>
      </w:rPr>
    </w:lvl>
    <w:lvl w:ilvl="4" w:tplc="FFFFFFFF" w:tentative="1">
      <w:start w:val="1"/>
      <w:numFmt w:val="bullet"/>
      <w:lvlText w:val="o"/>
      <w:lvlJc w:val="left"/>
      <w:pPr>
        <w:ind w:left="5396" w:hanging="360"/>
      </w:pPr>
      <w:rPr>
        <w:rFonts w:ascii="Courier New" w:hAnsi="Courier New" w:cs="Courier New" w:hint="default"/>
      </w:rPr>
    </w:lvl>
    <w:lvl w:ilvl="5" w:tplc="FFFFFFFF" w:tentative="1">
      <w:start w:val="1"/>
      <w:numFmt w:val="bullet"/>
      <w:lvlText w:val=""/>
      <w:lvlJc w:val="left"/>
      <w:pPr>
        <w:ind w:left="6116" w:hanging="360"/>
      </w:pPr>
      <w:rPr>
        <w:rFonts w:ascii="Wingdings" w:hAnsi="Wingdings" w:hint="default"/>
      </w:rPr>
    </w:lvl>
    <w:lvl w:ilvl="6" w:tplc="FFFFFFFF" w:tentative="1">
      <w:start w:val="1"/>
      <w:numFmt w:val="bullet"/>
      <w:lvlText w:val=""/>
      <w:lvlJc w:val="left"/>
      <w:pPr>
        <w:ind w:left="6836" w:hanging="360"/>
      </w:pPr>
      <w:rPr>
        <w:rFonts w:ascii="Symbol" w:hAnsi="Symbol" w:hint="default"/>
      </w:rPr>
    </w:lvl>
    <w:lvl w:ilvl="7" w:tplc="FFFFFFFF" w:tentative="1">
      <w:start w:val="1"/>
      <w:numFmt w:val="bullet"/>
      <w:lvlText w:val="o"/>
      <w:lvlJc w:val="left"/>
      <w:pPr>
        <w:ind w:left="7556" w:hanging="360"/>
      </w:pPr>
      <w:rPr>
        <w:rFonts w:ascii="Courier New" w:hAnsi="Courier New" w:cs="Courier New" w:hint="default"/>
      </w:rPr>
    </w:lvl>
    <w:lvl w:ilvl="8" w:tplc="FFFFFFFF" w:tentative="1">
      <w:start w:val="1"/>
      <w:numFmt w:val="bullet"/>
      <w:lvlText w:val=""/>
      <w:lvlJc w:val="left"/>
      <w:pPr>
        <w:ind w:left="8276" w:hanging="360"/>
      </w:pPr>
      <w:rPr>
        <w:rFonts w:ascii="Wingdings" w:hAnsi="Wingdings" w:hint="default"/>
      </w:rPr>
    </w:lvl>
  </w:abstractNum>
  <w:abstractNum w:abstractNumId="46" w15:restartNumberingAfterBreak="0">
    <w:nsid w:val="7BA95325"/>
    <w:multiLevelType w:val="hybridMultilevel"/>
    <w:tmpl w:val="A0428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82273908">
    <w:abstractNumId w:val="18"/>
  </w:num>
  <w:num w:numId="2" w16cid:durableId="428740585">
    <w:abstractNumId w:val="28"/>
  </w:num>
  <w:num w:numId="3" w16cid:durableId="531848285">
    <w:abstractNumId w:val="37"/>
  </w:num>
  <w:num w:numId="4" w16cid:durableId="1286038180">
    <w:abstractNumId w:val="20"/>
  </w:num>
  <w:num w:numId="5" w16cid:durableId="1816992415">
    <w:abstractNumId w:val="1"/>
  </w:num>
  <w:num w:numId="6" w16cid:durableId="97868973">
    <w:abstractNumId w:val="9"/>
  </w:num>
  <w:num w:numId="7" w16cid:durableId="229461851">
    <w:abstractNumId w:val="43"/>
  </w:num>
  <w:num w:numId="8" w16cid:durableId="133917016">
    <w:abstractNumId w:val="15"/>
  </w:num>
  <w:num w:numId="9" w16cid:durableId="1979141014">
    <w:abstractNumId w:val="25"/>
  </w:num>
  <w:num w:numId="10" w16cid:durableId="137723249">
    <w:abstractNumId w:val="23"/>
  </w:num>
  <w:num w:numId="11" w16cid:durableId="260336687">
    <w:abstractNumId w:val="6"/>
  </w:num>
  <w:num w:numId="12" w16cid:durableId="2121602009">
    <w:abstractNumId w:val="35"/>
  </w:num>
  <w:num w:numId="13" w16cid:durableId="562057649">
    <w:abstractNumId w:val="31"/>
  </w:num>
  <w:num w:numId="14" w16cid:durableId="1455293997">
    <w:abstractNumId w:val="36"/>
  </w:num>
  <w:num w:numId="15" w16cid:durableId="613824270">
    <w:abstractNumId w:val="33"/>
  </w:num>
  <w:num w:numId="16" w16cid:durableId="1333751704">
    <w:abstractNumId w:val="34"/>
  </w:num>
  <w:num w:numId="17" w16cid:durableId="221060803">
    <w:abstractNumId w:val="10"/>
  </w:num>
  <w:num w:numId="18" w16cid:durableId="301083510">
    <w:abstractNumId w:val="44"/>
  </w:num>
  <w:num w:numId="19" w16cid:durableId="1336490886">
    <w:abstractNumId w:val="32"/>
  </w:num>
  <w:num w:numId="20" w16cid:durableId="428357986">
    <w:abstractNumId w:val="19"/>
  </w:num>
  <w:num w:numId="21" w16cid:durableId="85270840">
    <w:abstractNumId w:val="40"/>
  </w:num>
  <w:num w:numId="22" w16cid:durableId="1030691734">
    <w:abstractNumId w:val="3"/>
  </w:num>
  <w:num w:numId="23" w16cid:durableId="905265764">
    <w:abstractNumId w:val="11"/>
  </w:num>
  <w:num w:numId="24" w16cid:durableId="1524857001">
    <w:abstractNumId w:val="27"/>
  </w:num>
  <w:num w:numId="25" w16cid:durableId="778644069">
    <w:abstractNumId w:val="4"/>
  </w:num>
  <w:num w:numId="26" w16cid:durableId="1147625424">
    <w:abstractNumId w:val="41"/>
  </w:num>
  <w:num w:numId="27" w16cid:durableId="1141265183">
    <w:abstractNumId w:val="38"/>
  </w:num>
  <w:num w:numId="28" w16cid:durableId="55082971">
    <w:abstractNumId w:val="26"/>
  </w:num>
  <w:num w:numId="29" w16cid:durableId="786586610">
    <w:abstractNumId w:val="16"/>
  </w:num>
  <w:num w:numId="30" w16cid:durableId="1494370996">
    <w:abstractNumId w:val="0"/>
  </w:num>
  <w:num w:numId="31" w16cid:durableId="1872374105">
    <w:abstractNumId w:val="2"/>
  </w:num>
  <w:num w:numId="32" w16cid:durableId="2112700718">
    <w:abstractNumId w:val="45"/>
  </w:num>
  <w:num w:numId="33" w16cid:durableId="1511528011">
    <w:abstractNumId w:val="42"/>
  </w:num>
  <w:num w:numId="34" w16cid:durableId="648290125">
    <w:abstractNumId w:val="12"/>
  </w:num>
  <w:num w:numId="35" w16cid:durableId="311254170">
    <w:abstractNumId w:val="24"/>
  </w:num>
  <w:num w:numId="36" w16cid:durableId="1907644364">
    <w:abstractNumId w:val="13"/>
  </w:num>
  <w:num w:numId="37" w16cid:durableId="1257707478">
    <w:abstractNumId w:val="46"/>
  </w:num>
  <w:num w:numId="38" w16cid:durableId="806818057">
    <w:abstractNumId w:val="39"/>
  </w:num>
  <w:num w:numId="39" w16cid:durableId="989602987">
    <w:abstractNumId w:val="22"/>
  </w:num>
  <w:num w:numId="40" w16cid:durableId="1199507836">
    <w:abstractNumId w:val="30"/>
  </w:num>
  <w:num w:numId="41" w16cid:durableId="1394305080">
    <w:abstractNumId w:val="5"/>
  </w:num>
  <w:num w:numId="42" w16cid:durableId="723715993">
    <w:abstractNumId w:val="7"/>
  </w:num>
  <w:num w:numId="43" w16cid:durableId="1257012917">
    <w:abstractNumId w:val="14"/>
  </w:num>
  <w:num w:numId="44" w16cid:durableId="666516497">
    <w:abstractNumId w:val="8"/>
  </w:num>
  <w:num w:numId="45" w16cid:durableId="382415137">
    <w:abstractNumId w:val="17"/>
  </w:num>
  <w:num w:numId="46" w16cid:durableId="2124182504">
    <w:abstractNumId w:val="29"/>
  </w:num>
  <w:num w:numId="47" w16cid:durableId="124310285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A"/>
    <w:rsid w:val="00000136"/>
    <w:rsid w:val="0000025F"/>
    <w:rsid w:val="00000325"/>
    <w:rsid w:val="000003F2"/>
    <w:rsid w:val="00000508"/>
    <w:rsid w:val="00000719"/>
    <w:rsid w:val="00000940"/>
    <w:rsid w:val="00000F62"/>
    <w:rsid w:val="0000175C"/>
    <w:rsid w:val="00001DBA"/>
    <w:rsid w:val="00001DC7"/>
    <w:rsid w:val="00001EBB"/>
    <w:rsid w:val="000022E2"/>
    <w:rsid w:val="0000249F"/>
    <w:rsid w:val="0000299C"/>
    <w:rsid w:val="00002C7D"/>
    <w:rsid w:val="00002D68"/>
    <w:rsid w:val="00003081"/>
    <w:rsid w:val="00003111"/>
    <w:rsid w:val="00003221"/>
    <w:rsid w:val="000033F7"/>
    <w:rsid w:val="00003403"/>
    <w:rsid w:val="000035DF"/>
    <w:rsid w:val="0000382B"/>
    <w:rsid w:val="00003857"/>
    <w:rsid w:val="00004485"/>
    <w:rsid w:val="0000466C"/>
    <w:rsid w:val="00004A18"/>
    <w:rsid w:val="00004D76"/>
    <w:rsid w:val="00004E34"/>
    <w:rsid w:val="00004F59"/>
    <w:rsid w:val="00005305"/>
    <w:rsid w:val="00005325"/>
    <w:rsid w:val="00005347"/>
    <w:rsid w:val="00005707"/>
    <w:rsid w:val="00005BBE"/>
    <w:rsid w:val="00005DB8"/>
    <w:rsid w:val="00005FFC"/>
    <w:rsid w:val="00006069"/>
    <w:rsid w:val="000068B2"/>
    <w:rsid w:val="000072B6"/>
    <w:rsid w:val="00007AA7"/>
    <w:rsid w:val="00007D5A"/>
    <w:rsid w:val="00007ED3"/>
    <w:rsid w:val="00010015"/>
    <w:rsid w:val="000101B9"/>
    <w:rsid w:val="0001021B"/>
    <w:rsid w:val="00011473"/>
    <w:rsid w:val="000114A3"/>
    <w:rsid w:val="00011563"/>
    <w:rsid w:val="00011921"/>
    <w:rsid w:val="00011BC3"/>
    <w:rsid w:val="00011D89"/>
    <w:rsid w:val="00011D98"/>
    <w:rsid w:val="00012344"/>
    <w:rsid w:val="000127CB"/>
    <w:rsid w:val="00012809"/>
    <w:rsid w:val="00012930"/>
    <w:rsid w:val="00012A68"/>
    <w:rsid w:val="00012C3C"/>
    <w:rsid w:val="00012CAC"/>
    <w:rsid w:val="0001338E"/>
    <w:rsid w:val="0001357B"/>
    <w:rsid w:val="00013849"/>
    <w:rsid w:val="00013B17"/>
    <w:rsid w:val="00013BE5"/>
    <w:rsid w:val="000141E2"/>
    <w:rsid w:val="000142D5"/>
    <w:rsid w:val="00014468"/>
    <w:rsid w:val="00014508"/>
    <w:rsid w:val="00014828"/>
    <w:rsid w:val="000148C8"/>
    <w:rsid w:val="00014D1D"/>
    <w:rsid w:val="00014DBB"/>
    <w:rsid w:val="00014DD2"/>
    <w:rsid w:val="00014EF3"/>
    <w:rsid w:val="0001513F"/>
    <w:rsid w:val="0001515A"/>
    <w:rsid w:val="00015237"/>
    <w:rsid w:val="000154FD"/>
    <w:rsid w:val="0001567A"/>
    <w:rsid w:val="00015D6A"/>
    <w:rsid w:val="00015FCD"/>
    <w:rsid w:val="000166B4"/>
    <w:rsid w:val="00016A25"/>
    <w:rsid w:val="00016B5D"/>
    <w:rsid w:val="0001735E"/>
    <w:rsid w:val="00017465"/>
    <w:rsid w:val="00017AD9"/>
    <w:rsid w:val="00017B4C"/>
    <w:rsid w:val="0002027A"/>
    <w:rsid w:val="000205A9"/>
    <w:rsid w:val="00020669"/>
    <w:rsid w:val="00020D35"/>
    <w:rsid w:val="00021424"/>
    <w:rsid w:val="000216D0"/>
    <w:rsid w:val="00021B4A"/>
    <w:rsid w:val="00022023"/>
    <w:rsid w:val="00022271"/>
    <w:rsid w:val="00022FBF"/>
    <w:rsid w:val="00023106"/>
    <w:rsid w:val="0002359E"/>
    <w:rsid w:val="000235E8"/>
    <w:rsid w:val="00023898"/>
    <w:rsid w:val="00023B96"/>
    <w:rsid w:val="0002413A"/>
    <w:rsid w:val="00024485"/>
    <w:rsid w:val="000245F1"/>
    <w:rsid w:val="00024679"/>
    <w:rsid w:val="00024D89"/>
    <w:rsid w:val="000250B6"/>
    <w:rsid w:val="000260A5"/>
    <w:rsid w:val="0002612E"/>
    <w:rsid w:val="0002652E"/>
    <w:rsid w:val="00026540"/>
    <w:rsid w:val="00026963"/>
    <w:rsid w:val="00026B17"/>
    <w:rsid w:val="00026C2F"/>
    <w:rsid w:val="00026CD0"/>
    <w:rsid w:val="00026E5E"/>
    <w:rsid w:val="00026ECD"/>
    <w:rsid w:val="00027464"/>
    <w:rsid w:val="00027759"/>
    <w:rsid w:val="00027995"/>
    <w:rsid w:val="00027CD6"/>
    <w:rsid w:val="00030385"/>
    <w:rsid w:val="00030CB4"/>
    <w:rsid w:val="00030CDD"/>
    <w:rsid w:val="0003151A"/>
    <w:rsid w:val="00031714"/>
    <w:rsid w:val="000319AF"/>
    <w:rsid w:val="00031AF6"/>
    <w:rsid w:val="00031C2F"/>
    <w:rsid w:val="00031F70"/>
    <w:rsid w:val="000322A8"/>
    <w:rsid w:val="00032581"/>
    <w:rsid w:val="00032855"/>
    <w:rsid w:val="000328F6"/>
    <w:rsid w:val="00032A57"/>
    <w:rsid w:val="00032C06"/>
    <w:rsid w:val="00032FAF"/>
    <w:rsid w:val="000330A9"/>
    <w:rsid w:val="000330EB"/>
    <w:rsid w:val="000335A7"/>
    <w:rsid w:val="00033602"/>
    <w:rsid w:val="00033D81"/>
    <w:rsid w:val="00033DA4"/>
    <w:rsid w:val="00033DC9"/>
    <w:rsid w:val="0003405D"/>
    <w:rsid w:val="0003485C"/>
    <w:rsid w:val="00034C0C"/>
    <w:rsid w:val="000350A2"/>
    <w:rsid w:val="00035468"/>
    <w:rsid w:val="00035977"/>
    <w:rsid w:val="000365E3"/>
    <w:rsid w:val="00036CEA"/>
    <w:rsid w:val="00037112"/>
    <w:rsid w:val="00037366"/>
    <w:rsid w:val="00037D61"/>
    <w:rsid w:val="00037E33"/>
    <w:rsid w:val="00040069"/>
    <w:rsid w:val="0004009F"/>
    <w:rsid w:val="0004017B"/>
    <w:rsid w:val="0004018D"/>
    <w:rsid w:val="00040911"/>
    <w:rsid w:val="00040BBD"/>
    <w:rsid w:val="00040EEA"/>
    <w:rsid w:val="0004122E"/>
    <w:rsid w:val="000413B9"/>
    <w:rsid w:val="000418C0"/>
    <w:rsid w:val="00041BF0"/>
    <w:rsid w:val="00041DD9"/>
    <w:rsid w:val="0004217C"/>
    <w:rsid w:val="000424F7"/>
    <w:rsid w:val="00042A59"/>
    <w:rsid w:val="00042AFF"/>
    <w:rsid w:val="00042BDC"/>
    <w:rsid w:val="00042C8A"/>
    <w:rsid w:val="0004336E"/>
    <w:rsid w:val="000433FF"/>
    <w:rsid w:val="000434EF"/>
    <w:rsid w:val="00043A05"/>
    <w:rsid w:val="00043CBF"/>
    <w:rsid w:val="0004417C"/>
    <w:rsid w:val="000447FD"/>
    <w:rsid w:val="00044E05"/>
    <w:rsid w:val="00044E3F"/>
    <w:rsid w:val="00044E7E"/>
    <w:rsid w:val="00044FF7"/>
    <w:rsid w:val="0004507C"/>
    <w:rsid w:val="0004536B"/>
    <w:rsid w:val="000453B1"/>
    <w:rsid w:val="000453E0"/>
    <w:rsid w:val="00045492"/>
    <w:rsid w:val="00045867"/>
    <w:rsid w:val="00045AB1"/>
    <w:rsid w:val="00045EB8"/>
    <w:rsid w:val="00046434"/>
    <w:rsid w:val="000467B4"/>
    <w:rsid w:val="00046B68"/>
    <w:rsid w:val="000478EB"/>
    <w:rsid w:val="00047AF4"/>
    <w:rsid w:val="000500F6"/>
    <w:rsid w:val="00050919"/>
    <w:rsid w:val="00050954"/>
    <w:rsid w:val="00050A0E"/>
    <w:rsid w:val="00050F3D"/>
    <w:rsid w:val="000510DB"/>
    <w:rsid w:val="000514B9"/>
    <w:rsid w:val="0005170D"/>
    <w:rsid w:val="0005202C"/>
    <w:rsid w:val="00052340"/>
    <w:rsid w:val="000524FC"/>
    <w:rsid w:val="000527DD"/>
    <w:rsid w:val="00052A66"/>
    <w:rsid w:val="00052D40"/>
    <w:rsid w:val="00053331"/>
    <w:rsid w:val="00053991"/>
    <w:rsid w:val="00053E8F"/>
    <w:rsid w:val="000541C7"/>
    <w:rsid w:val="0005445D"/>
    <w:rsid w:val="000544AD"/>
    <w:rsid w:val="00054C26"/>
    <w:rsid w:val="000551DD"/>
    <w:rsid w:val="00055234"/>
    <w:rsid w:val="00055780"/>
    <w:rsid w:val="000558A3"/>
    <w:rsid w:val="00055EFD"/>
    <w:rsid w:val="0005631D"/>
    <w:rsid w:val="000565A1"/>
    <w:rsid w:val="00056614"/>
    <w:rsid w:val="00056672"/>
    <w:rsid w:val="00056EC4"/>
    <w:rsid w:val="00056FD7"/>
    <w:rsid w:val="00057092"/>
    <w:rsid w:val="0005716B"/>
    <w:rsid w:val="000573BA"/>
    <w:rsid w:val="000575DF"/>
    <w:rsid w:val="000576D1"/>
    <w:rsid w:val="000577DD"/>
    <w:rsid w:val="000578A2"/>
    <w:rsid w:val="000578B2"/>
    <w:rsid w:val="0006019B"/>
    <w:rsid w:val="0006038E"/>
    <w:rsid w:val="00060664"/>
    <w:rsid w:val="00060959"/>
    <w:rsid w:val="00060C8F"/>
    <w:rsid w:val="000610CD"/>
    <w:rsid w:val="000615C0"/>
    <w:rsid w:val="000618B6"/>
    <w:rsid w:val="0006282F"/>
    <w:rsid w:val="000628A5"/>
    <w:rsid w:val="0006298A"/>
    <w:rsid w:val="00062A50"/>
    <w:rsid w:val="00062CD2"/>
    <w:rsid w:val="00063094"/>
    <w:rsid w:val="00063E51"/>
    <w:rsid w:val="00064552"/>
    <w:rsid w:val="000646CF"/>
    <w:rsid w:val="00065032"/>
    <w:rsid w:val="0006580F"/>
    <w:rsid w:val="000658EF"/>
    <w:rsid w:val="00065BF7"/>
    <w:rsid w:val="00065C2C"/>
    <w:rsid w:val="000662C9"/>
    <w:rsid w:val="000663CD"/>
    <w:rsid w:val="00066435"/>
    <w:rsid w:val="0006647F"/>
    <w:rsid w:val="000669A0"/>
    <w:rsid w:val="00066ED2"/>
    <w:rsid w:val="000670A9"/>
    <w:rsid w:val="00067771"/>
    <w:rsid w:val="00067DFB"/>
    <w:rsid w:val="00067E5F"/>
    <w:rsid w:val="0007102E"/>
    <w:rsid w:val="00071281"/>
    <w:rsid w:val="00071699"/>
    <w:rsid w:val="00071C43"/>
    <w:rsid w:val="00072ABE"/>
    <w:rsid w:val="00072DCF"/>
    <w:rsid w:val="00072DDA"/>
    <w:rsid w:val="000733FE"/>
    <w:rsid w:val="000739C8"/>
    <w:rsid w:val="00073BA8"/>
    <w:rsid w:val="00073FF1"/>
    <w:rsid w:val="00074219"/>
    <w:rsid w:val="0007445A"/>
    <w:rsid w:val="000744E8"/>
    <w:rsid w:val="00074940"/>
    <w:rsid w:val="00074A1D"/>
    <w:rsid w:val="00074ED5"/>
    <w:rsid w:val="00075416"/>
    <w:rsid w:val="0007551D"/>
    <w:rsid w:val="00075BDA"/>
    <w:rsid w:val="00075F52"/>
    <w:rsid w:val="000761B6"/>
    <w:rsid w:val="000761BB"/>
    <w:rsid w:val="000764DB"/>
    <w:rsid w:val="0007657D"/>
    <w:rsid w:val="00076776"/>
    <w:rsid w:val="00076884"/>
    <w:rsid w:val="000771FD"/>
    <w:rsid w:val="00077AFA"/>
    <w:rsid w:val="00077CAD"/>
    <w:rsid w:val="00077EFB"/>
    <w:rsid w:val="000804F4"/>
    <w:rsid w:val="000808F0"/>
    <w:rsid w:val="00080C97"/>
    <w:rsid w:val="00080F15"/>
    <w:rsid w:val="000818EF"/>
    <w:rsid w:val="00081A4B"/>
    <w:rsid w:val="00081ABF"/>
    <w:rsid w:val="00081BA8"/>
    <w:rsid w:val="00081C44"/>
    <w:rsid w:val="00081F97"/>
    <w:rsid w:val="00081FF7"/>
    <w:rsid w:val="0008204A"/>
    <w:rsid w:val="00082427"/>
    <w:rsid w:val="0008253C"/>
    <w:rsid w:val="000834C5"/>
    <w:rsid w:val="000837EE"/>
    <w:rsid w:val="00083A07"/>
    <w:rsid w:val="00083BB5"/>
    <w:rsid w:val="00083DD3"/>
    <w:rsid w:val="0008404B"/>
    <w:rsid w:val="00084449"/>
    <w:rsid w:val="00084498"/>
    <w:rsid w:val="00084EB0"/>
    <w:rsid w:val="0008508E"/>
    <w:rsid w:val="00085516"/>
    <w:rsid w:val="0008559E"/>
    <w:rsid w:val="000859B9"/>
    <w:rsid w:val="00085DB2"/>
    <w:rsid w:val="00086019"/>
    <w:rsid w:val="000860E0"/>
    <w:rsid w:val="000866D9"/>
    <w:rsid w:val="00086D8E"/>
    <w:rsid w:val="00086E47"/>
    <w:rsid w:val="00086F61"/>
    <w:rsid w:val="00086FAA"/>
    <w:rsid w:val="00087741"/>
    <w:rsid w:val="00087951"/>
    <w:rsid w:val="00087C92"/>
    <w:rsid w:val="00087F48"/>
    <w:rsid w:val="00090046"/>
    <w:rsid w:val="0009039E"/>
    <w:rsid w:val="00090602"/>
    <w:rsid w:val="00090709"/>
    <w:rsid w:val="00090C5A"/>
    <w:rsid w:val="0009113B"/>
    <w:rsid w:val="00091519"/>
    <w:rsid w:val="000918DD"/>
    <w:rsid w:val="00091C5A"/>
    <w:rsid w:val="000920AF"/>
    <w:rsid w:val="000923C1"/>
    <w:rsid w:val="00092585"/>
    <w:rsid w:val="000925B2"/>
    <w:rsid w:val="00093402"/>
    <w:rsid w:val="000934C6"/>
    <w:rsid w:val="000935A2"/>
    <w:rsid w:val="00093679"/>
    <w:rsid w:val="00094024"/>
    <w:rsid w:val="00094620"/>
    <w:rsid w:val="000949CF"/>
    <w:rsid w:val="00094A82"/>
    <w:rsid w:val="00094DA3"/>
    <w:rsid w:val="0009512E"/>
    <w:rsid w:val="00095A8F"/>
    <w:rsid w:val="00095A9B"/>
    <w:rsid w:val="00095DDF"/>
    <w:rsid w:val="00096159"/>
    <w:rsid w:val="0009678C"/>
    <w:rsid w:val="00096B0F"/>
    <w:rsid w:val="00096B51"/>
    <w:rsid w:val="00096CD1"/>
    <w:rsid w:val="00096DA6"/>
    <w:rsid w:val="00096E57"/>
    <w:rsid w:val="00097701"/>
    <w:rsid w:val="000979F2"/>
    <w:rsid w:val="00097E27"/>
    <w:rsid w:val="000A006C"/>
    <w:rsid w:val="000A012C"/>
    <w:rsid w:val="000A0B84"/>
    <w:rsid w:val="000A0DF1"/>
    <w:rsid w:val="000A0EB9"/>
    <w:rsid w:val="000A0F27"/>
    <w:rsid w:val="000A10EF"/>
    <w:rsid w:val="000A144F"/>
    <w:rsid w:val="000A14A6"/>
    <w:rsid w:val="000A186C"/>
    <w:rsid w:val="000A1EA4"/>
    <w:rsid w:val="000A2284"/>
    <w:rsid w:val="000A2476"/>
    <w:rsid w:val="000A2F5D"/>
    <w:rsid w:val="000A32D0"/>
    <w:rsid w:val="000A350E"/>
    <w:rsid w:val="000A3809"/>
    <w:rsid w:val="000A3852"/>
    <w:rsid w:val="000A38AB"/>
    <w:rsid w:val="000A3918"/>
    <w:rsid w:val="000A3B7C"/>
    <w:rsid w:val="000A467F"/>
    <w:rsid w:val="000A4A0E"/>
    <w:rsid w:val="000A4E79"/>
    <w:rsid w:val="000A5009"/>
    <w:rsid w:val="000A540D"/>
    <w:rsid w:val="000A5573"/>
    <w:rsid w:val="000A559E"/>
    <w:rsid w:val="000A5AC1"/>
    <w:rsid w:val="000A5E1E"/>
    <w:rsid w:val="000A5F90"/>
    <w:rsid w:val="000A641A"/>
    <w:rsid w:val="000A6EFF"/>
    <w:rsid w:val="000A7353"/>
    <w:rsid w:val="000A747D"/>
    <w:rsid w:val="000A7494"/>
    <w:rsid w:val="000A7970"/>
    <w:rsid w:val="000B0519"/>
    <w:rsid w:val="000B06EF"/>
    <w:rsid w:val="000B15D8"/>
    <w:rsid w:val="000B165D"/>
    <w:rsid w:val="000B1E66"/>
    <w:rsid w:val="000B2174"/>
    <w:rsid w:val="000B2338"/>
    <w:rsid w:val="000B2874"/>
    <w:rsid w:val="000B2937"/>
    <w:rsid w:val="000B31FC"/>
    <w:rsid w:val="000B3670"/>
    <w:rsid w:val="000B380F"/>
    <w:rsid w:val="000B3B15"/>
    <w:rsid w:val="000B3EBE"/>
    <w:rsid w:val="000B3EDB"/>
    <w:rsid w:val="000B450D"/>
    <w:rsid w:val="000B4F21"/>
    <w:rsid w:val="000B5004"/>
    <w:rsid w:val="000B5034"/>
    <w:rsid w:val="000B543D"/>
    <w:rsid w:val="000B55F9"/>
    <w:rsid w:val="000B58A5"/>
    <w:rsid w:val="000B5BF7"/>
    <w:rsid w:val="000B5ECF"/>
    <w:rsid w:val="000B632B"/>
    <w:rsid w:val="000B6A75"/>
    <w:rsid w:val="000B6B8E"/>
    <w:rsid w:val="000B6BC8"/>
    <w:rsid w:val="000B6CA5"/>
    <w:rsid w:val="000B6EB1"/>
    <w:rsid w:val="000B70C9"/>
    <w:rsid w:val="000B72C9"/>
    <w:rsid w:val="000B7596"/>
    <w:rsid w:val="000B7DA1"/>
    <w:rsid w:val="000C0067"/>
    <w:rsid w:val="000C019D"/>
    <w:rsid w:val="000C0303"/>
    <w:rsid w:val="000C053D"/>
    <w:rsid w:val="000C1289"/>
    <w:rsid w:val="000C18B7"/>
    <w:rsid w:val="000C1C53"/>
    <w:rsid w:val="000C2556"/>
    <w:rsid w:val="000C2A81"/>
    <w:rsid w:val="000C2AD1"/>
    <w:rsid w:val="000C2CD6"/>
    <w:rsid w:val="000C3BBD"/>
    <w:rsid w:val="000C3C7C"/>
    <w:rsid w:val="000C3E20"/>
    <w:rsid w:val="000C3F3E"/>
    <w:rsid w:val="000C42EA"/>
    <w:rsid w:val="000C42F1"/>
    <w:rsid w:val="000C4546"/>
    <w:rsid w:val="000C4CF8"/>
    <w:rsid w:val="000C4E18"/>
    <w:rsid w:val="000C5024"/>
    <w:rsid w:val="000C51D5"/>
    <w:rsid w:val="000C565F"/>
    <w:rsid w:val="000C5689"/>
    <w:rsid w:val="000C585A"/>
    <w:rsid w:val="000C5DF9"/>
    <w:rsid w:val="000C613B"/>
    <w:rsid w:val="000C6A7C"/>
    <w:rsid w:val="000C6AB5"/>
    <w:rsid w:val="000C6B9D"/>
    <w:rsid w:val="000C7067"/>
    <w:rsid w:val="000C7103"/>
    <w:rsid w:val="000C72CA"/>
    <w:rsid w:val="000C7336"/>
    <w:rsid w:val="000C74C8"/>
    <w:rsid w:val="000C7704"/>
    <w:rsid w:val="000C7732"/>
    <w:rsid w:val="000C77CE"/>
    <w:rsid w:val="000D018C"/>
    <w:rsid w:val="000D03BE"/>
    <w:rsid w:val="000D05BE"/>
    <w:rsid w:val="000D0BDB"/>
    <w:rsid w:val="000D0CAD"/>
    <w:rsid w:val="000D0F72"/>
    <w:rsid w:val="000D1242"/>
    <w:rsid w:val="000D13D3"/>
    <w:rsid w:val="000D1A44"/>
    <w:rsid w:val="000D1C26"/>
    <w:rsid w:val="000D2ABA"/>
    <w:rsid w:val="000D2E16"/>
    <w:rsid w:val="000D4038"/>
    <w:rsid w:val="000D41FD"/>
    <w:rsid w:val="000D4BF6"/>
    <w:rsid w:val="000D4DB9"/>
    <w:rsid w:val="000D522B"/>
    <w:rsid w:val="000D562F"/>
    <w:rsid w:val="000D56D8"/>
    <w:rsid w:val="000D60E9"/>
    <w:rsid w:val="000D625F"/>
    <w:rsid w:val="000D6279"/>
    <w:rsid w:val="000D62A4"/>
    <w:rsid w:val="000D6DAE"/>
    <w:rsid w:val="000D7BD8"/>
    <w:rsid w:val="000D7CB7"/>
    <w:rsid w:val="000E020F"/>
    <w:rsid w:val="000E0244"/>
    <w:rsid w:val="000E08CC"/>
    <w:rsid w:val="000E0970"/>
    <w:rsid w:val="000E0BD9"/>
    <w:rsid w:val="000E0E08"/>
    <w:rsid w:val="000E0E16"/>
    <w:rsid w:val="000E0EA6"/>
    <w:rsid w:val="000E11DD"/>
    <w:rsid w:val="000E18C6"/>
    <w:rsid w:val="000E1966"/>
    <w:rsid w:val="000E1A43"/>
    <w:rsid w:val="000E1B27"/>
    <w:rsid w:val="000E1C62"/>
    <w:rsid w:val="000E20D0"/>
    <w:rsid w:val="000E210F"/>
    <w:rsid w:val="000E2509"/>
    <w:rsid w:val="000E2AED"/>
    <w:rsid w:val="000E2D7F"/>
    <w:rsid w:val="000E2E9E"/>
    <w:rsid w:val="000E3059"/>
    <w:rsid w:val="000E31F2"/>
    <w:rsid w:val="000E3CC7"/>
    <w:rsid w:val="000E3D0C"/>
    <w:rsid w:val="000E3D95"/>
    <w:rsid w:val="000E3E8E"/>
    <w:rsid w:val="000E414B"/>
    <w:rsid w:val="000E4312"/>
    <w:rsid w:val="000E4BD7"/>
    <w:rsid w:val="000E5012"/>
    <w:rsid w:val="000E530B"/>
    <w:rsid w:val="000E5723"/>
    <w:rsid w:val="000E600E"/>
    <w:rsid w:val="000E665D"/>
    <w:rsid w:val="000E667B"/>
    <w:rsid w:val="000E6740"/>
    <w:rsid w:val="000E69D0"/>
    <w:rsid w:val="000E6A14"/>
    <w:rsid w:val="000E6B9F"/>
    <w:rsid w:val="000E6BD4"/>
    <w:rsid w:val="000E6D6D"/>
    <w:rsid w:val="000E7127"/>
    <w:rsid w:val="000E7338"/>
    <w:rsid w:val="000F013A"/>
    <w:rsid w:val="000F0F11"/>
    <w:rsid w:val="000F179E"/>
    <w:rsid w:val="000F1B0B"/>
    <w:rsid w:val="000F1F1E"/>
    <w:rsid w:val="000F1F98"/>
    <w:rsid w:val="000F2259"/>
    <w:rsid w:val="000F2311"/>
    <w:rsid w:val="000F285D"/>
    <w:rsid w:val="000F2A57"/>
    <w:rsid w:val="000F2BB8"/>
    <w:rsid w:val="000F2BF2"/>
    <w:rsid w:val="000F2C58"/>
    <w:rsid w:val="000F2DDA"/>
    <w:rsid w:val="000F2EA0"/>
    <w:rsid w:val="000F2FD0"/>
    <w:rsid w:val="000F310E"/>
    <w:rsid w:val="000F3517"/>
    <w:rsid w:val="000F38BC"/>
    <w:rsid w:val="000F3B3A"/>
    <w:rsid w:val="000F42F4"/>
    <w:rsid w:val="000F483C"/>
    <w:rsid w:val="000F49FF"/>
    <w:rsid w:val="000F503C"/>
    <w:rsid w:val="000F51AD"/>
    <w:rsid w:val="000F5213"/>
    <w:rsid w:val="000F53C1"/>
    <w:rsid w:val="000F54FA"/>
    <w:rsid w:val="000F551A"/>
    <w:rsid w:val="000F6059"/>
    <w:rsid w:val="000F6505"/>
    <w:rsid w:val="000F6AF6"/>
    <w:rsid w:val="000F6B54"/>
    <w:rsid w:val="000F7CEA"/>
    <w:rsid w:val="001007B4"/>
    <w:rsid w:val="00100B91"/>
    <w:rsid w:val="00100DFC"/>
    <w:rsid w:val="00101001"/>
    <w:rsid w:val="00101019"/>
    <w:rsid w:val="0010156C"/>
    <w:rsid w:val="00101DAD"/>
    <w:rsid w:val="00101F2E"/>
    <w:rsid w:val="0010213D"/>
    <w:rsid w:val="001021B3"/>
    <w:rsid w:val="0010258B"/>
    <w:rsid w:val="00102AE6"/>
    <w:rsid w:val="00102B48"/>
    <w:rsid w:val="00102BAB"/>
    <w:rsid w:val="00102EF6"/>
    <w:rsid w:val="0010323D"/>
    <w:rsid w:val="00103276"/>
    <w:rsid w:val="00103554"/>
    <w:rsid w:val="0010392D"/>
    <w:rsid w:val="00103EB7"/>
    <w:rsid w:val="001040FB"/>
    <w:rsid w:val="0010447F"/>
    <w:rsid w:val="001047FE"/>
    <w:rsid w:val="00104D92"/>
    <w:rsid w:val="00104E94"/>
    <w:rsid w:val="00104FE3"/>
    <w:rsid w:val="00105112"/>
    <w:rsid w:val="001051CA"/>
    <w:rsid w:val="00105E1D"/>
    <w:rsid w:val="00105E96"/>
    <w:rsid w:val="00105F43"/>
    <w:rsid w:val="001060EF"/>
    <w:rsid w:val="00106166"/>
    <w:rsid w:val="00106450"/>
    <w:rsid w:val="00106A57"/>
    <w:rsid w:val="00106B26"/>
    <w:rsid w:val="00106EA2"/>
    <w:rsid w:val="00106F1F"/>
    <w:rsid w:val="00106F57"/>
    <w:rsid w:val="0010700A"/>
    <w:rsid w:val="0010714F"/>
    <w:rsid w:val="00107255"/>
    <w:rsid w:val="001077A1"/>
    <w:rsid w:val="00107A12"/>
    <w:rsid w:val="00107C36"/>
    <w:rsid w:val="0011007F"/>
    <w:rsid w:val="0011008B"/>
    <w:rsid w:val="001104E3"/>
    <w:rsid w:val="001104EC"/>
    <w:rsid w:val="00110D2A"/>
    <w:rsid w:val="0011168A"/>
    <w:rsid w:val="00111D1B"/>
    <w:rsid w:val="001120C5"/>
    <w:rsid w:val="0011215C"/>
    <w:rsid w:val="00112248"/>
    <w:rsid w:val="0011229F"/>
    <w:rsid w:val="00113A98"/>
    <w:rsid w:val="00113CE2"/>
    <w:rsid w:val="00113E95"/>
    <w:rsid w:val="001146C7"/>
    <w:rsid w:val="001147B3"/>
    <w:rsid w:val="001148F5"/>
    <w:rsid w:val="00115FEC"/>
    <w:rsid w:val="00116589"/>
    <w:rsid w:val="0011672B"/>
    <w:rsid w:val="0011684B"/>
    <w:rsid w:val="0011698B"/>
    <w:rsid w:val="00116AB3"/>
    <w:rsid w:val="00116CD6"/>
    <w:rsid w:val="00116D03"/>
    <w:rsid w:val="0011782E"/>
    <w:rsid w:val="0011790E"/>
    <w:rsid w:val="0012031B"/>
    <w:rsid w:val="001203D7"/>
    <w:rsid w:val="001206A2"/>
    <w:rsid w:val="00120BD3"/>
    <w:rsid w:val="001210FE"/>
    <w:rsid w:val="001213F2"/>
    <w:rsid w:val="00121C33"/>
    <w:rsid w:val="001226BE"/>
    <w:rsid w:val="00122AD4"/>
    <w:rsid w:val="00122BD5"/>
    <w:rsid w:val="00122FEA"/>
    <w:rsid w:val="001232BD"/>
    <w:rsid w:val="00123465"/>
    <w:rsid w:val="001236DC"/>
    <w:rsid w:val="0012385D"/>
    <w:rsid w:val="00123DA0"/>
    <w:rsid w:val="00123FFA"/>
    <w:rsid w:val="00124ED5"/>
    <w:rsid w:val="00124EED"/>
    <w:rsid w:val="00124FE3"/>
    <w:rsid w:val="00125121"/>
    <w:rsid w:val="0012516D"/>
    <w:rsid w:val="0012523B"/>
    <w:rsid w:val="00125772"/>
    <w:rsid w:val="00125866"/>
    <w:rsid w:val="00125932"/>
    <w:rsid w:val="00125A72"/>
    <w:rsid w:val="00125D29"/>
    <w:rsid w:val="001262FD"/>
    <w:rsid w:val="001263B8"/>
    <w:rsid w:val="001268D7"/>
    <w:rsid w:val="001275FB"/>
    <w:rsid w:val="001276FA"/>
    <w:rsid w:val="001278BD"/>
    <w:rsid w:val="001278D6"/>
    <w:rsid w:val="00127938"/>
    <w:rsid w:val="00127CF4"/>
    <w:rsid w:val="00127D75"/>
    <w:rsid w:val="0013076A"/>
    <w:rsid w:val="00130B25"/>
    <w:rsid w:val="00130DB4"/>
    <w:rsid w:val="001312F8"/>
    <w:rsid w:val="00131996"/>
    <w:rsid w:val="00131CE5"/>
    <w:rsid w:val="00131FEF"/>
    <w:rsid w:val="00132568"/>
    <w:rsid w:val="001328B5"/>
    <w:rsid w:val="00133BB9"/>
    <w:rsid w:val="00134552"/>
    <w:rsid w:val="00134E2D"/>
    <w:rsid w:val="00134FEE"/>
    <w:rsid w:val="0013541C"/>
    <w:rsid w:val="001354C4"/>
    <w:rsid w:val="00135616"/>
    <w:rsid w:val="0013572B"/>
    <w:rsid w:val="001358C2"/>
    <w:rsid w:val="00136DD1"/>
    <w:rsid w:val="001372E7"/>
    <w:rsid w:val="001375BB"/>
    <w:rsid w:val="001400D8"/>
    <w:rsid w:val="00140547"/>
    <w:rsid w:val="0014082E"/>
    <w:rsid w:val="00142758"/>
    <w:rsid w:val="00143097"/>
    <w:rsid w:val="0014315E"/>
    <w:rsid w:val="00143351"/>
    <w:rsid w:val="001435CE"/>
    <w:rsid w:val="00143A46"/>
    <w:rsid w:val="00143BBF"/>
    <w:rsid w:val="00143C17"/>
    <w:rsid w:val="0014425D"/>
    <w:rsid w:val="001447B3"/>
    <w:rsid w:val="00144BAA"/>
    <w:rsid w:val="00144D66"/>
    <w:rsid w:val="0014520F"/>
    <w:rsid w:val="00145860"/>
    <w:rsid w:val="001459A4"/>
    <w:rsid w:val="00145A2B"/>
    <w:rsid w:val="00145C86"/>
    <w:rsid w:val="00145D9C"/>
    <w:rsid w:val="001466D1"/>
    <w:rsid w:val="001468B1"/>
    <w:rsid w:val="00146CD7"/>
    <w:rsid w:val="00146DA4"/>
    <w:rsid w:val="00146F72"/>
    <w:rsid w:val="001471D5"/>
    <w:rsid w:val="0014730C"/>
    <w:rsid w:val="001476A9"/>
    <w:rsid w:val="0014775A"/>
    <w:rsid w:val="00147D91"/>
    <w:rsid w:val="00150503"/>
    <w:rsid w:val="00150625"/>
    <w:rsid w:val="001510F8"/>
    <w:rsid w:val="0015113D"/>
    <w:rsid w:val="0015158E"/>
    <w:rsid w:val="0015193E"/>
    <w:rsid w:val="00151A1F"/>
    <w:rsid w:val="00151CA5"/>
    <w:rsid w:val="00152073"/>
    <w:rsid w:val="00152329"/>
    <w:rsid w:val="001523CC"/>
    <w:rsid w:val="00152B7C"/>
    <w:rsid w:val="00152D0B"/>
    <w:rsid w:val="0015303F"/>
    <w:rsid w:val="00153118"/>
    <w:rsid w:val="0015353B"/>
    <w:rsid w:val="00153659"/>
    <w:rsid w:val="00154031"/>
    <w:rsid w:val="00154083"/>
    <w:rsid w:val="00155639"/>
    <w:rsid w:val="001556FF"/>
    <w:rsid w:val="00155E9A"/>
    <w:rsid w:val="00155FD8"/>
    <w:rsid w:val="00156598"/>
    <w:rsid w:val="00156859"/>
    <w:rsid w:val="00156FAF"/>
    <w:rsid w:val="0015728F"/>
    <w:rsid w:val="00160156"/>
    <w:rsid w:val="00160300"/>
    <w:rsid w:val="0016050C"/>
    <w:rsid w:val="00160DF2"/>
    <w:rsid w:val="00160EA1"/>
    <w:rsid w:val="0016150D"/>
    <w:rsid w:val="00161939"/>
    <w:rsid w:val="00161AA0"/>
    <w:rsid w:val="00161D2E"/>
    <w:rsid w:val="00161F3E"/>
    <w:rsid w:val="00162093"/>
    <w:rsid w:val="00162273"/>
    <w:rsid w:val="001623E3"/>
    <w:rsid w:val="00162CA9"/>
    <w:rsid w:val="00162DF9"/>
    <w:rsid w:val="00162E82"/>
    <w:rsid w:val="00162EE5"/>
    <w:rsid w:val="00162FCE"/>
    <w:rsid w:val="001632FD"/>
    <w:rsid w:val="00164426"/>
    <w:rsid w:val="001648C8"/>
    <w:rsid w:val="00165273"/>
    <w:rsid w:val="00165459"/>
    <w:rsid w:val="0016595C"/>
    <w:rsid w:val="00165A57"/>
    <w:rsid w:val="00165ACF"/>
    <w:rsid w:val="00165F03"/>
    <w:rsid w:val="001661ED"/>
    <w:rsid w:val="00166321"/>
    <w:rsid w:val="001669B6"/>
    <w:rsid w:val="00166F35"/>
    <w:rsid w:val="001672CF"/>
    <w:rsid w:val="001673A3"/>
    <w:rsid w:val="001674A1"/>
    <w:rsid w:val="001677E7"/>
    <w:rsid w:val="0016786E"/>
    <w:rsid w:val="00167ABA"/>
    <w:rsid w:val="00167AE6"/>
    <w:rsid w:val="00170BDB"/>
    <w:rsid w:val="00170FA6"/>
    <w:rsid w:val="00170FDA"/>
    <w:rsid w:val="001712C2"/>
    <w:rsid w:val="001719EC"/>
    <w:rsid w:val="00172002"/>
    <w:rsid w:val="00172840"/>
    <w:rsid w:val="00172BAF"/>
    <w:rsid w:val="00172BCD"/>
    <w:rsid w:val="00172C25"/>
    <w:rsid w:val="00172E98"/>
    <w:rsid w:val="00173092"/>
    <w:rsid w:val="0017310C"/>
    <w:rsid w:val="001733B5"/>
    <w:rsid w:val="001735C0"/>
    <w:rsid w:val="0017379B"/>
    <w:rsid w:val="0017383E"/>
    <w:rsid w:val="00173ACC"/>
    <w:rsid w:val="00173B08"/>
    <w:rsid w:val="00173ED1"/>
    <w:rsid w:val="001742FB"/>
    <w:rsid w:val="0017447E"/>
    <w:rsid w:val="0017462B"/>
    <w:rsid w:val="0017480F"/>
    <w:rsid w:val="00174813"/>
    <w:rsid w:val="001749DB"/>
    <w:rsid w:val="00174C96"/>
    <w:rsid w:val="00175068"/>
    <w:rsid w:val="001756F3"/>
    <w:rsid w:val="001756F6"/>
    <w:rsid w:val="00175BF8"/>
    <w:rsid w:val="00176236"/>
    <w:rsid w:val="0017674D"/>
    <w:rsid w:val="00176CFA"/>
    <w:rsid w:val="0017717E"/>
    <w:rsid w:val="001771DD"/>
    <w:rsid w:val="001775DA"/>
    <w:rsid w:val="001776C5"/>
    <w:rsid w:val="00177736"/>
    <w:rsid w:val="00177995"/>
    <w:rsid w:val="00177A8C"/>
    <w:rsid w:val="001800DA"/>
    <w:rsid w:val="001805D6"/>
    <w:rsid w:val="001805DC"/>
    <w:rsid w:val="001809A0"/>
    <w:rsid w:val="00180E16"/>
    <w:rsid w:val="00180E59"/>
    <w:rsid w:val="00180F78"/>
    <w:rsid w:val="00181332"/>
    <w:rsid w:val="00181634"/>
    <w:rsid w:val="00181AEB"/>
    <w:rsid w:val="0018244E"/>
    <w:rsid w:val="00182533"/>
    <w:rsid w:val="001829F3"/>
    <w:rsid w:val="00182C13"/>
    <w:rsid w:val="001831A0"/>
    <w:rsid w:val="001832E8"/>
    <w:rsid w:val="0018369E"/>
    <w:rsid w:val="001839FD"/>
    <w:rsid w:val="00183E33"/>
    <w:rsid w:val="00184936"/>
    <w:rsid w:val="00184C0B"/>
    <w:rsid w:val="00184EAB"/>
    <w:rsid w:val="00184FE2"/>
    <w:rsid w:val="00184FFD"/>
    <w:rsid w:val="001851E0"/>
    <w:rsid w:val="001852E0"/>
    <w:rsid w:val="001858F1"/>
    <w:rsid w:val="00185903"/>
    <w:rsid w:val="00185966"/>
    <w:rsid w:val="00185C04"/>
    <w:rsid w:val="00185D20"/>
    <w:rsid w:val="00185F1A"/>
    <w:rsid w:val="001860E1"/>
    <w:rsid w:val="001864D8"/>
    <w:rsid w:val="001865CB"/>
    <w:rsid w:val="00186774"/>
    <w:rsid w:val="00186837"/>
    <w:rsid w:val="00186ADE"/>
    <w:rsid w:val="00186B33"/>
    <w:rsid w:val="00186C6B"/>
    <w:rsid w:val="00186E8D"/>
    <w:rsid w:val="0018706E"/>
    <w:rsid w:val="001875E0"/>
    <w:rsid w:val="00187ADC"/>
    <w:rsid w:val="00187C6E"/>
    <w:rsid w:val="00187CEE"/>
    <w:rsid w:val="00187DC7"/>
    <w:rsid w:val="0019004E"/>
    <w:rsid w:val="00190EEF"/>
    <w:rsid w:val="00191158"/>
    <w:rsid w:val="00191426"/>
    <w:rsid w:val="00191523"/>
    <w:rsid w:val="00191531"/>
    <w:rsid w:val="00191A9E"/>
    <w:rsid w:val="00192962"/>
    <w:rsid w:val="00192999"/>
    <w:rsid w:val="00192B37"/>
    <w:rsid w:val="00192F9D"/>
    <w:rsid w:val="001938EE"/>
    <w:rsid w:val="00193A7B"/>
    <w:rsid w:val="00193E94"/>
    <w:rsid w:val="00194268"/>
    <w:rsid w:val="0019439E"/>
    <w:rsid w:val="001946DF"/>
    <w:rsid w:val="001946F7"/>
    <w:rsid w:val="00195732"/>
    <w:rsid w:val="001957F1"/>
    <w:rsid w:val="00196073"/>
    <w:rsid w:val="001961E0"/>
    <w:rsid w:val="00196278"/>
    <w:rsid w:val="00196B7B"/>
    <w:rsid w:val="00196EB8"/>
    <w:rsid w:val="00196EFB"/>
    <w:rsid w:val="0019709A"/>
    <w:rsid w:val="0019752C"/>
    <w:rsid w:val="0019773C"/>
    <w:rsid w:val="001979FF"/>
    <w:rsid w:val="00197B17"/>
    <w:rsid w:val="00197BFF"/>
    <w:rsid w:val="00197C38"/>
    <w:rsid w:val="00197E5D"/>
    <w:rsid w:val="00197FC0"/>
    <w:rsid w:val="001A012B"/>
    <w:rsid w:val="001A02ED"/>
    <w:rsid w:val="001A03C4"/>
    <w:rsid w:val="001A0A82"/>
    <w:rsid w:val="001A10E8"/>
    <w:rsid w:val="001A13F6"/>
    <w:rsid w:val="001A1950"/>
    <w:rsid w:val="001A1C54"/>
    <w:rsid w:val="001A1D73"/>
    <w:rsid w:val="001A1E1E"/>
    <w:rsid w:val="001A22D9"/>
    <w:rsid w:val="001A2C58"/>
    <w:rsid w:val="001A2D98"/>
    <w:rsid w:val="001A30A3"/>
    <w:rsid w:val="001A319E"/>
    <w:rsid w:val="001A371B"/>
    <w:rsid w:val="001A3A12"/>
    <w:rsid w:val="001A3A1B"/>
    <w:rsid w:val="001A3ACE"/>
    <w:rsid w:val="001A3BE0"/>
    <w:rsid w:val="001A3DCE"/>
    <w:rsid w:val="001A3E63"/>
    <w:rsid w:val="001A4188"/>
    <w:rsid w:val="001A4332"/>
    <w:rsid w:val="001A471D"/>
    <w:rsid w:val="001A4D75"/>
    <w:rsid w:val="001A61D1"/>
    <w:rsid w:val="001A6272"/>
    <w:rsid w:val="001A636C"/>
    <w:rsid w:val="001A6A96"/>
    <w:rsid w:val="001A6C90"/>
    <w:rsid w:val="001A738B"/>
    <w:rsid w:val="001A765B"/>
    <w:rsid w:val="001A7823"/>
    <w:rsid w:val="001A7D51"/>
    <w:rsid w:val="001B058F"/>
    <w:rsid w:val="001B06CF"/>
    <w:rsid w:val="001B0AED"/>
    <w:rsid w:val="001B1180"/>
    <w:rsid w:val="001B149C"/>
    <w:rsid w:val="001B14F4"/>
    <w:rsid w:val="001B161B"/>
    <w:rsid w:val="001B16B2"/>
    <w:rsid w:val="001B185E"/>
    <w:rsid w:val="001B1C74"/>
    <w:rsid w:val="001B2016"/>
    <w:rsid w:val="001B2120"/>
    <w:rsid w:val="001B2697"/>
    <w:rsid w:val="001B2948"/>
    <w:rsid w:val="001B295C"/>
    <w:rsid w:val="001B29E5"/>
    <w:rsid w:val="001B2D19"/>
    <w:rsid w:val="001B36D6"/>
    <w:rsid w:val="001B388E"/>
    <w:rsid w:val="001B3ABA"/>
    <w:rsid w:val="001B4279"/>
    <w:rsid w:val="001B4461"/>
    <w:rsid w:val="001B4479"/>
    <w:rsid w:val="001B44C5"/>
    <w:rsid w:val="001B5591"/>
    <w:rsid w:val="001B56B8"/>
    <w:rsid w:val="001B5F83"/>
    <w:rsid w:val="001B5FF1"/>
    <w:rsid w:val="001B6B96"/>
    <w:rsid w:val="001B6BB6"/>
    <w:rsid w:val="001B6F54"/>
    <w:rsid w:val="001B718C"/>
    <w:rsid w:val="001B738B"/>
    <w:rsid w:val="001B7698"/>
    <w:rsid w:val="001B780C"/>
    <w:rsid w:val="001B7B4A"/>
    <w:rsid w:val="001C089C"/>
    <w:rsid w:val="001C09DB"/>
    <w:rsid w:val="001C11C5"/>
    <w:rsid w:val="001C1294"/>
    <w:rsid w:val="001C1392"/>
    <w:rsid w:val="001C13C3"/>
    <w:rsid w:val="001C2557"/>
    <w:rsid w:val="001C277E"/>
    <w:rsid w:val="001C2A72"/>
    <w:rsid w:val="001C2C66"/>
    <w:rsid w:val="001C2D04"/>
    <w:rsid w:val="001C2DAD"/>
    <w:rsid w:val="001C2F67"/>
    <w:rsid w:val="001C31B7"/>
    <w:rsid w:val="001C3730"/>
    <w:rsid w:val="001C377C"/>
    <w:rsid w:val="001C41BA"/>
    <w:rsid w:val="001C4433"/>
    <w:rsid w:val="001C4492"/>
    <w:rsid w:val="001C48D3"/>
    <w:rsid w:val="001C518C"/>
    <w:rsid w:val="001C5AC1"/>
    <w:rsid w:val="001C5C2C"/>
    <w:rsid w:val="001C6734"/>
    <w:rsid w:val="001C6860"/>
    <w:rsid w:val="001C6A48"/>
    <w:rsid w:val="001C6FA0"/>
    <w:rsid w:val="001C6FCC"/>
    <w:rsid w:val="001C706F"/>
    <w:rsid w:val="001C73D7"/>
    <w:rsid w:val="001C73DF"/>
    <w:rsid w:val="001C745B"/>
    <w:rsid w:val="001C74FA"/>
    <w:rsid w:val="001C797F"/>
    <w:rsid w:val="001C7E58"/>
    <w:rsid w:val="001D047E"/>
    <w:rsid w:val="001D0B75"/>
    <w:rsid w:val="001D1572"/>
    <w:rsid w:val="001D1B62"/>
    <w:rsid w:val="001D20D6"/>
    <w:rsid w:val="001D25C4"/>
    <w:rsid w:val="001D2802"/>
    <w:rsid w:val="001D2826"/>
    <w:rsid w:val="001D28F7"/>
    <w:rsid w:val="001D2A11"/>
    <w:rsid w:val="001D2A51"/>
    <w:rsid w:val="001D2DD0"/>
    <w:rsid w:val="001D2E04"/>
    <w:rsid w:val="001D3381"/>
    <w:rsid w:val="001D384D"/>
    <w:rsid w:val="001D39A5"/>
    <w:rsid w:val="001D39E5"/>
    <w:rsid w:val="001D3C09"/>
    <w:rsid w:val="001D3D27"/>
    <w:rsid w:val="001D40CA"/>
    <w:rsid w:val="001D417B"/>
    <w:rsid w:val="001D44E8"/>
    <w:rsid w:val="001D47F6"/>
    <w:rsid w:val="001D4D5C"/>
    <w:rsid w:val="001D50A6"/>
    <w:rsid w:val="001D5271"/>
    <w:rsid w:val="001D562D"/>
    <w:rsid w:val="001D60DB"/>
    <w:rsid w:val="001D60EC"/>
    <w:rsid w:val="001D628D"/>
    <w:rsid w:val="001D67F9"/>
    <w:rsid w:val="001D6A9C"/>
    <w:rsid w:val="001D6F59"/>
    <w:rsid w:val="001D774D"/>
    <w:rsid w:val="001D7785"/>
    <w:rsid w:val="001D7AF5"/>
    <w:rsid w:val="001D7B8A"/>
    <w:rsid w:val="001D7BFC"/>
    <w:rsid w:val="001D7FAF"/>
    <w:rsid w:val="001E0022"/>
    <w:rsid w:val="001E03E2"/>
    <w:rsid w:val="001E04EF"/>
    <w:rsid w:val="001E0594"/>
    <w:rsid w:val="001E0A62"/>
    <w:rsid w:val="001E0BC4"/>
    <w:rsid w:val="001E0C6C"/>
    <w:rsid w:val="001E0EC7"/>
    <w:rsid w:val="001E0F2E"/>
    <w:rsid w:val="001E1F85"/>
    <w:rsid w:val="001E201E"/>
    <w:rsid w:val="001E2915"/>
    <w:rsid w:val="001E2B4C"/>
    <w:rsid w:val="001E3C76"/>
    <w:rsid w:val="001E4458"/>
    <w:rsid w:val="001E44DF"/>
    <w:rsid w:val="001E45B9"/>
    <w:rsid w:val="001E48F8"/>
    <w:rsid w:val="001E4955"/>
    <w:rsid w:val="001E4EB3"/>
    <w:rsid w:val="001E5B6F"/>
    <w:rsid w:val="001E60A7"/>
    <w:rsid w:val="001E6170"/>
    <w:rsid w:val="001E6384"/>
    <w:rsid w:val="001E67E5"/>
    <w:rsid w:val="001E68A5"/>
    <w:rsid w:val="001E69C8"/>
    <w:rsid w:val="001E6A27"/>
    <w:rsid w:val="001E6BB0"/>
    <w:rsid w:val="001E6CAD"/>
    <w:rsid w:val="001E7164"/>
    <w:rsid w:val="001E7282"/>
    <w:rsid w:val="001E746A"/>
    <w:rsid w:val="001E75DA"/>
    <w:rsid w:val="001E79BE"/>
    <w:rsid w:val="001E7DE8"/>
    <w:rsid w:val="001E7F32"/>
    <w:rsid w:val="001F03A7"/>
    <w:rsid w:val="001F0770"/>
    <w:rsid w:val="001F0786"/>
    <w:rsid w:val="001F086C"/>
    <w:rsid w:val="001F0ABA"/>
    <w:rsid w:val="001F0CD0"/>
    <w:rsid w:val="001F0D2A"/>
    <w:rsid w:val="001F171E"/>
    <w:rsid w:val="001F1A8C"/>
    <w:rsid w:val="001F2191"/>
    <w:rsid w:val="001F24CC"/>
    <w:rsid w:val="001F31E5"/>
    <w:rsid w:val="001F32F6"/>
    <w:rsid w:val="001F3725"/>
    <w:rsid w:val="001F3746"/>
    <w:rsid w:val="001F3826"/>
    <w:rsid w:val="001F39DB"/>
    <w:rsid w:val="001F3F49"/>
    <w:rsid w:val="001F439F"/>
    <w:rsid w:val="001F4585"/>
    <w:rsid w:val="001F48B7"/>
    <w:rsid w:val="001F498D"/>
    <w:rsid w:val="001F4A6E"/>
    <w:rsid w:val="001F4B13"/>
    <w:rsid w:val="001F52B6"/>
    <w:rsid w:val="001F5686"/>
    <w:rsid w:val="001F5D2C"/>
    <w:rsid w:val="001F6693"/>
    <w:rsid w:val="001F6B74"/>
    <w:rsid w:val="001F6E46"/>
    <w:rsid w:val="001F71DA"/>
    <w:rsid w:val="001F7862"/>
    <w:rsid w:val="001F7B62"/>
    <w:rsid w:val="001F7BB9"/>
    <w:rsid w:val="001F7C91"/>
    <w:rsid w:val="0020025C"/>
    <w:rsid w:val="00200540"/>
    <w:rsid w:val="00200609"/>
    <w:rsid w:val="00200741"/>
    <w:rsid w:val="002013E2"/>
    <w:rsid w:val="0020141B"/>
    <w:rsid w:val="00201476"/>
    <w:rsid w:val="00201784"/>
    <w:rsid w:val="00202701"/>
    <w:rsid w:val="00202AC8"/>
    <w:rsid w:val="00202F17"/>
    <w:rsid w:val="002033B7"/>
    <w:rsid w:val="00204348"/>
    <w:rsid w:val="0020442D"/>
    <w:rsid w:val="002045F7"/>
    <w:rsid w:val="002049AB"/>
    <w:rsid w:val="00204D53"/>
    <w:rsid w:val="0020561F"/>
    <w:rsid w:val="00205657"/>
    <w:rsid w:val="00206365"/>
    <w:rsid w:val="00206463"/>
    <w:rsid w:val="002064BD"/>
    <w:rsid w:val="002065A4"/>
    <w:rsid w:val="0020660D"/>
    <w:rsid w:val="00206BEA"/>
    <w:rsid w:val="00206F2F"/>
    <w:rsid w:val="002072CF"/>
    <w:rsid w:val="0020751D"/>
    <w:rsid w:val="00207717"/>
    <w:rsid w:val="00207B01"/>
    <w:rsid w:val="002101AE"/>
    <w:rsid w:val="00210375"/>
    <w:rsid w:val="0021053D"/>
    <w:rsid w:val="00210A03"/>
    <w:rsid w:val="00210A92"/>
    <w:rsid w:val="00210BE7"/>
    <w:rsid w:val="002118F9"/>
    <w:rsid w:val="00211A4B"/>
    <w:rsid w:val="00211EB1"/>
    <w:rsid w:val="002122DD"/>
    <w:rsid w:val="0021241A"/>
    <w:rsid w:val="00212B95"/>
    <w:rsid w:val="00212E7D"/>
    <w:rsid w:val="0021437D"/>
    <w:rsid w:val="00214570"/>
    <w:rsid w:val="002149A6"/>
    <w:rsid w:val="00214E98"/>
    <w:rsid w:val="00215186"/>
    <w:rsid w:val="00215957"/>
    <w:rsid w:val="00215C41"/>
    <w:rsid w:val="00215CC8"/>
    <w:rsid w:val="00215D0C"/>
    <w:rsid w:val="00216217"/>
    <w:rsid w:val="00216638"/>
    <w:rsid w:val="00216735"/>
    <w:rsid w:val="00216B50"/>
    <w:rsid w:val="00216C03"/>
    <w:rsid w:val="00216CBF"/>
    <w:rsid w:val="00216D52"/>
    <w:rsid w:val="002170D2"/>
    <w:rsid w:val="002177F1"/>
    <w:rsid w:val="00217C4A"/>
    <w:rsid w:val="00217D7B"/>
    <w:rsid w:val="0022007C"/>
    <w:rsid w:val="00220123"/>
    <w:rsid w:val="0022045D"/>
    <w:rsid w:val="00220A1A"/>
    <w:rsid w:val="00220C04"/>
    <w:rsid w:val="00220D5B"/>
    <w:rsid w:val="00220EB3"/>
    <w:rsid w:val="00221057"/>
    <w:rsid w:val="002215C2"/>
    <w:rsid w:val="00221B4A"/>
    <w:rsid w:val="00221CF7"/>
    <w:rsid w:val="00221E3F"/>
    <w:rsid w:val="002221D8"/>
    <w:rsid w:val="0022278D"/>
    <w:rsid w:val="00222793"/>
    <w:rsid w:val="002227F9"/>
    <w:rsid w:val="0022308A"/>
    <w:rsid w:val="002235D6"/>
    <w:rsid w:val="00223653"/>
    <w:rsid w:val="002236CC"/>
    <w:rsid w:val="002237B0"/>
    <w:rsid w:val="002242F4"/>
    <w:rsid w:val="002245C5"/>
    <w:rsid w:val="00224706"/>
    <w:rsid w:val="002247D3"/>
    <w:rsid w:val="002253D6"/>
    <w:rsid w:val="002259CE"/>
    <w:rsid w:val="00225AE6"/>
    <w:rsid w:val="00225B49"/>
    <w:rsid w:val="00226AF5"/>
    <w:rsid w:val="0022701F"/>
    <w:rsid w:val="00227211"/>
    <w:rsid w:val="00227613"/>
    <w:rsid w:val="00227C68"/>
    <w:rsid w:val="00227CE6"/>
    <w:rsid w:val="00227ED2"/>
    <w:rsid w:val="00227F0A"/>
    <w:rsid w:val="002300DE"/>
    <w:rsid w:val="00231193"/>
    <w:rsid w:val="002313E0"/>
    <w:rsid w:val="00231E7A"/>
    <w:rsid w:val="00232708"/>
    <w:rsid w:val="0023271D"/>
    <w:rsid w:val="0023274F"/>
    <w:rsid w:val="002327C2"/>
    <w:rsid w:val="00232B63"/>
    <w:rsid w:val="002330B1"/>
    <w:rsid w:val="002333F5"/>
    <w:rsid w:val="002335DF"/>
    <w:rsid w:val="0023367F"/>
    <w:rsid w:val="00233724"/>
    <w:rsid w:val="00234872"/>
    <w:rsid w:val="00234BB5"/>
    <w:rsid w:val="00234E8F"/>
    <w:rsid w:val="00234F20"/>
    <w:rsid w:val="0023501B"/>
    <w:rsid w:val="0023512C"/>
    <w:rsid w:val="0023538A"/>
    <w:rsid w:val="0023602C"/>
    <w:rsid w:val="00236031"/>
    <w:rsid w:val="00236184"/>
    <w:rsid w:val="002365B4"/>
    <w:rsid w:val="00236A5D"/>
    <w:rsid w:val="002378DA"/>
    <w:rsid w:val="00237A01"/>
    <w:rsid w:val="00237F2C"/>
    <w:rsid w:val="00240356"/>
    <w:rsid w:val="00240862"/>
    <w:rsid w:val="002412E4"/>
    <w:rsid w:val="00241336"/>
    <w:rsid w:val="00241DDC"/>
    <w:rsid w:val="00241E5C"/>
    <w:rsid w:val="002420AB"/>
    <w:rsid w:val="002423CF"/>
    <w:rsid w:val="0024248C"/>
    <w:rsid w:val="002424B8"/>
    <w:rsid w:val="00242F4E"/>
    <w:rsid w:val="00243290"/>
    <w:rsid w:val="002432E1"/>
    <w:rsid w:val="002437F0"/>
    <w:rsid w:val="00243BF0"/>
    <w:rsid w:val="00243C89"/>
    <w:rsid w:val="00243DC2"/>
    <w:rsid w:val="0024451A"/>
    <w:rsid w:val="002449E2"/>
    <w:rsid w:val="00244D99"/>
    <w:rsid w:val="0024545A"/>
    <w:rsid w:val="00245514"/>
    <w:rsid w:val="002455AB"/>
    <w:rsid w:val="00245B5D"/>
    <w:rsid w:val="00246207"/>
    <w:rsid w:val="00246334"/>
    <w:rsid w:val="0024639A"/>
    <w:rsid w:val="00246922"/>
    <w:rsid w:val="00246BD6"/>
    <w:rsid w:val="00246C5E"/>
    <w:rsid w:val="00247881"/>
    <w:rsid w:val="00247C65"/>
    <w:rsid w:val="00247DF7"/>
    <w:rsid w:val="00247E59"/>
    <w:rsid w:val="00250195"/>
    <w:rsid w:val="00250960"/>
    <w:rsid w:val="00250A16"/>
    <w:rsid w:val="00250A37"/>
    <w:rsid w:val="00250C92"/>
    <w:rsid w:val="00250E68"/>
    <w:rsid w:val="0025128C"/>
    <w:rsid w:val="00251343"/>
    <w:rsid w:val="002513BD"/>
    <w:rsid w:val="00252AD8"/>
    <w:rsid w:val="002530C4"/>
    <w:rsid w:val="00253269"/>
    <w:rsid w:val="00253293"/>
    <w:rsid w:val="0025362B"/>
    <w:rsid w:val="002536A4"/>
    <w:rsid w:val="00253ACA"/>
    <w:rsid w:val="00253B94"/>
    <w:rsid w:val="00253BA5"/>
    <w:rsid w:val="00253F6E"/>
    <w:rsid w:val="002544E9"/>
    <w:rsid w:val="002545ED"/>
    <w:rsid w:val="0025460B"/>
    <w:rsid w:val="00254E8F"/>
    <w:rsid w:val="00254F21"/>
    <w:rsid w:val="00254F58"/>
    <w:rsid w:val="00254F9C"/>
    <w:rsid w:val="00255B48"/>
    <w:rsid w:val="002561D8"/>
    <w:rsid w:val="002561DF"/>
    <w:rsid w:val="0025629E"/>
    <w:rsid w:val="00256EF9"/>
    <w:rsid w:val="00256F76"/>
    <w:rsid w:val="0025718B"/>
    <w:rsid w:val="0025750E"/>
    <w:rsid w:val="00257C34"/>
    <w:rsid w:val="00257ED1"/>
    <w:rsid w:val="00260565"/>
    <w:rsid w:val="00260A34"/>
    <w:rsid w:val="00260C37"/>
    <w:rsid w:val="00261149"/>
    <w:rsid w:val="0026121A"/>
    <w:rsid w:val="00261BBE"/>
    <w:rsid w:val="00261C60"/>
    <w:rsid w:val="002620BC"/>
    <w:rsid w:val="00262515"/>
    <w:rsid w:val="00262802"/>
    <w:rsid w:val="0026309B"/>
    <w:rsid w:val="00263130"/>
    <w:rsid w:val="00263225"/>
    <w:rsid w:val="002637D0"/>
    <w:rsid w:val="00263918"/>
    <w:rsid w:val="002639DE"/>
    <w:rsid w:val="00263A90"/>
    <w:rsid w:val="00263ED5"/>
    <w:rsid w:val="0026408B"/>
    <w:rsid w:val="00264145"/>
    <w:rsid w:val="00264226"/>
    <w:rsid w:val="002643E8"/>
    <w:rsid w:val="00264607"/>
    <w:rsid w:val="00264901"/>
    <w:rsid w:val="00264A24"/>
    <w:rsid w:val="00264A5D"/>
    <w:rsid w:val="00264C1B"/>
    <w:rsid w:val="002650F1"/>
    <w:rsid w:val="00266475"/>
    <w:rsid w:val="002668C1"/>
    <w:rsid w:val="00267AF0"/>
    <w:rsid w:val="00267C3E"/>
    <w:rsid w:val="0027037A"/>
    <w:rsid w:val="002705C1"/>
    <w:rsid w:val="0027074B"/>
    <w:rsid w:val="002708D7"/>
    <w:rsid w:val="002709BB"/>
    <w:rsid w:val="00270C04"/>
    <w:rsid w:val="00270D0A"/>
    <w:rsid w:val="00270E09"/>
    <w:rsid w:val="0027131C"/>
    <w:rsid w:val="00271D1F"/>
    <w:rsid w:val="00271EB2"/>
    <w:rsid w:val="00272608"/>
    <w:rsid w:val="0027273F"/>
    <w:rsid w:val="00272821"/>
    <w:rsid w:val="0027298A"/>
    <w:rsid w:val="00272B40"/>
    <w:rsid w:val="00272EEA"/>
    <w:rsid w:val="002730E1"/>
    <w:rsid w:val="00273304"/>
    <w:rsid w:val="002733D4"/>
    <w:rsid w:val="002733DC"/>
    <w:rsid w:val="0027353E"/>
    <w:rsid w:val="00273888"/>
    <w:rsid w:val="002738DD"/>
    <w:rsid w:val="0027394E"/>
    <w:rsid w:val="00273BAC"/>
    <w:rsid w:val="00274069"/>
    <w:rsid w:val="002742EE"/>
    <w:rsid w:val="00274DB8"/>
    <w:rsid w:val="00275030"/>
    <w:rsid w:val="002753B0"/>
    <w:rsid w:val="002753B1"/>
    <w:rsid w:val="00275654"/>
    <w:rsid w:val="002756A4"/>
    <w:rsid w:val="002763B3"/>
    <w:rsid w:val="00276841"/>
    <w:rsid w:val="0027684A"/>
    <w:rsid w:val="002768DC"/>
    <w:rsid w:val="00276AB2"/>
    <w:rsid w:val="00276E84"/>
    <w:rsid w:val="002802E3"/>
    <w:rsid w:val="00280962"/>
    <w:rsid w:val="00280EC5"/>
    <w:rsid w:val="002813F7"/>
    <w:rsid w:val="00281707"/>
    <w:rsid w:val="00281753"/>
    <w:rsid w:val="002817A7"/>
    <w:rsid w:val="00281860"/>
    <w:rsid w:val="00281A29"/>
    <w:rsid w:val="00281A97"/>
    <w:rsid w:val="00282048"/>
    <w:rsid w:val="0028213D"/>
    <w:rsid w:val="0028218A"/>
    <w:rsid w:val="00282251"/>
    <w:rsid w:val="002823D7"/>
    <w:rsid w:val="00282DA2"/>
    <w:rsid w:val="00283472"/>
    <w:rsid w:val="0028352D"/>
    <w:rsid w:val="00283618"/>
    <w:rsid w:val="0028464A"/>
    <w:rsid w:val="002847FD"/>
    <w:rsid w:val="00284C00"/>
    <w:rsid w:val="00284E7B"/>
    <w:rsid w:val="00285412"/>
    <w:rsid w:val="00285EFF"/>
    <w:rsid w:val="002862F1"/>
    <w:rsid w:val="0028682A"/>
    <w:rsid w:val="0028683A"/>
    <w:rsid w:val="00286C42"/>
    <w:rsid w:val="00286FBD"/>
    <w:rsid w:val="0028728E"/>
    <w:rsid w:val="00287A86"/>
    <w:rsid w:val="00287D98"/>
    <w:rsid w:val="00290020"/>
    <w:rsid w:val="002906B3"/>
    <w:rsid w:val="00291015"/>
    <w:rsid w:val="0029102F"/>
    <w:rsid w:val="00291067"/>
    <w:rsid w:val="002911F1"/>
    <w:rsid w:val="00291373"/>
    <w:rsid w:val="00291A1B"/>
    <w:rsid w:val="00291BD1"/>
    <w:rsid w:val="00291CF8"/>
    <w:rsid w:val="00291E0E"/>
    <w:rsid w:val="00291F08"/>
    <w:rsid w:val="00291F29"/>
    <w:rsid w:val="00291FC7"/>
    <w:rsid w:val="0029200B"/>
    <w:rsid w:val="0029212F"/>
    <w:rsid w:val="002927A6"/>
    <w:rsid w:val="00292B44"/>
    <w:rsid w:val="00292B8E"/>
    <w:rsid w:val="00292F22"/>
    <w:rsid w:val="00292F7C"/>
    <w:rsid w:val="00293504"/>
    <w:rsid w:val="002936A3"/>
    <w:rsid w:val="002937CA"/>
    <w:rsid w:val="002938E2"/>
    <w:rsid w:val="00293D91"/>
    <w:rsid w:val="00293EDD"/>
    <w:rsid w:val="0029442E"/>
    <w:rsid w:val="00294674"/>
    <w:rsid w:val="00294737"/>
    <w:rsid w:val="002947DB"/>
    <w:rsid w:val="00294FB1"/>
    <w:rsid w:val="00295148"/>
    <w:rsid w:val="002952DF"/>
    <w:rsid w:val="002958A4"/>
    <w:rsid w:val="0029597D"/>
    <w:rsid w:val="00296294"/>
    <w:rsid w:val="002962C3"/>
    <w:rsid w:val="002963B0"/>
    <w:rsid w:val="00296E22"/>
    <w:rsid w:val="00296FE6"/>
    <w:rsid w:val="00297246"/>
    <w:rsid w:val="002973A7"/>
    <w:rsid w:val="0029752B"/>
    <w:rsid w:val="00297DFE"/>
    <w:rsid w:val="00297F2D"/>
    <w:rsid w:val="002A0928"/>
    <w:rsid w:val="002A0A9C"/>
    <w:rsid w:val="002A0DE3"/>
    <w:rsid w:val="002A0FBF"/>
    <w:rsid w:val="002A100A"/>
    <w:rsid w:val="002A1261"/>
    <w:rsid w:val="002A128C"/>
    <w:rsid w:val="002A12CE"/>
    <w:rsid w:val="002A12E0"/>
    <w:rsid w:val="002A14A8"/>
    <w:rsid w:val="002A1923"/>
    <w:rsid w:val="002A1A91"/>
    <w:rsid w:val="002A1EED"/>
    <w:rsid w:val="002A230B"/>
    <w:rsid w:val="002A2A33"/>
    <w:rsid w:val="002A2AA4"/>
    <w:rsid w:val="002A2B64"/>
    <w:rsid w:val="002A2CA5"/>
    <w:rsid w:val="002A2CB5"/>
    <w:rsid w:val="002A2ECD"/>
    <w:rsid w:val="002A3176"/>
    <w:rsid w:val="002A36EA"/>
    <w:rsid w:val="002A3E60"/>
    <w:rsid w:val="002A3F14"/>
    <w:rsid w:val="002A40C9"/>
    <w:rsid w:val="002A4240"/>
    <w:rsid w:val="002A42BD"/>
    <w:rsid w:val="002A46EB"/>
    <w:rsid w:val="002A483C"/>
    <w:rsid w:val="002A4871"/>
    <w:rsid w:val="002A4C2A"/>
    <w:rsid w:val="002A4DBB"/>
    <w:rsid w:val="002A5236"/>
    <w:rsid w:val="002A58AC"/>
    <w:rsid w:val="002A5D14"/>
    <w:rsid w:val="002A5EBF"/>
    <w:rsid w:val="002A5F5A"/>
    <w:rsid w:val="002A6120"/>
    <w:rsid w:val="002A6527"/>
    <w:rsid w:val="002A6EF1"/>
    <w:rsid w:val="002A713A"/>
    <w:rsid w:val="002A7207"/>
    <w:rsid w:val="002A720D"/>
    <w:rsid w:val="002A73EE"/>
    <w:rsid w:val="002A77A7"/>
    <w:rsid w:val="002A78E0"/>
    <w:rsid w:val="002A7DA4"/>
    <w:rsid w:val="002B0C7C"/>
    <w:rsid w:val="002B12D0"/>
    <w:rsid w:val="002B1530"/>
    <w:rsid w:val="002B1729"/>
    <w:rsid w:val="002B17EF"/>
    <w:rsid w:val="002B1B62"/>
    <w:rsid w:val="002B2197"/>
    <w:rsid w:val="002B227E"/>
    <w:rsid w:val="002B278E"/>
    <w:rsid w:val="002B29E0"/>
    <w:rsid w:val="002B2E41"/>
    <w:rsid w:val="002B3476"/>
    <w:rsid w:val="002B36C7"/>
    <w:rsid w:val="002B435D"/>
    <w:rsid w:val="002B4525"/>
    <w:rsid w:val="002B490A"/>
    <w:rsid w:val="002B4B06"/>
    <w:rsid w:val="002B4C84"/>
    <w:rsid w:val="002B4DD4"/>
    <w:rsid w:val="002B5277"/>
    <w:rsid w:val="002B5375"/>
    <w:rsid w:val="002B537F"/>
    <w:rsid w:val="002B53B8"/>
    <w:rsid w:val="002B5403"/>
    <w:rsid w:val="002B5DD5"/>
    <w:rsid w:val="002B6584"/>
    <w:rsid w:val="002B6815"/>
    <w:rsid w:val="002B6835"/>
    <w:rsid w:val="002B6AE4"/>
    <w:rsid w:val="002B6C8A"/>
    <w:rsid w:val="002B77C1"/>
    <w:rsid w:val="002B7932"/>
    <w:rsid w:val="002B7C08"/>
    <w:rsid w:val="002B7EB0"/>
    <w:rsid w:val="002B7FFD"/>
    <w:rsid w:val="002C07F6"/>
    <w:rsid w:val="002C0813"/>
    <w:rsid w:val="002C0AC2"/>
    <w:rsid w:val="002C0BB0"/>
    <w:rsid w:val="002C0ED7"/>
    <w:rsid w:val="002C11E6"/>
    <w:rsid w:val="002C169B"/>
    <w:rsid w:val="002C1A5F"/>
    <w:rsid w:val="002C1AA4"/>
    <w:rsid w:val="002C1FF4"/>
    <w:rsid w:val="002C24DF"/>
    <w:rsid w:val="002C2653"/>
    <w:rsid w:val="002C2728"/>
    <w:rsid w:val="002C277D"/>
    <w:rsid w:val="002C27F6"/>
    <w:rsid w:val="002C2D68"/>
    <w:rsid w:val="002C2F7C"/>
    <w:rsid w:val="002C333A"/>
    <w:rsid w:val="002C34CA"/>
    <w:rsid w:val="002C3F71"/>
    <w:rsid w:val="002C5117"/>
    <w:rsid w:val="002C514D"/>
    <w:rsid w:val="002C5441"/>
    <w:rsid w:val="002C550E"/>
    <w:rsid w:val="002C566A"/>
    <w:rsid w:val="002C5B7C"/>
    <w:rsid w:val="002C5F04"/>
    <w:rsid w:val="002C60C7"/>
    <w:rsid w:val="002C66DA"/>
    <w:rsid w:val="002C6C47"/>
    <w:rsid w:val="002C700F"/>
    <w:rsid w:val="002C775A"/>
    <w:rsid w:val="002C7834"/>
    <w:rsid w:val="002D0673"/>
    <w:rsid w:val="002D1248"/>
    <w:rsid w:val="002D149A"/>
    <w:rsid w:val="002D1B4F"/>
    <w:rsid w:val="002D1E0D"/>
    <w:rsid w:val="002D223C"/>
    <w:rsid w:val="002D381E"/>
    <w:rsid w:val="002D394E"/>
    <w:rsid w:val="002D3F38"/>
    <w:rsid w:val="002D4071"/>
    <w:rsid w:val="002D4391"/>
    <w:rsid w:val="002D4F3A"/>
    <w:rsid w:val="002D5006"/>
    <w:rsid w:val="002D5093"/>
    <w:rsid w:val="002D5689"/>
    <w:rsid w:val="002D5912"/>
    <w:rsid w:val="002D5A8D"/>
    <w:rsid w:val="002D5E5E"/>
    <w:rsid w:val="002D609B"/>
    <w:rsid w:val="002D6E9E"/>
    <w:rsid w:val="002D6FB2"/>
    <w:rsid w:val="002D7151"/>
    <w:rsid w:val="002D734E"/>
    <w:rsid w:val="002D741A"/>
    <w:rsid w:val="002D798D"/>
    <w:rsid w:val="002D7C61"/>
    <w:rsid w:val="002D7E64"/>
    <w:rsid w:val="002E01D0"/>
    <w:rsid w:val="002E05C7"/>
    <w:rsid w:val="002E097B"/>
    <w:rsid w:val="002E0AAB"/>
    <w:rsid w:val="002E0AF8"/>
    <w:rsid w:val="002E0E2E"/>
    <w:rsid w:val="002E0F85"/>
    <w:rsid w:val="002E13BC"/>
    <w:rsid w:val="002E161D"/>
    <w:rsid w:val="002E1789"/>
    <w:rsid w:val="002E1AFB"/>
    <w:rsid w:val="002E1D13"/>
    <w:rsid w:val="002E28A2"/>
    <w:rsid w:val="002E2D43"/>
    <w:rsid w:val="002E3100"/>
    <w:rsid w:val="002E3248"/>
    <w:rsid w:val="002E329B"/>
    <w:rsid w:val="002E3F4B"/>
    <w:rsid w:val="002E40D9"/>
    <w:rsid w:val="002E426A"/>
    <w:rsid w:val="002E44F9"/>
    <w:rsid w:val="002E48D6"/>
    <w:rsid w:val="002E4A2A"/>
    <w:rsid w:val="002E4B91"/>
    <w:rsid w:val="002E4BFB"/>
    <w:rsid w:val="002E553D"/>
    <w:rsid w:val="002E5580"/>
    <w:rsid w:val="002E5697"/>
    <w:rsid w:val="002E59FB"/>
    <w:rsid w:val="002E5F8F"/>
    <w:rsid w:val="002E61EB"/>
    <w:rsid w:val="002E689A"/>
    <w:rsid w:val="002E68FD"/>
    <w:rsid w:val="002E6C2B"/>
    <w:rsid w:val="002E6C95"/>
    <w:rsid w:val="002E7310"/>
    <w:rsid w:val="002E7397"/>
    <w:rsid w:val="002E73FD"/>
    <w:rsid w:val="002E75A1"/>
    <w:rsid w:val="002E7832"/>
    <w:rsid w:val="002E795B"/>
    <w:rsid w:val="002E7C36"/>
    <w:rsid w:val="002E7F78"/>
    <w:rsid w:val="002F01C0"/>
    <w:rsid w:val="002F07CE"/>
    <w:rsid w:val="002F0A5E"/>
    <w:rsid w:val="002F0B66"/>
    <w:rsid w:val="002F0DB0"/>
    <w:rsid w:val="002F0E5C"/>
    <w:rsid w:val="002F129B"/>
    <w:rsid w:val="002F1539"/>
    <w:rsid w:val="002F1735"/>
    <w:rsid w:val="002F1B88"/>
    <w:rsid w:val="002F1FD5"/>
    <w:rsid w:val="002F21E5"/>
    <w:rsid w:val="002F2297"/>
    <w:rsid w:val="002F2614"/>
    <w:rsid w:val="002F27AA"/>
    <w:rsid w:val="002F2D74"/>
    <w:rsid w:val="002F2F19"/>
    <w:rsid w:val="002F2F22"/>
    <w:rsid w:val="002F30E8"/>
    <w:rsid w:val="002F3485"/>
    <w:rsid w:val="002F3A69"/>
    <w:rsid w:val="002F3D32"/>
    <w:rsid w:val="002F40FF"/>
    <w:rsid w:val="002F42CD"/>
    <w:rsid w:val="002F43B2"/>
    <w:rsid w:val="002F444B"/>
    <w:rsid w:val="002F4A90"/>
    <w:rsid w:val="002F4B5F"/>
    <w:rsid w:val="002F4BD3"/>
    <w:rsid w:val="002F4E68"/>
    <w:rsid w:val="002F4FA0"/>
    <w:rsid w:val="002F5124"/>
    <w:rsid w:val="002F5205"/>
    <w:rsid w:val="002F5A85"/>
    <w:rsid w:val="002F5F31"/>
    <w:rsid w:val="002F5F46"/>
    <w:rsid w:val="002F6B09"/>
    <w:rsid w:val="002F6C41"/>
    <w:rsid w:val="002F7249"/>
    <w:rsid w:val="002F73BB"/>
    <w:rsid w:val="002F74FC"/>
    <w:rsid w:val="002F7707"/>
    <w:rsid w:val="002F7748"/>
    <w:rsid w:val="0030033C"/>
    <w:rsid w:val="0030036E"/>
    <w:rsid w:val="003005DC"/>
    <w:rsid w:val="00300F34"/>
    <w:rsid w:val="00301404"/>
    <w:rsid w:val="00301519"/>
    <w:rsid w:val="00301D9B"/>
    <w:rsid w:val="00301E21"/>
    <w:rsid w:val="00302216"/>
    <w:rsid w:val="00302D11"/>
    <w:rsid w:val="0030305C"/>
    <w:rsid w:val="00303152"/>
    <w:rsid w:val="00303808"/>
    <w:rsid w:val="00303E53"/>
    <w:rsid w:val="0030408B"/>
    <w:rsid w:val="003048D1"/>
    <w:rsid w:val="00304EC8"/>
    <w:rsid w:val="00305223"/>
    <w:rsid w:val="00305396"/>
    <w:rsid w:val="003054AC"/>
    <w:rsid w:val="003054BC"/>
    <w:rsid w:val="003054F6"/>
    <w:rsid w:val="00305B1F"/>
    <w:rsid w:val="00305B97"/>
    <w:rsid w:val="00305CC1"/>
    <w:rsid w:val="00305ECD"/>
    <w:rsid w:val="00306327"/>
    <w:rsid w:val="00306406"/>
    <w:rsid w:val="003064FC"/>
    <w:rsid w:val="0030678F"/>
    <w:rsid w:val="00306A2F"/>
    <w:rsid w:val="00306C12"/>
    <w:rsid w:val="00306CEA"/>
    <w:rsid w:val="00306E5F"/>
    <w:rsid w:val="0030711D"/>
    <w:rsid w:val="0030716B"/>
    <w:rsid w:val="00307312"/>
    <w:rsid w:val="003077E0"/>
    <w:rsid w:val="00307E14"/>
    <w:rsid w:val="003101F7"/>
    <w:rsid w:val="00310216"/>
    <w:rsid w:val="00310323"/>
    <w:rsid w:val="00310887"/>
    <w:rsid w:val="003108C6"/>
    <w:rsid w:val="00310C90"/>
    <w:rsid w:val="00310CC7"/>
    <w:rsid w:val="00310D20"/>
    <w:rsid w:val="00311612"/>
    <w:rsid w:val="0031193E"/>
    <w:rsid w:val="00312121"/>
    <w:rsid w:val="00312166"/>
    <w:rsid w:val="003122D6"/>
    <w:rsid w:val="00312310"/>
    <w:rsid w:val="0031237D"/>
    <w:rsid w:val="0031271A"/>
    <w:rsid w:val="0031296C"/>
    <w:rsid w:val="003130D0"/>
    <w:rsid w:val="003134D7"/>
    <w:rsid w:val="0031385E"/>
    <w:rsid w:val="00313C66"/>
    <w:rsid w:val="00313D55"/>
    <w:rsid w:val="00313E28"/>
    <w:rsid w:val="00314054"/>
    <w:rsid w:val="00314138"/>
    <w:rsid w:val="00314915"/>
    <w:rsid w:val="00314C40"/>
    <w:rsid w:val="00314C72"/>
    <w:rsid w:val="003151D8"/>
    <w:rsid w:val="00315985"/>
    <w:rsid w:val="00315E5C"/>
    <w:rsid w:val="00316151"/>
    <w:rsid w:val="003161C6"/>
    <w:rsid w:val="00316233"/>
    <w:rsid w:val="003162B4"/>
    <w:rsid w:val="0031655B"/>
    <w:rsid w:val="003165FD"/>
    <w:rsid w:val="0031699E"/>
    <w:rsid w:val="00316D49"/>
    <w:rsid w:val="00316F27"/>
    <w:rsid w:val="003171FA"/>
    <w:rsid w:val="00317584"/>
    <w:rsid w:val="003176A8"/>
    <w:rsid w:val="003179E6"/>
    <w:rsid w:val="00317F21"/>
    <w:rsid w:val="003200AB"/>
    <w:rsid w:val="00320616"/>
    <w:rsid w:val="00320B6F"/>
    <w:rsid w:val="003214F1"/>
    <w:rsid w:val="003215CA"/>
    <w:rsid w:val="00321ABA"/>
    <w:rsid w:val="00321B91"/>
    <w:rsid w:val="00321EB8"/>
    <w:rsid w:val="00322D14"/>
    <w:rsid w:val="00322DCC"/>
    <w:rsid w:val="00322E4B"/>
    <w:rsid w:val="00323479"/>
    <w:rsid w:val="00323720"/>
    <w:rsid w:val="00323E8B"/>
    <w:rsid w:val="00324469"/>
    <w:rsid w:val="0032482C"/>
    <w:rsid w:val="00324A2A"/>
    <w:rsid w:val="00324A3D"/>
    <w:rsid w:val="0032519A"/>
    <w:rsid w:val="003256D7"/>
    <w:rsid w:val="00325AE5"/>
    <w:rsid w:val="00325B8F"/>
    <w:rsid w:val="003260A4"/>
    <w:rsid w:val="0032656E"/>
    <w:rsid w:val="003265C4"/>
    <w:rsid w:val="00326F30"/>
    <w:rsid w:val="00326FF2"/>
    <w:rsid w:val="00327007"/>
    <w:rsid w:val="003271C2"/>
    <w:rsid w:val="00327870"/>
    <w:rsid w:val="00330006"/>
    <w:rsid w:val="00330279"/>
    <w:rsid w:val="00330C30"/>
    <w:rsid w:val="0033148A"/>
    <w:rsid w:val="00331506"/>
    <w:rsid w:val="00331717"/>
    <w:rsid w:val="00331AB8"/>
    <w:rsid w:val="00331D65"/>
    <w:rsid w:val="00331F17"/>
    <w:rsid w:val="00331F4A"/>
    <w:rsid w:val="003321C6"/>
    <w:rsid w:val="00332570"/>
    <w:rsid w:val="0033259D"/>
    <w:rsid w:val="00332B76"/>
    <w:rsid w:val="00332E9D"/>
    <w:rsid w:val="00332FE6"/>
    <w:rsid w:val="003331FF"/>
    <w:rsid w:val="003333D2"/>
    <w:rsid w:val="003338DF"/>
    <w:rsid w:val="00333CA2"/>
    <w:rsid w:val="00333F3F"/>
    <w:rsid w:val="0033409F"/>
    <w:rsid w:val="0033431A"/>
    <w:rsid w:val="00334686"/>
    <w:rsid w:val="003346A8"/>
    <w:rsid w:val="003346C1"/>
    <w:rsid w:val="00334E16"/>
    <w:rsid w:val="00335204"/>
    <w:rsid w:val="00336E4D"/>
    <w:rsid w:val="00337339"/>
    <w:rsid w:val="003378BD"/>
    <w:rsid w:val="00337A12"/>
    <w:rsid w:val="00337FFD"/>
    <w:rsid w:val="00340283"/>
    <w:rsid w:val="00340345"/>
    <w:rsid w:val="0034046A"/>
    <w:rsid w:val="003406C6"/>
    <w:rsid w:val="003407F1"/>
    <w:rsid w:val="003408C5"/>
    <w:rsid w:val="00340979"/>
    <w:rsid w:val="00340CB9"/>
    <w:rsid w:val="003410F7"/>
    <w:rsid w:val="003413BB"/>
    <w:rsid w:val="003418CC"/>
    <w:rsid w:val="00342485"/>
    <w:rsid w:val="003426E2"/>
    <w:rsid w:val="003429C8"/>
    <w:rsid w:val="00342BFB"/>
    <w:rsid w:val="0034330D"/>
    <w:rsid w:val="003434EE"/>
    <w:rsid w:val="003436D1"/>
    <w:rsid w:val="00344065"/>
    <w:rsid w:val="00344529"/>
    <w:rsid w:val="00345421"/>
    <w:rsid w:val="0034542B"/>
    <w:rsid w:val="00345789"/>
    <w:rsid w:val="0034579C"/>
    <w:rsid w:val="003459BD"/>
    <w:rsid w:val="00345EBC"/>
    <w:rsid w:val="00346084"/>
    <w:rsid w:val="003461E5"/>
    <w:rsid w:val="0034658E"/>
    <w:rsid w:val="00347B38"/>
    <w:rsid w:val="00347F7D"/>
    <w:rsid w:val="003507C2"/>
    <w:rsid w:val="00350CFC"/>
    <w:rsid w:val="00350D38"/>
    <w:rsid w:val="00350E87"/>
    <w:rsid w:val="00350EE4"/>
    <w:rsid w:val="003512CA"/>
    <w:rsid w:val="00351A6E"/>
    <w:rsid w:val="00351B36"/>
    <w:rsid w:val="00351D5F"/>
    <w:rsid w:val="00351F1B"/>
    <w:rsid w:val="00351F31"/>
    <w:rsid w:val="003521E2"/>
    <w:rsid w:val="0035255A"/>
    <w:rsid w:val="0035303A"/>
    <w:rsid w:val="00353139"/>
    <w:rsid w:val="00353227"/>
    <w:rsid w:val="003537D9"/>
    <w:rsid w:val="003540B1"/>
    <w:rsid w:val="003547BE"/>
    <w:rsid w:val="003547C6"/>
    <w:rsid w:val="0035485E"/>
    <w:rsid w:val="0035489A"/>
    <w:rsid w:val="003549F9"/>
    <w:rsid w:val="00354F9F"/>
    <w:rsid w:val="00355295"/>
    <w:rsid w:val="00355610"/>
    <w:rsid w:val="003561A3"/>
    <w:rsid w:val="00356426"/>
    <w:rsid w:val="003567A8"/>
    <w:rsid w:val="003572CF"/>
    <w:rsid w:val="003572F6"/>
    <w:rsid w:val="00357733"/>
    <w:rsid w:val="00357B4E"/>
    <w:rsid w:val="00360810"/>
    <w:rsid w:val="00360845"/>
    <w:rsid w:val="003608C5"/>
    <w:rsid w:val="00360936"/>
    <w:rsid w:val="00360978"/>
    <w:rsid w:val="00360E53"/>
    <w:rsid w:val="003614A4"/>
    <w:rsid w:val="00361FEC"/>
    <w:rsid w:val="00362436"/>
    <w:rsid w:val="0036244D"/>
    <w:rsid w:val="003624D6"/>
    <w:rsid w:val="003625E4"/>
    <w:rsid w:val="00362941"/>
    <w:rsid w:val="00362E4D"/>
    <w:rsid w:val="00362F51"/>
    <w:rsid w:val="00363252"/>
    <w:rsid w:val="00363409"/>
    <w:rsid w:val="00363DA4"/>
    <w:rsid w:val="00363F58"/>
    <w:rsid w:val="00364486"/>
    <w:rsid w:val="00364B8F"/>
    <w:rsid w:val="00364DB4"/>
    <w:rsid w:val="00364E21"/>
    <w:rsid w:val="00365609"/>
    <w:rsid w:val="00365615"/>
    <w:rsid w:val="003657FB"/>
    <w:rsid w:val="00365AD3"/>
    <w:rsid w:val="00365CFF"/>
    <w:rsid w:val="00365D1F"/>
    <w:rsid w:val="00365EBD"/>
    <w:rsid w:val="00365F55"/>
    <w:rsid w:val="00365F61"/>
    <w:rsid w:val="00365FBC"/>
    <w:rsid w:val="00366630"/>
    <w:rsid w:val="00366B75"/>
    <w:rsid w:val="00366BC0"/>
    <w:rsid w:val="0036708D"/>
    <w:rsid w:val="0036727F"/>
    <w:rsid w:val="00367941"/>
    <w:rsid w:val="00367A25"/>
    <w:rsid w:val="00367B43"/>
    <w:rsid w:val="00367BB6"/>
    <w:rsid w:val="00367E26"/>
    <w:rsid w:val="00370108"/>
    <w:rsid w:val="003706AE"/>
    <w:rsid w:val="00370C57"/>
    <w:rsid w:val="00370E80"/>
    <w:rsid w:val="00370FB9"/>
    <w:rsid w:val="00371331"/>
    <w:rsid w:val="003716FD"/>
    <w:rsid w:val="003718C7"/>
    <w:rsid w:val="00371B52"/>
    <w:rsid w:val="0037204B"/>
    <w:rsid w:val="00372658"/>
    <w:rsid w:val="00372704"/>
    <w:rsid w:val="003727BF"/>
    <w:rsid w:val="003729D8"/>
    <w:rsid w:val="00373671"/>
    <w:rsid w:val="003744CF"/>
    <w:rsid w:val="00374717"/>
    <w:rsid w:val="00375023"/>
    <w:rsid w:val="0037576B"/>
    <w:rsid w:val="00375BB7"/>
    <w:rsid w:val="00375F72"/>
    <w:rsid w:val="00375F80"/>
    <w:rsid w:val="0037676C"/>
    <w:rsid w:val="00376EDE"/>
    <w:rsid w:val="00377688"/>
    <w:rsid w:val="003776E7"/>
    <w:rsid w:val="0037779B"/>
    <w:rsid w:val="003778D8"/>
    <w:rsid w:val="00377B41"/>
    <w:rsid w:val="003802B5"/>
    <w:rsid w:val="00380D6D"/>
    <w:rsid w:val="00380E3E"/>
    <w:rsid w:val="0038100A"/>
    <w:rsid w:val="00381043"/>
    <w:rsid w:val="003817A0"/>
    <w:rsid w:val="003818DD"/>
    <w:rsid w:val="00381A70"/>
    <w:rsid w:val="00381B24"/>
    <w:rsid w:val="00381EDC"/>
    <w:rsid w:val="00382201"/>
    <w:rsid w:val="00382433"/>
    <w:rsid w:val="0038258E"/>
    <w:rsid w:val="003825FF"/>
    <w:rsid w:val="0038291F"/>
    <w:rsid w:val="003829E5"/>
    <w:rsid w:val="00382A4C"/>
    <w:rsid w:val="00383476"/>
    <w:rsid w:val="003835B7"/>
    <w:rsid w:val="003839B0"/>
    <w:rsid w:val="0038436F"/>
    <w:rsid w:val="00384787"/>
    <w:rsid w:val="0038502D"/>
    <w:rsid w:val="003856FC"/>
    <w:rsid w:val="003859AD"/>
    <w:rsid w:val="00385A0A"/>
    <w:rsid w:val="00386109"/>
    <w:rsid w:val="00386326"/>
    <w:rsid w:val="0038643D"/>
    <w:rsid w:val="003864DA"/>
    <w:rsid w:val="0038651D"/>
    <w:rsid w:val="00386944"/>
    <w:rsid w:val="00386BBA"/>
    <w:rsid w:val="00386E97"/>
    <w:rsid w:val="00387003"/>
    <w:rsid w:val="0038793C"/>
    <w:rsid w:val="003879B1"/>
    <w:rsid w:val="00387AA2"/>
    <w:rsid w:val="00387AD6"/>
    <w:rsid w:val="003901E7"/>
    <w:rsid w:val="003903BF"/>
    <w:rsid w:val="00390DC1"/>
    <w:rsid w:val="003913EC"/>
    <w:rsid w:val="0039187D"/>
    <w:rsid w:val="00391C2C"/>
    <w:rsid w:val="00392067"/>
    <w:rsid w:val="0039223E"/>
    <w:rsid w:val="00392395"/>
    <w:rsid w:val="003926AE"/>
    <w:rsid w:val="003928B9"/>
    <w:rsid w:val="00392D0E"/>
    <w:rsid w:val="00392D45"/>
    <w:rsid w:val="00392E10"/>
    <w:rsid w:val="00393487"/>
    <w:rsid w:val="00393585"/>
    <w:rsid w:val="003935B0"/>
    <w:rsid w:val="0039363D"/>
    <w:rsid w:val="00393BFC"/>
    <w:rsid w:val="00393E00"/>
    <w:rsid w:val="003940D9"/>
    <w:rsid w:val="003943C8"/>
    <w:rsid w:val="00394C0E"/>
    <w:rsid w:val="00394F2B"/>
    <w:rsid w:val="00395483"/>
    <w:rsid w:val="003954C7"/>
    <w:rsid w:val="00395591"/>
    <w:rsid w:val="003956CC"/>
    <w:rsid w:val="00395899"/>
    <w:rsid w:val="003959C6"/>
    <w:rsid w:val="00395A5A"/>
    <w:rsid w:val="00395C9A"/>
    <w:rsid w:val="003961A7"/>
    <w:rsid w:val="00396721"/>
    <w:rsid w:val="003968AF"/>
    <w:rsid w:val="00397744"/>
    <w:rsid w:val="00397AF6"/>
    <w:rsid w:val="00397D9C"/>
    <w:rsid w:val="00397DD8"/>
    <w:rsid w:val="00397FF3"/>
    <w:rsid w:val="003A0853"/>
    <w:rsid w:val="003A0B34"/>
    <w:rsid w:val="003A1164"/>
    <w:rsid w:val="003A1206"/>
    <w:rsid w:val="003A1DB0"/>
    <w:rsid w:val="003A2698"/>
    <w:rsid w:val="003A26EB"/>
    <w:rsid w:val="003A285F"/>
    <w:rsid w:val="003A2D29"/>
    <w:rsid w:val="003A2E73"/>
    <w:rsid w:val="003A2FDD"/>
    <w:rsid w:val="003A2FF0"/>
    <w:rsid w:val="003A332E"/>
    <w:rsid w:val="003A377B"/>
    <w:rsid w:val="003A4212"/>
    <w:rsid w:val="003A53E1"/>
    <w:rsid w:val="003A5723"/>
    <w:rsid w:val="003A59E3"/>
    <w:rsid w:val="003A5C18"/>
    <w:rsid w:val="003A5F38"/>
    <w:rsid w:val="003A6569"/>
    <w:rsid w:val="003A664E"/>
    <w:rsid w:val="003A6B67"/>
    <w:rsid w:val="003A6C0F"/>
    <w:rsid w:val="003A6D29"/>
    <w:rsid w:val="003A7AA8"/>
    <w:rsid w:val="003B0024"/>
    <w:rsid w:val="003B015D"/>
    <w:rsid w:val="003B0195"/>
    <w:rsid w:val="003B01A6"/>
    <w:rsid w:val="003B0463"/>
    <w:rsid w:val="003B099E"/>
    <w:rsid w:val="003B0C78"/>
    <w:rsid w:val="003B13B6"/>
    <w:rsid w:val="003B14C3"/>
    <w:rsid w:val="003B15E6"/>
    <w:rsid w:val="003B19B5"/>
    <w:rsid w:val="003B22EF"/>
    <w:rsid w:val="003B252B"/>
    <w:rsid w:val="003B28BA"/>
    <w:rsid w:val="003B2BCE"/>
    <w:rsid w:val="003B2C0D"/>
    <w:rsid w:val="003B2DCB"/>
    <w:rsid w:val="003B2F70"/>
    <w:rsid w:val="003B3090"/>
    <w:rsid w:val="003B334E"/>
    <w:rsid w:val="003B345F"/>
    <w:rsid w:val="003B35BE"/>
    <w:rsid w:val="003B36E8"/>
    <w:rsid w:val="003B373E"/>
    <w:rsid w:val="003B408A"/>
    <w:rsid w:val="003B4096"/>
    <w:rsid w:val="003B45BE"/>
    <w:rsid w:val="003B476F"/>
    <w:rsid w:val="003B4C5B"/>
    <w:rsid w:val="003B50C7"/>
    <w:rsid w:val="003B50FE"/>
    <w:rsid w:val="003B5901"/>
    <w:rsid w:val="003B5F68"/>
    <w:rsid w:val="003B6047"/>
    <w:rsid w:val="003B622E"/>
    <w:rsid w:val="003B68F0"/>
    <w:rsid w:val="003B69A0"/>
    <w:rsid w:val="003B712E"/>
    <w:rsid w:val="003B7210"/>
    <w:rsid w:val="003B7DC3"/>
    <w:rsid w:val="003C0419"/>
    <w:rsid w:val="003C0513"/>
    <w:rsid w:val="003C08A2"/>
    <w:rsid w:val="003C0ACE"/>
    <w:rsid w:val="003C0C9A"/>
    <w:rsid w:val="003C0FF0"/>
    <w:rsid w:val="003C172F"/>
    <w:rsid w:val="003C1E60"/>
    <w:rsid w:val="003C1F30"/>
    <w:rsid w:val="003C2045"/>
    <w:rsid w:val="003C21C6"/>
    <w:rsid w:val="003C2A3E"/>
    <w:rsid w:val="003C2B78"/>
    <w:rsid w:val="003C3574"/>
    <w:rsid w:val="003C3652"/>
    <w:rsid w:val="003C3F87"/>
    <w:rsid w:val="003C4311"/>
    <w:rsid w:val="003C43A1"/>
    <w:rsid w:val="003C4C4E"/>
    <w:rsid w:val="003C4FC0"/>
    <w:rsid w:val="003C55CA"/>
    <w:rsid w:val="003C55F4"/>
    <w:rsid w:val="003C58D5"/>
    <w:rsid w:val="003C6185"/>
    <w:rsid w:val="003C623F"/>
    <w:rsid w:val="003C68DC"/>
    <w:rsid w:val="003C68EB"/>
    <w:rsid w:val="003C6AF8"/>
    <w:rsid w:val="003C6C3C"/>
    <w:rsid w:val="003C7407"/>
    <w:rsid w:val="003C7897"/>
    <w:rsid w:val="003C7A3F"/>
    <w:rsid w:val="003C7E08"/>
    <w:rsid w:val="003D01E9"/>
    <w:rsid w:val="003D06FF"/>
    <w:rsid w:val="003D0802"/>
    <w:rsid w:val="003D0828"/>
    <w:rsid w:val="003D0C15"/>
    <w:rsid w:val="003D0C7C"/>
    <w:rsid w:val="003D1058"/>
    <w:rsid w:val="003D24E7"/>
    <w:rsid w:val="003D2766"/>
    <w:rsid w:val="003D2A74"/>
    <w:rsid w:val="003D2B74"/>
    <w:rsid w:val="003D361B"/>
    <w:rsid w:val="003D38AE"/>
    <w:rsid w:val="003D39A2"/>
    <w:rsid w:val="003D3B54"/>
    <w:rsid w:val="003D3D38"/>
    <w:rsid w:val="003D3D88"/>
    <w:rsid w:val="003D3E8F"/>
    <w:rsid w:val="003D41E1"/>
    <w:rsid w:val="003D4407"/>
    <w:rsid w:val="003D45B0"/>
    <w:rsid w:val="003D4669"/>
    <w:rsid w:val="003D4979"/>
    <w:rsid w:val="003D4E9E"/>
    <w:rsid w:val="003D5666"/>
    <w:rsid w:val="003D574A"/>
    <w:rsid w:val="003D5C90"/>
    <w:rsid w:val="003D5F3E"/>
    <w:rsid w:val="003D5F54"/>
    <w:rsid w:val="003D614D"/>
    <w:rsid w:val="003D61C0"/>
    <w:rsid w:val="003D6475"/>
    <w:rsid w:val="003D64F9"/>
    <w:rsid w:val="003D6736"/>
    <w:rsid w:val="003D68D9"/>
    <w:rsid w:val="003D6EE6"/>
    <w:rsid w:val="003D7199"/>
    <w:rsid w:val="003D7215"/>
    <w:rsid w:val="003D74D5"/>
    <w:rsid w:val="003D7E38"/>
    <w:rsid w:val="003E02D4"/>
    <w:rsid w:val="003E0343"/>
    <w:rsid w:val="003E096F"/>
    <w:rsid w:val="003E0A23"/>
    <w:rsid w:val="003E0B0C"/>
    <w:rsid w:val="003E0CD0"/>
    <w:rsid w:val="003E1060"/>
    <w:rsid w:val="003E1292"/>
    <w:rsid w:val="003E1602"/>
    <w:rsid w:val="003E19FB"/>
    <w:rsid w:val="003E1CE5"/>
    <w:rsid w:val="003E204E"/>
    <w:rsid w:val="003E24EE"/>
    <w:rsid w:val="003E25D6"/>
    <w:rsid w:val="003E30B7"/>
    <w:rsid w:val="003E356C"/>
    <w:rsid w:val="003E375C"/>
    <w:rsid w:val="003E3864"/>
    <w:rsid w:val="003E3883"/>
    <w:rsid w:val="003E39F0"/>
    <w:rsid w:val="003E3C9A"/>
    <w:rsid w:val="003E4086"/>
    <w:rsid w:val="003E4161"/>
    <w:rsid w:val="003E4422"/>
    <w:rsid w:val="003E4429"/>
    <w:rsid w:val="003E486B"/>
    <w:rsid w:val="003E49CF"/>
    <w:rsid w:val="003E4B14"/>
    <w:rsid w:val="003E586B"/>
    <w:rsid w:val="003E58B4"/>
    <w:rsid w:val="003E5FFC"/>
    <w:rsid w:val="003E639E"/>
    <w:rsid w:val="003E6719"/>
    <w:rsid w:val="003E6B39"/>
    <w:rsid w:val="003E6F14"/>
    <w:rsid w:val="003E70A4"/>
    <w:rsid w:val="003E7103"/>
    <w:rsid w:val="003E7163"/>
    <w:rsid w:val="003E71E5"/>
    <w:rsid w:val="003E7AE3"/>
    <w:rsid w:val="003F02FD"/>
    <w:rsid w:val="003F0445"/>
    <w:rsid w:val="003F05E4"/>
    <w:rsid w:val="003F0CF0"/>
    <w:rsid w:val="003F1313"/>
    <w:rsid w:val="003F14B1"/>
    <w:rsid w:val="003F193F"/>
    <w:rsid w:val="003F1A86"/>
    <w:rsid w:val="003F27C9"/>
    <w:rsid w:val="003F2A0C"/>
    <w:rsid w:val="003F2B20"/>
    <w:rsid w:val="003F2E63"/>
    <w:rsid w:val="003F3289"/>
    <w:rsid w:val="003F3608"/>
    <w:rsid w:val="003F3630"/>
    <w:rsid w:val="003F3C62"/>
    <w:rsid w:val="003F4053"/>
    <w:rsid w:val="003F4B27"/>
    <w:rsid w:val="003F4B91"/>
    <w:rsid w:val="003F50F3"/>
    <w:rsid w:val="003F58C3"/>
    <w:rsid w:val="003F5CB9"/>
    <w:rsid w:val="003F5DA8"/>
    <w:rsid w:val="003F6828"/>
    <w:rsid w:val="003F6843"/>
    <w:rsid w:val="003F6B4C"/>
    <w:rsid w:val="003F6BDC"/>
    <w:rsid w:val="003F6C71"/>
    <w:rsid w:val="003F6E63"/>
    <w:rsid w:val="003F6EEB"/>
    <w:rsid w:val="003F748C"/>
    <w:rsid w:val="003F76B4"/>
    <w:rsid w:val="003F7FD7"/>
    <w:rsid w:val="004004A1"/>
    <w:rsid w:val="00400BFC"/>
    <w:rsid w:val="00400CC3"/>
    <w:rsid w:val="004013C7"/>
    <w:rsid w:val="004014C1"/>
    <w:rsid w:val="004016BA"/>
    <w:rsid w:val="00401903"/>
    <w:rsid w:val="0040194F"/>
    <w:rsid w:val="00401E72"/>
    <w:rsid w:val="00401FCE"/>
    <w:rsid w:val="00401FCF"/>
    <w:rsid w:val="004029AE"/>
    <w:rsid w:val="0040369B"/>
    <w:rsid w:val="004039EC"/>
    <w:rsid w:val="00403AFA"/>
    <w:rsid w:val="00403EDE"/>
    <w:rsid w:val="00403FDA"/>
    <w:rsid w:val="00404444"/>
    <w:rsid w:val="00404770"/>
    <w:rsid w:val="00405A43"/>
    <w:rsid w:val="00406285"/>
    <w:rsid w:val="00406516"/>
    <w:rsid w:val="00406EF5"/>
    <w:rsid w:val="00407356"/>
    <w:rsid w:val="004077CA"/>
    <w:rsid w:val="00407A2E"/>
    <w:rsid w:val="004108ED"/>
    <w:rsid w:val="00410B8F"/>
    <w:rsid w:val="00410D9E"/>
    <w:rsid w:val="00411038"/>
    <w:rsid w:val="004110EF"/>
    <w:rsid w:val="0041115E"/>
    <w:rsid w:val="004114DA"/>
    <w:rsid w:val="004115A2"/>
    <w:rsid w:val="0041170A"/>
    <w:rsid w:val="00411AE5"/>
    <w:rsid w:val="00411B60"/>
    <w:rsid w:val="004129A6"/>
    <w:rsid w:val="00412A7E"/>
    <w:rsid w:val="004130DC"/>
    <w:rsid w:val="004134E0"/>
    <w:rsid w:val="00413947"/>
    <w:rsid w:val="0041398C"/>
    <w:rsid w:val="00413BC4"/>
    <w:rsid w:val="00413F6C"/>
    <w:rsid w:val="0041402D"/>
    <w:rsid w:val="004140C7"/>
    <w:rsid w:val="00414595"/>
    <w:rsid w:val="0041460D"/>
    <w:rsid w:val="004148F9"/>
    <w:rsid w:val="004162C3"/>
    <w:rsid w:val="004164F0"/>
    <w:rsid w:val="0041682B"/>
    <w:rsid w:val="00416FCD"/>
    <w:rsid w:val="00417624"/>
    <w:rsid w:val="00417704"/>
    <w:rsid w:val="0041783C"/>
    <w:rsid w:val="00419A6E"/>
    <w:rsid w:val="00420095"/>
    <w:rsid w:val="0042019F"/>
    <w:rsid w:val="00420204"/>
    <w:rsid w:val="004202ED"/>
    <w:rsid w:val="00420703"/>
    <w:rsid w:val="004207D7"/>
    <w:rsid w:val="0042084E"/>
    <w:rsid w:val="00420C46"/>
    <w:rsid w:val="00420F4E"/>
    <w:rsid w:val="0042135A"/>
    <w:rsid w:val="004216FB"/>
    <w:rsid w:val="00421832"/>
    <w:rsid w:val="00421B16"/>
    <w:rsid w:val="00421E47"/>
    <w:rsid w:val="00421EEF"/>
    <w:rsid w:val="00421F3C"/>
    <w:rsid w:val="0042200C"/>
    <w:rsid w:val="00422164"/>
    <w:rsid w:val="00422A63"/>
    <w:rsid w:val="00422E0C"/>
    <w:rsid w:val="004235B4"/>
    <w:rsid w:val="004235E0"/>
    <w:rsid w:val="004239AD"/>
    <w:rsid w:val="00423D48"/>
    <w:rsid w:val="0042408A"/>
    <w:rsid w:val="0042441B"/>
    <w:rsid w:val="00424D65"/>
    <w:rsid w:val="00424D9F"/>
    <w:rsid w:val="00425510"/>
    <w:rsid w:val="004256D6"/>
    <w:rsid w:val="004259A6"/>
    <w:rsid w:val="00425FAD"/>
    <w:rsid w:val="0042653F"/>
    <w:rsid w:val="00426A5F"/>
    <w:rsid w:val="00427211"/>
    <w:rsid w:val="0043005F"/>
    <w:rsid w:val="004300F4"/>
    <w:rsid w:val="00430393"/>
    <w:rsid w:val="00430879"/>
    <w:rsid w:val="00430953"/>
    <w:rsid w:val="00430E9D"/>
    <w:rsid w:val="00430F8C"/>
    <w:rsid w:val="00431048"/>
    <w:rsid w:val="00431372"/>
    <w:rsid w:val="004315DF"/>
    <w:rsid w:val="0043163F"/>
    <w:rsid w:val="00431673"/>
    <w:rsid w:val="0043179E"/>
    <w:rsid w:val="00431806"/>
    <w:rsid w:val="00431A70"/>
    <w:rsid w:val="00431A8D"/>
    <w:rsid w:val="00431DBD"/>
    <w:rsid w:val="00431F42"/>
    <w:rsid w:val="00432024"/>
    <w:rsid w:val="00432329"/>
    <w:rsid w:val="00432838"/>
    <w:rsid w:val="00432A35"/>
    <w:rsid w:val="00432D9E"/>
    <w:rsid w:val="00432FA9"/>
    <w:rsid w:val="00432FFD"/>
    <w:rsid w:val="0043495B"/>
    <w:rsid w:val="00434A4D"/>
    <w:rsid w:val="00434A67"/>
    <w:rsid w:val="00434B63"/>
    <w:rsid w:val="00434D98"/>
    <w:rsid w:val="004350DF"/>
    <w:rsid w:val="004350E4"/>
    <w:rsid w:val="0043578A"/>
    <w:rsid w:val="00435974"/>
    <w:rsid w:val="00435D51"/>
    <w:rsid w:val="00435F91"/>
    <w:rsid w:val="00436857"/>
    <w:rsid w:val="0043710A"/>
    <w:rsid w:val="00437433"/>
    <w:rsid w:val="004377BB"/>
    <w:rsid w:val="00437E3A"/>
    <w:rsid w:val="00440370"/>
    <w:rsid w:val="004406A5"/>
    <w:rsid w:val="00440729"/>
    <w:rsid w:val="00440AFE"/>
    <w:rsid w:val="00440D51"/>
    <w:rsid w:val="00440E58"/>
    <w:rsid w:val="004413E1"/>
    <w:rsid w:val="00441BBF"/>
    <w:rsid w:val="00441E06"/>
    <w:rsid w:val="00442191"/>
    <w:rsid w:val="004426D8"/>
    <w:rsid w:val="004427CF"/>
    <w:rsid w:val="00442A76"/>
    <w:rsid w:val="00442C6C"/>
    <w:rsid w:val="00442FA1"/>
    <w:rsid w:val="004434B8"/>
    <w:rsid w:val="00443CBE"/>
    <w:rsid w:val="00443D03"/>
    <w:rsid w:val="00443E8A"/>
    <w:rsid w:val="00443F2B"/>
    <w:rsid w:val="004441BC"/>
    <w:rsid w:val="004444A1"/>
    <w:rsid w:val="004447BA"/>
    <w:rsid w:val="00444835"/>
    <w:rsid w:val="00444B68"/>
    <w:rsid w:val="00445693"/>
    <w:rsid w:val="004456B2"/>
    <w:rsid w:val="00445790"/>
    <w:rsid w:val="00445F5D"/>
    <w:rsid w:val="004468B4"/>
    <w:rsid w:val="00446D86"/>
    <w:rsid w:val="00446F35"/>
    <w:rsid w:val="00447020"/>
    <w:rsid w:val="0044706C"/>
    <w:rsid w:val="00447360"/>
    <w:rsid w:val="00447445"/>
    <w:rsid w:val="00447891"/>
    <w:rsid w:val="00447D50"/>
    <w:rsid w:val="0045043B"/>
    <w:rsid w:val="004509FA"/>
    <w:rsid w:val="00450F05"/>
    <w:rsid w:val="00451847"/>
    <w:rsid w:val="00451A6B"/>
    <w:rsid w:val="00451AA9"/>
    <w:rsid w:val="00451E43"/>
    <w:rsid w:val="0045230A"/>
    <w:rsid w:val="00452698"/>
    <w:rsid w:val="00452CC4"/>
    <w:rsid w:val="00452E5B"/>
    <w:rsid w:val="004531EB"/>
    <w:rsid w:val="004533C9"/>
    <w:rsid w:val="004534EC"/>
    <w:rsid w:val="004535D8"/>
    <w:rsid w:val="00453899"/>
    <w:rsid w:val="00453B6E"/>
    <w:rsid w:val="00454288"/>
    <w:rsid w:val="00454343"/>
    <w:rsid w:val="00454977"/>
    <w:rsid w:val="00454A7D"/>
    <w:rsid w:val="00454AD0"/>
    <w:rsid w:val="00455961"/>
    <w:rsid w:val="00455ED0"/>
    <w:rsid w:val="004561F1"/>
    <w:rsid w:val="0045727E"/>
    <w:rsid w:val="00457337"/>
    <w:rsid w:val="0045753B"/>
    <w:rsid w:val="004575EE"/>
    <w:rsid w:val="0045763A"/>
    <w:rsid w:val="00457797"/>
    <w:rsid w:val="00457B63"/>
    <w:rsid w:val="00460529"/>
    <w:rsid w:val="00460711"/>
    <w:rsid w:val="004609CE"/>
    <w:rsid w:val="00461009"/>
    <w:rsid w:val="00461305"/>
    <w:rsid w:val="0046197F"/>
    <w:rsid w:val="0046225D"/>
    <w:rsid w:val="0046229A"/>
    <w:rsid w:val="00462964"/>
    <w:rsid w:val="00462B86"/>
    <w:rsid w:val="00462E3D"/>
    <w:rsid w:val="00463339"/>
    <w:rsid w:val="00463684"/>
    <w:rsid w:val="00463E78"/>
    <w:rsid w:val="00463F8C"/>
    <w:rsid w:val="0046464A"/>
    <w:rsid w:val="00464BA3"/>
    <w:rsid w:val="00465254"/>
    <w:rsid w:val="0046545C"/>
    <w:rsid w:val="00465B4C"/>
    <w:rsid w:val="00465B90"/>
    <w:rsid w:val="00465BDE"/>
    <w:rsid w:val="00466707"/>
    <w:rsid w:val="0046672B"/>
    <w:rsid w:val="00466BC1"/>
    <w:rsid w:val="00466E79"/>
    <w:rsid w:val="00466E7E"/>
    <w:rsid w:val="0046747A"/>
    <w:rsid w:val="00467628"/>
    <w:rsid w:val="00467C33"/>
    <w:rsid w:val="00467D2B"/>
    <w:rsid w:val="0047095B"/>
    <w:rsid w:val="0047098A"/>
    <w:rsid w:val="00470B82"/>
    <w:rsid w:val="00470D7D"/>
    <w:rsid w:val="00470DF1"/>
    <w:rsid w:val="0047106C"/>
    <w:rsid w:val="004711DB"/>
    <w:rsid w:val="004711EC"/>
    <w:rsid w:val="0047131C"/>
    <w:rsid w:val="00471325"/>
    <w:rsid w:val="004713A3"/>
    <w:rsid w:val="00471C3F"/>
    <w:rsid w:val="00471ED7"/>
    <w:rsid w:val="004725FC"/>
    <w:rsid w:val="00472898"/>
    <w:rsid w:val="004729D2"/>
    <w:rsid w:val="00473356"/>
    <w:rsid w:val="0047361C"/>
    <w:rsid w:val="0047372D"/>
    <w:rsid w:val="00473A69"/>
    <w:rsid w:val="00473A7B"/>
    <w:rsid w:val="00473ABC"/>
    <w:rsid w:val="00473AFC"/>
    <w:rsid w:val="00473BA3"/>
    <w:rsid w:val="0047409D"/>
    <w:rsid w:val="004743DD"/>
    <w:rsid w:val="004746C1"/>
    <w:rsid w:val="00474CEA"/>
    <w:rsid w:val="00474D49"/>
    <w:rsid w:val="00475362"/>
    <w:rsid w:val="0047566B"/>
    <w:rsid w:val="004756FA"/>
    <w:rsid w:val="00475BD0"/>
    <w:rsid w:val="00475D27"/>
    <w:rsid w:val="00476305"/>
    <w:rsid w:val="0047648B"/>
    <w:rsid w:val="0047672D"/>
    <w:rsid w:val="00476ACA"/>
    <w:rsid w:val="004773E1"/>
    <w:rsid w:val="00477A8B"/>
    <w:rsid w:val="00477AD6"/>
    <w:rsid w:val="00477D0F"/>
    <w:rsid w:val="00477F4D"/>
    <w:rsid w:val="00480206"/>
    <w:rsid w:val="00480463"/>
    <w:rsid w:val="00480640"/>
    <w:rsid w:val="00480893"/>
    <w:rsid w:val="00480958"/>
    <w:rsid w:val="00480B6E"/>
    <w:rsid w:val="00480ECD"/>
    <w:rsid w:val="00481A8E"/>
    <w:rsid w:val="00481B53"/>
    <w:rsid w:val="00481E08"/>
    <w:rsid w:val="00481EC5"/>
    <w:rsid w:val="00482056"/>
    <w:rsid w:val="0048209A"/>
    <w:rsid w:val="004826D2"/>
    <w:rsid w:val="00482799"/>
    <w:rsid w:val="00482B98"/>
    <w:rsid w:val="00482DAF"/>
    <w:rsid w:val="00482F43"/>
    <w:rsid w:val="004833B6"/>
    <w:rsid w:val="004834E3"/>
    <w:rsid w:val="00483583"/>
    <w:rsid w:val="004835A5"/>
    <w:rsid w:val="00483657"/>
    <w:rsid w:val="0048382C"/>
    <w:rsid w:val="00483968"/>
    <w:rsid w:val="004839D4"/>
    <w:rsid w:val="0048400D"/>
    <w:rsid w:val="004841BE"/>
    <w:rsid w:val="004841E6"/>
    <w:rsid w:val="004843F0"/>
    <w:rsid w:val="004844CD"/>
    <w:rsid w:val="004848C5"/>
    <w:rsid w:val="004848CB"/>
    <w:rsid w:val="00484BB8"/>
    <w:rsid w:val="00484F86"/>
    <w:rsid w:val="0048518C"/>
    <w:rsid w:val="004853AC"/>
    <w:rsid w:val="00485534"/>
    <w:rsid w:val="0048561F"/>
    <w:rsid w:val="004856C1"/>
    <w:rsid w:val="004858F8"/>
    <w:rsid w:val="00485BA7"/>
    <w:rsid w:val="00485C4B"/>
    <w:rsid w:val="00486295"/>
    <w:rsid w:val="004867A2"/>
    <w:rsid w:val="004867BC"/>
    <w:rsid w:val="0048694B"/>
    <w:rsid w:val="00486B83"/>
    <w:rsid w:val="00486B9C"/>
    <w:rsid w:val="00486D09"/>
    <w:rsid w:val="00487610"/>
    <w:rsid w:val="00487BF1"/>
    <w:rsid w:val="00490159"/>
    <w:rsid w:val="0049036F"/>
    <w:rsid w:val="00490445"/>
    <w:rsid w:val="004904F9"/>
    <w:rsid w:val="00490746"/>
    <w:rsid w:val="00490822"/>
    <w:rsid w:val="00490852"/>
    <w:rsid w:val="00490963"/>
    <w:rsid w:val="00490EDE"/>
    <w:rsid w:val="00491C9C"/>
    <w:rsid w:val="004922B1"/>
    <w:rsid w:val="00492789"/>
    <w:rsid w:val="004928F2"/>
    <w:rsid w:val="00492B02"/>
    <w:rsid w:val="00492D1B"/>
    <w:rsid w:val="00492DBA"/>
    <w:rsid w:val="00492EFB"/>
    <w:rsid w:val="00492F1F"/>
    <w:rsid w:val="00492F30"/>
    <w:rsid w:val="00493083"/>
    <w:rsid w:val="0049327D"/>
    <w:rsid w:val="00493CC4"/>
    <w:rsid w:val="004943A1"/>
    <w:rsid w:val="004946F4"/>
    <w:rsid w:val="0049486D"/>
    <w:rsid w:val="0049487E"/>
    <w:rsid w:val="00494E9C"/>
    <w:rsid w:val="004953EF"/>
    <w:rsid w:val="00496272"/>
    <w:rsid w:val="00496BD0"/>
    <w:rsid w:val="00496CA7"/>
    <w:rsid w:val="00496F9A"/>
    <w:rsid w:val="00497923"/>
    <w:rsid w:val="004A00F5"/>
    <w:rsid w:val="004A066B"/>
    <w:rsid w:val="004A0918"/>
    <w:rsid w:val="004A0F81"/>
    <w:rsid w:val="004A1044"/>
    <w:rsid w:val="004A1074"/>
    <w:rsid w:val="004A107B"/>
    <w:rsid w:val="004A1114"/>
    <w:rsid w:val="004A11B4"/>
    <w:rsid w:val="004A12FA"/>
    <w:rsid w:val="004A13EC"/>
    <w:rsid w:val="004A1521"/>
    <w:rsid w:val="004A160D"/>
    <w:rsid w:val="004A1760"/>
    <w:rsid w:val="004A1C30"/>
    <w:rsid w:val="004A2072"/>
    <w:rsid w:val="004A2233"/>
    <w:rsid w:val="004A246E"/>
    <w:rsid w:val="004A2540"/>
    <w:rsid w:val="004A27FC"/>
    <w:rsid w:val="004A29F7"/>
    <w:rsid w:val="004A2CC4"/>
    <w:rsid w:val="004A2D95"/>
    <w:rsid w:val="004A3747"/>
    <w:rsid w:val="004A383E"/>
    <w:rsid w:val="004A3E81"/>
    <w:rsid w:val="004A3EA8"/>
    <w:rsid w:val="004A3EB5"/>
    <w:rsid w:val="004A4121"/>
    <w:rsid w:val="004A4195"/>
    <w:rsid w:val="004A4EFE"/>
    <w:rsid w:val="004A5388"/>
    <w:rsid w:val="004A5A61"/>
    <w:rsid w:val="004A5C62"/>
    <w:rsid w:val="004A5CE5"/>
    <w:rsid w:val="004A6386"/>
    <w:rsid w:val="004A6472"/>
    <w:rsid w:val="004A6733"/>
    <w:rsid w:val="004A6896"/>
    <w:rsid w:val="004A69F1"/>
    <w:rsid w:val="004A6A59"/>
    <w:rsid w:val="004A6B75"/>
    <w:rsid w:val="004A707D"/>
    <w:rsid w:val="004A71BF"/>
    <w:rsid w:val="004A73FA"/>
    <w:rsid w:val="004A753F"/>
    <w:rsid w:val="004A755C"/>
    <w:rsid w:val="004A76C7"/>
    <w:rsid w:val="004A7CC7"/>
    <w:rsid w:val="004A7D1F"/>
    <w:rsid w:val="004B00F5"/>
    <w:rsid w:val="004B05E8"/>
    <w:rsid w:val="004B08BC"/>
    <w:rsid w:val="004B0974"/>
    <w:rsid w:val="004B09C1"/>
    <w:rsid w:val="004B0A5E"/>
    <w:rsid w:val="004B0EE4"/>
    <w:rsid w:val="004B0F04"/>
    <w:rsid w:val="004B1237"/>
    <w:rsid w:val="004B1267"/>
    <w:rsid w:val="004B177C"/>
    <w:rsid w:val="004B1E80"/>
    <w:rsid w:val="004B1F43"/>
    <w:rsid w:val="004B23FC"/>
    <w:rsid w:val="004B26CD"/>
    <w:rsid w:val="004B2943"/>
    <w:rsid w:val="004B31DB"/>
    <w:rsid w:val="004B36B1"/>
    <w:rsid w:val="004B3819"/>
    <w:rsid w:val="004B3F44"/>
    <w:rsid w:val="004B4185"/>
    <w:rsid w:val="004B43B9"/>
    <w:rsid w:val="004B43E4"/>
    <w:rsid w:val="004B4AE9"/>
    <w:rsid w:val="004B510E"/>
    <w:rsid w:val="004B5204"/>
    <w:rsid w:val="004B5A61"/>
    <w:rsid w:val="004B6114"/>
    <w:rsid w:val="004B6462"/>
    <w:rsid w:val="004B666F"/>
    <w:rsid w:val="004B67AD"/>
    <w:rsid w:val="004B67CA"/>
    <w:rsid w:val="004B6AF3"/>
    <w:rsid w:val="004B6C8F"/>
    <w:rsid w:val="004B6D5F"/>
    <w:rsid w:val="004B7722"/>
    <w:rsid w:val="004B77D4"/>
    <w:rsid w:val="004B790D"/>
    <w:rsid w:val="004B79CC"/>
    <w:rsid w:val="004B7ACE"/>
    <w:rsid w:val="004B7D21"/>
    <w:rsid w:val="004C0715"/>
    <w:rsid w:val="004C07B3"/>
    <w:rsid w:val="004C08C4"/>
    <w:rsid w:val="004C08D6"/>
    <w:rsid w:val="004C0F55"/>
    <w:rsid w:val="004C1426"/>
    <w:rsid w:val="004C159A"/>
    <w:rsid w:val="004C1737"/>
    <w:rsid w:val="004C1A0D"/>
    <w:rsid w:val="004C1A7E"/>
    <w:rsid w:val="004C1C8D"/>
    <w:rsid w:val="004C1EF9"/>
    <w:rsid w:val="004C24A2"/>
    <w:rsid w:val="004C29AC"/>
    <w:rsid w:val="004C3067"/>
    <w:rsid w:val="004C31EA"/>
    <w:rsid w:val="004C3616"/>
    <w:rsid w:val="004C389F"/>
    <w:rsid w:val="004C3988"/>
    <w:rsid w:val="004C41E3"/>
    <w:rsid w:val="004C4317"/>
    <w:rsid w:val="004C4350"/>
    <w:rsid w:val="004C43FD"/>
    <w:rsid w:val="004C44A8"/>
    <w:rsid w:val="004C4863"/>
    <w:rsid w:val="004C4B57"/>
    <w:rsid w:val="004C5541"/>
    <w:rsid w:val="004C5555"/>
    <w:rsid w:val="004C5937"/>
    <w:rsid w:val="004C5B5F"/>
    <w:rsid w:val="004C5E5A"/>
    <w:rsid w:val="004C6039"/>
    <w:rsid w:val="004C649B"/>
    <w:rsid w:val="004C64E7"/>
    <w:rsid w:val="004C65A2"/>
    <w:rsid w:val="004C6D4B"/>
    <w:rsid w:val="004C6DAD"/>
    <w:rsid w:val="004C6EEE"/>
    <w:rsid w:val="004C702B"/>
    <w:rsid w:val="004C781D"/>
    <w:rsid w:val="004D0033"/>
    <w:rsid w:val="004D016B"/>
    <w:rsid w:val="004D0748"/>
    <w:rsid w:val="004D07C6"/>
    <w:rsid w:val="004D09E1"/>
    <w:rsid w:val="004D0EC6"/>
    <w:rsid w:val="004D101F"/>
    <w:rsid w:val="004D1699"/>
    <w:rsid w:val="004D17D7"/>
    <w:rsid w:val="004D1B22"/>
    <w:rsid w:val="004D23CC"/>
    <w:rsid w:val="004D2C7B"/>
    <w:rsid w:val="004D2D8A"/>
    <w:rsid w:val="004D36F2"/>
    <w:rsid w:val="004D3799"/>
    <w:rsid w:val="004D3BA8"/>
    <w:rsid w:val="004D4860"/>
    <w:rsid w:val="004D4A5D"/>
    <w:rsid w:val="004D4AEC"/>
    <w:rsid w:val="004D4B49"/>
    <w:rsid w:val="004D50EF"/>
    <w:rsid w:val="004D5E20"/>
    <w:rsid w:val="004D609A"/>
    <w:rsid w:val="004D68F4"/>
    <w:rsid w:val="004D6AF8"/>
    <w:rsid w:val="004D6B95"/>
    <w:rsid w:val="004D6CD3"/>
    <w:rsid w:val="004D6F3C"/>
    <w:rsid w:val="004D703E"/>
    <w:rsid w:val="004D7253"/>
    <w:rsid w:val="004D741A"/>
    <w:rsid w:val="004D74FF"/>
    <w:rsid w:val="004D7884"/>
    <w:rsid w:val="004D7B2A"/>
    <w:rsid w:val="004D7BBE"/>
    <w:rsid w:val="004E0129"/>
    <w:rsid w:val="004E089D"/>
    <w:rsid w:val="004E09A1"/>
    <w:rsid w:val="004E1106"/>
    <w:rsid w:val="004E138F"/>
    <w:rsid w:val="004E178B"/>
    <w:rsid w:val="004E1E53"/>
    <w:rsid w:val="004E2269"/>
    <w:rsid w:val="004E2A43"/>
    <w:rsid w:val="004E2B8F"/>
    <w:rsid w:val="004E2EDD"/>
    <w:rsid w:val="004E30D4"/>
    <w:rsid w:val="004E34E2"/>
    <w:rsid w:val="004E35BD"/>
    <w:rsid w:val="004E387E"/>
    <w:rsid w:val="004E4343"/>
    <w:rsid w:val="004E448A"/>
    <w:rsid w:val="004E4649"/>
    <w:rsid w:val="004E4856"/>
    <w:rsid w:val="004E488F"/>
    <w:rsid w:val="004E48B8"/>
    <w:rsid w:val="004E5173"/>
    <w:rsid w:val="004E5201"/>
    <w:rsid w:val="004E537A"/>
    <w:rsid w:val="004E566E"/>
    <w:rsid w:val="004E56DD"/>
    <w:rsid w:val="004E59C6"/>
    <w:rsid w:val="004E5A40"/>
    <w:rsid w:val="004E5C2B"/>
    <w:rsid w:val="004E5D95"/>
    <w:rsid w:val="004E619C"/>
    <w:rsid w:val="004E6FCF"/>
    <w:rsid w:val="004E70B6"/>
    <w:rsid w:val="004E70CA"/>
    <w:rsid w:val="004E72B0"/>
    <w:rsid w:val="004E74E8"/>
    <w:rsid w:val="004E7B1A"/>
    <w:rsid w:val="004ED02A"/>
    <w:rsid w:val="004F00DD"/>
    <w:rsid w:val="004F04A4"/>
    <w:rsid w:val="004F092A"/>
    <w:rsid w:val="004F093D"/>
    <w:rsid w:val="004F0956"/>
    <w:rsid w:val="004F09FF"/>
    <w:rsid w:val="004F0B1B"/>
    <w:rsid w:val="004F16F2"/>
    <w:rsid w:val="004F174A"/>
    <w:rsid w:val="004F1BAE"/>
    <w:rsid w:val="004F2133"/>
    <w:rsid w:val="004F2249"/>
    <w:rsid w:val="004F22BC"/>
    <w:rsid w:val="004F2610"/>
    <w:rsid w:val="004F2A29"/>
    <w:rsid w:val="004F2EF7"/>
    <w:rsid w:val="004F35D7"/>
    <w:rsid w:val="004F3953"/>
    <w:rsid w:val="004F39A7"/>
    <w:rsid w:val="004F3FA1"/>
    <w:rsid w:val="004F403C"/>
    <w:rsid w:val="004F4873"/>
    <w:rsid w:val="004F4A8B"/>
    <w:rsid w:val="004F516C"/>
    <w:rsid w:val="004F5398"/>
    <w:rsid w:val="004F53BB"/>
    <w:rsid w:val="004F5483"/>
    <w:rsid w:val="004F55F1"/>
    <w:rsid w:val="004F5C61"/>
    <w:rsid w:val="004F5DD4"/>
    <w:rsid w:val="004F6152"/>
    <w:rsid w:val="004F62F1"/>
    <w:rsid w:val="004F6936"/>
    <w:rsid w:val="004F74B1"/>
    <w:rsid w:val="004F7754"/>
    <w:rsid w:val="004F795A"/>
    <w:rsid w:val="004F7A94"/>
    <w:rsid w:val="00500004"/>
    <w:rsid w:val="005004DD"/>
    <w:rsid w:val="00500A51"/>
    <w:rsid w:val="00500C73"/>
    <w:rsid w:val="00500C95"/>
    <w:rsid w:val="005011E0"/>
    <w:rsid w:val="005012B4"/>
    <w:rsid w:val="005017A5"/>
    <w:rsid w:val="0050197C"/>
    <w:rsid w:val="00501AFF"/>
    <w:rsid w:val="00501B73"/>
    <w:rsid w:val="00502805"/>
    <w:rsid w:val="00502ADC"/>
    <w:rsid w:val="00503227"/>
    <w:rsid w:val="00503396"/>
    <w:rsid w:val="005037F5"/>
    <w:rsid w:val="00503D5A"/>
    <w:rsid w:val="00503DC6"/>
    <w:rsid w:val="00503E07"/>
    <w:rsid w:val="0050417A"/>
    <w:rsid w:val="00505009"/>
    <w:rsid w:val="00505535"/>
    <w:rsid w:val="005059E6"/>
    <w:rsid w:val="00506F5D"/>
    <w:rsid w:val="00507289"/>
    <w:rsid w:val="0050742A"/>
    <w:rsid w:val="00507A52"/>
    <w:rsid w:val="00510B94"/>
    <w:rsid w:val="00510C05"/>
    <w:rsid w:val="00510C37"/>
    <w:rsid w:val="00510CAB"/>
    <w:rsid w:val="00511715"/>
    <w:rsid w:val="00511DF5"/>
    <w:rsid w:val="0051267C"/>
    <w:rsid w:val="005126D0"/>
    <w:rsid w:val="00512C58"/>
    <w:rsid w:val="00512D76"/>
    <w:rsid w:val="00513113"/>
    <w:rsid w:val="00513F1B"/>
    <w:rsid w:val="005141F1"/>
    <w:rsid w:val="00514667"/>
    <w:rsid w:val="00514936"/>
    <w:rsid w:val="00514C2A"/>
    <w:rsid w:val="0051512E"/>
    <w:rsid w:val="005155CB"/>
    <w:rsid w:val="0051568D"/>
    <w:rsid w:val="00515754"/>
    <w:rsid w:val="005160E7"/>
    <w:rsid w:val="005163A8"/>
    <w:rsid w:val="00516501"/>
    <w:rsid w:val="00516A89"/>
    <w:rsid w:val="00516C59"/>
    <w:rsid w:val="00516E59"/>
    <w:rsid w:val="00516FEF"/>
    <w:rsid w:val="00517702"/>
    <w:rsid w:val="00517743"/>
    <w:rsid w:val="00517AB5"/>
    <w:rsid w:val="00517D8B"/>
    <w:rsid w:val="00517FE1"/>
    <w:rsid w:val="005202FA"/>
    <w:rsid w:val="0052063A"/>
    <w:rsid w:val="00520CB4"/>
    <w:rsid w:val="00521048"/>
    <w:rsid w:val="005213FE"/>
    <w:rsid w:val="00521D32"/>
    <w:rsid w:val="00521DED"/>
    <w:rsid w:val="005222B3"/>
    <w:rsid w:val="00522CD7"/>
    <w:rsid w:val="0052320E"/>
    <w:rsid w:val="005233E0"/>
    <w:rsid w:val="00523E79"/>
    <w:rsid w:val="00524895"/>
    <w:rsid w:val="00524C51"/>
    <w:rsid w:val="00524CA8"/>
    <w:rsid w:val="00525114"/>
    <w:rsid w:val="00525261"/>
    <w:rsid w:val="0052577B"/>
    <w:rsid w:val="00525B75"/>
    <w:rsid w:val="005267AE"/>
    <w:rsid w:val="005267E6"/>
    <w:rsid w:val="0052686B"/>
    <w:rsid w:val="005268E3"/>
    <w:rsid w:val="00526A69"/>
    <w:rsid w:val="00526AC7"/>
    <w:rsid w:val="00526C15"/>
    <w:rsid w:val="005272BE"/>
    <w:rsid w:val="00527D97"/>
    <w:rsid w:val="00527E04"/>
    <w:rsid w:val="00527E93"/>
    <w:rsid w:val="0053011F"/>
    <w:rsid w:val="005301C7"/>
    <w:rsid w:val="0053041B"/>
    <w:rsid w:val="0053063A"/>
    <w:rsid w:val="005309F2"/>
    <w:rsid w:val="00530D7C"/>
    <w:rsid w:val="005319B8"/>
    <w:rsid w:val="00531AE9"/>
    <w:rsid w:val="00531B84"/>
    <w:rsid w:val="005323D4"/>
    <w:rsid w:val="00532527"/>
    <w:rsid w:val="00532CDF"/>
    <w:rsid w:val="00532DAE"/>
    <w:rsid w:val="005332C5"/>
    <w:rsid w:val="005334A1"/>
    <w:rsid w:val="005334EB"/>
    <w:rsid w:val="005337D5"/>
    <w:rsid w:val="00533C54"/>
    <w:rsid w:val="00533D1B"/>
    <w:rsid w:val="00534A7D"/>
    <w:rsid w:val="005350CC"/>
    <w:rsid w:val="0053551D"/>
    <w:rsid w:val="0053562B"/>
    <w:rsid w:val="00535791"/>
    <w:rsid w:val="00535F1D"/>
    <w:rsid w:val="00536499"/>
    <w:rsid w:val="005367C0"/>
    <w:rsid w:val="00537851"/>
    <w:rsid w:val="00537FB5"/>
    <w:rsid w:val="00540243"/>
    <w:rsid w:val="00540251"/>
    <w:rsid w:val="00540B56"/>
    <w:rsid w:val="00540D7F"/>
    <w:rsid w:val="005412C1"/>
    <w:rsid w:val="00541631"/>
    <w:rsid w:val="005416C5"/>
    <w:rsid w:val="00541B14"/>
    <w:rsid w:val="00541D46"/>
    <w:rsid w:val="00541D47"/>
    <w:rsid w:val="00541FF6"/>
    <w:rsid w:val="00542140"/>
    <w:rsid w:val="0054230D"/>
    <w:rsid w:val="005425A2"/>
    <w:rsid w:val="00542710"/>
    <w:rsid w:val="005429E4"/>
    <w:rsid w:val="00542A03"/>
    <w:rsid w:val="00542C3E"/>
    <w:rsid w:val="00542F44"/>
    <w:rsid w:val="00543138"/>
    <w:rsid w:val="0054361E"/>
    <w:rsid w:val="00543903"/>
    <w:rsid w:val="00543A04"/>
    <w:rsid w:val="00543B65"/>
    <w:rsid w:val="00543BCC"/>
    <w:rsid w:val="00543C0F"/>
    <w:rsid w:val="00543F11"/>
    <w:rsid w:val="00544135"/>
    <w:rsid w:val="00544367"/>
    <w:rsid w:val="00544F0F"/>
    <w:rsid w:val="005458D2"/>
    <w:rsid w:val="00545C09"/>
    <w:rsid w:val="00545C26"/>
    <w:rsid w:val="00545E89"/>
    <w:rsid w:val="00545F84"/>
    <w:rsid w:val="005461E3"/>
    <w:rsid w:val="00546305"/>
    <w:rsid w:val="00546458"/>
    <w:rsid w:val="00546AA4"/>
    <w:rsid w:val="00547885"/>
    <w:rsid w:val="00547A95"/>
    <w:rsid w:val="00547D5B"/>
    <w:rsid w:val="00547F6D"/>
    <w:rsid w:val="005507FA"/>
    <w:rsid w:val="00551143"/>
    <w:rsid w:val="0055119B"/>
    <w:rsid w:val="005511C6"/>
    <w:rsid w:val="0055163F"/>
    <w:rsid w:val="00551849"/>
    <w:rsid w:val="00551B6D"/>
    <w:rsid w:val="00551D85"/>
    <w:rsid w:val="00551FCF"/>
    <w:rsid w:val="0055339D"/>
    <w:rsid w:val="00553807"/>
    <w:rsid w:val="005540AB"/>
    <w:rsid w:val="005541AF"/>
    <w:rsid w:val="005542C8"/>
    <w:rsid w:val="0055464A"/>
    <w:rsid w:val="005546B2"/>
    <w:rsid w:val="00555765"/>
    <w:rsid w:val="00555CE2"/>
    <w:rsid w:val="00555F9F"/>
    <w:rsid w:val="00556228"/>
    <w:rsid w:val="0055666B"/>
    <w:rsid w:val="005569F8"/>
    <w:rsid w:val="00556F6A"/>
    <w:rsid w:val="00557215"/>
    <w:rsid w:val="005572AD"/>
    <w:rsid w:val="00557B69"/>
    <w:rsid w:val="00557C2D"/>
    <w:rsid w:val="00557E59"/>
    <w:rsid w:val="00560929"/>
    <w:rsid w:val="00560DA2"/>
    <w:rsid w:val="00561202"/>
    <w:rsid w:val="0056123B"/>
    <w:rsid w:val="0056225A"/>
    <w:rsid w:val="00562507"/>
    <w:rsid w:val="00562811"/>
    <w:rsid w:val="00562F87"/>
    <w:rsid w:val="0056320E"/>
    <w:rsid w:val="005634D3"/>
    <w:rsid w:val="00563686"/>
    <w:rsid w:val="005637C0"/>
    <w:rsid w:val="00563F08"/>
    <w:rsid w:val="0056419A"/>
    <w:rsid w:val="00564314"/>
    <w:rsid w:val="005644A7"/>
    <w:rsid w:val="00564B0E"/>
    <w:rsid w:val="00565187"/>
    <w:rsid w:val="00565358"/>
    <w:rsid w:val="00565590"/>
    <w:rsid w:val="005658B6"/>
    <w:rsid w:val="00565A4D"/>
    <w:rsid w:val="00565CA2"/>
    <w:rsid w:val="00566B64"/>
    <w:rsid w:val="00566CD3"/>
    <w:rsid w:val="0056710D"/>
    <w:rsid w:val="00570293"/>
    <w:rsid w:val="005704D8"/>
    <w:rsid w:val="00570912"/>
    <w:rsid w:val="00570BDA"/>
    <w:rsid w:val="00571008"/>
    <w:rsid w:val="0057120F"/>
    <w:rsid w:val="005713AB"/>
    <w:rsid w:val="00571464"/>
    <w:rsid w:val="00572031"/>
    <w:rsid w:val="00572282"/>
    <w:rsid w:val="00572A3D"/>
    <w:rsid w:val="00573388"/>
    <w:rsid w:val="00573791"/>
    <w:rsid w:val="005738A1"/>
    <w:rsid w:val="00573B31"/>
    <w:rsid w:val="00573C47"/>
    <w:rsid w:val="00573C9F"/>
    <w:rsid w:val="00573CE3"/>
    <w:rsid w:val="00574201"/>
    <w:rsid w:val="005744B4"/>
    <w:rsid w:val="0057453E"/>
    <w:rsid w:val="0057512B"/>
    <w:rsid w:val="005752CD"/>
    <w:rsid w:val="00575673"/>
    <w:rsid w:val="00576120"/>
    <w:rsid w:val="0057651F"/>
    <w:rsid w:val="0057652C"/>
    <w:rsid w:val="00576B6B"/>
    <w:rsid w:val="00576E84"/>
    <w:rsid w:val="005770A4"/>
    <w:rsid w:val="0057719C"/>
    <w:rsid w:val="00577428"/>
    <w:rsid w:val="005776FA"/>
    <w:rsid w:val="0057799D"/>
    <w:rsid w:val="00577AE1"/>
    <w:rsid w:val="00577E79"/>
    <w:rsid w:val="0058011C"/>
    <w:rsid w:val="005802CC"/>
    <w:rsid w:val="00580394"/>
    <w:rsid w:val="005809CD"/>
    <w:rsid w:val="00580D8F"/>
    <w:rsid w:val="00580E07"/>
    <w:rsid w:val="00581591"/>
    <w:rsid w:val="00581F47"/>
    <w:rsid w:val="00582559"/>
    <w:rsid w:val="00582760"/>
    <w:rsid w:val="00582B8C"/>
    <w:rsid w:val="00582BC5"/>
    <w:rsid w:val="00582E20"/>
    <w:rsid w:val="00582E31"/>
    <w:rsid w:val="005836AE"/>
    <w:rsid w:val="0058396D"/>
    <w:rsid w:val="00583B47"/>
    <w:rsid w:val="00584BA3"/>
    <w:rsid w:val="005856B1"/>
    <w:rsid w:val="005856EA"/>
    <w:rsid w:val="0058579F"/>
    <w:rsid w:val="00585B02"/>
    <w:rsid w:val="00585C4E"/>
    <w:rsid w:val="00585FE6"/>
    <w:rsid w:val="005860D5"/>
    <w:rsid w:val="00586592"/>
    <w:rsid w:val="0058704D"/>
    <w:rsid w:val="005873FF"/>
    <w:rsid w:val="0058757E"/>
    <w:rsid w:val="0058794E"/>
    <w:rsid w:val="0058795B"/>
    <w:rsid w:val="00587988"/>
    <w:rsid w:val="00587F4D"/>
    <w:rsid w:val="00590209"/>
    <w:rsid w:val="005908CC"/>
    <w:rsid w:val="00590A16"/>
    <w:rsid w:val="00590B11"/>
    <w:rsid w:val="00590D1B"/>
    <w:rsid w:val="0059151B"/>
    <w:rsid w:val="00591BB8"/>
    <w:rsid w:val="00592087"/>
    <w:rsid w:val="005929E5"/>
    <w:rsid w:val="0059300D"/>
    <w:rsid w:val="00593DA6"/>
    <w:rsid w:val="00594155"/>
    <w:rsid w:val="00594635"/>
    <w:rsid w:val="00594966"/>
    <w:rsid w:val="00594B82"/>
    <w:rsid w:val="00594D89"/>
    <w:rsid w:val="00595D77"/>
    <w:rsid w:val="00596392"/>
    <w:rsid w:val="005963A8"/>
    <w:rsid w:val="00596943"/>
    <w:rsid w:val="005969EF"/>
    <w:rsid w:val="00596A4B"/>
    <w:rsid w:val="00596BFF"/>
    <w:rsid w:val="00597324"/>
    <w:rsid w:val="00597507"/>
    <w:rsid w:val="00597933"/>
    <w:rsid w:val="00597BB7"/>
    <w:rsid w:val="005A03AC"/>
    <w:rsid w:val="005A0610"/>
    <w:rsid w:val="005A094B"/>
    <w:rsid w:val="005A0B18"/>
    <w:rsid w:val="005A143C"/>
    <w:rsid w:val="005A14BA"/>
    <w:rsid w:val="005A24CB"/>
    <w:rsid w:val="005A2888"/>
    <w:rsid w:val="005A3946"/>
    <w:rsid w:val="005A3E64"/>
    <w:rsid w:val="005A42C1"/>
    <w:rsid w:val="005A446A"/>
    <w:rsid w:val="005A479D"/>
    <w:rsid w:val="005A4F9F"/>
    <w:rsid w:val="005A52CA"/>
    <w:rsid w:val="005A5304"/>
    <w:rsid w:val="005A5B71"/>
    <w:rsid w:val="005A5C51"/>
    <w:rsid w:val="005A5D37"/>
    <w:rsid w:val="005A5D8E"/>
    <w:rsid w:val="005A6589"/>
    <w:rsid w:val="005A6AB7"/>
    <w:rsid w:val="005A6C49"/>
    <w:rsid w:val="005A705C"/>
    <w:rsid w:val="005A7565"/>
    <w:rsid w:val="005A7A83"/>
    <w:rsid w:val="005A7CFD"/>
    <w:rsid w:val="005B03EA"/>
    <w:rsid w:val="005B05A6"/>
    <w:rsid w:val="005B09A6"/>
    <w:rsid w:val="005B11BD"/>
    <w:rsid w:val="005B1615"/>
    <w:rsid w:val="005B17B3"/>
    <w:rsid w:val="005B1AA7"/>
    <w:rsid w:val="005B1C6D"/>
    <w:rsid w:val="005B1EF8"/>
    <w:rsid w:val="005B21B6"/>
    <w:rsid w:val="005B230B"/>
    <w:rsid w:val="005B2387"/>
    <w:rsid w:val="005B268F"/>
    <w:rsid w:val="005B27A4"/>
    <w:rsid w:val="005B2ABA"/>
    <w:rsid w:val="005B2BAF"/>
    <w:rsid w:val="005B2F79"/>
    <w:rsid w:val="005B3118"/>
    <w:rsid w:val="005B33E8"/>
    <w:rsid w:val="005B345D"/>
    <w:rsid w:val="005B3857"/>
    <w:rsid w:val="005B3A08"/>
    <w:rsid w:val="005B3A99"/>
    <w:rsid w:val="005B3A9C"/>
    <w:rsid w:val="005B3BF2"/>
    <w:rsid w:val="005B4195"/>
    <w:rsid w:val="005B4296"/>
    <w:rsid w:val="005B45A8"/>
    <w:rsid w:val="005B47A0"/>
    <w:rsid w:val="005B4B05"/>
    <w:rsid w:val="005B50B2"/>
    <w:rsid w:val="005B54B0"/>
    <w:rsid w:val="005B575A"/>
    <w:rsid w:val="005B5D7C"/>
    <w:rsid w:val="005B63DD"/>
    <w:rsid w:val="005B6528"/>
    <w:rsid w:val="005B78FE"/>
    <w:rsid w:val="005B7A27"/>
    <w:rsid w:val="005B7A63"/>
    <w:rsid w:val="005B7B2F"/>
    <w:rsid w:val="005B7E1D"/>
    <w:rsid w:val="005C0955"/>
    <w:rsid w:val="005C0AF8"/>
    <w:rsid w:val="005C0D4D"/>
    <w:rsid w:val="005C0DF8"/>
    <w:rsid w:val="005C0F65"/>
    <w:rsid w:val="005C1083"/>
    <w:rsid w:val="005C1725"/>
    <w:rsid w:val="005C19E2"/>
    <w:rsid w:val="005C2098"/>
    <w:rsid w:val="005C224E"/>
    <w:rsid w:val="005C2E48"/>
    <w:rsid w:val="005C2EEC"/>
    <w:rsid w:val="005C2F30"/>
    <w:rsid w:val="005C39BD"/>
    <w:rsid w:val="005C4112"/>
    <w:rsid w:val="005C4424"/>
    <w:rsid w:val="005C49DA"/>
    <w:rsid w:val="005C4D7E"/>
    <w:rsid w:val="005C50D7"/>
    <w:rsid w:val="005C50F3"/>
    <w:rsid w:val="005C54B5"/>
    <w:rsid w:val="005C55D8"/>
    <w:rsid w:val="005C56CB"/>
    <w:rsid w:val="005C5800"/>
    <w:rsid w:val="005C5852"/>
    <w:rsid w:val="005C5B82"/>
    <w:rsid w:val="005C5C04"/>
    <w:rsid w:val="005C5D80"/>
    <w:rsid w:val="005C5D91"/>
    <w:rsid w:val="005C5EAD"/>
    <w:rsid w:val="005C5FD8"/>
    <w:rsid w:val="005C6C98"/>
    <w:rsid w:val="005C6E15"/>
    <w:rsid w:val="005C7EC0"/>
    <w:rsid w:val="005D0050"/>
    <w:rsid w:val="005D022F"/>
    <w:rsid w:val="005D051C"/>
    <w:rsid w:val="005D07B8"/>
    <w:rsid w:val="005D0FB1"/>
    <w:rsid w:val="005D146F"/>
    <w:rsid w:val="005D1556"/>
    <w:rsid w:val="005D156B"/>
    <w:rsid w:val="005D1DBC"/>
    <w:rsid w:val="005D1E2B"/>
    <w:rsid w:val="005D1EAC"/>
    <w:rsid w:val="005D21BB"/>
    <w:rsid w:val="005D27C9"/>
    <w:rsid w:val="005D2969"/>
    <w:rsid w:val="005D2C57"/>
    <w:rsid w:val="005D2E16"/>
    <w:rsid w:val="005D3447"/>
    <w:rsid w:val="005D3488"/>
    <w:rsid w:val="005D3653"/>
    <w:rsid w:val="005D37FB"/>
    <w:rsid w:val="005D3C3B"/>
    <w:rsid w:val="005D3CA0"/>
    <w:rsid w:val="005D3FA9"/>
    <w:rsid w:val="005D4049"/>
    <w:rsid w:val="005D46C5"/>
    <w:rsid w:val="005D4D0E"/>
    <w:rsid w:val="005D4E4B"/>
    <w:rsid w:val="005D510A"/>
    <w:rsid w:val="005D520D"/>
    <w:rsid w:val="005D5289"/>
    <w:rsid w:val="005D5CC1"/>
    <w:rsid w:val="005D5EE1"/>
    <w:rsid w:val="005D6163"/>
    <w:rsid w:val="005D6597"/>
    <w:rsid w:val="005D69F2"/>
    <w:rsid w:val="005D6FC7"/>
    <w:rsid w:val="005D707E"/>
    <w:rsid w:val="005D7885"/>
    <w:rsid w:val="005D7A66"/>
    <w:rsid w:val="005D7B85"/>
    <w:rsid w:val="005D7E99"/>
    <w:rsid w:val="005D7F43"/>
    <w:rsid w:val="005E0122"/>
    <w:rsid w:val="005E03F4"/>
    <w:rsid w:val="005E0B4C"/>
    <w:rsid w:val="005E0D5E"/>
    <w:rsid w:val="005E0EA5"/>
    <w:rsid w:val="005E10DC"/>
    <w:rsid w:val="005E122E"/>
    <w:rsid w:val="005E1305"/>
    <w:rsid w:val="005E14E7"/>
    <w:rsid w:val="005E160B"/>
    <w:rsid w:val="005E1691"/>
    <w:rsid w:val="005E1761"/>
    <w:rsid w:val="005E18EE"/>
    <w:rsid w:val="005E23B4"/>
    <w:rsid w:val="005E2480"/>
    <w:rsid w:val="005E26A3"/>
    <w:rsid w:val="005E2ECB"/>
    <w:rsid w:val="005E346F"/>
    <w:rsid w:val="005E3E84"/>
    <w:rsid w:val="005E4472"/>
    <w:rsid w:val="005E447E"/>
    <w:rsid w:val="005E44F0"/>
    <w:rsid w:val="005E4642"/>
    <w:rsid w:val="005E4649"/>
    <w:rsid w:val="005E47B9"/>
    <w:rsid w:val="005E4FD1"/>
    <w:rsid w:val="005E56D6"/>
    <w:rsid w:val="005E58DE"/>
    <w:rsid w:val="005E594B"/>
    <w:rsid w:val="005E5DF6"/>
    <w:rsid w:val="005E61CB"/>
    <w:rsid w:val="005E61D9"/>
    <w:rsid w:val="005E65D6"/>
    <w:rsid w:val="005E6B1A"/>
    <w:rsid w:val="005E6D00"/>
    <w:rsid w:val="005E6D3A"/>
    <w:rsid w:val="005E6F84"/>
    <w:rsid w:val="005E703C"/>
    <w:rsid w:val="005E7390"/>
    <w:rsid w:val="005E754F"/>
    <w:rsid w:val="005E7769"/>
    <w:rsid w:val="005E776C"/>
    <w:rsid w:val="005E78CA"/>
    <w:rsid w:val="005E7DBB"/>
    <w:rsid w:val="005F05D7"/>
    <w:rsid w:val="005F0775"/>
    <w:rsid w:val="005F0C48"/>
    <w:rsid w:val="005F0CF5"/>
    <w:rsid w:val="005F0CF7"/>
    <w:rsid w:val="005F14A9"/>
    <w:rsid w:val="005F162B"/>
    <w:rsid w:val="005F1AE6"/>
    <w:rsid w:val="005F1F67"/>
    <w:rsid w:val="005F21EB"/>
    <w:rsid w:val="005F29F4"/>
    <w:rsid w:val="005F2A29"/>
    <w:rsid w:val="005F2AA5"/>
    <w:rsid w:val="005F2BD1"/>
    <w:rsid w:val="005F2EE8"/>
    <w:rsid w:val="005F3868"/>
    <w:rsid w:val="005F424B"/>
    <w:rsid w:val="005F42DB"/>
    <w:rsid w:val="005F436A"/>
    <w:rsid w:val="005F44F5"/>
    <w:rsid w:val="005F4564"/>
    <w:rsid w:val="005F49A1"/>
    <w:rsid w:val="005F4A90"/>
    <w:rsid w:val="005F4E7E"/>
    <w:rsid w:val="005F4FB8"/>
    <w:rsid w:val="005F5055"/>
    <w:rsid w:val="005F5348"/>
    <w:rsid w:val="005F54B7"/>
    <w:rsid w:val="005F576E"/>
    <w:rsid w:val="005F59A4"/>
    <w:rsid w:val="005F5A22"/>
    <w:rsid w:val="005F5EB6"/>
    <w:rsid w:val="005F64CF"/>
    <w:rsid w:val="005F6936"/>
    <w:rsid w:val="005F6D6F"/>
    <w:rsid w:val="005F72E2"/>
    <w:rsid w:val="005F7331"/>
    <w:rsid w:val="005F7362"/>
    <w:rsid w:val="005F7660"/>
    <w:rsid w:val="005F776F"/>
    <w:rsid w:val="005F7CDC"/>
    <w:rsid w:val="0060006B"/>
    <w:rsid w:val="0060011C"/>
    <w:rsid w:val="0060020D"/>
    <w:rsid w:val="0060043F"/>
    <w:rsid w:val="006008B1"/>
    <w:rsid w:val="00600C63"/>
    <w:rsid w:val="00601004"/>
    <w:rsid w:val="0060107F"/>
    <w:rsid w:val="00601106"/>
    <w:rsid w:val="00601977"/>
    <w:rsid w:val="006019AB"/>
    <w:rsid w:val="00601C0F"/>
    <w:rsid w:val="00602169"/>
    <w:rsid w:val="006026AC"/>
    <w:rsid w:val="00602737"/>
    <w:rsid w:val="00602763"/>
    <w:rsid w:val="00602783"/>
    <w:rsid w:val="00602C3E"/>
    <w:rsid w:val="00602FE0"/>
    <w:rsid w:val="00603264"/>
    <w:rsid w:val="006033C7"/>
    <w:rsid w:val="006033CD"/>
    <w:rsid w:val="00603D02"/>
    <w:rsid w:val="0060417C"/>
    <w:rsid w:val="006041AD"/>
    <w:rsid w:val="00604868"/>
    <w:rsid w:val="006048EA"/>
    <w:rsid w:val="0060496B"/>
    <w:rsid w:val="00605020"/>
    <w:rsid w:val="0060505E"/>
    <w:rsid w:val="006057CB"/>
    <w:rsid w:val="00605908"/>
    <w:rsid w:val="00605BD2"/>
    <w:rsid w:val="00605CC1"/>
    <w:rsid w:val="00605ECA"/>
    <w:rsid w:val="00605FEF"/>
    <w:rsid w:val="006061C6"/>
    <w:rsid w:val="00606306"/>
    <w:rsid w:val="00606585"/>
    <w:rsid w:val="00606642"/>
    <w:rsid w:val="00606B3E"/>
    <w:rsid w:val="00606D34"/>
    <w:rsid w:val="00606F55"/>
    <w:rsid w:val="00607368"/>
    <w:rsid w:val="006074BB"/>
    <w:rsid w:val="00607850"/>
    <w:rsid w:val="00607B9F"/>
    <w:rsid w:val="00607DC0"/>
    <w:rsid w:val="00607EF7"/>
    <w:rsid w:val="00610D7C"/>
    <w:rsid w:val="00610F72"/>
    <w:rsid w:val="0061164A"/>
    <w:rsid w:val="0061191B"/>
    <w:rsid w:val="00611F11"/>
    <w:rsid w:val="00612878"/>
    <w:rsid w:val="006129CC"/>
    <w:rsid w:val="00612D66"/>
    <w:rsid w:val="006131D3"/>
    <w:rsid w:val="006132EB"/>
    <w:rsid w:val="00613414"/>
    <w:rsid w:val="00613963"/>
    <w:rsid w:val="00613CB8"/>
    <w:rsid w:val="006142D9"/>
    <w:rsid w:val="00614934"/>
    <w:rsid w:val="00614C40"/>
    <w:rsid w:val="00614D40"/>
    <w:rsid w:val="00614E96"/>
    <w:rsid w:val="00614F8F"/>
    <w:rsid w:val="006152EB"/>
    <w:rsid w:val="0061569F"/>
    <w:rsid w:val="0061570C"/>
    <w:rsid w:val="006159E5"/>
    <w:rsid w:val="00615AB3"/>
    <w:rsid w:val="00615BE9"/>
    <w:rsid w:val="00615DC5"/>
    <w:rsid w:val="00616173"/>
    <w:rsid w:val="006161C3"/>
    <w:rsid w:val="00616870"/>
    <w:rsid w:val="00616BDF"/>
    <w:rsid w:val="00616C30"/>
    <w:rsid w:val="00616CB5"/>
    <w:rsid w:val="00617328"/>
    <w:rsid w:val="006178A2"/>
    <w:rsid w:val="006178F4"/>
    <w:rsid w:val="00617F39"/>
    <w:rsid w:val="00620154"/>
    <w:rsid w:val="006206FE"/>
    <w:rsid w:val="00620B97"/>
    <w:rsid w:val="00620D59"/>
    <w:rsid w:val="00620D5A"/>
    <w:rsid w:val="00620F0B"/>
    <w:rsid w:val="0062105E"/>
    <w:rsid w:val="0062191B"/>
    <w:rsid w:val="006222ED"/>
    <w:rsid w:val="0062277F"/>
    <w:rsid w:val="00622B4B"/>
    <w:rsid w:val="00622B94"/>
    <w:rsid w:val="00622C33"/>
    <w:rsid w:val="00623E1E"/>
    <w:rsid w:val="00623EA4"/>
    <w:rsid w:val="0062408D"/>
    <w:rsid w:val="006240CC"/>
    <w:rsid w:val="006242A8"/>
    <w:rsid w:val="006244B3"/>
    <w:rsid w:val="006248B2"/>
    <w:rsid w:val="00624940"/>
    <w:rsid w:val="006249C0"/>
    <w:rsid w:val="00624A14"/>
    <w:rsid w:val="00624B9D"/>
    <w:rsid w:val="00624DB7"/>
    <w:rsid w:val="00624E27"/>
    <w:rsid w:val="00624FDC"/>
    <w:rsid w:val="006253EE"/>
    <w:rsid w:val="006254F8"/>
    <w:rsid w:val="00625D30"/>
    <w:rsid w:val="00625DEA"/>
    <w:rsid w:val="0062653E"/>
    <w:rsid w:val="00627844"/>
    <w:rsid w:val="00627CC5"/>
    <w:rsid w:val="00627DA7"/>
    <w:rsid w:val="006303C8"/>
    <w:rsid w:val="006304E3"/>
    <w:rsid w:val="006305D6"/>
    <w:rsid w:val="00630942"/>
    <w:rsid w:val="0063097E"/>
    <w:rsid w:val="00630A0A"/>
    <w:rsid w:val="00630A5F"/>
    <w:rsid w:val="00630DA4"/>
    <w:rsid w:val="00630EDE"/>
    <w:rsid w:val="00631634"/>
    <w:rsid w:val="00631724"/>
    <w:rsid w:val="00631925"/>
    <w:rsid w:val="00631C3E"/>
    <w:rsid w:val="00631CD4"/>
    <w:rsid w:val="00631F90"/>
    <w:rsid w:val="006322C1"/>
    <w:rsid w:val="00632308"/>
    <w:rsid w:val="00632597"/>
    <w:rsid w:val="00633052"/>
    <w:rsid w:val="00633197"/>
    <w:rsid w:val="00633563"/>
    <w:rsid w:val="00633668"/>
    <w:rsid w:val="00633B94"/>
    <w:rsid w:val="00633C25"/>
    <w:rsid w:val="00633CDC"/>
    <w:rsid w:val="006341CE"/>
    <w:rsid w:val="006343A6"/>
    <w:rsid w:val="00634D13"/>
    <w:rsid w:val="00634E9B"/>
    <w:rsid w:val="006350EB"/>
    <w:rsid w:val="00635169"/>
    <w:rsid w:val="006352C8"/>
    <w:rsid w:val="006358B4"/>
    <w:rsid w:val="00635A7F"/>
    <w:rsid w:val="00635D62"/>
    <w:rsid w:val="00635E3B"/>
    <w:rsid w:val="006365A7"/>
    <w:rsid w:val="0063689E"/>
    <w:rsid w:val="00636A09"/>
    <w:rsid w:val="00636C69"/>
    <w:rsid w:val="00637F01"/>
    <w:rsid w:val="00640009"/>
    <w:rsid w:val="006403B6"/>
    <w:rsid w:val="0064052A"/>
    <w:rsid w:val="00640915"/>
    <w:rsid w:val="00640A25"/>
    <w:rsid w:val="0064101B"/>
    <w:rsid w:val="00641724"/>
    <w:rsid w:val="00641788"/>
    <w:rsid w:val="006419AA"/>
    <w:rsid w:val="00641B09"/>
    <w:rsid w:val="00642011"/>
    <w:rsid w:val="0064216F"/>
    <w:rsid w:val="006421D7"/>
    <w:rsid w:val="00642A40"/>
    <w:rsid w:val="0064306B"/>
    <w:rsid w:val="00643333"/>
    <w:rsid w:val="00643AF0"/>
    <w:rsid w:val="0064454B"/>
    <w:rsid w:val="00644913"/>
    <w:rsid w:val="00644B1F"/>
    <w:rsid w:val="00644B7E"/>
    <w:rsid w:val="00644C04"/>
    <w:rsid w:val="0064501D"/>
    <w:rsid w:val="006454E6"/>
    <w:rsid w:val="0064610A"/>
    <w:rsid w:val="00646235"/>
    <w:rsid w:val="00646432"/>
    <w:rsid w:val="006464D7"/>
    <w:rsid w:val="0064694C"/>
    <w:rsid w:val="00646A68"/>
    <w:rsid w:val="00647141"/>
    <w:rsid w:val="006473D0"/>
    <w:rsid w:val="00647BFF"/>
    <w:rsid w:val="00647C7B"/>
    <w:rsid w:val="00650224"/>
    <w:rsid w:val="0065027E"/>
    <w:rsid w:val="006505BD"/>
    <w:rsid w:val="00650707"/>
    <w:rsid w:val="00650801"/>
    <w:rsid w:val="006508EA"/>
    <w:rsid w:val="0065092E"/>
    <w:rsid w:val="006509E8"/>
    <w:rsid w:val="00650D41"/>
    <w:rsid w:val="00650E80"/>
    <w:rsid w:val="0065163F"/>
    <w:rsid w:val="00652487"/>
    <w:rsid w:val="006528FF"/>
    <w:rsid w:val="006529A6"/>
    <w:rsid w:val="00653BF7"/>
    <w:rsid w:val="00654288"/>
    <w:rsid w:val="00654303"/>
    <w:rsid w:val="006557A7"/>
    <w:rsid w:val="006557C7"/>
    <w:rsid w:val="006558E9"/>
    <w:rsid w:val="00655A47"/>
    <w:rsid w:val="006561C5"/>
    <w:rsid w:val="00656290"/>
    <w:rsid w:val="0065662A"/>
    <w:rsid w:val="0065689E"/>
    <w:rsid w:val="00656A4D"/>
    <w:rsid w:val="00657231"/>
    <w:rsid w:val="00657C05"/>
    <w:rsid w:val="00657EF0"/>
    <w:rsid w:val="006601C9"/>
    <w:rsid w:val="006608D8"/>
    <w:rsid w:val="00660A05"/>
    <w:rsid w:val="00661775"/>
    <w:rsid w:val="006618F9"/>
    <w:rsid w:val="006619B1"/>
    <w:rsid w:val="006621D7"/>
    <w:rsid w:val="006626A8"/>
    <w:rsid w:val="006626E6"/>
    <w:rsid w:val="00662AE4"/>
    <w:rsid w:val="00662BCA"/>
    <w:rsid w:val="0066302A"/>
    <w:rsid w:val="006638AF"/>
    <w:rsid w:val="00664175"/>
    <w:rsid w:val="00664216"/>
    <w:rsid w:val="006644A9"/>
    <w:rsid w:val="00664606"/>
    <w:rsid w:val="0066472D"/>
    <w:rsid w:val="00664787"/>
    <w:rsid w:val="00665011"/>
    <w:rsid w:val="00665148"/>
    <w:rsid w:val="006652EB"/>
    <w:rsid w:val="006655FC"/>
    <w:rsid w:val="00665EA0"/>
    <w:rsid w:val="0066656F"/>
    <w:rsid w:val="00666863"/>
    <w:rsid w:val="00666972"/>
    <w:rsid w:val="00666A11"/>
    <w:rsid w:val="00667195"/>
    <w:rsid w:val="006671B9"/>
    <w:rsid w:val="0066759A"/>
    <w:rsid w:val="00667770"/>
    <w:rsid w:val="00667A41"/>
    <w:rsid w:val="00667F01"/>
    <w:rsid w:val="006701DD"/>
    <w:rsid w:val="006703F2"/>
    <w:rsid w:val="00670597"/>
    <w:rsid w:val="006706D0"/>
    <w:rsid w:val="006709A9"/>
    <w:rsid w:val="00670C93"/>
    <w:rsid w:val="00670EE8"/>
    <w:rsid w:val="006717B5"/>
    <w:rsid w:val="00671990"/>
    <w:rsid w:val="00671A2B"/>
    <w:rsid w:val="00671C6C"/>
    <w:rsid w:val="00671C7E"/>
    <w:rsid w:val="006720BE"/>
    <w:rsid w:val="006720CB"/>
    <w:rsid w:val="00672280"/>
    <w:rsid w:val="0067260A"/>
    <w:rsid w:val="0067350B"/>
    <w:rsid w:val="006739CD"/>
    <w:rsid w:val="00673BC9"/>
    <w:rsid w:val="006748F8"/>
    <w:rsid w:val="00674E5E"/>
    <w:rsid w:val="0067576F"/>
    <w:rsid w:val="00675869"/>
    <w:rsid w:val="0067755B"/>
    <w:rsid w:val="00677574"/>
    <w:rsid w:val="00677852"/>
    <w:rsid w:val="00677973"/>
    <w:rsid w:val="00677B28"/>
    <w:rsid w:val="00677E9C"/>
    <w:rsid w:val="0068083D"/>
    <w:rsid w:val="00681100"/>
    <w:rsid w:val="006812ED"/>
    <w:rsid w:val="00681597"/>
    <w:rsid w:val="006817B5"/>
    <w:rsid w:val="00681AF0"/>
    <w:rsid w:val="00681CE5"/>
    <w:rsid w:val="00681FAF"/>
    <w:rsid w:val="0068202A"/>
    <w:rsid w:val="00682AD9"/>
    <w:rsid w:val="00682BB2"/>
    <w:rsid w:val="006830B9"/>
    <w:rsid w:val="00683158"/>
    <w:rsid w:val="0068321C"/>
    <w:rsid w:val="00683222"/>
    <w:rsid w:val="006835A0"/>
    <w:rsid w:val="006835C3"/>
    <w:rsid w:val="00683878"/>
    <w:rsid w:val="006838F4"/>
    <w:rsid w:val="00684048"/>
    <w:rsid w:val="0068436B"/>
    <w:rsid w:val="00684380"/>
    <w:rsid w:val="00684445"/>
    <w:rsid w:val="0068454C"/>
    <w:rsid w:val="00685228"/>
    <w:rsid w:val="00685294"/>
    <w:rsid w:val="00685F78"/>
    <w:rsid w:val="006862DC"/>
    <w:rsid w:val="00686BF3"/>
    <w:rsid w:val="00687138"/>
    <w:rsid w:val="00687B5C"/>
    <w:rsid w:val="00687E9C"/>
    <w:rsid w:val="00687EAF"/>
    <w:rsid w:val="006907DF"/>
    <w:rsid w:val="006912B5"/>
    <w:rsid w:val="006916DA"/>
    <w:rsid w:val="00691862"/>
    <w:rsid w:val="006918D7"/>
    <w:rsid w:val="00691B0E"/>
    <w:rsid w:val="00691B62"/>
    <w:rsid w:val="006924F4"/>
    <w:rsid w:val="00692F4F"/>
    <w:rsid w:val="00693358"/>
    <w:rsid w:val="006933B5"/>
    <w:rsid w:val="0069369D"/>
    <w:rsid w:val="00693B06"/>
    <w:rsid w:val="00693B2A"/>
    <w:rsid w:val="00693D14"/>
    <w:rsid w:val="0069425C"/>
    <w:rsid w:val="006944AC"/>
    <w:rsid w:val="006949D2"/>
    <w:rsid w:val="006949D8"/>
    <w:rsid w:val="00694C34"/>
    <w:rsid w:val="00694E93"/>
    <w:rsid w:val="00695070"/>
    <w:rsid w:val="00695466"/>
    <w:rsid w:val="00695716"/>
    <w:rsid w:val="006957F6"/>
    <w:rsid w:val="00695C89"/>
    <w:rsid w:val="006963FD"/>
    <w:rsid w:val="00696BCB"/>
    <w:rsid w:val="00696F27"/>
    <w:rsid w:val="00697B30"/>
    <w:rsid w:val="006A0F6F"/>
    <w:rsid w:val="006A12E6"/>
    <w:rsid w:val="006A13ED"/>
    <w:rsid w:val="006A140B"/>
    <w:rsid w:val="006A18C2"/>
    <w:rsid w:val="006A18E8"/>
    <w:rsid w:val="006A1D84"/>
    <w:rsid w:val="006A23F1"/>
    <w:rsid w:val="006A259F"/>
    <w:rsid w:val="006A2D67"/>
    <w:rsid w:val="006A2FC1"/>
    <w:rsid w:val="006A3383"/>
    <w:rsid w:val="006A33D2"/>
    <w:rsid w:val="006A39F2"/>
    <w:rsid w:val="006A4456"/>
    <w:rsid w:val="006A4946"/>
    <w:rsid w:val="006A4CCB"/>
    <w:rsid w:val="006A7044"/>
    <w:rsid w:val="006A7410"/>
    <w:rsid w:val="006A7533"/>
    <w:rsid w:val="006A760B"/>
    <w:rsid w:val="006A7FB3"/>
    <w:rsid w:val="006B011C"/>
    <w:rsid w:val="006B03AB"/>
    <w:rsid w:val="006B0656"/>
    <w:rsid w:val="006B077C"/>
    <w:rsid w:val="006B0B29"/>
    <w:rsid w:val="006B0CAD"/>
    <w:rsid w:val="006B0F69"/>
    <w:rsid w:val="006B11FD"/>
    <w:rsid w:val="006B161C"/>
    <w:rsid w:val="006B18B7"/>
    <w:rsid w:val="006B1F7A"/>
    <w:rsid w:val="006B2AC1"/>
    <w:rsid w:val="006B2B32"/>
    <w:rsid w:val="006B2B84"/>
    <w:rsid w:val="006B3C6D"/>
    <w:rsid w:val="006B3D83"/>
    <w:rsid w:val="006B3ED5"/>
    <w:rsid w:val="006B4320"/>
    <w:rsid w:val="006B43A4"/>
    <w:rsid w:val="006B46A1"/>
    <w:rsid w:val="006B48A7"/>
    <w:rsid w:val="006B4E28"/>
    <w:rsid w:val="006B4FC7"/>
    <w:rsid w:val="006B50E1"/>
    <w:rsid w:val="006B58E7"/>
    <w:rsid w:val="006B62B1"/>
    <w:rsid w:val="006B632E"/>
    <w:rsid w:val="006B6467"/>
    <w:rsid w:val="006B6609"/>
    <w:rsid w:val="006B66B5"/>
    <w:rsid w:val="006B6803"/>
    <w:rsid w:val="006B688B"/>
    <w:rsid w:val="006B6E00"/>
    <w:rsid w:val="006B6F9B"/>
    <w:rsid w:val="006B6FE5"/>
    <w:rsid w:val="006B741D"/>
    <w:rsid w:val="006B7EE2"/>
    <w:rsid w:val="006B7F56"/>
    <w:rsid w:val="006B7F7D"/>
    <w:rsid w:val="006C004E"/>
    <w:rsid w:val="006C01B1"/>
    <w:rsid w:val="006C0254"/>
    <w:rsid w:val="006C0496"/>
    <w:rsid w:val="006C05E7"/>
    <w:rsid w:val="006C06F2"/>
    <w:rsid w:val="006C07B0"/>
    <w:rsid w:val="006C0942"/>
    <w:rsid w:val="006C0958"/>
    <w:rsid w:val="006C0A89"/>
    <w:rsid w:val="006C0C8E"/>
    <w:rsid w:val="006C0F34"/>
    <w:rsid w:val="006C147C"/>
    <w:rsid w:val="006C1844"/>
    <w:rsid w:val="006C1868"/>
    <w:rsid w:val="006C1899"/>
    <w:rsid w:val="006C1DEB"/>
    <w:rsid w:val="006C2731"/>
    <w:rsid w:val="006C2DFB"/>
    <w:rsid w:val="006C2E58"/>
    <w:rsid w:val="006C2F11"/>
    <w:rsid w:val="006C3FAA"/>
    <w:rsid w:val="006C419D"/>
    <w:rsid w:val="006C477A"/>
    <w:rsid w:val="006C4EA6"/>
    <w:rsid w:val="006C59B3"/>
    <w:rsid w:val="006C5BEA"/>
    <w:rsid w:val="006C61AD"/>
    <w:rsid w:val="006C68CD"/>
    <w:rsid w:val="006C6C23"/>
    <w:rsid w:val="006C6D2E"/>
    <w:rsid w:val="006C751F"/>
    <w:rsid w:val="006D0984"/>
    <w:rsid w:val="006D0D5C"/>
    <w:rsid w:val="006D0F16"/>
    <w:rsid w:val="006D11B3"/>
    <w:rsid w:val="006D1CAA"/>
    <w:rsid w:val="006D1D61"/>
    <w:rsid w:val="006D21AA"/>
    <w:rsid w:val="006D2A3F"/>
    <w:rsid w:val="006D2FBC"/>
    <w:rsid w:val="006D3400"/>
    <w:rsid w:val="006D4273"/>
    <w:rsid w:val="006D4863"/>
    <w:rsid w:val="006D4D4F"/>
    <w:rsid w:val="006D510B"/>
    <w:rsid w:val="006D5829"/>
    <w:rsid w:val="006D5917"/>
    <w:rsid w:val="006D5A0C"/>
    <w:rsid w:val="006D5FCD"/>
    <w:rsid w:val="006D6109"/>
    <w:rsid w:val="006D61BC"/>
    <w:rsid w:val="006D6708"/>
    <w:rsid w:val="006D6A5D"/>
    <w:rsid w:val="006D6E34"/>
    <w:rsid w:val="006D6F73"/>
    <w:rsid w:val="006D71ED"/>
    <w:rsid w:val="006D74BF"/>
    <w:rsid w:val="006E004C"/>
    <w:rsid w:val="006E0174"/>
    <w:rsid w:val="006E02FF"/>
    <w:rsid w:val="006E0597"/>
    <w:rsid w:val="006E0814"/>
    <w:rsid w:val="006E0AE0"/>
    <w:rsid w:val="006E1077"/>
    <w:rsid w:val="006E138B"/>
    <w:rsid w:val="006E1423"/>
    <w:rsid w:val="006E147F"/>
    <w:rsid w:val="006E1850"/>
    <w:rsid w:val="006E1867"/>
    <w:rsid w:val="006E1B40"/>
    <w:rsid w:val="006E1D4D"/>
    <w:rsid w:val="006E23F6"/>
    <w:rsid w:val="006E242D"/>
    <w:rsid w:val="006E28F0"/>
    <w:rsid w:val="006E2D05"/>
    <w:rsid w:val="006E36A0"/>
    <w:rsid w:val="006E4B62"/>
    <w:rsid w:val="006E5640"/>
    <w:rsid w:val="006E57C8"/>
    <w:rsid w:val="006E5E2A"/>
    <w:rsid w:val="006E62AC"/>
    <w:rsid w:val="006E62E6"/>
    <w:rsid w:val="006E6C04"/>
    <w:rsid w:val="006E6E45"/>
    <w:rsid w:val="006E6EEA"/>
    <w:rsid w:val="006E70EF"/>
    <w:rsid w:val="006E7637"/>
    <w:rsid w:val="006E7E2E"/>
    <w:rsid w:val="006E7EA9"/>
    <w:rsid w:val="006F0330"/>
    <w:rsid w:val="006F1066"/>
    <w:rsid w:val="006F10E9"/>
    <w:rsid w:val="006F142F"/>
    <w:rsid w:val="006F145C"/>
    <w:rsid w:val="006F154F"/>
    <w:rsid w:val="006F188B"/>
    <w:rsid w:val="006F1C5B"/>
    <w:rsid w:val="006F1FDC"/>
    <w:rsid w:val="006F1FFD"/>
    <w:rsid w:val="006F2275"/>
    <w:rsid w:val="006F240D"/>
    <w:rsid w:val="006F27C1"/>
    <w:rsid w:val="006F27D9"/>
    <w:rsid w:val="006F3072"/>
    <w:rsid w:val="006F3698"/>
    <w:rsid w:val="006F3713"/>
    <w:rsid w:val="006F3803"/>
    <w:rsid w:val="006F3AF0"/>
    <w:rsid w:val="006F3F46"/>
    <w:rsid w:val="006F4A94"/>
    <w:rsid w:val="006F4D92"/>
    <w:rsid w:val="006F4EED"/>
    <w:rsid w:val="006F5C13"/>
    <w:rsid w:val="006F5D7F"/>
    <w:rsid w:val="006F5FB5"/>
    <w:rsid w:val="006F6076"/>
    <w:rsid w:val="006F6133"/>
    <w:rsid w:val="006F613F"/>
    <w:rsid w:val="006F6609"/>
    <w:rsid w:val="006F66C6"/>
    <w:rsid w:val="006F67AE"/>
    <w:rsid w:val="006F6B8C"/>
    <w:rsid w:val="006F6B9C"/>
    <w:rsid w:val="006F6D52"/>
    <w:rsid w:val="00700606"/>
    <w:rsid w:val="0070079B"/>
    <w:rsid w:val="00700916"/>
    <w:rsid w:val="007009D8"/>
    <w:rsid w:val="00700D42"/>
    <w:rsid w:val="007013EF"/>
    <w:rsid w:val="0070147E"/>
    <w:rsid w:val="007014F1"/>
    <w:rsid w:val="00701877"/>
    <w:rsid w:val="00701ABB"/>
    <w:rsid w:val="00701D44"/>
    <w:rsid w:val="00701DB0"/>
    <w:rsid w:val="0070201E"/>
    <w:rsid w:val="0070213D"/>
    <w:rsid w:val="00702636"/>
    <w:rsid w:val="00702C12"/>
    <w:rsid w:val="00702FFB"/>
    <w:rsid w:val="00703422"/>
    <w:rsid w:val="00703828"/>
    <w:rsid w:val="00703C49"/>
    <w:rsid w:val="00703D2D"/>
    <w:rsid w:val="00704077"/>
    <w:rsid w:val="00704185"/>
    <w:rsid w:val="00704326"/>
    <w:rsid w:val="007045B1"/>
    <w:rsid w:val="00704B14"/>
    <w:rsid w:val="007051EA"/>
    <w:rsid w:val="007055BD"/>
    <w:rsid w:val="00705634"/>
    <w:rsid w:val="00705C63"/>
    <w:rsid w:val="00706300"/>
    <w:rsid w:val="00706440"/>
    <w:rsid w:val="0070663B"/>
    <w:rsid w:val="0070669F"/>
    <w:rsid w:val="0070685D"/>
    <w:rsid w:val="00706952"/>
    <w:rsid w:val="00706A2B"/>
    <w:rsid w:val="00707157"/>
    <w:rsid w:val="0070722A"/>
    <w:rsid w:val="00707E65"/>
    <w:rsid w:val="00707EC7"/>
    <w:rsid w:val="0071041B"/>
    <w:rsid w:val="0071123E"/>
    <w:rsid w:val="007112B3"/>
    <w:rsid w:val="00711337"/>
    <w:rsid w:val="00711435"/>
    <w:rsid w:val="0071159D"/>
    <w:rsid w:val="00711BFF"/>
    <w:rsid w:val="00712237"/>
    <w:rsid w:val="00712E63"/>
    <w:rsid w:val="00712F73"/>
    <w:rsid w:val="0071320A"/>
    <w:rsid w:val="00713684"/>
    <w:rsid w:val="00714035"/>
    <w:rsid w:val="00714587"/>
    <w:rsid w:val="00714716"/>
    <w:rsid w:val="00714BF7"/>
    <w:rsid w:val="00714E43"/>
    <w:rsid w:val="0071504B"/>
    <w:rsid w:val="00715875"/>
    <w:rsid w:val="007158D6"/>
    <w:rsid w:val="00715E16"/>
    <w:rsid w:val="007165FE"/>
    <w:rsid w:val="007168A4"/>
    <w:rsid w:val="00716927"/>
    <w:rsid w:val="00716EE8"/>
    <w:rsid w:val="00717015"/>
    <w:rsid w:val="007173CA"/>
    <w:rsid w:val="00717922"/>
    <w:rsid w:val="0071793C"/>
    <w:rsid w:val="00720520"/>
    <w:rsid w:val="007205F4"/>
    <w:rsid w:val="007208D8"/>
    <w:rsid w:val="0072090F"/>
    <w:rsid w:val="00720C21"/>
    <w:rsid w:val="00720C62"/>
    <w:rsid w:val="00721159"/>
    <w:rsid w:val="007216AA"/>
    <w:rsid w:val="007217EE"/>
    <w:rsid w:val="00721A38"/>
    <w:rsid w:val="00721AB5"/>
    <w:rsid w:val="00721CBC"/>
    <w:rsid w:val="00721CFB"/>
    <w:rsid w:val="00721DEF"/>
    <w:rsid w:val="007222D4"/>
    <w:rsid w:val="007224EE"/>
    <w:rsid w:val="00722501"/>
    <w:rsid w:val="007225DD"/>
    <w:rsid w:val="0072270D"/>
    <w:rsid w:val="00722D78"/>
    <w:rsid w:val="00722E7C"/>
    <w:rsid w:val="007230D5"/>
    <w:rsid w:val="00723180"/>
    <w:rsid w:val="00723476"/>
    <w:rsid w:val="0072348F"/>
    <w:rsid w:val="00723B70"/>
    <w:rsid w:val="00723E04"/>
    <w:rsid w:val="0072435F"/>
    <w:rsid w:val="00724501"/>
    <w:rsid w:val="0072478D"/>
    <w:rsid w:val="00724A43"/>
    <w:rsid w:val="00724C75"/>
    <w:rsid w:val="00725168"/>
    <w:rsid w:val="00725181"/>
    <w:rsid w:val="00725CA2"/>
    <w:rsid w:val="00725D30"/>
    <w:rsid w:val="00726851"/>
    <w:rsid w:val="0072691C"/>
    <w:rsid w:val="00726C56"/>
    <w:rsid w:val="00726DCA"/>
    <w:rsid w:val="007273AC"/>
    <w:rsid w:val="00727F22"/>
    <w:rsid w:val="00730057"/>
    <w:rsid w:val="007300AD"/>
    <w:rsid w:val="00730D12"/>
    <w:rsid w:val="00731960"/>
    <w:rsid w:val="00731AD4"/>
    <w:rsid w:val="0073233E"/>
    <w:rsid w:val="0073236B"/>
    <w:rsid w:val="00732817"/>
    <w:rsid w:val="00732841"/>
    <w:rsid w:val="00732A77"/>
    <w:rsid w:val="00732A93"/>
    <w:rsid w:val="0073328A"/>
    <w:rsid w:val="007336DF"/>
    <w:rsid w:val="0073386E"/>
    <w:rsid w:val="00733F77"/>
    <w:rsid w:val="00734300"/>
    <w:rsid w:val="00734555"/>
    <w:rsid w:val="007346E4"/>
    <w:rsid w:val="00734BE7"/>
    <w:rsid w:val="00735287"/>
    <w:rsid w:val="00735564"/>
    <w:rsid w:val="00735EC2"/>
    <w:rsid w:val="00736586"/>
    <w:rsid w:val="00736B31"/>
    <w:rsid w:val="00736BBB"/>
    <w:rsid w:val="007372F4"/>
    <w:rsid w:val="007375BA"/>
    <w:rsid w:val="007402D4"/>
    <w:rsid w:val="00740CBB"/>
    <w:rsid w:val="00740F22"/>
    <w:rsid w:val="0074121D"/>
    <w:rsid w:val="0074141A"/>
    <w:rsid w:val="0074154B"/>
    <w:rsid w:val="00741694"/>
    <w:rsid w:val="00741980"/>
    <w:rsid w:val="00741ACD"/>
    <w:rsid w:val="00741CF0"/>
    <w:rsid w:val="00741F1A"/>
    <w:rsid w:val="00742081"/>
    <w:rsid w:val="007426B3"/>
    <w:rsid w:val="00742FBF"/>
    <w:rsid w:val="007430BB"/>
    <w:rsid w:val="007430E5"/>
    <w:rsid w:val="00743546"/>
    <w:rsid w:val="007435C4"/>
    <w:rsid w:val="00743F14"/>
    <w:rsid w:val="007441AA"/>
    <w:rsid w:val="00744387"/>
    <w:rsid w:val="00744498"/>
    <w:rsid w:val="00744612"/>
    <w:rsid w:val="007447DA"/>
    <w:rsid w:val="00744A19"/>
    <w:rsid w:val="00744FCC"/>
    <w:rsid w:val="007450F8"/>
    <w:rsid w:val="0074525F"/>
    <w:rsid w:val="0074540F"/>
    <w:rsid w:val="007456AB"/>
    <w:rsid w:val="00745757"/>
    <w:rsid w:val="00745CE3"/>
    <w:rsid w:val="00745E42"/>
    <w:rsid w:val="0074696E"/>
    <w:rsid w:val="00746A52"/>
    <w:rsid w:val="00746C0F"/>
    <w:rsid w:val="00747651"/>
    <w:rsid w:val="007479C9"/>
    <w:rsid w:val="00747E6F"/>
    <w:rsid w:val="00750135"/>
    <w:rsid w:val="007503A0"/>
    <w:rsid w:val="00750970"/>
    <w:rsid w:val="00750A42"/>
    <w:rsid w:val="00750EC2"/>
    <w:rsid w:val="00750F06"/>
    <w:rsid w:val="00751880"/>
    <w:rsid w:val="007519AD"/>
    <w:rsid w:val="00751B68"/>
    <w:rsid w:val="00751D56"/>
    <w:rsid w:val="00751DF6"/>
    <w:rsid w:val="007527F1"/>
    <w:rsid w:val="007528AB"/>
    <w:rsid w:val="007528AC"/>
    <w:rsid w:val="007529FF"/>
    <w:rsid w:val="00752B28"/>
    <w:rsid w:val="00752C4A"/>
    <w:rsid w:val="00752D62"/>
    <w:rsid w:val="007532D4"/>
    <w:rsid w:val="00753395"/>
    <w:rsid w:val="007536BC"/>
    <w:rsid w:val="007538FE"/>
    <w:rsid w:val="00753A39"/>
    <w:rsid w:val="00753E1F"/>
    <w:rsid w:val="00753F8A"/>
    <w:rsid w:val="007541A9"/>
    <w:rsid w:val="00754885"/>
    <w:rsid w:val="0075496B"/>
    <w:rsid w:val="00754AAF"/>
    <w:rsid w:val="00754AFC"/>
    <w:rsid w:val="00754BB8"/>
    <w:rsid w:val="00754E36"/>
    <w:rsid w:val="00754EAA"/>
    <w:rsid w:val="007551AE"/>
    <w:rsid w:val="007554AB"/>
    <w:rsid w:val="00755940"/>
    <w:rsid w:val="00755BF6"/>
    <w:rsid w:val="0075619E"/>
    <w:rsid w:val="007569BE"/>
    <w:rsid w:val="00756E08"/>
    <w:rsid w:val="00757395"/>
    <w:rsid w:val="00757756"/>
    <w:rsid w:val="0075788A"/>
    <w:rsid w:val="00757897"/>
    <w:rsid w:val="00757FAB"/>
    <w:rsid w:val="00760190"/>
    <w:rsid w:val="0076019B"/>
    <w:rsid w:val="007614EA"/>
    <w:rsid w:val="0076183D"/>
    <w:rsid w:val="0076186D"/>
    <w:rsid w:val="00761BC8"/>
    <w:rsid w:val="007621A8"/>
    <w:rsid w:val="007621B3"/>
    <w:rsid w:val="007622E5"/>
    <w:rsid w:val="007623D1"/>
    <w:rsid w:val="00762427"/>
    <w:rsid w:val="00762D73"/>
    <w:rsid w:val="00762DF5"/>
    <w:rsid w:val="0076304F"/>
    <w:rsid w:val="0076311D"/>
    <w:rsid w:val="00763139"/>
    <w:rsid w:val="00763252"/>
    <w:rsid w:val="00763304"/>
    <w:rsid w:val="00763714"/>
    <w:rsid w:val="007638B8"/>
    <w:rsid w:val="0076395D"/>
    <w:rsid w:val="00763D4D"/>
    <w:rsid w:val="0076416F"/>
    <w:rsid w:val="00764833"/>
    <w:rsid w:val="00764EFE"/>
    <w:rsid w:val="007650E7"/>
    <w:rsid w:val="007652EF"/>
    <w:rsid w:val="00765594"/>
    <w:rsid w:val="00765BFC"/>
    <w:rsid w:val="00765C77"/>
    <w:rsid w:val="00765CFD"/>
    <w:rsid w:val="00766786"/>
    <w:rsid w:val="007668F5"/>
    <w:rsid w:val="00766CE6"/>
    <w:rsid w:val="00766E21"/>
    <w:rsid w:val="007673EC"/>
    <w:rsid w:val="007677BF"/>
    <w:rsid w:val="007677E8"/>
    <w:rsid w:val="007702B2"/>
    <w:rsid w:val="00770370"/>
    <w:rsid w:val="00770992"/>
    <w:rsid w:val="007709C9"/>
    <w:rsid w:val="00770F37"/>
    <w:rsid w:val="00770FF7"/>
    <w:rsid w:val="007711A0"/>
    <w:rsid w:val="007711FA"/>
    <w:rsid w:val="007714C3"/>
    <w:rsid w:val="0077176A"/>
    <w:rsid w:val="007717E8"/>
    <w:rsid w:val="007721A2"/>
    <w:rsid w:val="007724B5"/>
    <w:rsid w:val="0077291D"/>
    <w:rsid w:val="00772D5E"/>
    <w:rsid w:val="00772DA7"/>
    <w:rsid w:val="0077325F"/>
    <w:rsid w:val="00773A25"/>
    <w:rsid w:val="00773E32"/>
    <w:rsid w:val="00773F67"/>
    <w:rsid w:val="00773FA6"/>
    <w:rsid w:val="00774436"/>
    <w:rsid w:val="0077463E"/>
    <w:rsid w:val="00774EB9"/>
    <w:rsid w:val="007755F2"/>
    <w:rsid w:val="00775B25"/>
    <w:rsid w:val="00775FC3"/>
    <w:rsid w:val="0077614E"/>
    <w:rsid w:val="007766A5"/>
    <w:rsid w:val="007767D0"/>
    <w:rsid w:val="00776928"/>
    <w:rsid w:val="00776D56"/>
    <w:rsid w:val="00776E0F"/>
    <w:rsid w:val="007774B1"/>
    <w:rsid w:val="007774B4"/>
    <w:rsid w:val="0077782F"/>
    <w:rsid w:val="00777BE1"/>
    <w:rsid w:val="00777D42"/>
    <w:rsid w:val="00777DA2"/>
    <w:rsid w:val="00777E5E"/>
    <w:rsid w:val="00780330"/>
    <w:rsid w:val="007803C8"/>
    <w:rsid w:val="007803E9"/>
    <w:rsid w:val="00780699"/>
    <w:rsid w:val="00781009"/>
    <w:rsid w:val="00781B82"/>
    <w:rsid w:val="00781F0E"/>
    <w:rsid w:val="00782222"/>
    <w:rsid w:val="00782226"/>
    <w:rsid w:val="0078290F"/>
    <w:rsid w:val="00782D34"/>
    <w:rsid w:val="007831D6"/>
    <w:rsid w:val="007833D8"/>
    <w:rsid w:val="00784413"/>
    <w:rsid w:val="007852AF"/>
    <w:rsid w:val="00785624"/>
    <w:rsid w:val="00785677"/>
    <w:rsid w:val="007859B1"/>
    <w:rsid w:val="007859CC"/>
    <w:rsid w:val="00785E7E"/>
    <w:rsid w:val="007864EC"/>
    <w:rsid w:val="00786A60"/>
    <w:rsid w:val="00786EBC"/>
    <w:rsid w:val="00786F16"/>
    <w:rsid w:val="007873ED"/>
    <w:rsid w:val="00787529"/>
    <w:rsid w:val="007875F6"/>
    <w:rsid w:val="007903FB"/>
    <w:rsid w:val="00790578"/>
    <w:rsid w:val="0079061A"/>
    <w:rsid w:val="00790FF0"/>
    <w:rsid w:val="00791023"/>
    <w:rsid w:val="007910AF"/>
    <w:rsid w:val="0079179F"/>
    <w:rsid w:val="00791BD7"/>
    <w:rsid w:val="00792C6D"/>
    <w:rsid w:val="00792D9E"/>
    <w:rsid w:val="007933F7"/>
    <w:rsid w:val="00793537"/>
    <w:rsid w:val="00793928"/>
    <w:rsid w:val="00793BA5"/>
    <w:rsid w:val="007944EE"/>
    <w:rsid w:val="0079491D"/>
    <w:rsid w:val="00794B1F"/>
    <w:rsid w:val="007951B8"/>
    <w:rsid w:val="00795298"/>
    <w:rsid w:val="0079542E"/>
    <w:rsid w:val="00795BFB"/>
    <w:rsid w:val="00795C07"/>
    <w:rsid w:val="00795C87"/>
    <w:rsid w:val="00795DA5"/>
    <w:rsid w:val="00795F04"/>
    <w:rsid w:val="0079679E"/>
    <w:rsid w:val="00796A4D"/>
    <w:rsid w:val="00796BD6"/>
    <w:rsid w:val="00796D1A"/>
    <w:rsid w:val="00796E20"/>
    <w:rsid w:val="00796E30"/>
    <w:rsid w:val="00796F6C"/>
    <w:rsid w:val="007970F3"/>
    <w:rsid w:val="007976F1"/>
    <w:rsid w:val="00797877"/>
    <w:rsid w:val="0079791D"/>
    <w:rsid w:val="00797A61"/>
    <w:rsid w:val="00797C32"/>
    <w:rsid w:val="00797EC0"/>
    <w:rsid w:val="00797F19"/>
    <w:rsid w:val="007A0408"/>
    <w:rsid w:val="007A0A84"/>
    <w:rsid w:val="007A1077"/>
    <w:rsid w:val="007A1143"/>
    <w:rsid w:val="007A11E8"/>
    <w:rsid w:val="007A1625"/>
    <w:rsid w:val="007A1E08"/>
    <w:rsid w:val="007A1E5E"/>
    <w:rsid w:val="007A1FA7"/>
    <w:rsid w:val="007A2038"/>
    <w:rsid w:val="007A20AF"/>
    <w:rsid w:val="007A2670"/>
    <w:rsid w:val="007A2681"/>
    <w:rsid w:val="007A291C"/>
    <w:rsid w:val="007A2974"/>
    <w:rsid w:val="007A36C1"/>
    <w:rsid w:val="007A37C2"/>
    <w:rsid w:val="007A3ADB"/>
    <w:rsid w:val="007A4590"/>
    <w:rsid w:val="007A45C8"/>
    <w:rsid w:val="007A4CA7"/>
    <w:rsid w:val="007A4CE8"/>
    <w:rsid w:val="007A4FC5"/>
    <w:rsid w:val="007A52F8"/>
    <w:rsid w:val="007A5417"/>
    <w:rsid w:val="007A5526"/>
    <w:rsid w:val="007A5663"/>
    <w:rsid w:val="007A5D00"/>
    <w:rsid w:val="007A6AFA"/>
    <w:rsid w:val="007A6D5D"/>
    <w:rsid w:val="007A6E14"/>
    <w:rsid w:val="007A731A"/>
    <w:rsid w:val="007A744A"/>
    <w:rsid w:val="007A74E7"/>
    <w:rsid w:val="007A78DD"/>
    <w:rsid w:val="007A7DC2"/>
    <w:rsid w:val="007B0106"/>
    <w:rsid w:val="007B01C7"/>
    <w:rsid w:val="007B0272"/>
    <w:rsid w:val="007B036C"/>
    <w:rsid w:val="007B0914"/>
    <w:rsid w:val="007B0B7E"/>
    <w:rsid w:val="007B0C8D"/>
    <w:rsid w:val="007B0D19"/>
    <w:rsid w:val="007B0FE0"/>
    <w:rsid w:val="007B12BC"/>
    <w:rsid w:val="007B1374"/>
    <w:rsid w:val="007B157F"/>
    <w:rsid w:val="007B1822"/>
    <w:rsid w:val="007B1B0E"/>
    <w:rsid w:val="007B1D4E"/>
    <w:rsid w:val="007B1DB4"/>
    <w:rsid w:val="007B21EF"/>
    <w:rsid w:val="007B23B3"/>
    <w:rsid w:val="007B28E2"/>
    <w:rsid w:val="007B2912"/>
    <w:rsid w:val="007B2D89"/>
    <w:rsid w:val="007B2DAF"/>
    <w:rsid w:val="007B32E5"/>
    <w:rsid w:val="007B3821"/>
    <w:rsid w:val="007B386D"/>
    <w:rsid w:val="007B3C96"/>
    <w:rsid w:val="007B3DB9"/>
    <w:rsid w:val="007B3E2A"/>
    <w:rsid w:val="007B424A"/>
    <w:rsid w:val="007B4486"/>
    <w:rsid w:val="007B47DF"/>
    <w:rsid w:val="007B4C10"/>
    <w:rsid w:val="007B5252"/>
    <w:rsid w:val="007B554E"/>
    <w:rsid w:val="007B57C2"/>
    <w:rsid w:val="007B589F"/>
    <w:rsid w:val="007B5ACB"/>
    <w:rsid w:val="007B5D8D"/>
    <w:rsid w:val="007B5F7E"/>
    <w:rsid w:val="007B6186"/>
    <w:rsid w:val="007B63B0"/>
    <w:rsid w:val="007B646F"/>
    <w:rsid w:val="007B73BC"/>
    <w:rsid w:val="007B775D"/>
    <w:rsid w:val="007B77EF"/>
    <w:rsid w:val="007B7E2F"/>
    <w:rsid w:val="007B7FAB"/>
    <w:rsid w:val="007C0195"/>
    <w:rsid w:val="007C04C8"/>
    <w:rsid w:val="007C0BF5"/>
    <w:rsid w:val="007C13AC"/>
    <w:rsid w:val="007C148D"/>
    <w:rsid w:val="007C1838"/>
    <w:rsid w:val="007C1DE0"/>
    <w:rsid w:val="007C20B9"/>
    <w:rsid w:val="007C262A"/>
    <w:rsid w:val="007C2791"/>
    <w:rsid w:val="007C27AF"/>
    <w:rsid w:val="007C295A"/>
    <w:rsid w:val="007C2DBC"/>
    <w:rsid w:val="007C2FFF"/>
    <w:rsid w:val="007C34E2"/>
    <w:rsid w:val="007C39C2"/>
    <w:rsid w:val="007C3A26"/>
    <w:rsid w:val="007C3E2A"/>
    <w:rsid w:val="007C41EC"/>
    <w:rsid w:val="007C431A"/>
    <w:rsid w:val="007C439C"/>
    <w:rsid w:val="007C46B9"/>
    <w:rsid w:val="007C48E4"/>
    <w:rsid w:val="007C4F38"/>
    <w:rsid w:val="007C50B8"/>
    <w:rsid w:val="007C581B"/>
    <w:rsid w:val="007C59FF"/>
    <w:rsid w:val="007C5B23"/>
    <w:rsid w:val="007C6503"/>
    <w:rsid w:val="007C6511"/>
    <w:rsid w:val="007C68A9"/>
    <w:rsid w:val="007C68EA"/>
    <w:rsid w:val="007C6B4E"/>
    <w:rsid w:val="007C7191"/>
    <w:rsid w:val="007C7301"/>
    <w:rsid w:val="007C7357"/>
    <w:rsid w:val="007C738C"/>
    <w:rsid w:val="007C7859"/>
    <w:rsid w:val="007C7AAA"/>
    <w:rsid w:val="007C7BCD"/>
    <w:rsid w:val="007C7F28"/>
    <w:rsid w:val="007C7FBC"/>
    <w:rsid w:val="007C7FE8"/>
    <w:rsid w:val="007D0B41"/>
    <w:rsid w:val="007D0B6E"/>
    <w:rsid w:val="007D1466"/>
    <w:rsid w:val="007D1844"/>
    <w:rsid w:val="007D1CDF"/>
    <w:rsid w:val="007D1DCC"/>
    <w:rsid w:val="007D2477"/>
    <w:rsid w:val="007D2BDE"/>
    <w:rsid w:val="007D2FB6"/>
    <w:rsid w:val="007D3339"/>
    <w:rsid w:val="007D3465"/>
    <w:rsid w:val="007D3706"/>
    <w:rsid w:val="007D38C4"/>
    <w:rsid w:val="007D3BBD"/>
    <w:rsid w:val="007D4117"/>
    <w:rsid w:val="007D49EB"/>
    <w:rsid w:val="007D4C0C"/>
    <w:rsid w:val="007D4F4F"/>
    <w:rsid w:val="007D52EC"/>
    <w:rsid w:val="007D5B7C"/>
    <w:rsid w:val="007D5CF7"/>
    <w:rsid w:val="007D5E1C"/>
    <w:rsid w:val="007D68F7"/>
    <w:rsid w:val="007D6C6A"/>
    <w:rsid w:val="007D72BA"/>
    <w:rsid w:val="007D7562"/>
    <w:rsid w:val="007D7BA4"/>
    <w:rsid w:val="007E01DC"/>
    <w:rsid w:val="007E02C4"/>
    <w:rsid w:val="007E0888"/>
    <w:rsid w:val="007E09AD"/>
    <w:rsid w:val="007E0DE2"/>
    <w:rsid w:val="007E0FBC"/>
    <w:rsid w:val="007E1FE8"/>
    <w:rsid w:val="007E2591"/>
    <w:rsid w:val="007E29C7"/>
    <w:rsid w:val="007E3173"/>
    <w:rsid w:val="007E3247"/>
    <w:rsid w:val="007E33E9"/>
    <w:rsid w:val="007E35EF"/>
    <w:rsid w:val="007E35FA"/>
    <w:rsid w:val="007E3610"/>
    <w:rsid w:val="007E3667"/>
    <w:rsid w:val="007E3A29"/>
    <w:rsid w:val="007E3B98"/>
    <w:rsid w:val="007E3C89"/>
    <w:rsid w:val="007E417A"/>
    <w:rsid w:val="007E41F9"/>
    <w:rsid w:val="007E4209"/>
    <w:rsid w:val="007E4232"/>
    <w:rsid w:val="007E428F"/>
    <w:rsid w:val="007E46AC"/>
    <w:rsid w:val="007E47F7"/>
    <w:rsid w:val="007E4ACC"/>
    <w:rsid w:val="007E4CC9"/>
    <w:rsid w:val="007E4E97"/>
    <w:rsid w:val="007E5241"/>
    <w:rsid w:val="007E548D"/>
    <w:rsid w:val="007E572D"/>
    <w:rsid w:val="007E5F15"/>
    <w:rsid w:val="007E605A"/>
    <w:rsid w:val="007E6062"/>
    <w:rsid w:val="007E6FF6"/>
    <w:rsid w:val="007E716C"/>
    <w:rsid w:val="007E7308"/>
    <w:rsid w:val="007E736D"/>
    <w:rsid w:val="007E77E4"/>
    <w:rsid w:val="007E7CD9"/>
    <w:rsid w:val="007E7DC9"/>
    <w:rsid w:val="007E7DD3"/>
    <w:rsid w:val="007E7DF9"/>
    <w:rsid w:val="007E7F12"/>
    <w:rsid w:val="007E7FAB"/>
    <w:rsid w:val="007F0DB3"/>
    <w:rsid w:val="007F0DB4"/>
    <w:rsid w:val="007F0E84"/>
    <w:rsid w:val="007F1005"/>
    <w:rsid w:val="007F105C"/>
    <w:rsid w:val="007F1358"/>
    <w:rsid w:val="007F154D"/>
    <w:rsid w:val="007F167E"/>
    <w:rsid w:val="007F1830"/>
    <w:rsid w:val="007F19D0"/>
    <w:rsid w:val="007F1A51"/>
    <w:rsid w:val="007F2586"/>
    <w:rsid w:val="007F2A75"/>
    <w:rsid w:val="007F2C95"/>
    <w:rsid w:val="007F319D"/>
    <w:rsid w:val="007F31A9"/>
    <w:rsid w:val="007F31B6"/>
    <w:rsid w:val="007F332A"/>
    <w:rsid w:val="007F35DC"/>
    <w:rsid w:val="007F3914"/>
    <w:rsid w:val="007F391F"/>
    <w:rsid w:val="007F3E09"/>
    <w:rsid w:val="007F42A4"/>
    <w:rsid w:val="007F4ACD"/>
    <w:rsid w:val="007F4E4B"/>
    <w:rsid w:val="007F513E"/>
    <w:rsid w:val="007F51A6"/>
    <w:rsid w:val="007F51BC"/>
    <w:rsid w:val="007F530D"/>
    <w:rsid w:val="007F546C"/>
    <w:rsid w:val="007F5832"/>
    <w:rsid w:val="007F5920"/>
    <w:rsid w:val="007F592C"/>
    <w:rsid w:val="007F5E28"/>
    <w:rsid w:val="007F625F"/>
    <w:rsid w:val="007F665E"/>
    <w:rsid w:val="007F6D9C"/>
    <w:rsid w:val="007F6F62"/>
    <w:rsid w:val="007F73B6"/>
    <w:rsid w:val="007F73DF"/>
    <w:rsid w:val="007F74BB"/>
    <w:rsid w:val="007F755A"/>
    <w:rsid w:val="007F78E1"/>
    <w:rsid w:val="007F7BCF"/>
    <w:rsid w:val="007F7CEC"/>
    <w:rsid w:val="008003EA"/>
    <w:rsid w:val="00800412"/>
    <w:rsid w:val="00800489"/>
    <w:rsid w:val="00800690"/>
    <w:rsid w:val="00800AEF"/>
    <w:rsid w:val="0080109C"/>
    <w:rsid w:val="00801AB5"/>
    <w:rsid w:val="00801C2A"/>
    <w:rsid w:val="00801CA4"/>
    <w:rsid w:val="00802308"/>
    <w:rsid w:val="0080250A"/>
    <w:rsid w:val="0080305C"/>
    <w:rsid w:val="00803434"/>
    <w:rsid w:val="0080372E"/>
    <w:rsid w:val="008037CD"/>
    <w:rsid w:val="0080388E"/>
    <w:rsid w:val="008040DA"/>
    <w:rsid w:val="008044BF"/>
    <w:rsid w:val="0080493D"/>
    <w:rsid w:val="00804A2A"/>
    <w:rsid w:val="00804BD3"/>
    <w:rsid w:val="00804CE7"/>
    <w:rsid w:val="00805215"/>
    <w:rsid w:val="00805650"/>
    <w:rsid w:val="0080587B"/>
    <w:rsid w:val="00805A0B"/>
    <w:rsid w:val="00805EB4"/>
    <w:rsid w:val="00806468"/>
    <w:rsid w:val="00806794"/>
    <w:rsid w:val="00806EF3"/>
    <w:rsid w:val="00807087"/>
    <w:rsid w:val="0080726A"/>
    <w:rsid w:val="00807291"/>
    <w:rsid w:val="0080730C"/>
    <w:rsid w:val="008073C2"/>
    <w:rsid w:val="008078EA"/>
    <w:rsid w:val="00807B67"/>
    <w:rsid w:val="00807C96"/>
    <w:rsid w:val="00807D8F"/>
    <w:rsid w:val="0080C9CA"/>
    <w:rsid w:val="00810318"/>
    <w:rsid w:val="0081094C"/>
    <w:rsid w:val="00810F18"/>
    <w:rsid w:val="008119CA"/>
    <w:rsid w:val="00811A90"/>
    <w:rsid w:val="008125FC"/>
    <w:rsid w:val="00812C25"/>
    <w:rsid w:val="008130C4"/>
    <w:rsid w:val="00813163"/>
    <w:rsid w:val="00813166"/>
    <w:rsid w:val="008131F1"/>
    <w:rsid w:val="008134BF"/>
    <w:rsid w:val="00813659"/>
    <w:rsid w:val="00813BCD"/>
    <w:rsid w:val="00813C1B"/>
    <w:rsid w:val="00813CAA"/>
    <w:rsid w:val="00813DD3"/>
    <w:rsid w:val="00813EEF"/>
    <w:rsid w:val="0081478B"/>
    <w:rsid w:val="008153D8"/>
    <w:rsid w:val="008155F0"/>
    <w:rsid w:val="00815C28"/>
    <w:rsid w:val="00815E5F"/>
    <w:rsid w:val="008166D0"/>
    <w:rsid w:val="00816735"/>
    <w:rsid w:val="0081776B"/>
    <w:rsid w:val="00817AB8"/>
    <w:rsid w:val="00817D6B"/>
    <w:rsid w:val="00820141"/>
    <w:rsid w:val="008202E5"/>
    <w:rsid w:val="0082032C"/>
    <w:rsid w:val="008205E9"/>
    <w:rsid w:val="008206CB"/>
    <w:rsid w:val="00820AC7"/>
    <w:rsid w:val="00820E0C"/>
    <w:rsid w:val="00820F93"/>
    <w:rsid w:val="008213E4"/>
    <w:rsid w:val="008214FD"/>
    <w:rsid w:val="008217EB"/>
    <w:rsid w:val="00821C7E"/>
    <w:rsid w:val="00821EE1"/>
    <w:rsid w:val="00821FD7"/>
    <w:rsid w:val="008228D3"/>
    <w:rsid w:val="00822DC9"/>
    <w:rsid w:val="00822E4E"/>
    <w:rsid w:val="00823275"/>
    <w:rsid w:val="0082331C"/>
    <w:rsid w:val="00823418"/>
    <w:rsid w:val="008234C8"/>
    <w:rsid w:val="0082366F"/>
    <w:rsid w:val="00823830"/>
    <w:rsid w:val="008238B4"/>
    <w:rsid w:val="00824115"/>
    <w:rsid w:val="00824495"/>
    <w:rsid w:val="00824596"/>
    <w:rsid w:val="0082497B"/>
    <w:rsid w:val="00824E79"/>
    <w:rsid w:val="00825878"/>
    <w:rsid w:val="00825C7B"/>
    <w:rsid w:val="00825E5C"/>
    <w:rsid w:val="0082617A"/>
    <w:rsid w:val="008266E8"/>
    <w:rsid w:val="0082674C"/>
    <w:rsid w:val="008267FD"/>
    <w:rsid w:val="00826860"/>
    <w:rsid w:val="00827882"/>
    <w:rsid w:val="00827AF6"/>
    <w:rsid w:val="00830E22"/>
    <w:rsid w:val="00830F10"/>
    <w:rsid w:val="00831003"/>
    <w:rsid w:val="0083122A"/>
    <w:rsid w:val="008314EC"/>
    <w:rsid w:val="00831559"/>
    <w:rsid w:val="00831569"/>
    <w:rsid w:val="0083180E"/>
    <w:rsid w:val="00831B79"/>
    <w:rsid w:val="00831C62"/>
    <w:rsid w:val="008322FF"/>
    <w:rsid w:val="008323C8"/>
    <w:rsid w:val="008326E5"/>
    <w:rsid w:val="008332EE"/>
    <w:rsid w:val="0083332A"/>
    <w:rsid w:val="00833465"/>
    <w:rsid w:val="00833650"/>
    <w:rsid w:val="008338A2"/>
    <w:rsid w:val="00833B5F"/>
    <w:rsid w:val="00833D60"/>
    <w:rsid w:val="008346AD"/>
    <w:rsid w:val="00834AAD"/>
    <w:rsid w:val="00834BC2"/>
    <w:rsid w:val="008358E2"/>
    <w:rsid w:val="00835925"/>
    <w:rsid w:val="00835EF5"/>
    <w:rsid w:val="008361A4"/>
    <w:rsid w:val="008363CF"/>
    <w:rsid w:val="00836505"/>
    <w:rsid w:val="00836C67"/>
    <w:rsid w:val="00836ED0"/>
    <w:rsid w:val="0083764C"/>
    <w:rsid w:val="00837819"/>
    <w:rsid w:val="00837E89"/>
    <w:rsid w:val="00840482"/>
    <w:rsid w:val="0084055E"/>
    <w:rsid w:val="008405A0"/>
    <w:rsid w:val="008406B9"/>
    <w:rsid w:val="008406D0"/>
    <w:rsid w:val="0084076C"/>
    <w:rsid w:val="00840886"/>
    <w:rsid w:val="00840E35"/>
    <w:rsid w:val="00841A51"/>
    <w:rsid w:val="00841AA9"/>
    <w:rsid w:val="00841F3A"/>
    <w:rsid w:val="008420EF"/>
    <w:rsid w:val="0084212E"/>
    <w:rsid w:val="00842382"/>
    <w:rsid w:val="008426B2"/>
    <w:rsid w:val="0084274A"/>
    <w:rsid w:val="008427C4"/>
    <w:rsid w:val="008432DC"/>
    <w:rsid w:val="00843508"/>
    <w:rsid w:val="008437EC"/>
    <w:rsid w:val="00843928"/>
    <w:rsid w:val="00843968"/>
    <w:rsid w:val="00843B10"/>
    <w:rsid w:val="00843CDA"/>
    <w:rsid w:val="00844F48"/>
    <w:rsid w:val="00844F65"/>
    <w:rsid w:val="00845202"/>
    <w:rsid w:val="0084532D"/>
    <w:rsid w:val="00845A75"/>
    <w:rsid w:val="00845D42"/>
    <w:rsid w:val="008464D1"/>
    <w:rsid w:val="00846D07"/>
    <w:rsid w:val="00846F00"/>
    <w:rsid w:val="00847334"/>
    <w:rsid w:val="008474FE"/>
    <w:rsid w:val="0084787C"/>
    <w:rsid w:val="00847A5D"/>
    <w:rsid w:val="00847AEA"/>
    <w:rsid w:val="00847B17"/>
    <w:rsid w:val="00847CCF"/>
    <w:rsid w:val="00847CFF"/>
    <w:rsid w:val="00847F23"/>
    <w:rsid w:val="008505F0"/>
    <w:rsid w:val="0085065D"/>
    <w:rsid w:val="00850B4F"/>
    <w:rsid w:val="0085145A"/>
    <w:rsid w:val="008516C2"/>
    <w:rsid w:val="008522A4"/>
    <w:rsid w:val="00852586"/>
    <w:rsid w:val="00852EB3"/>
    <w:rsid w:val="00853966"/>
    <w:rsid w:val="00853B31"/>
    <w:rsid w:val="00853BB4"/>
    <w:rsid w:val="00853D44"/>
    <w:rsid w:val="00853D6B"/>
    <w:rsid w:val="00853D7E"/>
    <w:rsid w:val="00853EE4"/>
    <w:rsid w:val="00853F44"/>
    <w:rsid w:val="008540EA"/>
    <w:rsid w:val="00854611"/>
    <w:rsid w:val="00854B71"/>
    <w:rsid w:val="00854C42"/>
    <w:rsid w:val="00854DC4"/>
    <w:rsid w:val="0085532A"/>
    <w:rsid w:val="00855535"/>
    <w:rsid w:val="0085598C"/>
    <w:rsid w:val="00856068"/>
    <w:rsid w:val="008560DF"/>
    <w:rsid w:val="00856204"/>
    <w:rsid w:val="00856451"/>
    <w:rsid w:val="00856AB9"/>
    <w:rsid w:val="00856C3B"/>
    <w:rsid w:val="00856F32"/>
    <w:rsid w:val="008570C6"/>
    <w:rsid w:val="008573B4"/>
    <w:rsid w:val="00857548"/>
    <w:rsid w:val="008576FF"/>
    <w:rsid w:val="00857C5A"/>
    <w:rsid w:val="00857C64"/>
    <w:rsid w:val="00857DF5"/>
    <w:rsid w:val="00860076"/>
    <w:rsid w:val="0086009C"/>
    <w:rsid w:val="008603BF"/>
    <w:rsid w:val="0086071F"/>
    <w:rsid w:val="0086078A"/>
    <w:rsid w:val="008609CE"/>
    <w:rsid w:val="00860C7F"/>
    <w:rsid w:val="00860D73"/>
    <w:rsid w:val="00860EC5"/>
    <w:rsid w:val="008611BC"/>
    <w:rsid w:val="00861985"/>
    <w:rsid w:val="00861E12"/>
    <w:rsid w:val="00861EEE"/>
    <w:rsid w:val="0086212D"/>
    <w:rsid w:val="008621CC"/>
    <w:rsid w:val="008621EC"/>
    <w:rsid w:val="0086225C"/>
    <w:rsid w:val="00862339"/>
    <w:rsid w:val="00862445"/>
    <w:rsid w:val="0086255E"/>
    <w:rsid w:val="00862A4C"/>
    <w:rsid w:val="00862F9E"/>
    <w:rsid w:val="00863038"/>
    <w:rsid w:val="0086317B"/>
    <w:rsid w:val="008633F0"/>
    <w:rsid w:val="0086345F"/>
    <w:rsid w:val="008635F7"/>
    <w:rsid w:val="00863736"/>
    <w:rsid w:val="008637DD"/>
    <w:rsid w:val="00864034"/>
    <w:rsid w:val="00864090"/>
    <w:rsid w:val="0086438A"/>
    <w:rsid w:val="008648C0"/>
    <w:rsid w:val="00864F1A"/>
    <w:rsid w:val="00865058"/>
    <w:rsid w:val="00865061"/>
    <w:rsid w:val="00866168"/>
    <w:rsid w:val="008666B0"/>
    <w:rsid w:val="00866C25"/>
    <w:rsid w:val="00866D9A"/>
    <w:rsid w:val="00866DC1"/>
    <w:rsid w:val="008672B8"/>
    <w:rsid w:val="008672FA"/>
    <w:rsid w:val="008673BB"/>
    <w:rsid w:val="008673C2"/>
    <w:rsid w:val="008676F1"/>
    <w:rsid w:val="0086782B"/>
    <w:rsid w:val="008678B9"/>
    <w:rsid w:val="00867AD3"/>
    <w:rsid w:val="00867D9D"/>
    <w:rsid w:val="00867F82"/>
    <w:rsid w:val="008700D0"/>
    <w:rsid w:val="00870545"/>
    <w:rsid w:val="00870C08"/>
    <w:rsid w:val="00870D9A"/>
    <w:rsid w:val="00870F25"/>
    <w:rsid w:val="00871D61"/>
    <w:rsid w:val="00872154"/>
    <w:rsid w:val="00872C04"/>
    <w:rsid w:val="00872E0A"/>
    <w:rsid w:val="008734F8"/>
    <w:rsid w:val="00873594"/>
    <w:rsid w:val="008735D3"/>
    <w:rsid w:val="008739C7"/>
    <w:rsid w:val="008739EE"/>
    <w:rsid w:val="00873EFE"/>
    <w:rsid w:val="00874A0D"/>
    <w:rsid w:val="00874DA2"/>
    <w:rsid w:val="00875224"/>
    <w:rsid w:val="00875285"/>
    <w:rsid w:val="00875BC7"/>
    <w:rsid w:val="00876FB0"/>
    <w:rsid w:val="00877711"/>
    <w:rsid w:val="008802B7"/>
    <w:rsid w:val="008803C2"/>
    <w:rsid w:val="0088082C"/>
    <w:rsid w:val="00880E89"/>
    <w:rsid w:val="00880FBF"/>
    <w:rsid w:val="00880FEA"/>
    <w:rsid w:val="00881052"/>
    <w:rsid w:val="00881073"/>
    <w:rsid w:val="0088168F"/>
    <w:rsid w:val="008819AE"/>
    <w:rsid w:val="008819BD"/>
    <w:rsid w:val="008819C9"/>
    <w:rsid w:val="00882365"/>
    <w:rsid w:val="008828BF"/>
    <w:rsid w:val="008828DE"/>
    <w:rsid w:val="00882A3A"/>
    <w:rsid w:val="00882C7E"/>
    <w:rsid w:val="008830C2"/>
    <w:rsid w:val="00883A91"/>
    <w:rsid w:val="008841AD"/>
    <w:rsid w:val="0088422F"/>
    <w:rsid w:val="00884664"/>
    <w:rsid w:val="00884694"/>
    <w:rsid w:val="00884B62"/>
    <w:rsid w:val="00884D79"/>
    <w:rsid w:val="0088529C"/>
    <w:rsid w:val="00885566"/>
    <w:rsid w:val="00885A81"/>
    <w:rsid w:val="00885C0B"/>
    <w:rsid w:val="00885C81"/>
    <w:rsid w:val="0088636B"/>
    <w:rsid w:val="008864DE"/>
    <w:rsid w:val="0088655D"/>
    <w:rsid w:val="00886B56"/>
    <w:rsid w:val="008878F4"/>
    <w:rsid w:val="00887903"/>
    <w:rsid w:val="00887D23"/>
    <w:rsid w:val="0089024E"/>
    <w:rsid w:val="00890675"/>
    <w:rsid w:val="00890A24"/>
    <w:rsid w:val="00890D04"/>
    <w:rsid w:val="00890DB7"/>
    <w:rsid w:val="008913EF"/>
    <w:rsid w:val="00891533"/>
    <w:rsid w:val="00892232"/>
    <w:rsid w:val="00892655"/>
    <w:rsid w:val="008926B9"/>
    <w:rsid w:val="0089270A"/>
    <w:rsid w:val="008929C3"/>
    <w:rsid w:val="0089354B"/>
    <w:rsid w:val="00893576"/>
    <w:rsid w:val="00893666"/>
    <w:rsid w:val="008936B5"/>
    <w:rsid w:val="008939E4"/>
    <w:rsid w:val="00893A8C"/>
    <w:rsid w:val="00893AF6"/>
    <w:rsid w:val="00893F07"/>
    <w:rsid w:val="00894289"/>
    <w:rsid w:val="0089434D"/>
    <w:rsid w:val="0089468D"/>
    <w:rsid w:val="00894BC4"/>
    <w:rsid w:val="0089545C"/>
    <w:rsid w:val="0089556E"/>
    <w:rsid w:val="0089557B"/>
    <w:rsid w:val="00895AFB"/>
    <w:rsid w:val="0089609C"/>
    <w:rsid w:val="008964ED"/>
    <w:rsid w:val="00896623"/>
    <w:rsid w:val="00896890"/>
    <w:rsid w:val="00896924"/>
    <w:rsid w:val="00897260"/>
    <w:rsid w:val="008973A0"/>
    <w:rsid w:val="0089767E"/>
    <w:rsid w:val="008977D1"/>
    <w:rsid w:val="0089796B"/>
    <w:rsid w:val="008A0013"/>
    <w:rsid w:val="008A09EE"/>
    <w:rsid w:val="008A0A0A"/>
    <w:rsid w:val="008A16CC"/>
    <w:rsid w:val="008A1934"/>
    <w:rsid w:val="008A1A9D"/>
    <w:rsid w:val="008A1B87"/>
    <w:rsid w:val="008A1C25"/>
    <w:rsid w:val="008A1E4D"/>
    <w:rsid w:val="008A1F8B"/>
    <w:rsid w:val="008A270D"/>
    <w:rsid w:val="008A27B5"/>
    <w:rsid w:val="008A28A8"/>
    <w:rsid w:val="008A2963"/>
    <w:rsid w:val="008A3061"/>
    <w:rsid w:val="008A3273"/>
    <w:rsid w:val="008A3366"/>
    <w:rsid w:val="008A3ABE"/>
    <w:rsid w:val="008A3BE6"/>
    <w:rsid w:val="008A4C71"/>
    <w:rsid w:val="008A4CDB"/>
    <w:rsid w:val="008A4EEA"/>
    <w:rsid w:val="008A54AC"/>
    <w:rsid w:val="008A54FF"/>
    <w:rsid w:val="008A597A"/>
    <w:rsid w:val="008A5AF2"/>
    <w:rsid w:val="008A5B32"/>
    <w:rsid w:val="008A5D1F"/>
    <w:rsid w:val="008A63F4"/>
    <w:rsid w:val="008A6559"/>
    <w:rsid w:val="008A66D7"/>
    <w:rsid w:val="008A69C0"/>
    <w:rsid w:val="008A6E68"/>
    <w:rsid w:val="008A7842"/>
    <w:rsid w:val="008A7B90"/>
    <w:rsid w:val="008A7B9B"/>
    <w:rsid w:val="008A7C19"/>
    <w:rsid w:val="008B0153"/>
    <w:rsid w:val="008B028E"/>
    <w:rsid w:val="008B0AEA"/>
    <w:rsid w:val="008B0F80"/>
    <w:rsid w:val="008B0F94"/>
    <w:rsid w:val="008B13B6"/>
    <w:rsid w:val="008B15A9"/>
    <w:rsid w:val="008B16FE"/>
    <w:rsid w:val="008B1759"/>
    <w:rsid w:val="008B187D"/>
    <w:rsid w:val="008B19E5"/>
    <w:rsid w:val="008B2029"/>
    <w:rsid w:val="008B25BB"/>
    <w:rsid w:val="008B26FE"/>
    <w:rsid w:val="008B2836"/>
    <w:rsid w:val="008B28BC"/>
    <w:rsid w:val="008B2EE4"/>
    <w:rsid w:val="008B3046"/>
    <w:rsid w:val="008B349C"/>
    <w:rsid w:val="008B3573"/>
    <w:rsid w:val="008B3821"/>
    <w:rsid w:val="008B3A15"/>
    <w:rsid w:val="008B3B49"/>
    <w:rsid w:val="008B4447"/>
    <w:rsid w:val="008B454E"/>
    <w:rsid w:val="008B4D3D"/>
    <w:rsid w:val="008B501F"/>
    <w:rsid w:val="008B57AC"/>
    <w:rsid w:val="008B57C7"/>
    <w:rsid w:val="008B5937"/>
    <w:rsid w:val="008B5993"/>
    <w:rsid w:val="008B5C21"/>
    <w:rsid w:val="008B5C26"/>
    <w:rsid w:val="008B5C67"/>
    <w:rsid w:val="008B650F"/>
    <w:rsid w:val="008B6750"/>
    <w:rsid w:val="008B67D0"/>
    <w:rsid w:val="008B6DBF"/>
    <w:rsid w:val="008B6E90"/>
    <w:rsid w:val="008B7497"/>
    <w:rsid w:val="008B75E6"/>
    <w:rsid w:val="008B7818"/>
    <w:rsid w:val="008B7992"/>
    <w:rsid w:val="008B7D66"/>
    <w:rsid w:val="008B7E11"/>
    <w:rsid w:val="008B7FF3"/>
    <w:rsid w:val="008C0246"/>
    <w:rsid w:val="008C02C3"/>
    <w:rsid w:val="008C0693"/>
    <w:rsid w:val="008C0747"/>
    <w:rsid w:val="008C0D5B"/>
    <w:rsid w:val="008C0E8D"/>
    <w:rsid w:val="008C15BF"/>
    <w:rsid w:val="008C1785"/>
    <w:rsid w:val="008C17DB"/>
    <w:rsid w:val="008C1900"/>
    <w:rsid w:val="008C1AC8"/>
    <w:rsid w:val="008C1EB7"/>
    <w:rsid w:val="008C20FF"/>
    <w:rsid w:val="008C2CCA"/>
    <w:rsid w:val="008C2CDA"/>
    <w:rsid w:val="008C2F92"/>
    <w:rsid w:val="008C3546"/>
    <w:rsid w:val="008C3B4B"/>
    <w:rsid w:val="008C3F9D"/>
    <w:rsid w:val="008C4282"/>
    <w:rsid w:val="008C43F8"/>
    <w:rsid w:val="008C446A"/>
    <w:rsid w:val="008C50F9"/>
    <w:rsid w:val="008C52A6"/>
    <w:rsid w:val="008C589D"/>
    <w:rsid w:val="008C630D"/>
    <w:rsid w:val="008C6795"/>
    <w:rsid w:val="008C68E8"/>
    <w:rsid w:val="008C6D51"/>
    <w:rsid w:val="008C6D91"/>
    <w:rsid w:val="008C7022"/>
    <w:rsid w:val="008C729B"/>
    <w:rsid w:val="008C7A6B"/>
    <w:rsid w:val="008C7A76"/>
    <w:rsid w:val="008C7FCA"/>
    <w:rsid w:val="008D0B57"/>
    <w:rsid w:val="008D0B84"/>
    <w:rsid w:val="008D0D40"/>
    <w:rsid w:val="008D0EC9"/>
    <w:rsid w:val="008D0FDB"/>
    <w:rsid w:val="008D1338"/>
    <w:rsid w:val="008D1414"/>
    <w:rsid w:val="008D1429"/>
    <w:rsid w:val="008D161D"/>
    <w:rsid w:val="008D1C98"/>
    <w:rsid w:val="008D25F9"/>
    <w:rsid w:val="008D262B"/>
    <w:rsid w:val="008D2846"/>
    <w:rsid w:val="008D28D5"/>
    <w:rsid w:val="008D2900"/>
    <w:rsid w:val="008D2B55"/>
    <w:rsid w:val="008D2FA2"/>
    <w:rsid w:val="008D31D2"/>
    <w:rsid w:val="008D3C37"/>
    <w:rsid w:val="008D3CFC"/>
    <w:rsid w:val="008D4236"/>
    <w:rsid w:val="008D427F"/>
    <w:rsid w:val="008D4420"/>
    <w:rsid w:val="008D456A"/>
    <w:rsid w:val="008D458C"/>
    <w:rsid w:val="008D45C5"/>
    <w:rsid w:val="008D462F"/>
    <w:rsid w:val="008D47A2"/>
    <w:rsid w:val="008D4939"/>
    <w:rsid w:val="008D4A48"/>
    <w:rsid w:val="008D4D71"/>
    <w:rsid w:val="008D4F7C"/>
    <w:rsid w:val="008D503C"/>
    <w:rsid w:val="008D5091"/>
    <w:rsid w:val="008D5812"/>
    <w:rsid w:val="008D639E"/>
    <w:rsid w:val="008D6DCF"/>
    <w:rsid w:val="008D7033"/>
    <w:rsid w:val="008D7201"/>
    <w:rsid w:val="008D75C8"/>
    <w:rsid w:val="008D79F9"/>
    <w:rsid w:val="008D7A70"/>
    <w:rsid w:val="008D7D0F"/>
    <w:rsid w:val="008E0075"/>
    <w:rsid w:val="008E02E4"/>
    <w:rsid w:val="008E076E"/>
    <w:rsid w:val="008E0EC2"/>
    <w:rsid w:val="008E1378"/>
    <w:rsid w:val="008E1C1F"/>
    <w:rsid w:val="008E1FC5"/>
    <w:rsid w:val="008E271C"/>
    <w:rsid w:val="008E32C8"/>
    <w:rsid w:val="008E4319"/>
    <w:rsid w:val="008E4376"/>
    <w:rsid w:val="008E4815"/>
    <w:rsid w:val="008E4C08"/>
    <w:rsid w:val="008E4CAD"/>
    <w:rsid w:val="008E5B4D"/>
    <w:rsid w:val="008E5DE2"/>
    <w:rsid w:val="008E6137"/>
    <w:rsid w:val="008E6191"/>
    <w:rsid w:val="008E61F0"/>
    <w:rsid w:val="008E6624"/>
    <w:rsid w:val="008E6A05"/>
    <w:rsid w:val="008E6B82"/>
    <w:rsid w:val="008E761E"/>
    <w:rsid w:val="008E7826"/>
    <w:rsid w:val="008E79B8"/>
    <w:rsid w:val="008E7A0A"/>
    <w:rsid w:val="008E7A82"/>
    <w:rsid w:val="008E7B49"/>
    <w:rsid w:val="008E7BB4"/>
    <w:rsid w:val="008E7BF8"/>
    <w:rsid w:val="008E7CCE"/>
    <w:rsid w:val="008F012A"/>
    <w:rsid w:val="008F015A"/>
    <w:rsid w:val="008F0235"/>
    <w:rsid w:val="008F0420"/>
    <w:rsid w:val="008F0733"/>
    <w:rsid w:val="008F0851"/>
    <w:rsid w:val="008F0941"/>
    <w:rsid w:val="008F0C17"/>
    <w:rsid w:val="008F0F62"/>
    <w:rsid w:val="008F1548"/>
    <w:rsid w:val="008F1A34"/>
    <w:rsid w:val="008F1CD2"/>
    <w:rsid w:val="008F203C"/>
    <w:rsid w:val="008F233F"/>
    <w:rsid w:val="008F25BC"/>
    <w:rsid w:val="008F2B7C"/>
    <w:rsid w:val="008F39C0"/>
    <w:rsid w:val="008F39DE"/>
    <w:rsid w:val="008F4168"/>
    <w:rsid w:val="008F4537"/>
    <w:rsid w:val="008F49E6"/>
    <w:rsid w:val="008F510C"/>
    <w:rsid w:val="008F582B"/>
    <w:rsid w:val="008F59F6"/>
    <w:rsid w:val="008F5ACB"/>
    <w:rsid w:val="008F60B9"/>
    <w:rsid w:val="008F73E0"/>
    <w:rsid w:val="008F7683"/>
    <w:rsid w:val="008F7F6A"/>
    <w:rsid w:val="009002AD"/>
    <w:rsid w:val="009004C6"/>
    <w:rsid w:val="0090056E"/>
    <w:rsid w:val="00900575"/>
    <w:rsid w:val="0090068B"/>
    <w:rsid w:val="00900719"/>
    <w:rsid w:val="009007D5"/>
    <w:rsid w:val="00900C0E"/>
    <w:rsid w:val="009017AC"/>
    <w:rsid w:val="00901990"/>
    <w:rsid w:val="00901BB7"/>
    <w:rsid w:val="00901D63"/>
    <w:rsid w:val="00901D69"/>
    <w:rsid w:val="00901D9A"/>
    <w:rsid w:val="009027E7"/>
    <w:rsid w:val="00902954"/>
    <w:rsid w:val="009029F3"/>
    <w:rsid w:val="00902A9A"/>
    <w:rsid w:val="00902C42"/>
    <w:rsid w:val="00902F22"/>
    <w:rsid w:val="009036F7"/>
    <w:rsid w:val="009037BB"/>
    <w:rsid w:val="00903C16"/>
    <w:rsid w:val="009043D1"/>
    <w:rsid w:val="00904614"/>
    <w:rsid w:val="00904A1C"/>
    <w:rsid w:val="00905030"/>
    <w:rsid w:val="009051AA"/>
    <w:rsid w:val="00905449"/>
    <w:rsid w:val="00905BB9"/>
    <w:rsid w:val="00905F1A"/>
    <w:rsid w:val="00906420"/>
    <w:rsid w:val="00906490"/>
    <w:rsid w:val="0090650A"/>
    <w:rsid w:val="0090670F"/>
    <w:rsid w:val="0090696D"/>
    <w:rsid w:val="00906C4E"/>
    <w:rsid w:val="009070F8"/>
    <w:rsid w:val="00907117"/>
    <w:rsid w:val="009072A1"/>
    <w:rsid w:val="009077AD"/>
    <w:rsid w:val="009102C4"/>
    <w:rsid w:val="0091069C"/>
    <w:rsid w:val="00910B43"/>
    <w:rsid w:val="009110F4"/>
    <w:rsid w:val="009111B2"/>
    <w:rsid w:val="009114E0"/>
    <w:rsid w:val="00911620"/>
    <w:rsid w:val="0091168F"/>
    <w:rsid w:val="009116DB"/>
    <w:rsid w:val="0091186A"/>
    <w:rsid w:val="00911913"/>
    <w:rsid w:val="00911C22"/>
    <w:rsid w:val="009126B5"/>
    <w:rsid w:val="00912D15"/>
    <w:rsid w:val="00912DA9"/>
    <w:rsid w:val="00912DEA"/>
    <w:rsid w:val="00912F32"/>
    <w:rsid w:val="00913A02"/>
    <w:rsid w:val="00913EE5"/>
    <w:rsid w:val="0091414B"/>
    <w:rsid w:val="00914335"/>
    <w:rsid w:val="00914948"/>
    <w:rsid w:val="00914CC9"/>
    <w:rsid w:val="009151F5"/>
    <w:rsid w:val="00915B68"/>
    <w:rsid w:val="00915DE4"/>
    <w:rsid w:val="00916902"/>
    <w:rsid w:val="00916A7F"/>
    <w:rsid w:val="00917454"/>
    <w:rsid w:val="009174DE"/>
    <w:rsid w:val="00917610"/>
    <w:rsid w:val="00917851"/>
    <w:rsid w:val="00917DFB"/>
    <w:rsid w:val="009205C1"/>
    <w:rsid w:val="00920AD9"/>
    <w:rsid w:val="00920C2A"/>
    <w:rsid w:val="00921092"/>
    <w:rsid w:val="00921352"/>
    <w:rsid w:val="00921499"/>
    <w:rsid w:val="009216F7"/>
    <w:rsid w:val="00921EBF"/>
    <w:rsid w:val="0092230D"/>
    <w:rsid w:val="00922478"/>
    <w:rsid w:val="00922CC5"/>
    <w:rsid w:val="00922EED"/>
    <w:rsid w:val="00922F80"/>
    <w:rsid w:val="009230F6"/>
    <w:rsid w:val="009231F3"/>
    <w:rsid w:val="00923BC2"/>
    <w:rsid w:val="00924229"/>
    <w:rsid w:val="00924283"/>
    <w:rsid w:val="009242E0"/>
    <w:rsid w:val="009243E1"/>
    <w:rsid w:val="00924AE1"/>
    <w:rsid w:val="00924B0A"/>
    <w:rsid w:val="00924C8C"/>
    <w:rsid w:val="00925256"/>
    <w:rsid w:val="009252F1"/>
    <w:rsid w:val="00926795"/>
    <w:rsid w:val="009269B1"/>
    <w:rsid w:val="00926C34"/>
    <w:rsid w:val="0092724D"/>
    <w:rsid w:val="009272B3"/>
    <w:rsid w:val="00927374"/>
    <w:rsid w:val="00927393"/>
    <w:rsid w:val="00927767"/>
    <w:rsid w:val="009277CC"/>
    <w:rsid w:val="00927A67"/>
    <w:rsid w:val="00927A8F"/>
    <w:rsid w:val="00927BAE"/>
    <w:rsid w:val="00927E1B"/>
    <w:rsid w:val="00930151"/>
    <w:rsid w:val="009306F1"/>
    <w:rsid w:val="00930899"/>
    <w:rsid w:val="00930CDE"/>
    <w:rsid w:val="00930DBC"/>
    <w:rsid w:val="00931031"/>
    <w:rsid w:val="009310A6"/>
    <w:rsid w:val="009310BE"/>
    <w:rsid w:val="009310C0"/>
    <w:rsid w:val="0093136D"/>
    <w:rsid w:val="009313B6"/>
    <w:rsid w:val="009315BE"/>
    <w:rsid w:val="00931B58"/>
    <w:rsid w:val="00931C95"/>
    <w:rsid w:val="00931DCA"/>
    <w:rsid w:val="00931EFE"/>
    <w:rsid w:val="00931F8B"/>
    <w:rsid w:val="00931FC1"/>
    <w:rsid w:val="00932148"/>
    <w:rsid w:val="00932419"/>
    <w:rsid w:val="009326DD"/>
    <w:rsid w:val="0093291F"/>
    <w:rsid w:val="00932D38"/>
    <w:rsid w:val="009331A9"/>
    <w:rsid w:val="0093338F"/>
    <w:rsid w:val="00933903"/>
    <w:rsid w:val="0093390B"/>
    <w:rsid w:val="00933C47"/>
    <w:rsid w:val="009343CC"/>
    <w:rsid w:val="009345D1"/>
    <w:rsid w:val="00934629"/>
    <w:rsid w:val="0093483E"/>
    <w:rsid w:val="00934993"/>
    <w:rsid w:val="00935101"/>
    <w:rsid w:val="0093523F"/>
    <w:rsid w:val="0093538B"/>
    <w:rsid w:val="00935796"/>
    <w:rsid w:val="009359E1"/>
    <w:rsid w:val="00935A39"/>
    <w:rsid w:val="00935BCD"/>
    <w:rsid w:val="00936E14"/>
    <w:rsid w:val="0093702C"/>
    <w:rsid w:val="0093729F"/>
    <w:rsid w:val="009372AE"/>
    <w:rsid w:val="0093744E"/>
    <w:rsid w:val="00937913"/>
    <w:rsid w:val="00937BD9"/>
    <w:rsid w:val="009402D0"/>
    <w:rsid w:val="009403CB"/>
    <w:rsid w:val="00940733"/>
    <w:rsid w:val="00940871"/>
    <w:rsid w:val="00940D02"/>
    <w:rsid w:val="00940F3F"/>
    <w:rsid w:val="00940F80"/>
    <w:rsid w:val="009418A3"/>
    <w:rsid w:val="009419FD"/>
    <w:rsid w:val="00941AD9"/>
    <w:rsid w:val="00942308"/>
    <w:rsid w:val="009424FE"/>
    <w:rsid w:val="00942532"/>
    <w:rsid w:val="0094285C"/>
    <w:rsid w:val="00942B03"/>
    <w:rsid w:val="00942C48"/>
    <w:rsid w:val="0094310C"/>
    <w:rsid w:val="00943279"/>
    <w:rsid w:val="00943397"/>
    <w:rsid w:val="00944589"/>
    <w:rsid w:val="009447FD"/>
    <w:rsid w:val="0094485E"/>
    <w:rsid w:val="00944AC0"/>
    <w:rsid w:val="0094514A"/>
    <w:rsid w:val="0094554E"/>
    <w:rsid w:val="0094586C"/>
    <w:rsid w:val="00945EB3"/>
    <w:rsid w:val="00945EE7"/>
    <w:rsid w:val="00945F3D"/>
    <w:rsid w:val="009463DA"/>
    <w:rsid w:val="00946613"/>
    <w:rsid w:val="00947274"/>
    <w:rsid w:val="00950BEA"/>
    <w:rsid w:val="00950E2C"/>
    <w:rsid w:val="00951215"/>
    <w:rsid w:val="00951B7A"/>
    <w:rsid w:val="00951D50"/>
    <w:rsid w:val="009523D9"/>
    <w:rsid w:val="009525EB"/>
    <w:rsid w:val="0095263F"/>
    <w:rsid w:val="00952944"/>
    <w:rsid w:val="009531B9"/>
    <w:rsid w:val="0095323A"/>
    <w:rsid w:val="0095373A"/>
    <w:rsid w:val="009538CE"/>
    <w:rsid w:val="00953BDA"/>
    <w:rsid w:val="00953CF5"/>
    <w:rsid w:val="00954175"/>
    <w:rsid w:val="009542BB"/>
    <w:rsid w:val="009544D4"/>
    <w:rsid w:val="0095470B"/>
    <w:rsid w:val="00954874"/>
    <w:rsid w:val="00954AC3"/>
    <w:rsid w:val="00954AD2"/>
    <w:rsid w:val="00954C83"/>
    <w:rsid w:val="00954E87"/>
    <w:rsid w:val="00954EC1"/>
    <w:rsid w:val="009554F6"/>
    <w:rsid w:val="0095582F"/>
    <w:rsid w:val="00955C19"/>
    <w:rsid w:val="00955DF6"/>
    <w:rsid w:val="0095615A"/>
    <w:rsid w:val="00956BF3"/>
    <w:rsid w:val="00957347"/>
    <w:rsid w:val="00960100"/>
    <w:rsid w:val="00960125"/>
    <w:rsid w:val="00960A23"/>
    <w:rsid w:val="00960B5F"/>
    <w:rsid w:val="009610D0"/>
    <w:rsid w:val="00961400"/>
    <w:rsid w:val="0096141E"/>
    <w:rsid w:val="0096204C"/>
    <w:rsid w:val="00962110"/>
    <w:rsid w:val="0096347D"/>
    <w:rsid w:val="00963646"/>
    <w:rsid w:val="009644E6"/>
    <w:rsid w:val="00964A21"/>
    <w:rsid w:val="00964C78"/>
    <w:rsid w:val="00965248"/>
    <w:rsid w:val="009654AB"/>
    <w:rsid w:val="009659BD"/>
    <w:rsid w:val="00965D7E"/>
    <w:rsid w:val="0096632D"/>
    <w:rsid w:val="00966996"/>
    <w:rsid w:val="00966EE2"/>
    <w:rsid w:val="00966F51"/>
    <w:rsid w:val="00967124"/>
    <w:rsid w:val="00967A4D"/>
    <w:rsid w:val="00970133"/>
    <w:rsid w:val="00970257"/>
    <w:rsid w:val="009707D6"/>
    <w:rsid w:val="00970B38"/>
    <w:rsid w:val="00970BFB"/>
    <w:rsid w:val="00970EBD"/>
    <w:rsid w:val="009710C0"/>
    <w:rsid w:val="00971305"/>
    <w:rsid w:val="009714F7"/>
    <w:rsid w:val="0097166C"/>
    <w:rsid w:val="009718C7"/>
    <w:rsid w:val="00971B0B"/>
    <w:rsid w:val="00972763"/>
    <w:rsid w:val="00972A49"/>
    <w:rsid w:val="0097304E"/>
    <w:rsid w:val="00973461"/>
    <w:rsid w:val="0097351A"/>
    <w:rsid w:val="009736BF"/>
    <w:rsid w:val="0097398A"/>
    <w:rsid w:val="00973DD8"/>
    <w:rsid w:val="00973E5F"/>
    <w:rsid w:val="00973EB6"/>
    <w:rsid w:val="009741C0"/>
    <w:rsid w:val="009743D4"/>
    <w:rsid w:val="00974684"/>
    <w:rsid w:val="00974690"/>
    <w:rsid w:val="0097471C"/>
    <w:rsid w:val="00974AEB"/>
    <w:rsid w:val="00974D0B"/>
    <w:rsid w:val="00974E44"/>
    <w:rsid w:val="00975255"/>
    <w:rsid w:val="0097559F"/>
    <w:rsid w:val="00975826"/>
    <w:rsid w:val="00975A06"/>
    <w:rsid w:val="00975A40"/>
    <w:rsid w:val="00975D78"/>
    <w:rsid w:val="009761EA"/>
    <w:rsid w:val="00976FCD"/>
    <w:rsid w:val="0097761E"/>
    <w:rsid w:val="00980356"/>
    <w:rsid w:val="0098046F"/>
    <w:rsid w:val="0098082A"/>
    <w:rsid w:val="009808B0"/>
    <w:rsid w:val="00980B32"/>
    <w:rsid w:val="00980D2B"/>
    <w:rsid w:val="00980D2F"/>
    <w:rsid w:val="00980FF5"/>
    <w:rsid w:val="00981069"/>
    <w:rsid w:val="009812FC"/>
    <w:rsid w:val="009816FE"/>
    <w:rsid w:val="00981AE5"/>
    <w:rsid w:val="00981DEC"/>
    <w:rsid w:val="00981EDB"/>
    <w:rsid w:val="009822AF"/>
    <w:rsid w:val="00982454"/>
    <w:rsid w:val="009824C4"/>
    <w:rsid w:val="00982AE0"/>
    <w:rsid w:val="00982CF0"/>
    <w:rsid w:val="00982F38"/>
    <w:rsid w:val="009834FC"/>
    <w:rsid w:val="00983C80"/>
    <w:rsid w:val="00983CEE"/>
    <w:rsid w:val="00983F4D"/>
    <w:rsid w:val="00984B28"/>
    <w:rsid w:val="00984CAE"/>
    <w:rsid w:val="009853E1"/>
    <w:rsid w:val="0098587D"/>
    <w:rsid w:val="00985A79"/>
    <w:rsid w:val="00985C19"/>
    <w:rsid w:val="00985C92"/>
    <w:rsid w:val="00986079"/>
    <w:rsid w:val="00986187"/>
    <w:rsid w:val="009867B4"/>
    <w:rsid w:val="00986E6B"/>
    <w:rsid w:val="009874C1"/>
    <w:rsid w:val="009877FD"/>
    <w:rsid w:val="00987870"/>
    <w:rsid w:val="00987A06"/>
    <w:rsid w:val="00987B39"/>
    <w:rsid w:val="00987F39"/>
    <w:rsid w:val="00990032"/>
    <w:rsid w:val="009900B6"/>
    <w:rsid w:val="00990426"/>
    <w:rsid w:val="0099063B"/>
    <w:rsid w:val="009906C4"/>
    <w:rsid w:val="00990B19"/>
    <w:rsid w:val="00990DC5"/>
    <w:rsid w:val="00990E14"/>
    <w:rsid w:val="00990EA9"/>
    <w:rsid w:val="00990FEB"/>
    <w:rsid w:val="0099153B"/>
    <w:rsid w:val="00991769"/>
    <w:rsid w:val="00991B28"/>
    <w:rsid w:val="00991B29"/>
    <w:rsid w:val="00991E56"/>
    <w:rsid w:val="00992229"/>
    <w:rsid w:val="0099232C"/>
    <w:rsid w:val="00992485"/>
    <w:rsid w:val="00992627"/>
    <w:rsid w:val="0099266D"/>
    <w:rsid w:val="0099314C"/>
    <w:rsid w:val="0099324F"/>
    <w:rsid w:val="00993264"/>
    <w:rsid w:val="009933B7"/>
    <w:rsid w:val="009933DB"/>
    <w:rsid w:val="0099379E"/>
    <w:rsid w:val="0099391D"/>
    <w:rsid w:val="00994113"/>
    <w:rsid w:val="009941AC"/>
    <w:rsid w:val="00994386"/>
    <w:rsid w:val="0099474C"/>
    <w:rsid w:val="00994ED2"/>
    <w:rsid w:val="0099504A"/>
    <w:rsid w:val="00995616"/>
    <w:rsid w:val="00995A86"/>
    <w:rsid w:val="00995ACB"/>
    <w:rsid w:val="00995B7E"/>
    <w:rsid w:val="00995D76"/>
    <w:rsid w:val="00995DCC"/>
    <w:rsid w:val="00995E78"/>
    <w:rsid w:val="00995EC5"/>
    <w:rsid w:val="00996031"/>
    <w:rsid w:val="00996182"/>
    <w:rsid w:val="0099644F"/>
    <w:rsid w:val="00996B75"/>
    <w:rsid w:val="00996E31"/>
    <w:rsid w:val="00996E9A"/>
    <w:rsid w:val="00996FFE"/>
    <w:rsid w:val="009971E6"/>
    <w:rsid w:val="0099727F"/>
    <w:rsid w:val="0099766B"/>
    <w:rsid w:val="00997805"/>
    <w:rsid w:val="009A0209"/>
    <w:rsid w:val="009A0603"/>
    <w:rsid w:val="009A066C"/>
    <w:rsid w:val="009A071C"/>
    <w:rsid w:val="009A08C7"/>
    <w:rsid w:val="009A1335"/>
    <w:rsid w:val="009A13D8"/>
    <w:rsid w:val="009A1748"/>
    <w:rsid w:val="009A1766"/>
    <w:rsid w:val="009A1A23"/>
    <w:rsid w:val="009A1CCD"/>
    <w:rsid w:val="009A233B"/>
    <w:rsid w:val="009A26DF"/>
    <w:rsid w:val="009A279E"/>
    <w:rsid w:val="009A2F42"/>
    <w:rsid w:val="009A3015"/>
    <w:rsid w:val="009A302F"/>
    <w:rsid w:val="009A3030"/>
    <w:rsid w:val="009A3133"/>
    <w:rsid w:val="009A3490"/>
    <w:rsid w:val="009A37A8"/>
    <w:rsid w:val="009A40E2"/>
    <w:rsid w:val="009A45F0"/>
    <w:rsid w:val="009A53BB"/>
    <w:rsid w:val="009A551D"/>
    <w:rsid w:val="009A5799"/>
    <w:rsid w:val="009A599D"/>
    <w:rsid w:val="009A5E03"/>
    <w:rsid w:val="009A5E7E"/>
    <w:rsid w:val="009A61E4"/>
    <w:rsid w:val="009A6210"/>
    <w:rsid w:val="009A65CB"/>
    <w:rsid w:val="009A66A3"/>
    <w:rsid w:val="009A6FDE"/>
    <w:rsid w:val="009A70E2"/>
    <w:rsid w:val="009A72D8"/>
    <w:rsid w:val="009A74A2"/>
    <w:rsid w:val="009A7548"/>
    <w:rsid w:val="009A7741"/>
    <w:rsid w:val="009A77FC"/>
    <w:rsid w:val="009A78F0"/>
    <w:rsid w:val="009A7A25"/>
    <w:rsid w:val="009B0087"/>
    <w:rsid w:val="009B02B6"/>
    <w:rsid w:val="009B03DE"/>
    <w:rsid w:val="009B0450"/>
    <w:rsid w:val="009B0A6F"/>
    <w:rsid w:val="009B0A94"/>
    <w:rsid w:val="009B0C62"/>
    <w:rsid w:val="009B2635"/>
    <w:rsid w:val="009B2AE8"/>
    <w:rsid w:val="009B2E9A"/>
    <w:rsid w:val="009B31D9"/>
    <w:rsid w:val="009B394D"/>
    <w:rsid w:val="009B3CBF"/>
    <w:rsid w:val="009B3E88"/>
    <w:rsid w:val="009B3F90"/>
    <w:rsid w:val="009B4C18"/>
    <w:rsid w:val="009B4C57"/>
    <w:rsid w:val="009B50F1"/>
    <w:rsid w:val="009B5622"/>
    <w:rsid w:val="009B573F"/>
    <w:rsid w:val="009B59E9"/>
    <w:rsid w:val="009B5D51"/>
    <w:rsid w:val="009B6206"/>
    <w:rsid w:val="009B6469"/>
    <w:rsid w:val="009B6619"/>
    <w:rsid w:val="009B70AA"/>
    <w:rsid w:val="009B71D1"/>
    <w:rsid w:val="009B7606"/>
    <w:rsid w:val="009B7619"/>
    <w:rsid w:val="009C00D9"/>
    <w:rsid w:val="009C01D9"/>
    <w:rsid w:val="009C099C"/>
    <w:rsid w:val="009C1032"/>
    <w:rsid w:val="009C138F"/>
    <w:rsid w:val="009C152F"/>
    <w:rsid w:val="009C1749"/>
    <w:rsid w:val="009C22D1"/>
    <w:rsid w:val="009C245E"/>
    <w:rsid w:val="009C26D1"/>
    <w:rsid w:val="009C2B3A"/>
    <w:rsid w:val="009C2CB5"/>
    <w:rsid w:val="009C2CEE"/>
    <w:rsid w:val="009C328C"/>
    <w:rsid w:val="009C3328"/>
    <w:rsid w:val="009C35D8"/>
    <w:rsid w:val="009C380A"/>
    <w:rsid w:val="009C3862"/>
    <w:rsid w:val="009C4100"/>
    <w:rsid w:val="009C43ED"/>
    <w:rsid w:val="009C4466"/>
    <w:rsid w:val="009C4571"/>
    <w:rsid w:val="009C46F1"/>
    <w:rsid w:val="009C4970"/>
    <w:rsid w:val="009C4992"/>
    <w:rsid w:val="009C4AA5"/>
    <w:rsid w:val="009C5375"/>
    <w:rsid w:val="009C5919"/>
    <w:rsid w:val="009C59C7"/>
    <w:rsid w:val="009C5E77"/>
    <w:rsid w:val="009C643C"/>
    <w:rsid w:val="009C65A9"/>
    <w:rsid w:val="009C6820"/>
    <w:rsid w:val="009C6942"/>
    <w:rsid w:val="009C716B"/>
    <w:rsid w:val="009C722A"/>
    <w:rsid w:val="009C7291"/>
    <w:rsid w:val="009C73F9"/>
    <w:rsid w:val="009C7491"/>
    <w:rsid w:val="009C7739"/>
    <w:rsid w:val="009C7A7E"/>
    <w:rsid w:val="009C7A86"/>
    <w:rsid w:val="009C7D4C"/>
    <w:rsid w:val="009C7E93"/>
    <w:rsid w:val="009D02E8"/>
    <w:rsid w:val="009D0332"/>
    <w:rsid w:val="009D0F9F"/>
    <w:rsid w:val="009D159A"/>
    <w:rsid w:val="009D1670"/>
    <w:rsid w:val="009D1B37"/>
    <w:rsid w:val="009D1C05"/>
    <w:rsid w:val="009D2138"/>
    <w:rsid w:val="009D2179"/>
    <w:rsid w:val="009D2373"/>
    <w:rsid w:val="009D24F4"/>
    <w:rsid w:val="009D3BA3"/>
    <w:rsid w:val="009D3CED"/>
    <w:rsid w:val="009D3D4B"/>
    <w:rsid w:val="009D4165"/>
    <w:rsid w:val="009D4395"/>
    <w:rsid w:val="009D4452"/>
    <w:rsid w:val="009D476A"/>
    <w:rsid w:val="009D5138"/>
    <w:rsid w:val="009D51D0"/>
    <w:rsid w:val="009D52D3"/>
    <w:rsid w:val="009D5622"/>
    <w:rsid w:val="009D562C"/>
    <w:rsid w:val="009D59EB"/>
    <w:rsid w:val="009D69C1"/>
    <w:rsid w:val="009D69E4"/>
    <w:rsid w:val="009D6CBF"/>
    <w:rsid w:val="009D6DB5"/>
    <w:rsid w:val="009D70A4"/>
    <w:rsid w:val="009D76CA"/>
    <w:rsid w:val="009D793C"/>
    <w:rsid w:val="009D7B14"/>
    <w:rsid w:val="009D7F59"/>
    <w:rsid w:val="009E00CC"/>
    <w:rsid w:val="009E0674"/>
    <w:rsid w:val="009E08D1"/>
    <w:rsid w:val="009E0D96"/>
    <w:rsid w:val="009E0DBF"/>
    <w:rsid w:val="009E105C"/>
    <w:rsid w:val="009E1165"/>
    <w:rsid w:val="009E1570"/>
    <w:rsid w:val="009E1AF5"/>
    <w:rsid w:val="009E1B95"/>
    <w:rsid w:val="009E1D98"/>
    <w:rsid w:val="009E21E0"/>
    <w:rsid w:val="009E234C"/>
    <w:rsid w:val="009E2400"/>
    <w:rsid w:val="009E2800"/>
    <w:rsid w:val="009E2BF5"/>
    <w:rsid w:val="009E2C6E"/>
    <w:rsid w:val="009E2E1B"/>
    <w:rsid w:val="009E394C"/>
    <w:rsid w:val="009E3C54"/>
    <w:rsid w:val="009E3D91"/>
    <w:rsid w:val="009E3DAF"/>
    <w:rsid w:val="009E4176"/>
    <w:rsid w:val="009E41D1"/>
    <w:rsid w:val="009E41EB"/>
    <w:rsid w:val="009E4688"/>
    <w:rsid w:val="009E47A9"/>
    <w:rsid w:val="009E496F"/>
    <w:rsid w:val="009E4B0D"/>
    <w:rsid w:val="009E4E9D"/>
    <w:rsid w:val="009E5250"/>
    <w:rsid w:val="009E5530"/>
    <w:rsid w:val="009E647E"/>
    <w:rsid w:val="009E6698"/>
    <w:rsid w:val="009E6953"/>
    <w:rsid w:val="009E710A"/>
    <w:rsid w:val="009E7609"/>
    <w:rsid w:val="009E76EF"/>
    <w:rsid w:val="009E7791"/>
    <w:rsid w:val="009E7A69"/>
    <w:rsid w:val="009E7E09"/>
    <w:rsid w:val="009E7F92"/>
    <w:rsid w:val="009E7FC0"/>
    <w:rsid w:val="009F009A"/>
    <w:rsid w:val="009F02A3"/>
    <w:rsid w:val="009F0788"/>
    <w:rsid w:val="009F0A45"/>
    <w:rsid w:val="009F0F4C"/>
    <w:rsid w:val="009F115F"/>
    <w:rsid w:val="009F2107"/>
    <w:rsid w:val="009F2182"/>
    <w:rsid w:val="009F2346"/>
    <w:rsid w:val="009F2D92"/>
    <w:rsid w:val="009F2F27"/>
    <w:rsid w:val="009F320F"/>
    <w:rsid w:val="009F34AA"/>
    <w:rsid w:val="009F393A"/>
    <w:rsid w:val="009F473C"/>
    <w:rsid w:val="009F499A"/>
    <w:rsid w:val="009F4DF5"/>
    <w:rsid w:val="009F4F60"/>
    <w:rsid w:val="009F4FF9"/>
    <w:rsid w:val="009F5650"/>
    <w:rsid w:val="009F5BA6"/>
    <w:rsid w:val="009F5E13"/>
    <w:rsid w:val="009F5F07"/>
    <w:rsid w:val="009F6420"/>
    <w:rsid w:val="009F693C"/>
    <w:rsid w:val="009F6BCB"/>
    <w:rsid w:val="009F7421"/>
    <w:rsid w:val="009F7B78"/>
    <w:rsid w:val="009F7B7E"/>
    <w:rsid w:val="00A0016F"/>
    <w:rsid w:val="00A00220"/>
    <w:rsid w:val="00A0057A"/>
    <w:rsid w:val="00A00C2A"/>
    <w:rsid w:val="00A00FE8"/>
    <w:rsid w:val="00A0132E"/>
    <w:rsid w:val="00A01378"/>
    <w:rsid w:val="00A01889"/>
    <w:rsid w:val="00A01919"/>
    <w:rsid w:val="00A01ADE"/>
    <w:rsid w:val="00A01CE4"/>
    <w:rsid w:val="00A01CEE"/>
    <w:rsid w:val="00A01D0E"/>
    <w:rsid w:val="00A01F7F"/>
    <w:rsid w:val="00A02120"/>
    <w:rsid w:val="00A024F9"/>
    <w:rsid w:val="00A0253E"/>
    <w:rsid w:val="00A0257A"/>
    <w:rsid w:val="00A025FD"/>
    <w:rsid w:val="00A02C39"/>
    <w:rsid w:val="00A02D63"/>
    <w:rsid w:val="00A02E51"/>
    <w:rsid w:val="00A02F5E"/>
    <w:rsid w:val="00A02FA1"/>
    <w:rsid w:val="00A045F3"/>
    <w:rsid w:val="00A04877"/>
    <w:rsid w:val="00A04880"/>
    <w:rsid w:val="00A0494E"/>
    <w:rsid w:val="00A04CCE"/>
    <w:rsid w:val="00A04E96"/>
    <w:rsid w:val="00A0518F"/>
    <w:rsid w:val="00A057FD"/>
    <w:rsid w:val="00A05BA7"/>
    <w:rsid w:val="00A05ED8"/>
    <w:rsid w:val="00A0647E"/>
    <w:rsid w:val="00A064B7"/>
    <w:rsid w:val="00A06594"/>
    <w:rsid w:val="00A067FB"/>
    <w:rsid w:val="00A06A37"/>
    <w:rsid w:val="00A06BED"/>
    <w:rsid w:val="00A06E82"/>
    <w:rsid w:val="00A07257"/>
    <w:rsid w:val="00A07421"/>
    <w:rsid w:val="00A0755D"/>
    <w:rsid w:val="00A07602"/>
    <w:rsid w:val="00A0776B"/>
    <w:rsid w:val="00A07856"/>
    <w:rsid w:val="00A07B01"/>
    <w:rsid w:val="00A07FA3"/>
    <w:rsid w:val="00A1019D"/>
    <w:rsid w:val="00A10478"/>
    <w:rsid w:val="00A104ED"/>
    <w:rsid w:val="00A1055F"/>
    <w:rsid w:val="00A10BEE"/>
    <w:rsid w:val="00A10FB9"/>
    <w:rsid w:val="00A11421"/>
    <w:rsid w:val="00A11BB0"/>
    <w:rsid w:val="00A11C1D"/>
    <w:rsid w:val="00A11D87"/>
    <w:rsid w:val="00A11DB9"/>
    <w:rsid w:val="00A11F8C"/>
    <w:rsid w:val="00A12977"/>
    <w:rsid w:val="00A12A37"/>
    <w:rsid w:val="00A12CF4"/>
    <w:rsid w:val="00A12D3E"/>
    <w:rsid w:val="00A13079"/>
    <w:rsid w:val="00A1359C"/>
    <w:rsid w:val="00A1389F"/>
    <w:rsid w:val="00A13AB9"/>
    <w:rsid w:val="00A13AE3"/>
    <w:rsid w:val="00A13B7A"/>
    <w:rsid w:val="00A143F9"/>
    <w:rsid w:val="00A14E85"/>
    <w:rsid w:val="00A14F69"/>
    <w:rsid w:val="00A153B2"/>
    <w:rsid w:val="00A157B1"/>
    <w:rsid w:val="00A15806"/>
    <w:rsid w:val="00A15921"/>
    <w:rsid w:val="00A15BFF"/>
    <w:rsid w:val="00A15C55"/>
    <w:rsid w:val="00A15CD6"/>
    <w:rsid w:val="00A160BB"/>
    <w:rsid w:val="00A1612A"/>
    <w:rsid w:val="00A172F0"/>
    <w:rsid w:val="00A1784C"/>
    <w:rsid w:val="00A17E9C"/>
    <w:rsid w:val="00A203EC"/>
    <w:rsid w:val="00A20944"/>
    <w:rsid w:val="00A21182"/>
    <w:rsid w:val="00A215EE"/>
    <w:rsid w:val="00A21A5D"/>
    <w:rsid w:val="00A21B0D"/>
    <w:rsid w:val="00A21BEE"/>
    <w:rsid w:val="00A2202E"/>
    <w:rsid w:val="00A22229"/>
    <w:rsid w:val="00A22744"/>
    <w:rsid w:val="00A227F0"/>
    <w:rsid w:val="00A22FA4"/>
    <w:rsid w:val="00A22FCF"/>
    <w:rsid w:val="00A23315"/>
    <w:rsid w:val="00A2342A"/>
    <w:rsid w:val="00A23F6D"/>
    <w:rsid w:val="00A243FD"/>
    <w:rsid w:val="00A24442"/>
    <w:rsid w:val="00A24ADA"/>
    <w:rsid w:val="00A24D84"/>
    <w:rsid w:val="00A253EF"/>
    <w:rsid w:val="00A2599B"/>
    <w:rsid w:val="00A25BA8"/>
    <w:rsid w:val="00A265EB"/>
    <w:rsid w:val="00A26EA8"/>
    <w:rsid w:val="00A278A9"/>
    <w:rsid w:val="00A27FFB"/>
    <w:rsid w:val="00A3014A"/>
    <w:rsid w:val="00A30D03"/>
    <w:rsid w:val="00A30E26"/>
    <w:rsid w:val="00A31174"/>
    <w:rsid w:val="00A3131A"/>
    <w:rsid w:val="00A31989"/>
    <w:rsid w:val="00A31F01"/>
    <w:rsid w:val="00A32577"/>
    <w:rsid w:val="00A32808"/>
    <w:rsid w:val="00A32886"/>
    <w:rsid w:val="00A328B5"/>
    <w:rsid w:val="00A32A86"/>
    <w:rsid w:val="00A330BB"/>
    <w:rsid w:val="00A334A3"/>
    <w:rsid w:val="00A337F9"/>
    <w:rsid w:val="00A338E2"/>
    <w:rsid w:val="00A339E6"/>
    <w:rsid w:val="00A339F7"/>
    <w:rsid w:val="00A33D4D"/>
    <w:rsid w:val="00A33ED2"/>
    <w:rsid w:val="00A34AEE"/>
    <w:rsid w:val="00A351B1"/>
    <w:rsid w:val="00A35490"/>
    <w:rsid w:val="00A355DD"/>
    <w:rsid w:val="00A35793"/>
    <w:rsid w:val="00A35E0E"/>
    <w:rsid w:val="00A35E36"/>
    <w:rsid w:val="00A3601C"/>
    <w:rsid w:val="00A360E6"/>
    <w:rsid w:val="00A365C5"/>
    <w:rsid w:val="00A365F9"/>
    <w:rsid w:val="00A36934"/>
    <w:rsid w:val="00A36E16"/>
    <w:rsid w:val="00A36E84"/>
    <w:rsid w:val="00A36F93"/>
    <w:rsid w:val="00A37016"/>
    <w:rsid w:val="00A37980"/>
    <w:rsid w:val="00A37B35"/>
    <w:rsid w:val="00A37C43"/>
    <w:rsid w:val="00A4024D"/>
    <w:rsid w:val="00A41E5E"/>
    <w:rsid w:val="00A42505"/>
    <w:rsid w:val="00A4268A"/>
    <w:rsid w:val="00A42692"/>
    <w:rsid w:val="00A429FD"/>
    <w:rsid w:val="00A42CE9"/>
    <w:rsid w:val="00A42D51"/>
    <w:rsid w:val="00A43175"/>
    <w:rsid w:val="00A43989"/>
    <w:rsid w:val="00A446F5"/>
    <w:rsid w:val="00A44882"/>
    <w:rsid w:val="00A44E7F"/>
    <w:rsid w:val="00A44F7B"/>
    <w:rsid w:val="00A45125"/>
    <w:rsid w:val="00A459E9"/>
    <w:rsid w:val="00A47539"/>
    <w:rsid w:val="00A505EA"/>
    <w:rsid w:val="00A50E9B"/>
    <w:rsid w:val="00A50F88"/>
    <w:rsid w:val="00A51304"/>
    <w:rsid w:val="00A51552"/>
    <w:rsid w:val="00A51EB0"/>
    <w:rsid w:val="00A52D06"/>
    <w:rsid w:val="00A52ECA"/>
    <w:rsid w:val="00A52EE0"/>
    <w:rsid w:val="00A53CB9"/>
    <w:rsid w:val="00A5422E"/>
    <w:rsid w:val="00A54448"/>
    <w:rsid w:val="00A54715"/>
    <w:rsid w:val="00A548B2"/>
    <w:rsid w:val="00A54A84"/>
    <w:rsid w:val="00A54F79"/>
    <w:rsid w:val="00A54F8A"/>
    <w:rsid w:val="00A55102"/>
    <w:rsid w:val="00A5567D"/>
    <w:rsid w:val="00A55739"/>
    <w:rsid w:val="00A56335"/>
    <w:rsid w:val="00A56454"/>
    <w:rsid w:val="00A5647B"/>
    <w:rsid w:val="00A574C2"/>
    <w:rsid w:val="00A578DE"/>
    <w:rsid w:val="00A5793E"/>
    <w:rsid w:val="00A60443"/>
    <w:rsid w:val="00A6061C"/>
    <w:rsid w:val="00A607DC"/>
    <w:rsid w:val="00A60848"/>
    <w:rsid w:val="00A60B43"/>
    <w:rsid w:val="00A60FDF"/>
    <w:rsid w:val="00A61271"/>
    <w:rsid w:val="00A62374"/>
    <w:rsid w:val="00A6254B"/>
    <w:rsid w:val="00A62664"/>
    <w:rsid w:val="00A6274E"/>
    <w:rsid w:val="00A628D9"/>
    <w:rsid w:val="00A62CB9"/>
    <w:rsid w:val="00A62D44"/>
    <w:rsid w:val="00A62E53"/>
    <w:rsid w:val="00A638E7"/>
    <w:rsid w:val="00A63C82"/>
    <w:rsid w:val="00A63CCB"/>
    <w:rsid w:val="00A63CE3"/>
    <w:rsid w:val="00A63DDC"/>
    <w:rsid w:val="00A63F1C"/>
    <w:rsid w:val="00A64B64"/>
    <w:rsid w:val="00A64ED4"/>
    <w:rsid w:val="00A657E4"/>
    <w:rsid w:val="00A65E4E"/>
    <w:rsid w:val="00A65EFD"/>
    <w:rsid w:val="00A65F2F"/>
    <w:rsid w:val="00A661D8"/>
    <w:rsid w:val="00A66393"/>
    <w:rsid w:val="00A66441"/>
    <w:rsid w:val="00A66549"/>
    <w:rsid w:val="00A667E3"/>
    <w:rsid w:val="00A66AE3"/>
    <w:rsid w:val="00A66B9B"/>
    <w:rsid w:val="00A67263"/>
    <w:rsid w:val="00A676CF"/>
    <w:rsid w:val="00A67CC2"/>
    <w:rsid w:val="00A70073"/>
    <w:rsid w:val="00A7030F"/>
    <w:rsid w:val="00A7037A"/>
    <w:rsid w:val="00A70F36"/>
    <w:rsid w:val="00A710CC"/>
    <w:rsid w:val="00A7161C"/>
    <w:rsid w:val="00A71CE4"/>
    <w:rsid w:val="00A71FB7"/>
    <w:rsid w:val="00A71FD6"/>
    <w:rsid w:val="00A72242"/>
    <w:rsid w:val="00A724F7"/>
    <w:rsid w:val="00A72AC1"/>
    <w:rsid w:val="00A739A7"/>
    <w:rsid w:val="00A74553"/>
    <w:rsid w:val="00A749B0"/>
    <w:rsid w:val="00A74DD0"/>
    <w:rsid w:val="00A74DE7"/>
    <w:rsid w:val="00A74EE3"/>
    <w:rsid w:val="00A75475"/>
    <w:rsid w:val="00A75512"/>
    <w:rsid w:val="00A75BF2"/>
    <w:rsid w:val="00A75C2F"/>
    <w:rsid w:val="00A75C6E"/>
    <w:rsid w:val="00A7613D"/>
    <w:rsid w:val="00A76606"/>
    <w:rsid w:val="00A767BB"/>
    <w:rsid w:val="00A7730B"/>
    <w:rsid w:val="00A77770"/>
    <w:rsid w:val="00A779D1"/>
    <w:rsid w:val="00A77A80"/>
    <w:rsid w:val="00A77AA3"/>
    <w:rsid w:val="00A77E32"/>
    <w:rsid w:val="00A80490"/>
    <w:rsid w:val="00A80943"/>
    <w:rsid w:val="00A80E09"/>
    <w:rsid w:val="00A8164B"/>
    <w:rsid w:val="00A81A51"/>
    <w:rsid w:val="00A81BEA"/>
    <w:rsid w:val="00A81F17"/>
    <w:rsid w:val="00A8236D"/>
    <w:rsid w:val="00A82491"/>
    <w:rsid w:val="00A82A8D"/>
    <w:rsid w:val="00A82B7D"/>
    <w:rsid w:val="00A82BA0"/>
    <w:rsid w:val="00A82C96"/>
    <w:rsid w:val="00A82FF3"/>
    <w:rsid w:val="00A830A7"/>
    <w:rsid w:val="00A837F3"/>
    <w:rsid w:val="00A838E8"/>
    <w:rsid w:val="00A83C64"/>
    <w:rsid w:val="00A844D3"/>
    <w:rsid w:val="00A84553"/>
    <w:rsid w:val="00A847F6"/>
    <w:rsid w:val="00A84ABF"/>
    <w:rsid w:val="00A84C43"/>
    <w:rsid w:val="00A84E75"/>
    <w:rsid w:val="00A84FF4"/>
    <w:rsid w:val="00A854EB"/>
    <w:rsid w:val="00A85B57"/>
    <w:rsid w:val="00A8623E"/>
    <w:rsid w:val="00A86405"/>
    <w:rsid w:val="00A864E2"/>
    <w:rsid w:val="00A865FC"/>
    <w:rsid w:val="00A86C84"/>
    <w:rsid w:val="00A86DB5"/>
    <w:rsid w:val="00A87043"/>
    <w:rsid w:val="00A872E5"/>
    <w:rsid w:val="00A872F0"/>
    <w:rsid w:val="00A87471"/>
    <w:rsid w:val="00A874EC"/>
    <w:rsid w:val="00A879CD"/>
    <w:rsid w:val="00A90776"/>
    <w:rsid w:val="00A90AB4"/>
    <w:rsid w:val="00A9117D"/>
    <w:rsid w:val="00A91406"/>
    <w:rsid w:val="00A91475"/>
    <w:rsid w:val="00A916E0"/>
    <w:rsid w:val="00A91954"/>
    <w:rsid w:val="00A91AD6"/>
    <w:rsid w:val="00A91E5E"/>
    <w:rsid w:val="00A91FA2"/>
    <w:rsid w:val="00A923D8"/>
    <w:rsid w:val="00A929DF"/>
    <w:rsid w:val="00A92E4C"/>
    <w:rsid w:val="00A92ECA"/>
    <w:rsid w:val="00A9311B"/>
    <w:rsid w:val="00A9313E"/>
    <w:rsid w:val="00A934B6"/>
    <w:rsid w:val="00A934C4"/>
    <w:rsid w:val="00A93E8B"/>
    <w:rsid w:val="00A93EC4"/>
    <w:rsid w:val="00A93FCE"/>
    <w:rsid w:val="00A94232"/>
    <w:rsid w:val="00A945E5"/>
    <w:rsid w:val="00A94B20"/>
    <w:rsid w:val="00A94F88"/>
    <w:rsid w:val="00A95266"/>
    <w:rsid w:val="00A95552"/>
    <w:rsid w:val="00A956F8"/>
    <w:rsid w:val="00A95A89"/>
    <w:rsid w:val="00A9609F"/>
    <w:rsid w:val="00A96786"/>
    <w:rsid w:val="00A96A6B"/>
    <w:rsid w:val="00A96AEE"/>
    <w:rsid w:val="00A96E65"/>
    <w:rsid w:val="00A96ECE"/>
    <w:rsid w:val="00A97166"/>
    <w:rsid w:val="00A9725E"/>
    <w:rsid w:val="00A97579"/>
    <w:rsid w:val="00A97A58"/>
    <w:rsid w:val="00A97B44"/>
    <w:rsid w:val="00A97C72"/>
    <w:rsid w:val="00A97E29"/>
    <w:rsid w:val="00AA0624"/>
    <w:rsid w:val="00AA0663"/>
    <w:rsid w:val="00AA0DA9"/>
    <w:rsid w:val="00AA11AA"/>
    <w:rsid w:val="00AA242F"/>
    <w:rsid w:val="00AA2643"/>
    <w:rsid w:val="00AA2A05"/>
    <w:rsid w:val="00AA2E88"/>
    <w:rsid w:val="00AA310B"/>
    <w:rsid w:val="00AA31DD"/>
    <w:rsid w:val="00AA3BD2"/>
    <w:rsid w:val="00AA47BE"/>
    <w:rsid w:val="00AA48EF"/>
    <w:rsid w:val="00AA4B26"/>
    <w:rsid w:val="00AA4C5C"/>
    <w:rsid w:val="00AA4CDE"/>
    <w:rsid w:val="00AA5270"/>
    <w:rsid w:val="00AA550E"/>
    <w:rsid w:val="00AA55EA"/>
    <w:rsid w:val="00AA57CF"/>
    <w:rsid w:val="00AA63D4"/>
    <w:rsid w:val="00AA6776"/>
    <w:rsid w:val="00AA6B98"/>
    <w:rsid w:val="00AA6D30"/>
    <w:rsid w:val="00AA6E83"/>
    <w:rsid w:val="00AA70FE"/>
    <w:rsid w:val="00AA75C3"/>
    <w:rsid w:val="00AA7845"/>
    <w:rsid w:val="00AA7B91"/>
    <w:rsid w:val="00AA7D2D"/>
    <w:rsid w:val="00AA7E2F"/>
    <w:rsid w:val="00AA7EA0"/>
    <w:rsid w:val="00AB0060"/>
    <w:rsid w:val="00AB06E8"/>
    <w:rsid w:val="00AB09AB"/>
    <w:rsid w:val="00AB0C17"/>
    <w:rsid w:val="00AB0D4C"/>
    <w:rsid w:val="00AB10FB"/>
    <w:rsid w:val="00AB1719"/>
    <w:rsid w:val="00AB1AA6"/>
    <w:rsid w:val="00AB1CD3"/>
    <w:rsid w:val="00AB2712"/>
    <w:rsid w:val="00AB2A97"/>
    <w:rsid w:val="00AB2BF3"/>
    <w:rsid w:val="00AB3180"/>
    <w:rsid w:val="00AB344E"/>
    <w:rsid w:val="00AB34B5"/>
    <w:rsid w:val="00AB352F"/>
    <w:rsid w:val="00AB3719"/>
    <w:rsid w:val="00AB3C3F"/>
    <w:rsid w:val="00AB3E49"/>
    <w:rsid w:val="00AB42B2"/>
    <w:rsid w:val="00AB4475"/>
    <w:rsid w:val="00AB44C5"/>
    <w:rsid w:val="00AB47B2"/>
    <w:rsid w:val="00AB4879"/>
    <w:rsid w:val="00AB4942"/>
    <w:rsid w:val="00AB4F3C"/>
    <w:rsid w:val="00AB6F96"/>
    <w:rsid w:val="00AB7105"/>
    <w:rsid w:val="00AB71BF"/>
    <w:rsid w:val="00AB7A19"/>
    <w:rsid w:val="00AB7AA5"/>
    <w:rsid w:val="00AB7D54"/>
    <w:rsid w:val="00AB7DCE"/>
    <w:rsid w:val="00AB7FFE"/>
    <w:rsid w:val="00AC07AE"/>
    <w:rsid w:val="00AC0949"/>
    <w:rsid w:val="00AC0A20"/>
    <w:rsid w:val="00AC0A59"/>
    <w:rsid w:val="00AC0DC0"/>
    <w:rsid w:val="00AC166F"/>
    <w:rsid w:val="00AC17F6"/>
    <w:rsid w:val="00AC274B"/>
    <w:rsid w:val="00AC2927"/>
    <w:rsid w:val="00AC2EE0"/>
    <w:rsid w:val="00AC3331"/>
    <w:rsid w:val="00AC36F1"/>
    <w:rsid w:val="00AC37AD"/>
    <w:rsid w:val="00AC389A"/>
    <w:rsid w:val="00AC441B"/>
    <w:rsid w:val="00AC4764"/>
    <w:rsid w:val="00AC48EE"/>
    <w:rsid w:val="00AC490E"/>
    <w:rsid w:val="00AC495B"/>
    <w:rsid w:val="00AC4AD5"/>
    <w:rsid w:val="00AC4B2F"/>
    <w:rsid w:val="00AC547C"/>
    <w:rsid w:val="00AC54FA"/>
    <w:rsid w:val="00AC617F"/>
    <w:rsid w:val="00AC631F"/>
    <w:rsid w:val="00AC6D36"/>
    <w:rsid w:val="00AC71EC"/>
    <w:rsid w:val="00AC739C"/>
    <w:rsid w:val="00AC754F"/>
    <w:rsid w:val="00AC7A6D"/>
    <w:rsid w:val="00AC7A6F"/>
    <w:rsid w:val="00AC7C42"/>
    <w:rsid w:val="00AD06DC"/>
    <w:rsid w:val="00AD0BE3"/>
    <w:rsid w:val="00AD0CBA"/>
    <w:rsid w:val="00AD1701"/>
    <w:rsid w:val="00AD184B"/>
    <w:rsid w:val="00AD1E27"/>
    <w:rsid w:val="00AD1F61"/>
    <w:rsid w:val="00AD2309"/>
    <w:rsid w:val="00AD26E2"/>
    <w:rsid w:val="00AD292F"/>
    <w:rsid w:val="00AD39C9"/>
    <w:rsid w:val="00AD4197"/>
    <w:rsid w:val="00AD5816"/>
    <w:rsid w:val="00AD6594"/>
    <w:rsid w:val="00AD67D7"/>
    <w:rsid w:val="00AD6BBB"/>
    <w:rsid w:val="00AD6BBF"/>
    <w:rsid w:val="00AD705D"/>
    <w:rsid w:val="00AD784C"/>
    <w:rsid w:val="00AD79D0"/>
    <w:rsid w:val="00AD7BD3"/>
    <w:rsid w:val="00AD7C86"/>
    <w:rsid w:val="00AD7CCA"/>
    <w:rsid w:val="00AD7E1E"/>
    <w:rsid w:val="00AE0040"/>
    <w:rsid w:val="00AE02F8"/>
    <w:rsid w:val="00AE03E2"/>
    <w:rsid w:val="00AE04D4"/>
    <w:rsid w:val="00AE0C93"/>
    <w:rsid w:val="00AE126A"/>
    <w:rsid w:val="00AE12FC"/>
    <w:rsid w:val="00AE15BB"/>
    <w:rsid w:val="00AE183C"/>
    <w:rsid w:val="00AE1B73"/>
    <w:rsid w:val="00AE1BAE"/>
    <w:rsid w:val="00AE1E2C"/>
    <w:rsid w:val="00AE201E"/>
    <w:rsid w:val="00AE20FA"/>
    <w:rsid w:val="00AE2415"/>
    <w:rsid w:val="00AE2C66"/>
    <w:rsid w:val="00AE3005"/>
    <w:rsid w:val="00AE3229"/>
    <w:rsid w:val="00AE35DF"/>
    <w:rsid w:val="00AE3BD5"/>
    <w:rsid w:val="00AE3C23"/>
    <w:rsid w:val="00AE3C84"/>
    <w:rsid w:val="00AE426D"/>
    <w:rsid w:val="00AE4345"/>
    <w:rsid w:val="00AE4388"/>
    <w:rsid w:val="00AE4498"/>
    <w:rsid w:val="00AE44EA"/>
    <w:rsid w:val="00AE497B"/>
    <w:rsid w:val="00AE4995"/>
    <w:rsid w:val="00AE4D52"/>
    <w:rsid w:val="00AE4D9F"/>
    <w:rsid w:val="00AE5250"/>
    <w:rsid w:val="00AE59A0"/>
    <w:rsid w:val="00AE6539"/>
    <w:rsid w:val="00AE6E9F"/>
    <w:rsid w:val="00AE6F36"/>
    <w:rsid w:val="00AE703E"/>
    <w:rsid w:val="00AE721F"/>
    <w:rsid w:val="00AE73E1"/>
    <w:rsid w:val="00AE741F"/>
    <w:rsid w:val="00AE74B5"/>
    <w:rsid w:val="00AE7521"/>
    <w:rsid w:val="00AF01AD"/>
    <w:rsid w:val="00AF01C0"/>
    <w:rsid w:val="00AF0282"/>
    <w:rsid w:val="00AF0C32"/>
    <w:rsid w:val="00AF0C57"/>
    <w:rsid w:val="00AF0DA4"/>
    <w:rsid w:val="00AF0F05"/>
    <w:rsid w:val="00AF120A"/>
    <w:rsid w:val="00AF1506"/>
    <w:rsid w:val="00AF16D9"/>
    <w:rsid w:val="00AF2095"/>
    <w:rsid w:val="00AF26F3"/>
    <w:rsid w:val="00AF2CC9"/>
    <w:rsid w:val="00AF2EFB"/>
    <w:rsid w:val="00AF3541"/>
    <w:rsid w:val="00AF36D4"/>
    <w:rsid w:val="00AF3D83"/>
    <w:rsid w:val="00AF3FF5"/>
    <w:rsid w:val="00AF40FC"/>
    <w:rsid w:val="00AF4684"/>
    <w:rsid w:val="00AF4CFA"/>
    <w:rsid w:val="00AF5473"/>
    <w:rsid w:val="00AF5A2C"/>
    <w:rsid w:val="00AF5A95"/>
    <w:rsid w:val="00AF5F04"/>
    <w:rsid w:val="00AF6026"/>
    <w:rsid w:val="00AF628C"/>
    <w:rsid w:val="00AF650D"/>
    <w:rsid w:val="00AF6969"/>
    <w:rsid w:val="00AF7096"/>
    <w:rsid w:val="00AF71C3"/>
    <w:rsid w:val="00AF7252"/>
    <w:rsid w:val="00AF76F5"/>
    <w:rsid w:val="00AF7A17"/>
    <w:rsid w:val="00AF7D25"/>
    <w:rsid w:val="00AF7E3C"/>
    <w:rsid w:val="00B00672"/>
    <w:rsid w:val="00B0079F"/>
    <w:rsid w:val="00B00A7D"/>
    <w:rsid w:val="00B00B1C"/>
    <w:rsid w:val="00B00C34"/>
    <w:rsid w:val="00B00D79"/>
    <w:rsid w:val="00B010A8"/>
    <w:rsid w:val="00B0119D"/>
    <w:rsid w:val="00B01251"/>
    <w:rsid w:val="00B01B4D"/>
    <w:rsid w:val="00B01D7C"/>
    <w:rsid w:val="00B01D96"/>
    <w:rsid w:val="00B01FCD"/>
    <w:rsid w:val="00B01FCF"/>
    <w:rsid w:val="00B026FB"/>
    <w:rsid w:val="00B0289E"/>
    <w:rsid w:val="00B02926"/>
    <w:rsid w:val="00B02AF4"/>
    <w:rsid w:val="00B02D55"/>
    <w:rsid w:val="00B03178"/>
    <w:rsid w:val="00B03ACC"/>
    <w:rsid w:val="00B03B22"/>
    <w:rsid w:val="00B03C27"/>
    <w:rsid w:val="00B03C46"/>
    <w:rsid w:val="00B03ED7"/>
    <w:rsid w:val="00B03F77"/>
    <w:rsid w:val="00B03F9E"/>
    <w:rsid w:val="00B0439F"/>
    <w:rsid w:val="00B043A3"/>
    <w:rsid w:val="00B04489"/>
    <w:rsid w:val="00B04584"/>
    <w:rsid w:val="00B04A0D"/>
    <w:rsid w:val="00B04BB4"/>
    <w:rsid w:val="00B05157"/>
    <w:rsid w:val="00B0540A"/>
    <w:rsid w:val="00B056FD"/>
    <w:rsid w:val="00B05A0F"/>
    <w:rsid w:val="00B060FA"/>
    <w:rsid w:val="00B061E7"/>
    <w:rsid w:val="00B06571"/>
    <w:rsid w:val="00B068B5"/>
    <w:rsid w:val="00B068BA"/>
    <w:rsid w:val="00B06A2F"/>
    <w:rsid w:val="00B06DE3"/>
    <w:rsid w:val="00B06F6A"/>
    <w:rsid w:val="00B07096"/>
    <w:rsid w:val="00B07217"/>
    <w:rsid w:val="00B07803"/>
    <w:rsid w:val="00B0780A"/>
    <w:rsid w:val="00B10E13"/>
    <w:rsid w:val="00B10F14"/>
    <w:rsid w:val="00B111FC"/>
    <w:rsid w:val="00B11B5E"/>
    <w:rsid w:val="00B11DB0"/>
    <w:rsid w:val="00B12556"/>
    <w:rsid w:val="00B12584"/>
    <w:rsid w:val="00B127BB"/>
    <w:rsid w:val="00B127F3"/>
    <w:rsid w:val="00B1281C"/>
    <w:rsid w:val="00B12B3F"/>
    <w:rsid w:val="00B13348"/>
    <w:rsid w:val="00B13497"/>
    <w:rsid w:val="00B134FA"/>
    <w:rsid w:val="00B13851"/>
    <w:rsid w:val="00B13B1C"/>
    <w:rsid w:val="00B144F1"/>
    <w:rsid w:val="00B146D6"/>
    <w:rsid w:val="00B14829"/>
    <w:rsid w:val="00B14A6B"/>
    <w:rsid w:val="00B14B5F"/>
    <w:rsid w:val="00B14C64"/>
    <w:rsid w:val="00B152CD"/>
    <w:rsid w:val="00B155C9"/>
    <w:rsid w:val="00B15714"/>
    <w:rsid w:val="00B15FBF"/>
    <w:rsid w:val="00B16118"/>
    <w:rsid w:val="00B1645C"/>
    <w:rsid w:val="00B16533"/>
    <w:rsid w:val="00B16681"/>
    <w:rsid w:val="00B16BA2"/>
    <w:rsid w:val="00B16CD0"/>
    <w:rsid w:val="00B17088"/>
    <w:rsid w:val="00B1727E"/>
    <w:rsid w:val="00B172FF"/>
    <w:rsid w:val="00B17ECA"/>
    <w:rsid w:val="00B200E6"/>
    <w:rsid w:val="00B204DA"/>
    <w:rsid w:val="00B205D1"/>
    <w:rsid w:val="00B207EB"/>
    <w:rsid w:val="00B20D12"/>
    <w:rsid w:val="00B210A4"/>
    <w:rsid w:val="00B216E4"/>
    <w:rsid w:val="00B21A26"/>
    <w:rsid w:val="00B21F90"/>
    <w:rsid w:val="00B21FDD"/>
    <w:rsid w:val="00B22291"/>
    <w:rsid w:val="00B22778"/>
    <w:rsid w:val="00B22849"/>
    <w:rsid w:val="00B22A48"/>
    <w:rsid w:val="00B22CB8"/>
    <w:rsid w:val="00B23022"/>
    <w:rsid w:val="00B23051"/>
    <w:rsid w:val="00B2338C"/>
    <w:rsid w:val="00B239C6"/>
    <w:rsid w:val="00B23D82"/>
    <w:rsid w:val="00B23F9A"/>
    <w:rsid w:val="00B2417B"/>
    <w:rsid w:val="00B245AC"/>
    <w:rsid w:val="00B24706"/>
    <w:rsid w:val="00B24DBD"/>
    <w:rsid w:val="00B24E6F"/>
    <w:rsid w:val="00B25194"/>
    <w:rsid w:val="00B25442"/>
    <w:rsid w:val="00B25BEA"/>
    <w:rsid w:val="00B26412"/>
    <w:rsid w:val="00B26636"/>
    <w:rsid w:val="00B26854"/>
    <w:rsid w:val="00B26A49"/>
    <w:rsid w:val="00B26CB5"/>
    <w:rsid w:val="00B2752E"/>
    <w:rsid w:val="00B27AF4"/>
    <w:rsid w:val="00B27CB4"/>
    <w:rsid w:val="00B27F3B"/>
    <w:rsid w:val="00B3035E"/>
    <w:rsid w:val="00B303DB"/>
    <w:rsid w:val="00B307CC"/>
    <w:rsid w:val="00B30D03"/>
    <w:rsid w:val="00B30E36"/>
    <w:rsid w:val="00B31618"/>
    <w:rsid w:val="00B31794"/>
    <w:rsid w:val="00B31E5C"/>
    <w:rsid w:val="00B3225E"/>
    <w:rsid w:val="00B326B7"/>
    <w:rsid w:val="00B328D7"/>
    <w:rsid w:val="00B32ADA"/>
    <w:rsid w:val="00B33169"/>
    <w:rsid w:val="00B334D6"/>
    <w:rsid w:val="00B33A49"/>
    <w:rsid w:val="00B33BD8"/>
    <w:rsid w:val="00B34888"/>
    <w:rsid w:val="00B34A7A"/>
    <w:rsid w:val="00B34BA9"/>
    <w:rsid w:val="00B34E3B"/>
    <w:rsid w:val="00B3513B"/>
    <w:rsid w:val="00B357C5"/>
    <w:rsid w:val="00B3588E"/>
    <w:rsid w:val="00B35D5A"/>
    <w:rsid w:val="00B36109"/>
    <w:rsid w:val="00B362FC"/>
    <w:rsid w:val="00B364FB"/>
    <w:rsid w:val="00B36B60"/>
    <w:rsid w:val="00B37072"/>
    <w:rsid w:val="00B3752E"/>
    <w:rsid w:val="00B379C9"/>
    <w:rsid w:val="00B40D41"/>
    <w:rsid w:val="00B4168A"/>
    <w:rsid w:val="00B417E4"/>
    <w:rsid w:val="00B4198F"/>
    <w:rsid w:val="00B41B33"/>
    <w:rsid w:val="00B41D5A"/>
    <w:rsid w:val="00B41F3D"/>
    <w:rsid w:val="00B42128"/>
    <w:rsid w:val="00B42266"/>
    <w:rsid w:val="00B42408"/>
    <w:rsid w:val="00B424F4"/>
    <w:rsid w:val="00B42768"/>
    <w:rsid w:val="00B4277D"/>
    <w:rsid w:val="00B42793"/>
    <w:rsid w:val="00B42EC4"/>
    <w:rsid w:val="00B42F7C"/>
    <w:rsid w:val="00B4307E"/>
    <w:rsid w:val="00B431DB"/>
    <w:rsid w:val="00B431E8"/>
    <w:rsid w:val="00B43327"/>
    <w:rsid w:val="00B43E52"/>
    <w:rsid w:val="00B44556"/>
    <w:rsid w:val="00B44CAD"/>
    <w:rsid w:val="00B45141"/>
    <w:rsid w:val="00B451B4"/>
    <w:rsid w:val="00B45818"/>
    <w:rsid w:val="00B45A08"/>
    <w:rsid w:val="00B45DFD"/>
    <w:rsid w:val="00B462C6"/>
    <w:rsid w:val="00B46321"/>
    <w:rsid w:val="00B463ED"/>
    <w:rsid w:val="00B46870"/>
    <w:rsid w:val="00B46AB7"/>
    <w:rsid w:val="00B474E1"/>
    <w:rsid w:val="00B47793"/>
    <w:rsid w:val="00B47D15"/>
    <w:rsid w:val="00B47DB0"/>
    <w:rsid w:val="00B47F28"/>
    <w:rsid w:val="00B50B23"/>
    <w:rsid w:val="00B50EF1"/>
    <w:rsid w:val="00B51110"/>
    <w:rsid w:val="00B51381"/>
    <w:rsid w:val="00B517E2"/>
    <w:rsid w:val="00B5190A"/>
    <w:rsid w:val="00B5193D"/>
    <w:rsid w:val="00B519CD"/>
    <w:rsid w:val="00B51EAF"/>
    <w:rsid w:val="00B52601"/>
    <w:rsid w:val="00B5273A"/>
    <w:rsid w:val="00B52906"/>
    <w:rsid w:val="00B52A2E"/>
    <w:rsid w:val="00B52B7F"/>
    <w:rsid w:val="00B52BE2"/>
    <w:rsid w:val="00B52CE7"/>
    <w:rsid w:val="00B54A3F"/>
    <w:rsid w:val="00B54D9B"/>
    <w:rsid w:val="00B55ADE"/>
    <w:rsid w:val="00B55E43"/>
    <w:rsid w:val="00B5603D"/>
    <w:rsid w:val="00B5647D"/>
    <w:rsid w:val="00B56ADF"/>
    <w:rsid w:val="00B57155"/>
    <w:rsid w:val="00B571C5"/>
    <w:rsid w:val="00B57329"/>
    <w:rsid w:val="00B57387"/>
    <w:rsid w:val="00B57390"/>
    <w:rsid w:val="00B576AA"/>
    <w:rsid w:val="00B578B8"/>
    <w:rsid w:val="00B57C72"/>
    <w:rsid w:val="00B60E61"/>
    <w:rsid w:val="00B61628"/>
    <w:rsid w:val="00B6204A"/>
    <w:rsid w:val="00B621AA"/>
    <w:rsid w:val="00B624B6"/>
    <w:rsid w:val="00B625FB"/>
    <w:rsid w:val="00B62A45"/>
    <w:rsid w:val="00B62B50"/>
    <w:rsid w:val="00B62BA9"/>
    <w:rsid w:val="00B62BBA"/>
    <w:rsid w:val="00B62DEB"/>
    <w:rsid w:val="00B633F2"/>
    <w:rsid w:val="00B63494"/>
    <w:rsid w:val="00B63592"/>
    <w:rsid w:val="00B635B7"/>
    <w:rsid w:val="00B636FD"/>
    <w:rsid w:val="00B63AE8"/>
    <w:rsid w:val="00B63D71"/>
    <w:rsid w:val="00B64281"/>
    <w:rsid w:val="00B64756"/>
    <w:rsid w:val="00B64989"/>
    <w:rsid w:val="00B650B0"/>
    <w:rsid w:val="00B65950"/>
    <w:rsid w:val="00B65C7E"/>
    <w:rsid w:val="00B65F2E"/>
    <w:rsid w:val="00B6658A"/>
    <w:rsid w:val="00B667EE"/>
    <w:rsid w:val="00B66B6F"/>
    <w:rsid w:val="00B66D83"/>
    <w:rsid w:val="00B672C0"/>
    <w:rsid w:val="00B67678"/>
    <w:rsid w:val="00B676FD"/>
    <w:rsid w:val="00B678B6"/>
    <w:rsid w:val="00B67CC8"/>
    <w:rsid w:val="00B67CD4"/>
    <w:rsid w:val="00B67DE4"/>
    <w:rsid w:val="00B70163"/>
    <w:rsid w:val="00B70667"/>
    <w:rsid w:val="00B716CE"/>
    <w:rsid w:val="00B71C42"/>
    <w:rsid w:val="00B720AE"/>
    <w:rsid w:val="00B72445"/>
    <w:rsid w:val="00B72B77"/>
    <w:rsid w:val="00B72C84"/>
    <w:rsid w:val="00B72E00"/>
    <w:rsid w:val="00B72F19"/>
    <w:rsid w:val="00B73076"/>
    <w:rsid w:val="00B73506"/>
    <w:rsid w:val="00B7354C"/>
    <w:rsid w:val="00B73950"/>
    <w:rsid w:val="00B73C11"/>
    <w:rsid w:val="00B7422F"/>
    <w:rsid w:val="00B742D7"/>
    <w:rsid w:val="00B748BE"/>
    <w:rsid w:val="00B7494F"/>
    <w:rsid w:val="00B74AE6"/>
    <w:rsid w:val="00B74C30"/>
    <w:rsid w:val="00B75559"/>
    <w:rsid w:val="00B75646"/>
    <w:rsid w:val="00B756B0"/>
    <w:rsid w:val="00B75988"/>
    <w:rsid w:val="00B75A4B"/>
    <w:rsid w:val="00B75B14"/>
    <w:rsid w:val="00B75C53"/>
    <w:rsid w:val="00B7629E"/>
    <w:rsid w:val="00B76748"/>
    <w:rsid w:val="00B76D1E"/>
    <w:rsid w:val="00B771D4"/>
    <w:rsid w:val="00B77505"/>
    <w:rsid w:val="00B80B34"/>
    <w:rsid w:val="00B80B69"/>
    <w:rsid w:val="00B811BE"/>
    <w:rsid w:val="00B811D5"/>
    <w:rsid w:val="00B81986"/>
    <w:rsid w:val="00B81A94"/>
    <w:rsid w:val="00B81B11"/>
    <w:rsid w:val="00B822C4"/>
    <w:rsid w:val="00B8239D"/>
    <w:rsid w:val="00B82577"/>
    <w:rsid w:val="00B82EA6"/>
    <w:rsid w:val="00B82EC8"/>
    <w:rsid w:val="00B83130"/>
    <w:rsid w:val="00B83144"/>
    <w:rsid w:val="00B832CC"/>
    <w:rsid w:val="00B83381"/>
    <w:rsid w:val="00B83757"/>
    <w:rsid w:val="00B839EF"/>
    <w:rsid w:val="00B83A10"/>
    <w:rsid w:val="00B83D62"/>
    <w:rsid w:val="00B848CA"/>
    <w:rsid w:val="00B84B9F"/>
    <w:rsid w:val="00B85130"/>
    <w:rsid w:val="00B85883"/>
    <w:rsid w:val="00B85F16"/>
    <w:rsid w:val="00B85FB6"/>
    <w:rsid w:val="00B86315"/>
    <w:rsid w:val="00B86493"/>
    <w:rsid w:val="00B86AC5"/>
    <w:rsid w:val="00B86B9E"/>
    <w:rsid w:val="00B86D07"/>
    <w:rsid w:val="00B87015"/>
    <w:rsid w:val="00B87151"/>
    <w:rsid w:val="00B871E0"/>
    <w:rsid w:val="00B90729"/>
    <w:rsid w:val="00B907DA"/>
    <w:rsid w:val="00B90B09"/>
    <w:rsid w:val="00B90BE9"/>
    <w:rsid w:val="00B90CD0"/>
    <w:rsid w:val="00B90E7A"/>
    <w:rsid w:val="00B912B3"/>
    <w:rsid w:val="00B916F6"/>
    <w:rsid w:val="00B91DA8"/>
    <w:rsid w:val="00B91EF3"/>
    <w:rsid w:val="00B921FE"/>
    <w:rsid w:val="00B92692"/>
    <w:rsid w:val="00B92794"/>
    <w:rsid w:val="00B931B3"/>
    <w:rsid w:val="00B935F6"/>
    <w:rsid w:val="00B93A55"/>
    <w:rsid w:val="00B93D16"/>
    <w:rsid w:val="00B93FA5"/>
    <w:rsid w:val="00B94059"/>
    <w:rsid w:val="00B9449F"/>
    <w:rsid w:val="00B944A4"/>
    <w:rsid w:val="00B94802"/>
    <w:rsid w:val="00B94898"/>
    <w:rsid w:val="00B949D4"/>
    <w:rsid w:val="00B94C5E"/>
    <w:rsid w:val="00B950BC"/>
    <w:rsid w:val="00B95293"/>
    <w:rsid w:val="00B955E0"/>
    <w:rsid w:val="00B95BF4"/>
    <w:rsid w:val="00B96077"/>
    <w:rsid w:val="00B960C2"/>
    <w:rsid w:val="00B968DC"/>
    <w:rsid w:val="00B96959"/>
    <w:rsid w:val="00B9714C"/>
    <w:rsid w:val="00B972A2"/>
    <w:rsid w:val="00B9790F"/>
    <w:rsid w:val="00B97AB2"/>
    <w:rsid w:val="00B97AFF"/>
    <w:rsid w:val="00B97DA3"/>
    <w:rsid w:val="00BA05AF"/>
    <w:rsid w:val="00BA069D"/>
    <w:rsid w:val="00BA0833"/>
    <w:rsid w:val="00BA0E65"/>
    <w:rsid w:val="00BA10DB"/>
    <w:rsid w:val="00BA163D"/>
    <w:rsid w:val="00BA1DE2"/>
    <w:rsid w:val="00BA1F5E"/>
    <w:rsid w:val="00BA23F4"/>
    <w:rsid w:val="00BA24F0"/>
    <w:rsid w:val="00BA25A3"/>
    <w:rsid w:val="00BA26F6"/>
    <w:rsid w:val="00BA276F"/>
    <w:rsid w:val="00BA2947"/>
    <w:rsid w:val="00BA29AD"/>
    <w:rsid w:val="00BA2C6B"/>
    <w:rsid w:val="00BA2D56"/>
    <w:rsid w:val="00BA306A"/>
    <w:rsid w:val="00BA31A8"/>
    <w:rsid w:val="00BA33CF"/>
    <w:rsid w:val="00BA3447"/>
    <w:rsid w:val="00BA3735"/>
    <w:rsid w:val="00BA3859"/>
    <w:rsid w:val="00BA3DA4"/>
    <w:rsid w:val="00BA3F8D"/>
    <w:rsid w:val="00BA403F"/>
    <w:rsid w:val="00BA4108"/>
    <w:rsid w:val="00BA44D2"/>
    <w:rsid w:val="00BA4643"/>
    <w:rsid w:val="00BA4CC5"/>
    <w:rsid w:val="00BA4DDA"/>
    <w:rsid w:val="00BA53D1"/>
    <w:rsid w:val="00BA562A"/>
    <w:rsid w:val="00BA634A"/>
    <w:rsid w:val="00BA63A5"/>
    <w:rsid w:val="00BA6507"/>
    <w:rsid w:val="00BA688F"/>
    <w:rsid w:val="00BA73F6"/>
    <w:rsid w:val="00BA7456"/>
    <w:rsid w:val="00BA75D7"/>
    <w:rsid w:val="00BA7A3D"/>
    <w:rsid w:val="00BA7CEF"/>
    <w:rsid w:val="00BA7D47"/>
    <w:rsid w:val="00BB0539"/>
    <w:rsid w:val="00BB0C04"/>
    <w:rsid w:val="00BB195E"/>
    <w:rsid w:val="00BB1F54"/>
    <w:rsid w:val="00BB23A3"/>
    <w:rsid w:val="00BB2465"/>
    <w:rsid w:val="00BB256B"/>
    <w:rsid w:val="00BB260B"/>
    <w:rsid w:val="00BB2706"/>
    <w:rsid w:val="00BB28C3"/>
    <w:rsid w:val="00BB2B7F"/>
    <w:rsid w:val="00BB2B84"/>
    <w:rsid w:val="00BB2B90"/>
    <w:rsid w:val="00BB2BE0"/>
    <w:rsid w:val="00BB2F42"/>
    <w:rsid w:val="00BB30F9"/>
    <w:rsid w:val="00BB33F5"/>
    <w:rsid w:val="00BB34B9"/>
    <w:rsid w:val="00BB37C6"/>
    <w:rsid w:val="00BB3B90"/>
    <w:rsid w:val="00BB42B5"/>
    <w:rsid w:val="00BB551C"/>
    <w:rsid w:val="00BB578F"/>
    <w:rsid w:val="00BB5905"/>
    <w:rsid w:val="00BB59DB"/>
    <w:rsid w:val="00BB615C"/>
    <w:rsid w:val="00BB63A4"/>
    <w:rsid w:val="00BB6EB9"/>
    <w:rsid w:val="00BB7253"/>
    <w:rsid w:val="00BB7280"/>
    <w:rsid w:val="00BB74AC"/>
    <w:rsid w:val="00BB7928"/>
    <w:rsid w:val="00BB7948"/>
    <w:rsid w:val="00BB7957"/>
    <w:rsid w:val="00BB7A10"/>
    <w:rsid w:val="00BC01D7"/>
    <w:rsid w:val="00BC01DD"/>
    <w:rsid w:val="00BC0437"/>
    <w:rsid w:val="00BC083D"/>
    <w:rsid w:val="00BC0D94"/>
    <w:rsid w:val="00BC0E47"/>
    <w:rsid w:val="00BC0FD5"/>
    <w:rsid w:val="00BC1EB0"/>
    <w:rsid w:val="00BC2CF1"/>
    <w:rsid w:val="00BC2F60"/>
    <w:rsid w:val="00BC3E98"/>
    <w:rsid w:val="00BC481A"/>
    <w:rsid w:val="00BC48E6"/>
    <w:rsid w:val="00BC4B4D"/>
    <w:rsid w:val="00BC4C81"/>
    <w:rsid w:val="00BC4C88"/>
    <w:rsid w:val="00BC4D45"/>
    <w:rsid w:val="00BC5630"/>
    <w:rsid w:val="00BC5BBA"/>
    <w:rsid w:val="00BC5DCE"/>
    <w:rsid w:val="00BC60BE"/>
    <w:rsid w:val="00BC68F4"/>
    <w:rsid w:val="00BC699E"/>
    <w:rsid w:val="00BC7468"/>
    <w:rsid w:val="00BC7491"/>
    <w:rsid w:val="00BC766C"/>
    <w:rsid w:val="00BC77E5"/>
    <w:rsid w:val="00BC7858"/>
    <w:rsid w:val="00BC7C07"/>
    <w:rsid w:val="00BC7D4F"/>
    <w:rsid w:val="00BC7E91"/>
    <w:rsid w:val="00BC7ED7"/>
    <w:rsid w:val="00BD04EF"/>
    <w:rsid w:val="00BD07F7"/>
    <w:rsid w:val="00BD09FF"/>
    <w:rsid w:val="00BD1202"/>
    <w:rsid w:val="00BD138B"/>
    <w:rsid w:val="00BD18E8"/>
    <w:rsid w:val="00BD203F"/>
    <w:rsid w:val="00BD2850"/>
    <w:rsid w:val="00BD2A29"/>
    <w:rsid w:val="00BD2AD2"/>
    <w:rsid w:val="00BD2BA9"/>
    <w:rsid w:val="00BD361B"/>
    <w:rsid w:val="00BD3AF2"/>
    <w:rsid w:val="00BD5FA7"/>
    <w:rsid w:val="00BD62FD"/>
    <w:rsid w:val="00BD677B"/>
    <w:rsid w:val="00BD6849"/>
    <w:rsid w:val="00BD694B"/>
    <w:rsid w:val="00BD6B30"/>
    <w:rsid w:val="00BD6B9D"/>
    <w:rsid w:val="00BD75F0"/>
    <w:rsid w:val="00BD7634"/>
    <w:rsid w:val="00BD767A"/>
    <w:rsid w:val="00BD7E6F"/>
    <w:rsid w:val="00BE08E7"/>
    <w:rsid w:val="00BE28D2"/>
    <w:rsid w:val="00BE2A9F"/>
    <w:rsid w:val="00BE2BD4"/>
    <w:rsid w:val="00BE374F"/>
    <w:rsid w:val="00BE395D"/>
    <w:rsid w:val="00BE3D1E"/>
    <w:rsid w:val="00BE3D49"/>
    <w:rsid w:val="00BE3EA6"/>
    <w:rsid w:val="00BE3EBC"/>
    <w:rsid w:val="00BE41F5"/>
    <w:rsid w:val="00BE420A"/>
    <w:rsid w:val="00BE441F"/>
    <w:rsid w:val="00BE497D"/>
    <w:rsid w:val="00BE4A64"/>
    <w:rsid w:val="00BE4DB5"/>
    <w:rsid w:val="00BE4F38"/>
    <w:rsid w:val="00BE51E5"/>
    <w:rsid w:val="00BE5230"/>
    <w:rsid w:val="00BE5BE2"/>
    <w:rsid w:val="00BE5E43"/>
    <w:rsid w:val="00BE5E79"/>
    <w:rsid w:val="00BE6619"/>
    <w:rsid w:val="00BE6C24"/>
    <w:rsid w:val="00BE7179"/>
    <w:rsid w:val="00BE75E9"/>
    <w:rsid w:val="00BE7908"/>
    <w:rsid w:val="00BE7BD0"/>
    <w:rsid w:val="00BF0345"/>
    <w:rsid w:val="00BF0AED"/>
    <w:rsid w:val="00BF1007"/>
    <w:rsid w:val="00BF1055"/>
    <w:rsid w:val="00BF1156"/>
    <w:rsid w:val="00BF1185"/>
    <w:rsid w:val="00BF15C3"/>
    <w:rsid w:val="00BF17D6"/>
    <w:rsid w:val="00BF1894"/>
    <w:rsid w:val="00BF1B26"/>
    <w:rsid w:val="00BF377F"/>
    <w:rsid w:val="00BF3862"/>
    <w:rsid w:val="00BF41A1"/>
    <w:rsid w:val="00BF5049"/>
    <w:rsid w:val="00BF513F"/>
    <w:rsid w:val="00BF557D"/>
    <w:rsid w:val="00BF5B04"/>
    <w:rsid w:val="00BF5B16"/>
    <w:rsid w:val="00BF5BBF"/>
    <w:rsid w:val="00BF609B"/>
    <w:rsid w:val="00BF622E"/>
    <w:rsid w:val="00BF658D"/>
    <w:rsid w:val="00BF66B1"/>
    <w:rsid w:val="00BF6C14"/>
    <w:rsid w:val="00BF6E86"/>
    <w:rsid w:val="00BF6FF4"/>
    <w:rsid w:val="00BF7EB2"/>
    <w:rsid w:val="00BF7F58"/>
    <w:rsid w:val="00C00057"/>
    <w:rsid w:val="00C00C27"/>
    <w:rsid w:val="00C0106C"/>
    <w:rsid w:val="00C01381"/>
    <w:rsid w:val="00C014E1"/>
    <w:rsid w:val="00C01688"/>
    <w:rsid w:val="00C01AB1"/>
    <w:rsid w:val="00C01D96"/>
    <w:rsid w:val="00C02574"/>
    <w:rsid w:val="00C026A0"/>
    <w:rsid w:val="00C02D04"/>
    <w:rsid w:val="00C02D6B"/>
    <w:rsid w:val="00C02F94"/>
    <w:rsid w:val="00C03572"/>
    <w:rsid w:val="00C03996"/>
    <w:rsid w:val="00C03BEA"/>
    <w:rsid w:val="00C040B8"/>
    <w:rsid w:val="00C0425B"/>
    <w:rsid w:val="00C04629"/>
    <w:rsid w:val="00C04877"/>
    <w:rsid w:val="00C04A86"/>
    <w:rsid w:val="00C04AC5"/>
    <w:rsid w:val="00C04B5B"/>
    <w:rsid w:val="00C050D2"/>
    <w:rsid w:val="00C053F0"/>
    <w:rsid w:val="00C057EA"/>
    <w:rsid w:val="00C05D8C"/>
    <w:rsid w:val="00C06137"/>
    <w:rsid w:val="00C0626A"/>
    <w:rsid w:val="00C062B6"/>
    <w:rsid w:val="00C06929"/>
    <w:rsid w:val="00C07004"/>
    <w:rsid w:val="00C074EF"/>
    <w:rsid w:val="00C07517"/>
    <w:rsid w:val="00C0764B"/>
    <w:rsid w:val="00C0768E"/>
    <w:rsid w:val="00C077CC"/>
    <w:rsid w:val="00C079B8"/>
    <w:rsid w:val="00C07A62"/>
    <w:rsid w:val="00C07DA3"/>
    <w:rsid w:val="00C07DFA"/>
    <w:rsid w:val="00C10037"/>
    <w:rsid w:val="00C10999"/>
    <w:rsid w:val="00C10CF2"/>
    <w:rsid w:val="00C10EBE"/>
    <w:rsid w:val="00C11405"/>
    <w:rsid w:val="00C115E1"/>
    <w:rsid w:val="00C11632"/>
    <w:rsid w:val="00C118F2"/>
    <w:rsid w:val="00C11A0A"/>
    <w:rsid w:val="00C11B67"/>
    <w:rsid w:val="00C12149"/>
    <w:rsid w:val="00C12283"/>
    <w:rsid w:val="00C123EA"/>
    <w:rsid w:val="00C128C9"/>
    <w:rsid w:val="00C12A49"/>
    <w:rsid w:val="00C12CA5"/>
    <w:rsid w:val="00C133EE"/>
    <w:rsid w:val="00C13D91"/>
    <w:rsid w:val="00C14390"/>
    <w:rsid w:val="00C144C8"/>
    <w:rsid w:val="00C149D0"/>
    <w:rsid w:val="00C14BA1"/>
    <w:rsid w:val="00C1537E"/>
    <w:rsid w:val="00C153C2"/>
    <w:rsid w:val="00C154CE"/>
    <w:rsid w:val="00C155AF"/>
    <w:rsid w:val="00C15736"/>
    <w:rsid w:val="00C157B1"/>
    <w:rsid w:val="00C158C4"/>
    <w:rsid w:val="00C15E2C"/>
    <w:rsid w:val="00C16403"/>
    <w:rsid w:val="00C16562"/>
    <w:rsid w:val="00C16CE5"/>
    <w:rsid w:val="00C17047"/>
    <w:rsid w:val="00C1732F"/>
    <w:rsid w:val="00C17353"/>
    <w:rsid w:val="00C177D2"/>
    <w:rsid w:val="00C178E8"/>
    <w:rsid w:val="00C17BB8"/>
    <w:rsid w:val="00C17EB6"/>
    <w:rsid w:val="00C17F38"/>
    <w:rsid w:val="00C20203"/>
    <w:rsid w:val="00C20342"/>
    <w:rsid w:val="00C2068B"/>
    <w:rsid w:val="00C2120B"/>
    <w:rsid w:val="00C21491"/>
    <w:rsid w:val="00C21738"/>
    <w:rsid w:val="00C21990"/>
    <w:rsid w:val="00C21B69"/>
    <w:rsid w:val="00C21DBB"/>
    <w:rsid w:val="00C21E44"/>
    <w:rsid w:val="00C21ED8"/>
    <w:rsid w:val="00C223D8"/>
    <w:rsid w:val="00C22684"/>
    <w:rsid w:val="00C2294A"/>
    <w:rsid w:val="00C22BF9"/>
    <w:rsid w:val="00C22CA1"/>
    <w:rsid w:val="00C22CD6"/>
    <w:rsid w:val="00C237D4"/>
    <w:rsid w:val="00C238EB"/>
    <w:rsid w:val="00C24428"/>
    <w:rsid w:val="00C2449A"/>
    <w:rsid w:val="00C245CB"/>
    <w:rsid w:val="00C24F29"/>
    <w:rsid w:val="00C25260"/>
    <w:rsid w:val="00C2535E"/>
    <w:rsid w:val="00C25B68"/>
    <w:rsid w:val="00C261A5"/>
    <w:rsid w:val="00C26588"/>
    <w:rsid w:val="00C265F5"/>
    <w:rsid w:val="00C26864"/>
    <w:rsid w:val="00C269D8"/>
    <w:rsid w:val="00C26A68"/>
    <w:rsid w:val="00C26B02"/>
    <w:rsid w:val="00C2790B"/>
    <w:rsid w:val="00C27929"/>
    <w:rsid w:val="00C27DD5"/>
    <w:rsid w:val="00C27DE9"/>
    <w:rsid w:val="00C3057A"/>
    <w:rsid w:val="00C306FF"/>
    <w:rsid w:val="00C3079A"/>
    <w:rsid w:val="00C30C1C"/>
    <w:rsid w:val="00C30D58"/>
    <w:rsid w:val="00C31486"/>
    <w:rsid w:val="00C31619"/>
    <w:rsid w:val="00C31AB2"/>
    <w:rsid w:val="00C31DD2"/>
    <w:rsid w:val="00C31EC5"/>
    <w:rsid w:val="00C322C4"/>
    <w:rsid w:val="00C3243F"/>
    <w:rsid w:val="00C32989"/>
    <w:rsid w:val="00C32BB5"/>
    <w:rsid w:val="00C32C98"/>
    <w:rsid w:val="00C32ED8"/>
    <w:rsid w:val="00C33023"/>
    <w:rsid w:val="00C33388"/>
    <w:rsid w:val="00C337D2"/>
    <w:rsid w:val="00C338F7"/>
    <w:rsid w:val="00C33905"/>
    <w:rsid w:val="00C33AEA"/>
    <w:rsid w:val="00C33BD7"/>
    <w:rsid w:val="00C33ED3"/>
    <w:rsid w:val="00C33FAC"/>
    <w:rsid w:val="00C34510"/>
    <w:rsid w:val="00C352BF"/>
    <w:rsid w:val="00C35484"/>
    <w:rsid w:val="00C356DA"/>
    <w:rsid w:val="00C359CC"/>
    <w:rsid w:val="00C35ACA"/>
    <w:rsid w:val="00C3603B"/>
    <w:rsid w:val="00C37051"/>
    <w:rsid w:val="00C375AE"/>
    <w:rsid w:val="00C37667"/>
    <w:rsid w:val="00C403A4"/>
    <w:rsid w:val="00C403AD"/>
    <w:rsid w:val="00C40773"/>
    <w:rsid w:val="00C40C1B"/>
    <w:rsid w:val="00C40D3C"/>
    <w:rsid w:val="00C40DF0"/>
    <w:rsid w:val="00C40F16"/>
    <w:rsid w:val="00C40F64"/>
    <w:rsid w:val="00C4134E"/>
    <w:rsid w:val="00C4173A"/>
    <w:rsid w:val="00C4189F"/>
    <w:rsid w:val="00C41AF3"/>
    <w:rsid w:val="00C41CC8"/>
    <w:rsid w:val="00C4210B"/>
    <w:rsid w:val="00C4272E"/>
    <w:rsid w:val="00C42749"/>
    <w:rsid w:val="00C4277A"/>
    <w:rsid w:val="00C42926"/>
    <w:rsid w:val="00C42B0C"/>
    <w:rsid w:val="00C42CE3"/>
    <w:rsid w:val="00C442F4"/>
    <w:rsid w:val="00C44315"/>
    <w:rsid w:val="00C44344"/>
    <w:rsid w:val="00C4447C"/>
    <w:rsid w:val="00C445FF"/>
    <w:rsid w:val="00C44BC6"/>
    <w:rsid w:val="00C457BD"/>
    <w:rsid w:val="00C45D63"/>
    <w:rsid w:val="00C45EE1"/>
    <w:rsid w:val="00C45EE7"/>
    <w:rsid w:val="00C4670A"/>
    <w:rsid w:val="00C46F82"/>
    <w:rsid w:val="00C472FE"/>
    <w:rsid w:val="00C4737D"/>
    <w:rsid w:val="00C4781B"/>
    <w:rsid w:val="00C47859"/>
    <w:rsid w:val="00C478BA"/>
    <w:rsid w:val="00C47F5E"/>
    <w:rsid w:val="00C50A7C"/>
    <w:rsid w:val="00C50B83"/>
    <w:rsid w:val="00C50DED"/>
    <w:rsid w:val="00C513BF"/>
    <w:rsid w:val="00C5166C"/>
    <w:rsid w:val="00C516F5"/>
    <w:rsid w:val="00C5178D"/>
    <w:rsid w:val="00C51E0D"/>
    <w:rsid w:val="00C52074"/>
    <w:rsid w:val="00C52217"/>
    <w:rsid w:val="00C52310"/>
    <w:rsid w:val="00C5255E"/>
    <w:rsid w:val="00C52792"/>
    <w:rsid w:val="00C528A8"/>
    <w:rsid w:val="00C5309E"/>
    <w:rsid w:val="00C531C8"/>
    <w:rsid w:val="00C5339E"/>
    <w:rsid w:val="00C53576"/>
    <w:rsid w:val="00C536C4"/>
    <w:rsid w:val="00C53EA4"/>
    <w:rsid w:val="00C54918"/>
    <w:rsid w:val="00C54A14"/>
    <w:rsid w:val="00C54EE1"/>
    <w:rsid w:val="00C5502D"/>
    <w:rsid w:val="00C555A9"/>
    <w:rsid w:val="00C55979"/>
    <w:rsid w:val="00C5631D"/>
    <w:rsid w:val="00C563AC"/>
    <w:rsid w:val="00C56895"/>
    <w:rsid w:val="00C5697E"/>
    <w:rsid w:val="00C56A1D"/>
    <w:rsid w:val="00C56A99"/>
    <w:rsid w:val="00C56CE2"/>
    <w:rsid w:val="00C56E5C"/>
    <w:rsid w:val="00C572C5"/>
    <w:rsid w:val="00C575A1"/>
    <w:rsid w:val="00C6021D"/>
    <w:rsid w:val="00C602EF"/>
    <w:rsid w:val="00C602FF"/>
    <w:rsid w:val="00C603A7"/>
    <w:rsid w:val="00C603BC"/>
    <w:rsid w:val="00C60411"/>
    <w:rsid w:val="00C6060B"/>
    <w:rsid w:val="00C60A69"/>
    <w:rsid w:val="00C61174"/>
    <w:rsid w:val="00C611B8"/>
    <w:rsid w:val="00C6148F"/>
    <w:rsid w:val="00C615D6"/>
    <w:rsid w:val="00C61B51"/>
    <w:rsid w:val="00C61C4E"/>
    <w:rsid w:val="00C61E91"/>
    <w:rsid w:val="00C61F7B"/>
    <w:rsid w:val="00C6204A"/>
    <w:rsid w:val="00C621B1"/>
    <w:rsid w:val="00C6255F"/>
    <w:rsid w:val="00C6274C"/>
    <w:rsid w:val="00C62878"/>
    <w:rsid w:val="00C62BFF"/>
    <w:rsid w:val="00C62F7A"/>
    <w:rsid w:val="00C63B55"/>
    <w:rsid w:val="00C63B9C"/>
    <w:rsid w:val="00C63DBE"/>
    <w:rsid w:val="00C644CF"/>
    <w:rsid w:val="00C656C4"/>
    <w:rsid w:val="00C65C57"/>
    <w:rsid w:val="00C6682F"/>
    <w:rsid w:val="00C66EF9"/>
    <w:rsid w:val="00C67562"/>
    <w:rsid w:val="00C67BF4"/>
    <w:rsid w:val="00C67C53"/>
    <w:rsid w:val="00C7002B"/>
    <w:rsid w:val="00C700A1"/>
    <w:rsid w:val="00C703EA"/>
    <w:rsid w:val="00C7091D"/>
    <w:rsid w:val="00C70994"/>
    <w:rsid w:val="00C70BF2"/>
    <w:rsid w:val="00C70C3D"/>
    <w:rsid w:val="00C70C4E"/>
    <w:rsid w:val="00C70EAF"/>
    <w:rsid w:val="00C70EF0"/>
    <w:rsid w:val="00C71141"/>
    <w:rsid w:val="00C713C7"/>
    <w:rsid w:val="00C7151E"/>
    <w:rsid w:val="00C715B6"/>
    <w:rsid w:val="00C7160F"/>
    <w:rsid w:val="00C71E1D"/>
    <w:rsid w:val="00C7275E"/>
    <w:rsid w:val="00C72925"/>
    <w:rsid w:val="00C731AF"/>
    <w:rsid w:val="00C73313"/>
    <w:rsid w:val="00C7376D"/>
    <w:rsid w:val="00C739C6"/>
    <w:rsid w:val="00C73BCC"/>
    <w:rsid w:val="00C74A39"/>
    <w:rsid w:val="00C74AB8"/>
    <w:rsid w:val="00C74C5D"/>
    <w:rsid w:val="00C758F4"/>
    <w:rsid w:val="00C76B34"/>
    <w:rsid w:val="00C76C43"/>
    <w:rsid w:val="00C76DCD"/>
    <w:rsid w:val="00C76FFC"/>
    <w:rsid w:val="00C7762A"/>
    <w:rsid w:val="00C779E1"/>
    <w:rsid w:val="00C77CD9"/>
    <w:rsid w:val="00C80C0E"/>
    <w:rsid w:val="00C80DBB"/>
    <w:rsid w:val="00C80DF3"/>
    <w:rsid w:val="00C812DC"/>
    <w:rsid w:val="00C81716"/>
    <w:rsid w:val="00C8171F"/>
    <w:rsid w:val="00C817AE"/>
    <w:rsid w:val="00C817E2"/>
    <w:rsid w:val="00C81CDE"/>
    <w:rsid w:val="00C8218B"/>
    <w:rsid w:val="00C82AF9"/>
    <w:rsid w:val="00C834AC"/>
    <w:rsid w:val="00C835EB"/>
    <w:rsid w:val="00C837D7"/>
    <w:rsid w:val="00C8388D"/>
    <w:rsid w:val="00C83C00"/>
    <w:rsid w:val="00C83C02"/>
    <w:rsid w:val="00C8404D"/>
    <w:rsid w:val="00C8423C"/>
    <w:rsid w:val="00C845F5"/>
    <w:rsid w:val="00C849B5"/>
    <w:rsid w:val="00C84FE0"/>
    <w:rsid w:val="00C855B7"/>
    <w:rsid w:val="00C856AE"/>
    <w:rsid w:val="00C85AE6"/>
    <w:rsid w:val="00C85ED3"/>
    <w:rsid w:val="00C85F6D"/>
    <w:rsid w:val="00C863C4"/>
    <w:rsid w:val="00C86646"/>
    <w:rsid w:val="00C86A1E"/>
    <w:rsid w:val="00C86DE5"/>
    <w:rsid w:val="00C87B4E"/>
    <w:rsid w:val="00C87C44"/>
    <w:rsid w:val="00C87C8F"/>
    <w:rsid w:val="00C87F8E"/>
    <w:rsid w:val="00C906D9"/>
    <w:rsid w:val="00C90DAB"/>
    <w:rsid w:val="00C90F85"/>
    <w:rsid w:val="00C9101C"/>
    <w:rsid w:val="00C913BE"/>
    <w:rsid w:val="00C91939"/>
    <w:rsid w:val="00C91E50"/>
    <w:rsid w:val="00C920EA"/>
    <w:rsid w:val="00C920ED"/>
    <w:rsid w:val="00C925C0"/>
    <w:rsid w:val="00C92893"/>
    <w:rsid w:val="00C9300C"/>
    <w:rsid w:val="00C930A7"/>
    <w:rsid w:val="00C93353"/>
    <w:rsid w:val="00C93467"/>
    <w:rsid w:val="00C9349E"/>
    <w:rsid w:val="00C937A9"/>
    <w:rsid w:val="00C93BF3"/>
    <w:rsid w:val="00C93C3E"/>
    <w:rsid w:val="00C93E03"/>
    <w:rsid w:val="00C9400C"/>
    <w:rsid w:val="00C940DF"/>
    <w:rsid w:val="00C945AF"/>
    <w:rsid w:val="00C94C65"/>
    <w:rsid w:val="00C953ED"/>
    <w:rsid w:val="00C9575A"/>
    <w:rsid w:val="00C95A12"/>
    <w:rsid w:val="00C95FA0"/>
    <w:rsid w:val="00C960E8"/>
    <w:rsid w:val="00C9635B"/>
    <w:rsid w:val="00C9678B"/>
    <w:rsid w:val="00C96F0F"/>
    <w:rsid w:val="00C96FA6"/>
    <w:rsid w:val="00C97058"/>
    <w:rsid w:val="00C97302"/>
    <w:rsid w:val="00C97463"/>
    <w:rsid w:val="00C9751B"/>
    <w:rsid w:val="00C9788C"/>
    <w:rsid w:val="00CA03EE"/>
    <w:rsid w:val="00CA0718"/>
    <w:rsid w:val="00CA0A29"/>
    <w:rsid w:val="00CA0F42"/>
    <w:rsid w:val="00CA0FF9"/>
    <w:rsid w:val="00CA1022"/>
    <w:rsid w:val="00CA12E3"/>
    <w:rsid w:val="00CA1476"/>
    <w:rsid w:val="00CA1907"/>
    <w:rsid w:val="00CA19CE"/>
    <w:rsid w:val="00CA1BDB"/>
    <w:rsid w:val="00CA1D9D"/>
    <w:rsid w:val="00CA1E54"/>
    <w:rsid w:val="00CA2376"/>
    <w:rsid w:val="00CA2394"/>
    <w:rsid w:val="00CA25C6"/>
    <w:rsid w:val="00CA26A3"/>
    <w:rsid w:val="00CA286D"/>
    <w:rsid w:val="00CA2D10"/>
    <w:rsid w:val="00CA2D8F"/>
    <w:rsid w:val="00CA3135"/>
    <w:rsid w:val="00CA318B"/>
    <w:rsid w:val="00CA3BDE"/>
    <w:rsid w:val="00CA3C39"/>
    <w:rsid w:val="00CA3E28"/>
    <w:rsid w:val="00CA415F"/>
    <w:rsid w:val="00CA424E"/>
    <w:rsid w:val="00CA425A"/>
    <w:rsid w:val="00CA42CB"/>
    <w:rsid w:val="00CA4309"/>
    <w:rsid w:val="00CA51F5"/>
    <w:rsid w:val="00CA56B5"/>
    <w:rsid w:val="00CA5B1B"/>
    <w:rsid w:val="00CA6202"/>
    <w:rsid w:val="00CA630B"/>
    <w:rsid w:val="00CA6611"/>
    <w:rsid w:val="00CA682F"/>
    <w:rsid w:val="00CA6A00"/>
    <w:rsid w:val="00CA6AE6"/>
    <w:rsid w:val="00CA701E"/>
    <w:rsid w:val="00CA70BB"/>
    <w:rsid w:val="00CA730B"/>
    <w:rsid w:val="00CA73BD"/>
    <w:rsid w:val="00CA77E0"/>
    <w:rsid w:val="00CA782F"/>
    <w:rsid w:val="00CA7D2B"/>
    <w:rsid w:val="00CB08F2"/>
    <w:rsid w:val="00CB0C81"/>
    <w:rsid w:val="00CB1254"/>
    <w:rsid w:val="00CB187B"/>
    <w:rsid w:val="00CB1BC7"/>
    <w:rsid w:val="00CB1C57"/>
    <w:rsid w:val="00CB1CD7"/>
    <w:rsid w:val="00CB272E"/>
    <w:rsid w:val="00CB2835"/>
    <w:rsid w:val="00CB2D11"/>
    <w:rsid w:val="00CB3285"/>
    <w:rsid w:val="00CB3AE5"/>
    <w:rsid w:val="00CB3F85"/>
    <w:rsid w:val="00CB41BB"/>
    <w:rsid w:val="00CB4500"/>
    <w:rsid w:val="00CB4640"/>
    <w:rsid w:val="00CB4DA2"/>
    <w:rsid w:val="00CB5123"/>
    <w:rsid w:val="00CB5627"/>
    <w:rsid w:val="00CB56F6"/>
    <w:rsid w:val="00CB58DD"/>
    <w:rsid w:val="00CB5D24"/>
    <w:rsid w:val="00CB5E16"/>
    <w:rsid w:val="00CB609E"/>
    <w:rsid w:val="00CB6DE9"/>
    <w:rsid w:val="00CB6E16"/>
    <w:rsid w:val="00CB6E72"/>
    <w:rsid w:val="00CB7BEE"/>
    <w:rsid w:val="00CB7EDF"/>
    <w:rsid w:val="00CC0100"/>
    <w:rsid w:val="00CC01C3"/>
    <w:rsid w:val="00CC020A"/>
    <w:rsid w:val="00CC06BF"/>
    <w:rsid w:val="00CC0AD3"/>
    <w:rsid w:val="00CC0C72"/>
    <w:rsid w:val="00CC0D85"/>
    <w:rsid w:val="00CC156C"/>
    <w:rsid w:val="00CC19E4"/>
    <w:rsid w:val="00CC1DCC"/>
    <w:rsid w:val="00CC1EB5"/>
    <w:rsid w:val="00CC22F6"/>
    <w:rsid w:val="00CC23C0"/>
    <w:rsid w:val="00CC28C3"/>
    <w:rsid w:val="00CC2BFD"/>
    <w:rsid w:val="00CC2E90"/>
    <w:rsid w:val="00CC3372"/>
    <w:rsid w:val="00CC3549"/>
    <w:rsid w:val="00CC36D1"/>
    <w:rsid w:val="00CC3794"/>
    <w:rsid w:val="00CC3BB0"/>
    <w:rsid w:val="00CC3CF1"/>
    <w:rsid w:val="00CC3F97"/>
    <w:rsid w:val="00CC40BF"/>
    <w:rsid w:val="00CC4387"/>
    <w:rsid w:val="00CC4416"/>
    <w:rsid w:val="00CC508B"/>
    <w:rsid w:val="00CC517A"/>
    <w:rsid w:val="00CC527A"/>
    <w:rsid w:val="00CC5298"/>
    <w:rsid w:val="00CC548A"/>
    <w:rsid w:val="00CC5536"/>
    <w:rsid w:val="00CC5AA2"/>
    <w:rsid w:val="00CC5B5F"/>
    <w:rsid w:val="00CC6417"/>
    <w:rsid w:val="00CC674F"/>
    <w:rsid w:val="00CC6964"/>
    <w:rsid w:val="00CC6F12"/>
    <w:rsid w:val="00CC6F40"/>
    <w:rsid w:val="00CC7007"/>
    <w:rsid w:val="00CC7659"/>
    <w:rsid w:val="00CC79D1"/>
    <w:rsid w:val="00CD087A"/>
    <w:rsid w:val="00CD0C5A"/>
    <w:rsid w:val="00CD1958"/>
    <w:rsid w:val="00CD1B3C"/>
    <w:rsid w:val="00CD2598"/>
    <w:rsid w:val="00CD2A4E"/>
    <w:rsid w:val="00CD313A"/>
    <w:rsid w:val="00CD317C"/>
    <w:rsid w:val="00CD3472"/>
    <w:rsid w:val="00CD3476"/>
    <w:rsid w:val="00CD3831"/>
    <w:rsid w:val="00CD38C2"/>
    <w:rsid w:val="00CD391E"/>
    <w:rsid w:val="00CD3A66"/>
    <w:rsid w:val="00CD3AC9"/>
    <w:rsid w:val="00CD3DD8"/>
    <w:rsid w:val="00CD40AA"/>
    <w:rsid w:val="00CD416C"/>
    <w:rsid w:val="00CD45C0"/>
    <w:rsid w:val="00CD474D"/>
    <w:rsid w:val="00CD4E2C"/>
    <w:rsid w:val="00CD5284"/>
    <w:rsid w:val="00CD56F4"/>
    <w:rsid w:val="00CD5B0E"/>
    <w:rsid w:val="00CD5BCA"/>
    <w:rsid w:val="00CD5DE3"/>
    <w:rsid w:val="00CD64DF"/>
    <w:rsid w:val="00CD65EB"/>
    <w:rsid w:val="00CD6807"/>
    <w:rsid w:val="00CD72EB"/>
    <w:rsid w:val="00CD76D5"/>
    <w:rsid w:val="00CD773F"/>
    <w:rsid w:val="00CD7756"/>
    <w:rsid w:val="00CE0123"/>
    <w:rsid w:val="00CE0228"/>
    <w:rsid w:val="00CE0473"/>
    <w:rsid w:val="00CE05F0"/>
    <w:rsid w:val="00CE06F2"/>
    <w:rsid w:val="00CE08BA"/>
    <w:rsid w:val="00CE10D2"/>
    <w:rsid w:val="00CE14EC"/>
    <w:rsid w:val="00CE16F2"/>
    <w:rsid w:val="00CE1B0E"/>
    <w:rsid w:val="00CE1BF7"/>
    <w:rsid w:val="00CE1D69"/>
    <w:rsid w:val="00CE225F"/>
    <w:rsid w:val="00CE2414"/>
    <w:rsid w:val="00CE2A98"/>
    <w:rsid w:val="00CE2BF1"/>
    <w:rsid w:val="00CE3167"/>
    <w:rsid w:val="00CE4433"/>
    <w:rsid w:val="00CE4CBD"/>
    <w:rsid w:val="00CE4ECA"/>
    <w:rsid w:val="00CE4F2E"/>
    <w:rsid w:val="00CE5007"/>
    <w:rsid w:val="00CE54BA"/>
    <w:rsid w:val="00CE56C8"/>
    <w:rsid w:val="00CE5753"/>
    <w:rsid w:val="00CE581F"/>
    <w:rsid w:val="00CE5A69"/>
    <w:rsid w:val="00CE5A7A"/>
    <w:rsid w:val="00CE5C96"/>
    <w:rsid w:val="00CE605B"/>
    <w:rsid w:val="00CE60E5"/>
    <w:rsid w:val="00CE6322"/>
    <w:rsid w:val="00CE6442"/>
    <w:rsid w:val="00CE6BDC"/>
    <w:rsid w:val="00CE6BF0"/>
    <w:rsid w:val="00CE6E88"/>
    <w:rsid w:val="00CE71EA"/>
    <w:rsid w:val="00CE795A"/>
    <w:rsid w:val="00CE79CB"/>
    <w:rsid w:val="00CE7B20"/>
    <w:rsid w:val="00CF01D3"/>
    <w:rsid w:val="00CF0482"/>
    <w:rsid w:val="00CF0674"/>
    <w:rsid w:val="00CF06A7"/>
    <w:rsid w:val="00CF06FA"/>
    <w:rsid w:val="00CF08EB"/>
    <w:rsid w:val="00CF099F"/>
    <w:rsid w:val="00CF09DE"/>
    <w:rsid w:val="00CF0AA5"/>
    <w:rsid w:val="00CF105B"/>
    <w:rsid w:val="00CF13DE"/>
    <w:rsid w:val="00CF19C8"/>
    <w:rsid w:val="00CF1A39"/>
    <w:rsid w:val="00CF2AE1"/>
    <w:rsid w:val="00CF2D15"/>
    <w:rsid w:val="00CF2F50"/>
    <w:rsid w:val="00CF390B"/>
    <w:rsid w:val="00CF39F8"/>
    <w:rsid w:val="00CF40B1"/>
    <w:rsid w:val="00CF41C1"/>
    <w:rsid w:val="00CF516B"/>
    <w:rsid w:val="00CF56C9"/>
    <w:rsid w:val="00CF60F3"/>
    <w:rsid w:val="00CF6198"/>
    <w:rsid w:val="00CF619F"/>
    <w:rsid w:val="00CF6B97"/>
    <w:rsid w:val="00CF6F35"/>
    <w:rsid w:val="00CF7987"/>
    <w:rsid w:val="00D003F2"/>
    <w:rsid w:val="00D005DD"/>
    <w:rsid w:val="00D00BB5"/>
    <w:rsid w:val="00D00E26"/>
    <w:rsid w:val="00D00FC7"/>
    <w:rsid w:val="00D017BE"/>
    <w:rsid w:val="00D0180C"/>
    <w:rsid w:val="00D01844"/>
    <w:rsid w:val="00D022F1"/>
    <w:rsid w:val="00D02919"/>
    <w:rsid w:val="00D02B4E"/>
    <w:rsid w:val="00D0333B"/>
    <w:rsid w:val="00D03418"/>
    <w:rsid w:val="00D03543"/>
    <w:rsid w:val="00D038D0"/>
    <w:rsid w:val="00D03E77"/>
    <w:rsid w:val="00D0415B"/>
    <w:rsid w:val="00D042D3"/>
    <w:rsid w:val="00D04651"/>
    <w:rsid w:val="00D04C61"/>
    <w:rsid w:val="00D04F38"/>
    <w:rsid w:val="00D0521B"/>
    <w:rsid w:val="00D058F2"/>
    <w:rsid w:val="00D05936"/>
    <w:rsid w:val="00D05B8D"/>
    <w:rsid w:val="00D05B9B"/>
    <w:rsid w:val="00D06227"/>
    <w:rsid w:val="00D063B0"/>
    <w:rsid w:val="00D06504"/>
    <w:rsid w:val="00D0651F"/>
    <w:rsid w:val="00D065A2"/>
    <w:rsid w:val="00D0690D"/>
    <w:rsid w:val="00D06F12"/>
    <w:rsid w:val="00D0733B"/>
    <w:rsid w:val="00D074E2"/>
    <w:rsid w:val="00D07547"/>
    <w:rsid w:val="00D075F6"/>
    <w:rsid w:val="00D0782B"/>
    <w:rsid w:val="00D079AA"/>
    <w:rsid w:val="00D07ADC"/>
    <w:rsid w:val="00D07DC3"/>
    <w:rsid w:val="00D07F00"/>
    <w:rsid w:val="00D109DD"/>
    <w:rsid w:val="00D10B3A"/>
    <w:rsid w:val="00D10D20"/>
    <w:rsid w:val="00D10DCF"/>
    <w:rsid w:val="00D1130F"/>
    <w:rsid w:val="00D11C6B"/>
    <w:rsid w:val="00D125D3"/>
    <w:rsid w:val="00D12842"/>
    <w:rsid w:val="00D12DF3"/>
    <w:rsid w:val="00D1315B"/>
    <w:rsid w:val="00D13A37"/>
    <w:rsid w:val="00D146B6"/>
    <w:rsid w:val="00D14B44"/>
    <w:rsid w:val="00D15E8D"/>
    <w:rsid w:val="00D15F91"/>
    <w:rsid w:val="00D163AF"/>
    <w:rsid w:val="00D165B6"/>
    <w:rsid w:val="00D16727"/>
    <w:rsid w:val="00D16827"/>
    <w:rsid w:val="00D170D9"/>
    <w:rsid w:val="00D178E4"/>
    <w:rsid w:val="00D17900"/>
    <w:rsid w:val="00D17A1F"/>
    <w:rsid w:val="00D17B72"/>
    <w:rsid w:val="00D17C63"/>
    <w:rsid w:val="00D17E5F"/>
    <w:rsid w:val="00D2000E"/>
    <w:rsid w:val="00D20757"/>
    <w:rsid w:val="00D21613"/>
    <w:rsid w:val="00D2166F"/>
    <w:rsid w:val="00D217CC"/>
    <w:rsid w:val="00D219F6"/>
    <w:rsid w:val="00D21AE8"/>
    <w:rsid w:val="00D230F5"/>
    <w:rsid w:val="00D23382"/>
    <w:rsid w:val="00D236B7"/>
    <w:rsid w:val="00D23721"/>
    <w:rsid w:val="00D237D3"/>
    <w:rsid w:val="00D23DEA"/>
    <w:rsid w:val="00D23E0C"/>
    <w:rsid w:val="00D241F3"/>
    <w:rsid w:val="00D24821"/>
    <w:rsid w:val="00D24B08"/>
    <w:rsid w:val="00D24B17"/>
    <w:rsid w:val="00D24EBA"/>
    <w:rsid w:val="00D25423"/>
    <w:rsid w:val="00D25A77"/>
    <w:rsid w:val="00D25B33"/>
    <w:rsid w:val="00D25B47"/>
    <w:rsid w:val="00D25C83"/>
    <w:rsid w:val="00D25D7A"/>
    <w:rsid w:val="00D262E3"/>
    <w:rsid w:val="00D26483"/>
    <w:rsid w:val="00D271D8"/>
    <w:rsid w:val="00D273C3"/>
    <w:rsid w:val="00D27462"/>
    <w:rsid w:val="00D27940"/>
    <w:rsid w:val="00D27A43"/>
    <w:rsid w:val="00D27B70"/>
    <w:rsid w:val="00D30622"/>
    <w:rsid w:val="00D30683"/>
    <w:rsid w:val="00D3104F"/>
    <w:rsid w:val="00D31733"/>
    <w:rsid w:val="00D317E7"/>
    <w:rsid w:val="00D3185C"/>
    <w:rsid w:val="00D31AC6"/>
    <w:rsid w:val="00D31AD4"/>
    <w:rsid w:val="00D31DB3"/>
    <w:rsid w:val="00D3205F"/>
    <w:rsid w:val="00D320EE"/>
    <w:rsid w:val="00D322E9"/>
    <w:rsid w:val="00D3252B"/>
    <w:rsid w:val="00D32AD3"/>
    <w:rsid w:val="00D32C66"/>
    <w:rsid w:val="00D32C89"/>
    <w:rsid w:val="00D32CD5"/>
    <w:rsid w:val="00D32EC7"/>
    <w:rsid w:val="00D3318E"/>
    <w:rsid w:val="00D33646"/>
    <w:rsid w:val="00D33E72"/>
    <w:rsid w:val="00D340B6"/>
    <w:rsid w:val="00D341B8"/>
    <w:rsid w:val="00D344A8"/>
    <w:rsid w:val="00D35018"/>
    <w:rsid w:val="00D352F5"/>
    <w:rsid w:val="00D35A5E"/>
    <w:rsid w:val="00D35BD6"/>
    <w:rsid w:val="00D35DFB"/>
    <w:rsid w:val="00D361B5"/>
    <w:rsid w:val="00D36BDA"/>
    <w:rsid w:val="00D37065"/>
    <w:rsid w:val="00D37140"/>
    <w:rsid w:val="00D372F3"/>
    <w:rsid w:val="00D37949"/>
    <w:rsid w:val="00D37BBF"/>
    <w:rsid w:val="00D37C01"/>
    <w:rsid w:val="00D37E7B"/>
    <w:rsid w:val="00D402CD"/>
    <w:rsid w:val="00D4087B"/>
    <w:rsid w:val="00D40A84"/>
    <w:rsid w:val="00D40E2F"/>
    <w:rsid w:val="00D411A2"/>
    <w:rsid w:val="00D4121C"/>
    <w:rsid w:val="00D4191E"/>
    <w:rsid w:val="00D422DC"/>
    <w:rsid w:val="00D4245A"/>
    <w:rsid w:val="00D424D0"/>
    <w:rsid w:val="00D426E1"/>
    <w:rsid w:val="00D42A9E"/>
    <w:rsid w:val="00D42AAA"/>
    <w:rsid w:val="00D42DF6"/>
    <w:rsid w:val="00D42F44"/>
    <w:rsid w:val="00D43090"/>
    <w:rsid w:val="00D432FE"/>
    <w:rsid w:val="00D4348B"/>
    <w:rsid w:val="00D43908"/>
    <w:rsid w:val="00D43978"/>
    <w:rsid w:val="00D4462E"/>
    <w:rsid w:val="00D44B3A"/>
    <w:rsid w:val="00D44E43"/>
    <w:rsid w:val="00D45399"/>
    <w:rsid w:val="00D453AE"/>
    <w:rsid w:val="00D455C0"/>
    <w:rsid w:val="00D45865"/>
    <w:rsid w:val="00D45F6D"/>
    <w:rsid w:val="00D4606D"/>
    <w:rsid w:val="00D4612D"/>
    <w:rsid w:val="00D463C5"/>
    <w:rsid w:val="00D46DB4"/>
    <w:rsid w:val="00D47508"/>
    <w:rsid w:val="00D47662"/>
    <w:rsid w:val="00D47972"/>
    <w:rsid w:val="00D506C0"/>
    <w:rsid w:val="00D50B9C"/>
    <w:rsid w:val="00D51172"/>
    <w:rsid w:val="00D513AF"/>
    <w:rsid w:val="00D5230E"/>
    <w:rsid w:val="00D523DD"/>
    <w:rsid w:val="00D5276D"/>
    <w:rsid w:val="00D52A18"/>
    <w:rsid w:val="00D52A50"/>
    <w:rsid w:val="00D52B40"/>
    <w:rsid w:val="00D52B69"/>
    <w:rsid w:val="00D52D73"/>
    <w:rsid w:val="00D52E58"/>
    <w:rsid w:val="00D530BF"/>
    <w:rsid w:val="00D53108"/>
    <w:rsid w:val="00D53257"/>
    <w:rsid w:val="00D53AAD"/>
    <w:rsid w:val="00D53C2D"/>
    <w:rsid w:val="00D5458D"/>
    <w:rsid w:val="00D54FE2"/>
    <w:rsid w:val="00D55030"/>
    <w:rsid w:val="00D556A0"/>
    <w:rsid w:val="00D55724"/>
    <w:rsid w:val="00D55DD6"/>
    <w:rsid w:val="00D56579"/>
    <w:rsid w:val="00D567F6"/>
    <w:rsid w:val="00D5683D"/>
    <w:rsid w:val="00D56B20"/>
    <w:rsid w:val="00D56FC0"/>
    <w:rsid w:val="00D57040"/>
    <w:rsid w:val="00D5708E"/>
    <w:rsid w:val="00D57263"/>
    <w:rsid w:val="00D573F2"/>
    <w:rsid w:val="00D578B3"/>
    <w:rsid w:val="00D5793B"/>
    <w:rsid w:val="00D60824"/>
    <w:rsid w:val="00D60B2C"/>
    <w:rsid w:val="00D60D79"/>
    <w:rsid w:val="00D61387"/>
    <w:rsid w:val="00D615B7"/>
    <w:rsid w:val="00D618F4"/>
    <w:rsid w:val="00D61941"/>
    <w:rsid w:val="00D61BEE"/>
    <w:rsid w:val="00D62287"/>
    <w:rsid w:val="00D62C0A"/>
    <w:rsid w:val="00D63636"/>
    <w:rsid w:val="00D63C54"/>
    <w:rsid w:val="00D63D4C"/>
    <w:rsid w:val="00D6422C"/>
    <w:rsid w:val="00D647A2"/>
    <w:rsid w:val="00D648A0"/>
    <w:rsid w:val="00D648E2"/>
    <w:rsid w:val="00D6496B"/>
    <w:rsid w:val="00D64FD5"/>
    <w:rsid w:val="00D657C3"/>
    <w:rsid w:val="00D659FE"/>
    <w:rsid w:val="00D65CEA"/>
    <w:rsid w:val="00D65E3B"/>
    <w:rsid w:val="00D66773"/>
    <w:rsid w:val="00D66CAD"/>
    <w:rsid w:val="00D66D7D"/>
    <w:rsid w:val="00D66EEC"/>
    <w:rsid w:val="00D67A87"/>
    <w:rsid w:val="00D67C90"/>
    <w:rsid w:val="00D67E6D"/>
    <w:rsid w:val="00D70112"/>
    <w:rsid w:val="00D70600"/>
    <w:rsid w:val="00D706AE"/>
    <w:rsid w:val="00D709A8"/>
    <w:rsid w:val="00D70A25"/>
    <w:rsid w:val="00D70A4B"/>
    <w:rsid w:val="00D70F44"/>
    <w:rsid w:val="00D710BA"/>
    <w:rsid w:val="00D710C9"/>
    <w:rsid w:val="00D714CC"/>
    <w:rsid w:val="00D71E15"/>
    <w:rsid w:val="00D71FBC"/>
    <w:rsid w:val="00D72026"/>
    <w:rsid w:val="00D723DF"/>
    <w:rsid w:val="00D72AC0"/>
    <w:rsid w:val="00D72ECF"/>
    <w:rsid w:val="00D72EDD"/>
    <w:rsid w:val="00D73F32"/>
    <w:rsid w:val="00D741A9"/>
    <w:rsid w:val="00D74339"/>
    <w:rsid w:val="00D74685"/>
    <w:rsid w:val="00D74D15"/>
    <w:rsid w:val="00D74F7A"/>
    <w:rsid w:val="00D751F9"/>
    <w:rsid w:val="00D75473"/>
    <w:rsid w:val="00D758A0"/>
    <w:rsid w:val="00D759B1"/>
    <w:rsid w:val="00D75C12"/>
    <w:rsid w:val="00D75E64"/>
    <w:rsid w:val="00D75EA7"/>
    <w:rsid w:val="00D7681B"/>
    <w:rsid w:val="00D7683F"/>
    <w:rsid w:val="00D76C28"/>
    <w:rsid w:val="00D76C81"/>
    <w:rsid w:val="00D76ECC"/>
    <w:rsid w:val="00D773CA"/>
    <w:rsid w:val="00D7748E"/>
    <w:rsid w:val="00D775EF"/>
    <w:rsid w:val="00D7788C"/>
    <w:rsid w:val="00D778E2"/>
    <w:rsid w:val="00D779A9"/>
    <w:rsid w:val="00D77F28"/>
    <w:rsid w:val="00D80765"/>
    <w:rsid w:val="00D80B88"/>
    <w:rsid w:val="00D81158"/>
    <w:rsid w:val="00D811FD"/>
    <w:rsid w:val="00D812A6"/>
    <w:rsid w:val="00D8161D"/>
    <w:rsid w:val="00D817EB"/>
    <w:rsid w:val="00D81ADF"/>
    <w:rsid w:val="00D81B6F"/>
    <w:rsid w:val="00D81D9D"/>
    <w:rsid w:val="00D81F21"/>
    <w:rsid w:val="00D82130"/>
    <w:rsid w:val="00D827B2"/>
    <w:rsid w:val="00D82BC6"/>
    <w:rsid w:val="00D82D5F"/>
    <w:rsid w:val="00D82D77"/>
    <w:rsid w:val="00D83482"/>
    <w:rsid w:val="00D83571"/>
    <w:rsid w:val="00D837C2"/>
    <w:rsid w:val="00D839FB"/>
    <w:rsid w:val="00D83E34"/>
    <w:rsid w:val="00D845B4"/>
    <w:rsid w:val="00D84CAE"/>
    <w:rsid w:val="00D84DAA"/>
    <w:rsid w:val="00D84DAB"/>
    <w:rsid w:val="00D85057"/>
    <w:rsid w:val="00D850BA"/>
    <w:rsid w:val="00D85329"/>
    <w:rsid w:val="00D8557F"/>
    <w:rsid w:val="00D856C1"/>
    <w:rsid w:val="00D85C35"/>
    <w:rsid w:val="00D864F2"/>
    <w:rsid w:val="00D86579"/>
    <w:rsid w:val="00D86826"/>
    <w:rsid w:val="00D86978"/>
    <w:rsid w:val="00D870FB"/>
    <w:rsid w:val="00D87319"/>
    <w:rsid w:val="00D87917"/>
    <w:rsid w:val="00D87D1D"/>
    <w:rsid w:val="00D900DC"/>
    <w:rsid w:val="00D903BC"/>
    <w:rsid w:val="00D9075F"/>
    <w:rsid w:val="00D91D44"/>
    <w:rsid w:val="00D91DCF"/>
    <w:rsid w:val="00D928B0"/>
    <w:rsid w:val="00D932A1"/>
    <w:rsid w:val="00D935B3"/>
    <w:rsid w:val="00D93D24"/>
    <w:rsid w:val="00D93F6B"/>
    <w:rsid w:val="00D943C4"/>
    <w:rsid w:val="00D943F8"/>
    <w:rsid w:val="00D944D6"/>
    <w:rsid w:val="00D9452D"/>
    <w:rsid w:val="00D948B4"/>
    <w:rsid w:val="00D94BFE"/>
    <w:rsid w:val="00D95227"/>
    <w:rsid w:val="00D953BD"/>
    <w:rsid w:val="00D95470"/>
    <w:rsid w:val="00D95886"/>
    <w:rsid w:val="00D95FE0"/>
    <w:rsid w:val="00D9653C"/>
    <w:rsid w:val="00D966DC"/>
    <w:rsid w:val="00D968FF"/>
    <w:rsid w:val="00D96B55"/>
    <w:rsid w:val="00D97059"/>
    <w:rsid w:val="00D97147"/>
    <w:rsid w:val="00D97381"/>
    <w:rsid w:val="00D97588"/>
    <w:rsid w:val="00D97B41"/>
    <w:rsid w:val="00D97FF3"/>
    <w:rsid w:val="00DA035C"/>
    <w:rsid w:val="00DA0778"/>
    <w:rsid w:val="00DA1130"/>
    <w:rsid w:val="00DA171B"/>
    <w:rsid w:val="00DA1A3E"/>
    <w:rsid w:val="00DA1C23"/>
    <w:rsid w:val="00DA2284"/>
    <w:rsid w:val="00DA2493"/>
    <w:rsid w:val="00DA2619"/>
    <w:rsid w:val="00DA2D89"/>
    <w:rsid w:val="00DA2F1C"/>
    <w:rsid w:val="00DA2F47"/>
    <w:rsid w:val="00DA30BF"/>
    <w:rsid w:val="00DA36F8"/>
    <w:rsid w:val="00DA3AE4"/>
    <w:rsid w:val="00DA3B98"/>
    <w:rsid w:val="00DA3E1E"/>
    <w:rsid w:val="00DA3ECD"/>
    <w:rsid w:val="00DA4239"/>
    <w:rsid w:val="00DA4AA6"/>
    <w:rsid w:val="00DA4B7F"/>
    <w:rsid w:val="00DA4CB5"/>
    <w:rsid w:val="00DA4EA9"/>
    <w:rsid w:val="00DA4F55"/>
    <w:rsid w:val="00DA588C"/>
    <w:rsid w:val="00DA5CDF"/>
    <w:rsid w:val="00DA6452"/>
    <w:rsid w:val="00DA65DE"/>
    <w:rsid w:val="00DA67CD"/>
    <w:rsid w:val="00DA6803"/>
    <w:rsid w:val="00DA6815"/>
    <w:rsid w:val="00DA6990"/>
    <w:rsid w:val="00DA6BF7"/>
    <w:rsid w:val="00DA6D5D"/>
    <w:rsid w:val="00DA7D63"/>
    <w:rsid w:val="00DA7FB3"/>
    <w:rsid w:val="00DB025E"/>
    <w:rsid w:val="00DB05B3"/>
    <w:rsid w:val="00DB0766"/>
    <w:rsid w:val="00DB096D"/>
    <w:rsid w:val="00DB09EF"/>
    <w:rsid w:val="00DB0ABE"/>
    <w:rsid w:val="00DB0B61"/>
    <w:rsid w:val="00DB1474"/>
    <w:rsid w:val="00DB1CD4"/>
    <w:rsid w:val="00DB1DEA"/>
    <w:rsid w:val="00DB25EA"/>
    <w:rsid w:val="00DB26E0"/>
    <w:rsid w:val="00DB2962"/>
    <w:rsid w:val="00DB2AC6"/>
    <w:rsid w:val="00DB307B"/>
    <w:rsid w:val="00DB30AE"/>
    <w:rsid w:val="00DB3632"/>
    <w:rsid w:val="00DB368E"/>
    <w:rsid w:val="00DB3816"/>
    <w:rsid w:val="00DB3845"/>
    <w:rsid w:val="00DB3E5A"/>
    <w:rsid w:val="00DB3FBA"/>
    <w:rsid w:val="00DB434E"/>
    <w:rsid w:val="00DB4601"/>
    <w:rsid w:val="00DB52FB"/>
    <w:rsid w:val="00DB62BB"/>
    <w:rsid w:val="00DB656D"/>
    <w:rsid w:val="00DB6888"/>
    <w:rsid w:val="00DB6F6D"/>
    <w:rsid w:val="00DB7B7F"/>
    <w:rsid w:val="00DB7DBC"/>
    <w:rsid w:val="00DB7E21"/>
    <w:rsid w:val="00DC00F3"/>
    <w:rsid w:val="00DC013B"/>
    <w:rsid w:val="00DC01EA"/>
    <w:rsid w:val="00DC0614"/>
    <w:rsid w:val="00DC087D"/>
    <w:rsid w:val="00DC090B"/>
    <w:rsid w:val="00DC1268"/>
    <w:rsid w:val="00DC1679"/>
    <w:rsid w:val="00DC1715"/>
    <w:rsid w:val="00DC1723"/>
    <w:rsid w:val="00DC1B50"/>
    <w:rsid w:val="00DC1BA5"/>
    <w:rsid w:val="00DC1EA2"/>
    <w:rsid w:val="00DC219B"/>
    <w:rsid w:val="00DC27BD"/>
    <w:rsid w:val="00DC287A"/>
    <w:rsid w:val="00DC2CF1"/>
    <w:rsid w:val="00DC2DC7"/>
    <w:rsid w:val="00DC2EA0"/>
    <w:rsid w:val="00DC34F1"/>
    <w:rsid w:val="00DC3A7C"/>
    <w:rsid w:val="00DC3D89"/>
    <w:rsid w:val="00DC3DCA"/>
    <w:rsid w:val="00DC478D"/>
    <w:rsid w:val="00DC4EF5"/>
    <w:rsid w:val="00DC4FCF"/>
    <w:rsid w:val="00DC50E0"/>
    <w:rsid w:val="00DC544E"/>
    <w:rsid w:val="00DC5782"/>
    <w:rsid w:val="00DC58B1"/>
    <w:rsid w:val="00DC5BFC"/>
    <w:rsid w:val="00DC6038"/>
    <w:rsid w:val="00DC6386"/>
    <w:rsid w:val="00DC6A8D"/>
    <w:rsid w:val="00DC6AEE"/>
    <w:rsid w:val="00DC6C51"/>
    <w:rsid w:val="00DC6E34"/>
    <w:rsid w:val="00DC70AE"/>
    <w:rsid w:val="00DC7303"/>
    <w:rsid w:val="00DD0A0F"/>
    <w:rsid w:val="00DD0E7B"/>
    <w:rsid w:val="00DD0F95"/>
    <w:rsid w:val="00DD1130"/>
    <w:rsid w:val="00DD173C"/>
    <w:rsid w:val="00DD18BE"/>
    <w:rsid w:val="00DD1951"/>
    <w:rsid w:val="00DD1B9C"/>
    <w:rsid w:val="00DD1CA7"/>
    <w:rsid w:val="00DD27A5"/>
    <w:rsid w:val="00DD2829"/>
    <w:rsid w:val="00DD2898"/>
    <w:rsid w:val="00DD2F3E"/>
    <w:rsid w:val="00DD32D5"/>
    <w:rsid w:val="00DD3865"/>
    <w:rsid w:val="00DD396E"/>
    <w:rsid w:val="00DD3A59"/>
    <w:rsid w:val="00DD3FC8"/>
    <w:rsid w:val="00DD414E"/>
    <w:rsid w:val="00DD421A"/>
    <w:rsid w:val="00DD4449"/>
    <w:rsid w:val="00DD487D"/>
    <w:rsid w:val="00DD491F"/>
    <w:rsid w:val="00DD4C55"/>
    <w:rsid w:val="00DD4DB6"/>
    <w:rsid w:val="00DD4E83"/>
    <w:rsid w:val="00DD4E95"/>
    <w:rsid w:val="00DD5097"/>
    <w:rsid w:val="00DD50B2"/>
    <w:rsid w:val="00DD52E6"/>
    <w:rsid w:val="00DD55FB"/>
    <w:rsid w:val="00DD5935"/>
    <w:rsid w:val="00DD5DDE"/>
    <w:rsid w:val="00DD5E36"/>
    <w:rsid w:val="00DD5FD3"/>
    <w:rsid w:val="00DD6113"/>
    <w:rsid w:val="00DD6407"/>
    <w:rsid w:val="00DD6628"/>
    <w:rsid w:val="00DD68FE"/>
    <w:rsid w:val="00DD6945"/>
    <w:rsid w:val="00DD69EC"/>
    <w:rsid w:val="00DD6A28"/>
    <w:rsid w:val="00DD6DFB"/>
    <w:rsid w:val="00DD7257"/>
    <w:rsid w:val="00DD76AF"/>
    <w:rsid w:val="00DD7781"/>
    <w:rsid w:val="00DD7A78"/>
    <w:rsid w:val="00DD7D19"/>
    <w:rsid w:val="00DD7F59"/>
    <w:rsid w:val="00DD7F8F"/>
    <w:rsid w:val="00DE02BC"/>
    <w:rsid w:val="00DE0732"/>
    <w:rsid w:val="00DE0803"/>
    <w:rsid w:val="00DE0C68"/>
    <w:rsid w:val="00DE0EEC"/>
    <w:rsid w:val="00DE187A"/>
    <w:rsid w:val="00DE1D55"/>
    <w:rsid w:val="00DE21F0"/>
    <w:rsid w:val="00DE2252"/>
    <w:rsid w:val="00DE2421"/>
    <w:rsid w:val="00DE2705"/>
    <w:rsid w:val="00DE281C"/>
    <w:rsid w:val="00DE2858"/>
    <w:rsid w:val="00DE2B80"/>
    <w:rsid w:val="00DE2C0A"/>
    <w:rsid w:val="00DE2D04"/>
    <w:rsid w:val="00DE30F4"/>
    <w:rsid w:val="00DE3250"/>
    <w:rsid w:val="00DE3467"/>
    <w:rsid w:val="00DE34A4"/>
    <w:rsid w:val="00DE3B97"/>
    <w:rsid w:val="00DE40E8"/>
    <w:rsid w:val="00DE43F1"/>
    <w:rsid w:val="00DE5589"/>
    <w:rsid w:val="00DE55EB"/>
    <w:rsid w:val="00DE5713"/>
    <w:rsid w:val="00DE5775"/>
    <w:rsid w:val="00DE5A6D"/>
    <w:rsid w:val="00DE5B45"/>
    <w:rsid w:val="00DE5BCA"/>
    <w:rsid w:val="00DE6028"/>
    <w:rsid w:val="00DE60DC"/>
    <w:rsid w:val="00DE6C85"/>
    <w:rsid w:val="00DE7112"/>
    <w:rsid w:val="00DE72AB"/>
    <w:rsid w:val="00DE7525"/>
    <w:rsid w:val="00DE77DE"/>
    <w:rsid w:val="00DE78A3"/>
    <w:rsid w:val="00DE7D4F"/>
    <w:rsid w:val="00DF030B"/>
    <w:rsid w:val="00DF03B6"/>
    <w:rsid w:val="00DF049D"/>
    <w:rsid w:val="00DF09DB"/>
    <w:rsid w:val="00DF0A6E"/>
    <w:rsid w:val="00DF0B2D"/>
    <w:rsid w:val="00DF1001"/>
    <w:rsid w:val="00DF1A71"/>
    <w:rsid w:val="00DF1DC6"/>
    <w:rsid w:val="00DF1F23"/>
    <w:rsid w:val="00DF23F7"/>
    <w:rsid w:val="00DF266F"/>
    <w:rsid w:val="00DF2B52"/>
    <w:rsid w:val="00DF329E"/>
    <w:rsid w:val="00DF331E"/>
    <w:rsid w:val="00DF37DA"/>
    <w:rsid w:val="00DF4635"/>
    <w:rsid w:val="00DF478D"/>
    <w:rsid w:val="00DF4F9B"/>
    <w:rsid w:val="00DF50FC"/>
    <w:rsid w:val="00DF5B9E"/>
    <w:rsid w:val="00DF635D"/>
    <w:rsid w:val="00DF63B8"/>
    <w:rsid w:val="00DF68C7"/>
    <w:rsid w:val="00DF6EAC"/>
    <w:rsid w:val="00DF6F17"/>
    <w:rsid w:val="00DF71C0"/>
    <w:rsid w:val="00DF731A"/>
    <w:rsid w:val="00DF73E1"/>
    <w:rsid w:val="00DF73EC"/>
    <w:rsid w:val="00DF7976"/>
    <w:rsid w:val="00DF7C4B"/>
    <w:rsid w:val="00DF7D0D"/>
    <w:rsid w:val="00E001AB"/>
    <w:rsid w:val="00E00478"/>
    <w:rsid w:val="00E00A87"/>
    <w:rsid w:val="00E00C49"/>
    <w:rsid w:val="00E00D39"/>
    <w:rsid w:val="00E011DB"/>
    <w:rsid w:val="00E011F8"/>
    <w:rsid w:val="00E012CD"/>
    <w:rsid w:val="00E01417"/>
    <w:rsid w:val="00E02096"/>
    <w:rsid w:val="00E02388"/>
    <w:rsid w:val="00E0257C"/>
    <w:rsid w:val="00E02FF4"/>
    <w:rsid w:val="00E0311A"/>
    <w:rsid w:val="00E035EB"/>
    <w:rsid w:val="00E038E8"/>
    <w:rsid w:val="00E05397"/>
    <w:rsid w:val="00E05588"/>
    <w:rsid w:val="00E056C3"/>
    <w:rsid w:val="00E05853"/>
    <w:rsid w:val="00E0605D"/>
    <w:rsid w:val="00E069D4"/>
    <w:rsid w:val="00E06B24"/>
    <w:rsid w:val="00E06B75"/>
    <w:rsid w:val="00E06E64"/>
    <w:rsid w:val="00E06E8D"/>
    <w:rsid w:val="00E0760C"/>
    <w:rsid w:val="00E07FD3"/>
    <w:rsid w:val="00E1031B"/>
    <w:rsid w:val="00E105D6"/>
    <w:rsid w:val="00E10896"/>
    <w:rsid w:val="00E10B3B"/>
    <w:rsid w:val="00E10B47"/>
    <w:rsid w:val="00E10BE1"/>
    <w:rsid w:val="00E10C6B"/>
    <w:rsid w:val="00E11332"/>
    <w:rsid w:val="00E11352"/>
    <w:rsid w:val="00E11BBE"/>
    <w:rsid w:val="00E11E40"/>
    <w:rsid w:val="00E1211D"/>
    <w:rsid w:val="00E121CF"/>
    <w:rsid w:val="00E12660"/>
    <w:rsid w:val="00E126A3"/>
    <w:rsid w:val="00E12971"/>
    <w:rsid w:val="00E129BB"/>
    <w:rsid w:val="00E129F9"/>
    <w:rsid w:val="00E12ABA"/>
    <w:rsid w:val="00E1329D"/>
    <w:rsid w:val="00E13347"/>
    <w:rsid w:val="00E1363A"/>
    <w:rsid w:val="00E136C5"/>
    <w:rsid w:val="00E13901"/>
    <w:rsid w:val="00E13942"/>
    <w:rsid w:val="00E1404D"/>
    <w:rsid w:val="00E147B3"/>
    <w:rsid w:val="00E148DF"/>
    <w:rsid w:val="00E14DA8"/>
    <w:rsid w:val="00E157C4"/>
    <w:rsid w:val="00E15E98"/>
    <w:rsid w:val="00E16494"/>
    <w:rsid w:val="00E16897"/>
    <w:rsid w:val="00E170DC"/>
    <w:rsid w:val="00E17546"/>
    <w:rsid w:val="00E17C4A"/>
    <w:rsid w:val="00E17D7F"/>
    <w:rsid w:val="00E202DC"/>
    <w:rsid w:val="00E206D4"/>
    <w:rsid w:val="00E20908"/>
    <w:rsid w:val="00E20AD9"/>
    <w:rsid w:val="00E20DF5"/>
    <w:rsid w:val="00E20F1D"/>
    <w:rsid w:val="00E210B5"/>
    <w:rsid w:val="00E213C3"/>
    <w:rsid w:val="00E21559"/>
    <w:rsid w:val="00E21E70"/>
    <w:rsid w:val="00E220FC"/>
    <w:rsid w:val="00E23272"/>
    <w:rsid w:val="00E237F0"/>
    <w:rsid w:val="00E23EEF"/>
    <w:rsid w:val="00E2427C"/>
    <w:rsid w:val="00E24639"/>
    <w:rsid w:val="00E24767"/>
    <w:rsid w:val="00E251F9"/>
    <w:rsid w:val="00E254EF"/>
    <w:rsid w:val="00E25724"/>
    <w:rsid w:val="00E25C0E"/>
    <w:rsid w:val="00E25CA5"/>
    <w:rsid w:val="00E261B3"/>
    <w:rsid w:val="00E26337"/>
    <w:rsid w:val="00E267AA"/>
    <w:rsid w:val="00E267BA"/>
    <w:rsid w:val="00E26818"/>
    <w:rsid w:val="00E26E56"/>
    <w:rsid w:val="00E271A4"/>
    <w:rsid w:val="00E271A9"/>
    <w:rsid w:val="00E273C7"/>
    <w:rsid w:val="00E27438"/>
    <w:rsid w:val="00E27706"/>
    <w:rsid w:val="00E278E3"/>
    <w:rsid w:val="00E27F10"/>
    <w:rsid w:val="00E27FFC"/>
    <w:rsid w:val="00E3032C"/>
    <w:rsid w:val="00E30754"/>
    <w:rsid w:val="00E30B15"/>
    <w:rsid w:val="00E30CAF"/>
    <w:rsid w:val="00E30D0C"/>
    <w:rsid w:val="00E30D24"/>
    <w:rsid w:val="00E30E9A"/>
    <w:rsid w:val="00E313F6"/>
    <w:rsid w:val="00E31B3A"/>
    <w:rsid w:val="00E3284F"/>
    <w:rsid w:val="00E32F73"/>
    <w:rsid w:val="00E33068"/>
    <w:rsid w:val="00E3308F"/>
    <w:rsid w:val="00E33237"/>
    <w:rsid w:val="00E33397"/>
    <w:rsid w:val="00E33B4F"/>
    <w:rsid w:val="00E33D39"/>
    <w:rsid w:val="00E33DE0"/>
    <w:rsid w:val="00E345C9"/>
    <w:rsid w:val="00E34C9C"/>
    <w:rsid w:val="00E35155"/>
    <w:rsid w:val="00E358D0"/>
    <w:rsid w:val="00E3620F"/>
    <w:rsid w:val="00E36423"/>
    <w:rsid w:val="00E36577"/>
    <w:rsid w:val="00E367F3"/>
    <w:rsid w:val="00E36CAF"/>
    <w:rsid w:val="00E36FAA"/>
    <w:rsid w:val="00E37407"/>
    <w:rsid w:val="00E374FF"/>
    <w:rsid w:val="00E375CC"/>
    <w:rsid w:val="00E37A45"/>
    <w:rsid w:val="00E37F32"/>
    <w:rsid w:val="00E40181"/>
    <w:rsid w:val="00E403A4"/>
    <w:rsid w:val="00E4055A"/>
    <w:rsid w:val="00E4095F"/>
    <w:rsid w:val="00E40C29"/>
    <w:rsid w:val="00E41060"/>
    <w:rsid w:val="00E41677"/>
    <w:rsid w:val="00E4188C"/>
    <w:rsid w:val="00E418BF"/>
    <w:rsid w:val="00E41F8E"/>
    <w:rsid w:val="00E426C6"/>
    <w:rsid w:val="00E43079"/>
    <w:rsid w:val="00E43099"/>
    <w:rsid w:val="00E432B5"/>
    <w:rsid w:val="00E4399C"/>
    <w:rsid w:val="00E439A5"/>
    <w:rsid w:val="00E43A5B"/>
    <w:rsid w:val="00E43B2F"/>
    <w:rsid w:val="00E44080"/>
    <w:rsid w:val="00E44763"/>
    <w:rsid w:val="00E447A9"/>
    <w:rsid w:val="00E44D2A"/>
    <w:rsid w:val="00E44E63"/>
    <w:rsid w:val="00E45866"/>
    <w:rsid w:val="00E45C55"/>
    <w:rsid w:val="00E45F44"/>
    <w:rsid w:val="00E46074"/>
    <w:rsid w:val="00E46962"/>
    <w:rsid w:val="00E46C73"/>
    <w:rsid w:val="00E46CB1"/>
    <w:rsid w:val="00E47253"/>
    <w:rsid w:val="00E4759E"/>
    <w:rsid w:val="00E47671"/>
    <w:rsid w:val="00E47B38"/>
    <w:rsid w:val="00E50290"/>
    <w:rsid w:val="00E50711"/>
    <w:rsid w:val="00E508FA"/>
    <w:rsid w:val="00E50E3E"/>
    <w:rsid w:val="00E5106C"/>
    <w:rsid w:val="00E5133E"/>
    <w:rsid w:val="00E51695"/>
    <w:rsid w:val="00E51890"/>
    <w:rsid w:val="00E51E16"/>
    <w:rsid w:val="00E51E3B"/>
    <w:rsid w:val="00E51EA7"/>
    <w:rsid w:val="00E52466"/>
    <w:rsid w:val="00E53419"/>
    <w:rsid w:val="00E53EB3"/>
    <w:rsid w:val="00E54019"/>
    <w:rsid w:val="00E54384"/>
    <w:rsid w:val="00E54950"/>
    <w:rsid w:val="00E54B81"/>
    <w:rsid w:val="00E54C73"/>
    <w:rsid w:val="00E54C8E"/>
    <w:rsid w:val="00E54C8F"/>
    <w:rsid w:val="00E54E3C"/>
    <w:rsid w:val="00E54FF2"/>
    <w:rsid w:val="00E55181"/>
    <w:rsid w:val="00E5538F"/>
    <w:rsid w:val="00E55514"/>
    <w:rsid w:val="00E557B5"/>
    <w:rsid w:val="00E55E4F"/>
    <w:rsid w:val="00E55EEF"/>
    <w:rsid w:val="00E55FB3"/>
    <w:rsid w:val="00E568C8"/>
    <w:rsid w:val="00E56A01"/>
    <w:rsid w:val="00E56A0D"/>
    <w:rsid w:val="00E56AF3"/>
    <w:rsid w:val="00E56AFB"/>
    <w:rsid w:val="00E56B1B"/>
    <w:rsid w:val="00E56C06"/>
    <w:rsid w:val="00E57172"/>
    <w:rsid w:val="00E57645"/>
    <w:rsid w:val="00E57DC5"/>
    <w:rsid w:val="00E57E1C"/>
    <w:rsid w:val="00E60119"/>
    <w:rsid w:val="00E60DBF"/>
    <w:rsid w:val="00E60DF4"/>
    <w:rsid w:val="00E60E75"/>
    <w:rsid w:val="00E60E7F"/>
    <w:rsid w:val="00E611AE"/>
    <w:rsid w:val="00E61825"/>
    <w:rsid w:val="00E61A52"/>
    <w:rsid w:val="00E61AFF"/>
    <w:rsid w:val="00E61D58"/>
    <w:rsid w:val="00E61EFC"/>
    <w:rsid w:val="00E62499"/>
    <w:rsid w:val="00E6263A"/>
    <w:rsid w:val="00E626A3"/>
    <w:rsid w:val="00E629A1"/>
    <w:rsid w:val="00E62F62"/>
    <w:rsid w:val="00E63200"/>
    <w:rsid w:val="00E633A9"/>
    <w:rsid w:val="00E63AF4"/>
    <w:rsid w:val="00E63B5A"/>
    <w:rsid w:val="00E6401A"/>
    <w:rsid w:val="00E64066"/>
    <w:rsid w:val="00E648BB"/>
    <w:rsid w:val="00E64D75"/>
    <w:rsid w:val="00E659F2"/>
    <w:rsid w:val="00E65A77"/>
    <w:rsid w:val="00E66048"/>
    <w:rsid w:val="00E6629A"/>
    <w:rsid w:val="00E663BD"/>
    <w:rsid w:val="00E66E5B"/>
    <w:rsid w:val="00E66EF8"/>
    <w:rsid w:val="00E673AD"/>
    <w:rsid w:val="00E67407"/>
    <w:rsid w:val="00E6794C"/>
    <w:rsid w:val="00E679B0"/>
    <w:rsid w:val="00E67B06"/>
    <w:rsid w:val="00E67E0C"/>
    <w:rsid w:val="00E7006B"/>
    <w:rsid w:val="00E70415"/>
    <w:rsid w:val="00E70729"/>
    <w:rsid w:val="00E7094B"/>
    <w:rsid w:val="00E709D9"/>
    <w:rsid w:val="00E70AE0"/>
    <w:rsid w:val="00E70C9B"/>
    <w:rsid w:val="00E7131C"/>
    <w:rsid w:val="00E71591"/>
    <w:rsid w:val="00E71725"/>
    <w:rsid w:val="00E71A3F"/>
    <w:rsid w:val="00E71CEB"/>
    <w:rsid w:val="00E7240A"/>
    <w:rsid w:val="00E724A0"/>
    <w:rsid w:val="00E73053"/>
    <w:rsid w:val="00E7331B"/>
    <w:rsid w:val="00E73773"/>
    <w:rsid w:val="00E737E7"/>
    <w:rsid w:val="00E73A73"/>
    <w:rsid w:val="00E742E8"/>
    <w:rsid w:val="00E7474F"/>
    <w:rsid w:val="00E752A9"/>
    <w:rsid w:val="00E7544E"/>
    <w:rsid w:val="00E75455"/>
    <w:rsid w:val="00E75F7A"/>
    <w:rsid w:val="00E763F3"/>
    <w:rsid w:val="00E76401"/>
    <w:rsid w:val="00E76531"/>
    <w:rsid w:val="00E76FC3"/>
    <w:rsid w:val="00E77285"/>
    <w:rsid w:val="00E7729A"/>
    <w:rsid w:val="00E775E1"/>
    <w:rsid w:val="00E77F3F"/>
    <w:rsid w:val="00E801E8"/>
    <w:rsid w:val="00E80452"/>
    <w:rsid w:val="00E807F2"/>
    <w:rsid w:val="00E80917"/>
    <w:rsid w:val="00E80992"/>
    <w:rsid w:val="00E80DE3"/>
    <w:rsid w:val="00E80FE4"/>
    <w:rsid w:val="00E81018"/>
    <w:rsid w:val="00E81026"/>
    <w:rsid w:val="00E8102B"/>
    <w:rsid w:val="00E811C8"/>
    <w:rsid w:val="00E8120A"/>
    <w:rsid w:val="00E812F7"/>
    <w:rsid w:val="00E81574"/>
    <w:rsid w:val="00E816FD"/>
    <w:rsid w:val="00E81B80"/>
    <w:rsid w:val="00E81D84"/>
    <w:rsid w:val="00E82179"/>
    <w:rsid w:val="00E82214"/>
    <w:rsid w:val="00E82523"/>
    <w:rsid w:val="00E82967"/>
    <w:rsid w:val="00E82BF3"/>
    <w:rsid w:val="00E82C55"/>
    <w:rsid w:val="00E82F93"/>
    <w:rsid w:val="00E8307B"/>
    <w:rsid w:val="00E830E5"/>
    <w:rsid w:val="00E83159"/>
    <w:rsid w:val="00E83344"/>
    <w:rsid w:val="00E83F7F"/>
    <w:rsid w:val="00E83FC9"/>
    <w:rsid w:val="00E842AE"/>
    <w:rsid w:val="00E84AE0"/>
    <w:rsid w:val="00E84D9E"/>
    <w:rsid w:val="00E84F9F"/>
    <w:rsid w:val="00E8524F"/>
    <w:rsid w:val="00E85416"/>
    <w:rsid w:val="00E85594"/>
    <w:rsid w:val="00E8560F"/>
    <w:rsid w:val="00E8584F"/>
    <w:rsid w:val="00E8586D"/>
    <w:rsid w:val="00E85A98"/>
    <w:rsid w:val="00E860B1"/>
    <w:rsid w:val="00E86552"/>
    <w:rsid w:val="00E86F88"/>
    <w:rsid w:val="00E8713F"/>
    <w:rsid w:val="00E8787E"/>
    <w:rsid w:val="00E87920"/>
    <w:rsid w:val="00E87DC5"/>
    <w:rsid w:val="00E87F4F"/>
    <w:rsid w:val="00E903AC"/>
    <w:rsid w:val="00E9042A"/>
    <w:rsid w:val="00E906FD"/>
    <w:rsid w:val="00E9091E"/>
    <w:rsid w:val="00E90D6D"/>
    <w:rsid w:val="00E9106F"/>
    <w:rsid w:val="00E9122E"/>
    <w:rsid w:val="00E9175A"/>
    <w:rsid w:val="00E91FFB"/>
    <w:rsid w:val="00E92158"/>
    <w:rsid w:val="00E923EE"/>
    <w:rsid w:val="00E92796"/>
    <w:rsid w:val="00E92859"/>
    <w:rsid w:val="00E92AC3"/>
    <w:rsid w:val="00E92D70"/>
    <w:rsid w:val="00E92F03"/>
    <w:rsid w:val="00E93325"/>
    <w:rsid w:val="00E938C6"/>
    <w:rsid w:val="00E93E3C"/>
    <w:rsid w:val="00E942F8"/>
    <w:rsid w:val="00E94443"/>
    <w:rsid w:val="00E946F9"/>
    <w:rsid w:val="00E94754"/>
    <w:rsid w:val="00E94780"/>
    <w:rsid w:val="00E94AF9"/>
    <w:rsid w:val="00E94F36"/>
    <w:rsid w:val="00E95149"/>
    <w:rsid w:val="00E95603"/>
    <w:rsid w:val="00E96516"/>
    <w:rsid w:val="00E965EA"/>
    <w:rsid w:val="00E96934"/>
    <w:rsid w:val="00E96A38"/>
    <w:rsid w:val="00E96D6B"/>
    <w:rsid w:val="00E97391"/>
    <w:rsid w:val="00E978A0"/>
    <w:rsid w:val="00E97A45"/>
    <w:rsid w:val="00E97B9E"/>
    <w:rsid w:val="00E97BF3"/>
    <w:rsid w:val="00EA018F"/>
    <w:rsid w:val="00EA0426"/>
    <w:rsid w:val="00EA0B3E"/>
    <w:rsid w:val="00EA0C1F"/>
    <w:rsid w:val="00EA0EE2"/>
    <w:rsid w:val="00EA16D1"/>
    <w:rsid w:val="00EA1987"/>
    <w:rsid w:val="00EA1E7B"/>
    <w:rsid w:val="00EA210C"/>
    <w:rsid w:val="00EA2254"/>
    <w:rsid w:val="00EA28BD"/>
    <w:rsid w:val="00EA2CDB"/>
    <w:rsid w:val="00EA2F6A"/>
    <w:rsid w:val="00EA3BC9"/>
    <w:rsid w:val="00EA459F"/>
    <w:rsid w:val="00EA47F6"/>
    <w:rsid w:val="00EA535B"/>
    <w:rsid w:val="00EA5834"/>
    <w:rsid w:val="00EA59CC"/>
    <w:rsid w:val="00EA59F9"/>
    <w:rsid w:val="00EA5E10"/>
    <w:rsid w:val="00EA63E8"/>
    <w:rsid w:val="00EA64FB"/>
    <w:rsid w:val="00EA6594"/>
    <w:rsid w:val="00EA6E33"/>
    <w:rsid w:val="00EA6EDD"/>
    <w:rsid w:val="00EA70AF"/>
    <w:rsid w:val="00EA712A"/>
    <w:rsid w:val="00EA76D2"/>
    <w:rsid w:val="00EA7722"/>
    <w:rsid w:val="00EA7D2A"/>
    <w:rsid w:val="00EA7E38"/>
    <w:rsid w:val="00EA7F2F"/>
    <w:rsid w:val="00EB00E0"/>
    <w:rsid w:val="00EB05D5"/>
    <w:rsid w:val="00EB067A"/>
    <w:rsid w:val="00EB07C7"/>
    <w:rsid w:val="00EB0840"/>
    <w:rsid w:val="00EB086B"/>
    <w:rsid w:val="00EB0885"/>
    <w:rsid w:val="00EB0D59"/>
    <w:rsid w:val="00EB0D5F"/>
    <w:rsid w:val="00EB0ED0"/>
    <w:rsid w:val="00EB10AA"/>
    <w:rsid w:val="00EB16DA"/>
    <w:rsid w:val="00EB20E8"/>
    <w:rsid w:val="00EB21B3"/>
    <w:rsid w:val="00EB2316"/>
    <w:rsid w:val="00EB298F"/>
    <w:rsid w:val="00EB29F2"/>
    <w:rsid w:val="00EB2C00"/>
    <w:rsid w:val="00EB2EE9"/>
    <w:rsid w:val="00EB2F6C"/>
    <w:rsid w:val="00EB312B"/>
    <w:rsid w:val="00EB3135"/>
    <w:rsid w:val="00EB349B"/>
    <w:rsid w:val="00EB3AD3"/>
    <w:rsid w:val="00EB468C"/>
    <w:rsid w:val="00EB4AF8"/>
    <w:rsid w:val="00EB4BC7"/>
    <w:rsid w:val="00EB4BCC"/>
    <w:rsid w:val="00EB56B9"/>
    <w:rsid w:val="00EB56D2"/>
    <w:rsid w:val="00EB5C5C"/>
    <w:rsid w:val="00EB5D06"/>
    <w:rsid w:val="00EB6222"/>
    <w:rsid w:val="00EB6524"/>
    <w:rsid w:val="00EB6B8E"/>
    <w:rsid w:val="00EB7098"/>
    <w:rsid w:val="00EB78A0"/>
    <w:rsid w:val="00EB7DAB"/>
    <w:rsid w:val="00EC0213"/>
    <w:rsid w:val="00EC0493"/>
    <w:rsid w:val="00EC059F"/>
    <w:rsid w:val="00EC0950"/>
    <w:rsid w:val="00EC0AA6"/>
    <w:rsid w:val="00EC0DD2"/>
    <w:rsid w:val="00EC0F04"/>
    <w:rsid w:val="00EC1058"/>
    <w:rsid w:val="00EC115C"/>
    <w:rsid w:val="00EC12DB"/>
    <w:rsid w:val="00EC133C"/>
    <w:rsid w:val="00EC1398"/>
    <w:rsid w:val="00EC1478"/>
    <w:rsid w:val="00EC17EC"/>
    <w:rsid w:val="00EC1D74"/>
    <w:rsid w:val="00EC1DFF"/>
    <w:rsid w:val="00EC1F24"/>
    <w:rsid w:val="00EC22F6"/>
    <w:rsid w:val="00EC2A0D"/>
    <w:rsid w:val="00EC3015"/>
    <w:rsid w:val="00EC3092"/>
    <w:rsid w:val="00EC3744"/>
    <w:rsid w:val="00EC3DB9"/>
    <w:rsid w:val="00EC45A3"/>
    <w:rsid w:val="00EC4CF3"/>
    <w:rsid w:val="00EC5622"/>
    <w:rsid w:val="00EC56CB"/>
    <w:rsid w:val="00EC5880"/>
    <w:rsid w:val="00EC58FE"/>
    <w:rsid w:val="00EC5AA0"/>
    <w:rsid w:val="00EC5C94"/>
    <w:rsid w:val="00EC622F"/>
    <w:rsid w:val="00EC6240"/>
    <w:rsid w:val="00EC6868"/>
    <w:rsid w:val="00EC755A"/>
    <w:rsid w:val="00EC757A"/>
    <w:rsid w:val="00EC75BE"/>
    <w:rsid w:val="00EC7AB4"/>
    <w:rsid w:val="00EC7D2B"/>
    <w:rsid w:val="00EC7FF9"/>
    <w:rsid w:val="00ED005B"/>
    <w:rsid w:val="00ED01DD"/>
    <w:rsid w:val="00ED07CC"/>
    <w:rsid w:val="00ED0F71"/>
    <w:rsid w:val="00ED0FAC"/>
    <w:rsid w:val="00ED1039"/>
    <w:rsid w:val="00ED1395"/>
    <w:rsid w:val="00ED1710"/>
    <w:rsid w:val="00ED1E6E"/>
    <w:rsid w:val="00ED206D"/>
    <w:rsid w:val="00ED2375"/>
    <w:rsid w:val="00ED26F9"/>
    <w:rsid w:val="00ED28EC"/>
    <w:rsid w:val="00ED2902"/>
    <w:rsid w:val="00ED2E06"/>
    <w:rsid w:val="00ED3346"/>
    <w:rsid w:val="00ED360C"/>
    <w:rsid w:val="00ED498C"/>
    <w:rsid w:val="00ED5218"/>
    <w:rsid w:val="00ED59DB"/>
    <w:rsid w:val="00ED5A34"/>
    <w:rsid w:val="00ED5B9B"/>
    <w:rsid w:val="00ED5C73"/>
    <w:rsid w:val="00ED5DCD"/>
    <w:rsid w:val="00ED6136"/>
    <w:rsid w:val="00ED63D1"/>
    <w:rsid w:val="00ED6890"/>
    <w:rsid w:val="00ED6A7A"/>
    <w:rsid w:val="00ED6BAD"/>
    <w:rsid w:val="00ED6EDA"/>
    <w:rsid w:val="00ED71E4"/>
    <w:rsid w:val="00ED7307"/>
    <w:rsid w:val="00ED7447"/>
    <w:rsid w:val="00ED7762"/>
    <w:rsid w:val="00ED77E2"/>
    <w:rsid w:val="00ED7CAD"/>
    <w:rsid w:val="00ED7CBF"/>
    <w:rsid w:val="00EE00D6"/>
    <w:rsid w:val="00EE025B"/>
    <w:rsid w:val="00EE0638"/>
    <w:rsid w:val="00EE0649"/>
    <w:rsid w:val="00EE0A28"/>
    <w:rsid w:val="00EE0C0D"/>
    <w:rsid w:val="00EE11E7"/>
    <w:rsid w:val="00EE1488"/>
    <w:rsid w:val="00EE156D"/>
    <w:rsid w:val="00EE1653"/>
    <w:rsid w:val="00EE21CA"/>
    <w:rsid w:val="00EE29AD"/>
    <w:rsid w:val="00EE2D91"/>
    <w:rsid w:val="00EE2EF4"/>
    <w:rsid w:val="00EE30EF"/>
    <w:rsid w:val="00EE3633"/>
    <w:rsid w:val="00EE3754"/>
    <w:rsid w:val="00EE3A47"/>
    <w:rsid w:val="00EE3B5A"/>
    <w:rsid w:val="00EE3E24"/>
    <w:rsid w:val="00EE41B7"/>
    <w:rsid w:val="00EE4510"/>
    <w:rsid w:val="00EE4997"/>
    <w:rsid w:val="00EE4D5D"/>
    <w:rsid w:val="00EE4E66"/>
    <w:rsid w:val="00EE5099"/>
    <w:rsid w:val="00EE5131"/>
    <w:rsid w:val="00EE5317"/>
    <w:rsid w:val="00EE548A"/>
    <w:rsid w:val="00EE584B"/>
    <w:rsid w:val="00EE58A4"/>
    <w:rsid w:val="00EE5EA7"/>
    <w:rsid w:val="00EE696E"/>
    <w:rsid w:val="00EE6A37"/>
    <w:rsid w:val="00EE6E98"/>
    <w:rsid w:val="00EE6F9C"/>
    <w:rsid w:val="00EE7335"/>
    <w:rsid w:val="00EE7875"/>
    <w:rsid w:val="00EE7BC7"/>
    <w:rsid w:val="00EE7EE2"/>
    <w:rsid w:val="00EF050D"/>
    <w:rsid w:val="00EF0CD3"/>
    <w:rsid w:val="00EF0E9D"/>
    <w:rsid w:val="00EF0F86"/>
    <w:rsid w:val="00EF109B"/>
    <w:rsid w:val="00EF150E"/>
    <w:rsid w:val="00EF1E1C"/>
    <w:rsid w:val="00EF201C"/>
    <w:rsid w:val="00EF2638"/>
    <w:rsid w:val="00EF27C5"/>
    <w:rsid w:val="00EF27DB"/>
    <w:rsid w:val="00EF2C72"/>
    <w:rsid w:val="00EF31C5"/>
    <w:rsid w:val="00EF36AF"/>
    <w:rsid w:val="00EF36B9"/>
    <w:rsid w:val="00EF3B6E"/>
    <w:rsid w:val="00EF3B8C"/>
    <w:rsid w:val="00EF460C"/>
    <w:rsid w:val="00EF488C"/>
    <w:rsid w:val="00EF507D"/>
    <w:rsid w:val="00EF50BC"/>
    <w:rsid w:val="00EF513E"/>
    <w:rsid w:val="00EF51DF"/>
    <w:rsid w:val="00EF59A3"/>
    <w:rsid w:val="00EF5E2F"/>
    <w:rsid w:val="00EF5FFA"/>
    <w:rsid w:val="00EF61EE"/>
    <w:rsid w:val="00EF65BE"/>
    <w:rsid w:val="00EF6675"/>
    <w:rsid w:val="00EF6ED7"/>
    <w:rsid w:val="00EF712F"/>
    <w:rsid w:val="00EF7291"/>
    <w:rsid w:val="00EF736A"/>
    <w:rsid w:val="00EF74A6"/>
    <w:rsid w:val="00EF7799"/>
    <w:rsid w:val="00EF7EB8"/>
    <w:rsid w:val="00F002AA"/>
    <w:rsid w:val="00F00382"/>
    <w:rsid w:val="00F003A7"/>
    <w:rsid w:val="00F00598"/>
    <w:rsid w:val="00F005D0"/>
    <w:rsid w:val="00F0063D"/>
    <w:rsid w:val="00F00A0B"/>
    <w:rsid w:val="00F00C2B"/>
    <w:rsid w:val="00F00F9C"/>
    <w:rsid w:val="00F014BC"/>
    <w:rsid w:val="00F01E5F"/>
    <w:rsid w:val="00F02252"/>
    <w:rsid w:val="00F024F3"/>
    <w:rsid w:val="00F02ABA"/>
    <w:rsid w:val="00F02B67"/>
    <w:rsid w:val="00F0318C"/>
    <w:rsid w:val="00F032C5"/>
    <w:rsid w:val="00F03814"/>
    <w:rsid w:val="00F03B7B"/>
    <w:rsid w:val="00F03BDE"/>
    <w:rsid w:val="00F03D66"/>
    <w:rsid w:val="00F0437A"/>
    <w:rsid w:val="00F04B33"/>
    <w:rsid w:val="00F04BF2"/>
    <w:rsid w:val="00F04D70"/>
    <w:rsid w:val="00F05322"/>
    <w:rsid w:val="00F05728"/>
    <w:rsid w:val="00F0604D"/>
    <w:rsid w:val="00F06555"/>
    <w:rsid w:val="00F06742"/>
    <w:rsid w:val="00F069FB"/>
    <w:rsid w:val="00F06BAE"/>
    <w:rsid w:val="00F06C87"/>
    <w:rsid w:val="00F06E00"/>
    <w:rsid w:val="00F06FB4"/>
    <w:rsid w:val="00F070D5"/>
    <w:rsid w:val="00F075FB"/>
    <w:rsid w:val="00F079C3"/>
    <w:rsid w:val="00F07AE2"/>
    <w:rsid w:val="00F07FED"/>
    <w:rsid w:val="00F101B8"/>
    <w:rsid w:val="00F102F9"/>
    <w:rsid w:val="00F11037"/>
    <w:rsid w:val="00F11231"/>
    <w:rsid w:val="00F114C6"/>
    <w:rsid w:val="00F1197E"/>
    <w:rsid w:val="00F11A05"/>
    <w:rsid w:val="00F11B3A"/>
    <w:rsid w:val="00F11C5D"/>
    <w:rsid w:val="00F1211F"/>
    <w:rsid w:val="00F12A38"/>
    <w:rsid w:val="00F12AF1"/>
    <w:rsid w:val="00F12B53"/>
    <w:rsid w:val="00F12B82"/>
    <w:rsid w:val="00F13C84"/>
    <w:rsid w:val="00F13CE9"/>
    <w:rsid w:val="00F13CEC"/>
    <w:rsid w:val="00F14050"/>
    <w:rsid w:val="00F14635"/>
    <w:rsid w:val="00F1470A"/>
    <w:rsid w:val="00F14D6C"/>
    <w:rsid w:val="00F1532F"/>
    <w:rsid w:val="00F1535A"/>
    <w:rsid w:val="00F15422"/>
    <w:rsid w:val="00F15CB0"/>
    <w:rsid w:val="00F15DF3"/>
    <w:rsid w:val="00F15E5D"/>
    <w:rsid w:val="00F15F27"/>
    <w:rsid w:val="00F162E3"/>
    <w:rsid w:val="00F16674"/>
    <w:rsid w:val="00F16F1B"/>
    <w:rsid w:val="00F1731D"/>
    <w:rsid w:val="00F175D5"/>
    <w:rsid w:val="00F17873"/>
    <w:rsid w:val="00F178D0"/>
    <w:rsid w:val="00F179C5"/>
    <w:rsid w:val="00F17F5F"/>
    <w:rsid w:val="00F205FB"/>
    <w:rsid w:val="00F2086A"/>
    <w:rsid w:val="00F209BC"/>
    <w:rsid w:val="00F20A82"/>
    <w:rsid w:val="00F21C47"/>
    <w:rsid w:val="00F22052"/>
    <w:rsid w:val="00F22557"/>
    <w:rsid w:val="00F2260C"/>
    <w:rsid w:val="00F2290A"/>
    <w:rsid w:val="00F229F2"/>
    <w:rsid w:val="00F230B9"/>
    <w:rsid w:val="00F23272"/>
    <w:rsid w:val="00F232A3"/>
    <w:rsid w:val="00F2378E"/>
    <w:rsid w:val="00F23A5C"/>
    <w:rsid w:val="00F23D86"/>
    <w:rsid w:val="00F24541"/>
    <w:rsid w:val="00F24F6E"/>
    <w:rsid w:val="00F250A9"/>
    <w:rsid w:val="00F25211"/>
    <w:rsid w:val="00F26130"/>
    <w:rsid w:val="00F26410"/>
    <w:rsid w:val="00F265B8"/>
    <w:rsid w:val="00F267AF"/>
    <w:rsid w:val="00F26857"/>
    <w:rsid w:val="00F26858"/>
    <w:rsid w:val="00F30251"/>
    <w:rsid w:val="00F3075F"/>
    <w:rsid w:val="00F3093E"/>
    <w:rsid w:val="00F309B1"/>
    <w:rsid w:val="00F30FF4"/>
    <w:rsid w:val="00F31161"/>
    <w:rsid w:val="00F3122E"/>
    <w:rsid w:val="00F314FB"/>
    <w:rsid w:val="00F317EA"/>
    <w:rsid w:val="00F31919"/>
    <w:rsid w:val="00F31E72"/>
    <w:rsid w:val="00F31EE6"/>
    <w:rsid w:val="00F32368"/>
    <w:rsid w:val="00F32475"/>
    <w:rsid w:val="00F329AD"/>
    <w:rsid w:val="00F32DD4"/>
    <w:rsid w:val="00F331AD"/>
    <w:rsid w:val="00F33356"/>
    <w:rsid w:val="00F33ACE"/>
    <w:rsid w:val="00F3441B"/>
    <w:rsid w:val="00F3469B"/>
    <w:rsid w:val="00F34EEC"/>
    <w:rsid w:val="00F35287"/>
    <w:rsid w:val="00F354B2"/>
    <w:rsid w:val="00F356CC"/>
    <w:rsid w:val="00F35D0D"/>
    <w:rsid w:val="00F35DE0"/>
    <w:rsid w:val="00F35FFE"/>
    <w:rsid w:val="00F3671E"/>
    <w:rsid w:val="00F368F4"/>
    <w:rsid w:val="00F36DAE"/>
    <w:rsid w:val="00F36F52"/>
    <w:rsid w:val="00F373B7"/>
    <w:rsid w:val="00F37C0A"/>
    <w:rsid w:val="00F37CAA"/>
    <w:rsid w:val="00F37CED"/>
    <w:rsid w:val="00F37F58"/>
    <w:rsid w:val="00F37F73"/>
    <w:rsid w:val="00F404CB"/>
    <w:rsid w:val="00F405B2"/>
    <w:rsid w:val="00F40A70"/>
    <w:rsid w:val="00F40EC8"/>
    <w:rsid w:val="00F40F90"/>
    <w:rsid w:val="00F40F9F"/>
    <w:rsid w:val="00F4118F"/>
    <w:rsid w:val="00F419F1"/>
    <w:rsid w:val="00F41B69"/>
    <w:rsid w:val="00F41CCC"/>
    <w:rsid w:val="00F41F18"/>
    <w:rsid w:val="00F4270F"/>
    <w:rsid w:val="00F42E80"/>
    <w:rsid w:val="00F42F38"/>
    <w:rsid w:val="00F4337B"/>
    <w:rsid w:val="00F433B7"/>
    <w:rsid w:val="00F4366E"/>
    <w:rsid w:val="00F43A37"/>
    <w:rsid w:val="00F43CDB"/>
    <w:rsid w:val="00F4401A"/>
    <w:rsid w:val="00F452E1"/>
    <w:rsid w:val="00F455F4"/>
    <w:rsid w:val="00F45A4F"/>
    <w:rsid w:val="00F45AFA"/>
    <w:rsid w:val="00F45C75"/>
    <w:rsid w:val="00F45CD7"/>
    <w:rsid w:val="00F4641B"/>
    <w:rsid w:val="00F46514"/>
    <w:rsid w:val="00F469D4"/>
    <w:rsid w:val="00F46EB8"/>
    <w:rsid w:val="00F477B9"/>
    <w:rsid w:val="00F509F4"/>
    <w:rsid w:val="00F50C2B"/>
    <w:rsid w:val="00F50CD1"/>
    <w:rsid w:val="00F50D65"/>
    <w:rsid w:val="00F50F04"/>
    <w:rsid w:val="00F50F9D"/>
    <w:rsid w:val="00F511E4"/>
    <w:rsid w:val="00F516A8"/>
    <w:rsid w:val="00F51EE1"/>
    <w:rsid w:val="00F521F3"/>
    <w:rsid w:val="00F52377"/>
    <w:rsid w:val="00F528B5"/>
    <w:rsid w:val="00F52B00"/>
    <w:rsid w:val="00F52D09"/>
    <w:rsid w:val="00F52D11"/>
    <w:rsid w:val="00F52E08"/>
    <w:rsid w:val="00F52E99"/>
    <w:rsid w:val="00F52F8D"/>
    <w:rsid w:val="00F53354"/>
    <w:rsid w:val="00F534A6"/>
    <w:rsid w:val="00F53856"/>
    <w:rsid w:val="00F53A66"/>
    <w:rsid w:val="00F53C9C"/>
    <w:rsid w:val="00F54140"/>
    <w:rsid w:val="00F542DC"/>
    <w:rsid w:val="00F5462D"/>
    <w:rsid w:val="00F54728"/>
    <w:rsid w:val="00F549BF"/>
    <w:rsid w:val="00F54FF1"/>
    <w:rsid w:val="00F551B4"/>
    <w:rsid w:val="00F557E3"/>
    <w:rsid w:val="00F55927"/>
    <w:rsid w:val="00F55B21"/>
    <w:rsid w:val="00F55E3B"/>
    <w:rsid w:val="00F56EF6"/>
    <w:rsid w:val="00F57183"/>
    <w:rsid w:val="00F5723D"/>
    <w:rsid w:val="00F57DA2"/>
    <w:rsid w:val="00F57FC7"/>
    <w:rsid w:val="00F60082"/>
    <w:rsid w:val="00F60197"/>
    <w:rsid w:val="00F60540"/>
    <w:rsid w:val="00F6055A"/>
    <w:rsid w:val="00F60771"/>
    <w:rsid w:val="00F60C41"/>
    <w:rsid w:val="00F60CB4"/>
    <w:rsid w:val="00F60F63"/>
    <w:rsid w:val="00F61347"/>
    <w:rsid w:val="00F615EC"/>
    <w:rsid w:val="00F61A9F"/>
    <w:rsid w:val="00F61B5F"/>
    <w:rsid w:val="00F6283D"/>
    <w:rsid w:val="00F62BF6"/>
    <w:rsid w:val="00F63474"/>
    <w:rsid w:val="00F63A37"/>
    <w:rsid w:val="00F63A81"/>
    <w:rsid w:val="00F641CD"/>
    <w:rsid w:val="00F64696"/>
    <w:rsid w:val="00F64936"/>
    <w:rsid w:val="00F64C2E"/>
    <w:rsid w:val="00F64E52"/>
    <w:rsid w:val="00F64F16"/>
    <w:rsid w:val="00F65AA9"/>
    <w:rsid w:val="00F65BA1"/>
    <w:rsid w:val="00F66239"/>
    <w:rsid w:val="00F66563"/>
    <w:rsid w:val="00F66DC3"/>
    <w:rsid w:val="00F6707D"/>
    <w:rsid w:val="00F671B6"/>
    <w:rsid w:val="00F6768F"/>
    <w:rsid w:val="00F67A51"/>
    <w:rsid w:val="00F67C1E"/>
    <w:rsid w:val="00F70683"/>
    <w:rsid w:val="00F70BE6"/>
    <w:rsid w:val="00F70D08"/>
    <w:rsid w:val="00F711CD"/>
    <w:rsid w:val="00F714F2"/>
    <w:rsid w:val="00F71E0C"/>
    <w:rsid w:val="00F724CF"/>
    <w:rsid w:val="00F72843"/>
    <w:rsid w:val="00F72A3A"/>
    <w:rsid w:val="00F72C2C"/>
    <w:rsid w:val="00F72DEC"/>
    <w:rsid w:val="00F730F2"/>
    <w:rsid w:val="00F7316B"/>
    <w:rsid w:val="00F73392"/>
    <w:rsid w:val="00F73E7E"/>
    <w:rsid w:val="00F741F2"/>
    <w:rsid w:val="00F75015"/>
    <w:rsid w:val="00F76230"/>
    <w:rsid w:val="00F76790"/>
    <w:rsid w:val="00F76853"/>
    <w:rsid w:val="00F76861"/>
    <w:rsid w:val="00F76870"/>
    <w:rsid w:val="00F76CAB"/>
    <w:rsid w:val="00F772C6"/>
    <w:rsid w:val="00F80143"/>
    <w:rsid w:val="00F80675"/>
    <w:rsid w:val="00F80C03"/>
    <w:rsid w:val="00F80D7E"/>
    <w:rsid w:val="00F80FC1"/>
    <w:rsid w:val="00F81376"/>
    <w:rsid w:val="00F8152D"/>
    <w:rsid w:val="00F815B5"/>
    <w:rsid w:val="00F82056"/>
    <w:rsid w:val="00F8264A"/>
    <w:rsid w:val="00F82B7C"/>
    <w:rsid w:val="00F83CFE"/>
    <w:rsid w:val="00F83DB0"/>
    <w:rsid w:val="00F83E33"/>
    <w:rsid w:val="00F8413F"/>
    <w:rsid w:val="00F846FB"/>
    <w:rsid w:val="00F84FE5"/>
    <w:rsid w:val="00F85195"/>
    <w:rsid w:val="00F853C0"/>
    <w:rsid w:val="00F853F7"/>
    <w:rsid w:val="00F855E5"/>
    <w:rsid w:val="00F85AFE"/>
    <w:rsid w:val="00F85E13"/>
    <w:rsid w:val="00F8628F"/>
    <w:rsid w:val="00F863B5"/>
    <w:rsid w:val="00F86888"/>
    <w:rsid w:val="00F868E3"/>
    <w:rsid w:val="00F86ED1"/>
    <w:rsid w:val="00F86F69"/>
    <w:rsid w:val="00F87408"/>
    <w:rsid w:val="00F874A0"/>
    <w:rsid w:val="00F874CD"/>
    <w:rsid w:val="00F87BAF"/>
    <w:rsid w:val="00F87F50"/>
    <w:rsid w:val="00F87F59"/>
    <w:rsid w:val="00F9023E"/>
    <w:rsid w:val="00F9038F"/>
    <w:rsid w:val="00F904CB"/>
    <w:rsid w:val="00F90897"/>
    <w:rsid w:val="00F909A6"/>
    <w:rsid w:val="00F92038"/>
    <w:rsid w:val="00F920BC"/>
    <w:rsid w:val="00F92234"/>
    <w:rsid w:val="00F92415"/>
    <w:rsid w:val="00F926D2"/>
    <w:rsid w:val="00F92DF4"/>
    <w:rsid w:val="00F930FA"/>
    <w:rsid w:val="00F93597"/>
    <w:rsid w:val="00F937D9"/>
    <w:rsid w:val="00F938BA"/>
    <w:rsid w:val="00F93A54"/>
    <w:rsid w:val="00F93F86"/>
    <w:rsid w:val="00F940AA"/>
    <w:rsid w:val="00F9413A"/>
    <w:rsid w:val="00F950C6"/>
    <w:rsid w:val="00F95396"/>
    <w:rsid w:val="00F95998"/>
    <w:rsid w:val="00F95A37"/>
    <w:rsid w:val="00F95CBA"/>
    <w:rsid w:val="00F95F43"/>
    <w:rsid w:val="00F96493"/>
    <w:rsid w:val="00F9670C"/>
    <w:rsid w:val="00F9696C"/>
    <w:rsid w:val="00F96C1C"/>
    <w:rsid w:val="00F96E4D"/>
    <w:rsid w:val="00F96FFC"/>
    <w:rsid w:val="00F9746D"/>
    <w:rsid w:val="00F97568"/>
    <w:rsid w:val="00F976C0"/>
    <w:rsid w:val="00F9780B"/>
    <w:rsid w:val="00F97919"/>
    <w:rsid w:val="00F97B1B"/>
    <w:rsid w:val="00FA04B4"/>
    <w:rsid w:val="00FA04E5"/>
    <w:rsid w:val="00FA0922"/>
    <w:rsid w:val="00FA0A5D"/>
    <w:rsid w:val="00FA130B"/>
    <w:rsid w:val="00FA1820"/>
    <w:rsid w:val="00FA183F"/>
    <w:rsid w:val="00FA2C32"/>
    <w:rsid w:val="00FA2C46"/>
    <w:rsid w:val="00FA2D1D"/>
    <w:rsid w:val="00FA3338"/>
    <w:rsid w:val="00FA3525"/>
    <w:rsid w:val="00FA3C6E"/>
    <w:rsid w:val="00FA3D38"/>
    <w:rsid w:val="00FA400E"/>
    <w:rsid w:val="00FA4015"/>
    <w:rsid w:val="00FA4211"/>
    <w:rsid w:val="00FA4E21"/>
    <w:rsid w:val="00FA4E3D"/>
    <w:rsid w:val="00FA4E52"/>
    <w:rsid w:val="00FA509F"/>
    <w:rsid w:val="00FA524B"/>
    <w:rsid w:val="00FA5543"/>
    <w:rsid w:val="00FA5A53"/>
    <w:rsid w:val="00FA5C4A"/>
    <w:rsid w:val="00FA5FA4"/>
    <w:rsid w:val="00FA5FBC"/>
    <w:rsid w:val="00FA6335"/>
    <w:rsid w:val="00FA680A"/>
    <w:rsid w:val="00FA6FFE"/>
    <w:rsid w:val="00FA706D"/>
    <w:rsid w:val="00FA7502"/>
    <w:rsid w:val="00FA779E"/>
    <w:rsid w:val="00FA7E2B"/>
    <w:rsid w:val="00FB0100"/>
    <w:rsid w:val="00FB018C"/>
    <w:rsid w:val="00FB0591"/>
    <w:rsid w:val="00FB0875"/>
    <w:rsid w:val="00FB0CC4"/>
    <w:rsid w:val="00FB1341"/>
    <w:rsid w:val="00FB15FC"/>
    <w:rsid w:val="00FB1CDF"/>
    <w:rsid w:val="00FB1DDD"/>
    <w:rsid w:val="00FB1DE4"/>
    <w:rsid w:val="00FB1F6E"/>
    <w:rsid w:val="00FB2620"/>
    <w:rsid w:val="00FB2BCC"/>
    <w:rsid w:val="00FB2C84"/>
    <w:rsid w:val="00FB2F0A"/>
    <w:rsid w:val="00FB395E"/>
    <w:rsid w:val="00FB3B6E"/>
    <w:rsid w:val="00FB3C95"/>
    <w:rsid w:val="00FB4304"/>
    <w:rsid w:val="00FB4769"/>
    <w:rsid w:val="00FB4888"/>
    <w:rsid w:val="00FB4CDA"/>
    <w:rsid w:val="00FB4EAB"/>
    <w:rsid w:val="00FB5799"/>
    <w:rsid w:val="00FB5DBA"/>
    <w:rsid w:val="00FB6241"/>
    <w:rsid w:val="00FB641F"/>
    <w:rsid w:val="00FB6481"/>
    <w:rsid w:val="00FB68B1"/>
    <w:rsid w:val="00FB6A69"/>
    <w:rsid w:val="00FB6BE4"/>
    <w:rsid w:val="00FB6C57"/>
    <w:rsid w:val="00FB6D36"/>
    <w:rsid w:val="00FB7054"/>
    <w:rsid w:val="00FB7831"/>
    <w:rsid w:val="00FB7A12"/>
    <w:rsid w:val="00FB7A87"/>
    <w:rsid w:val="00FB7D3E"/>
    <w:rsid w:val="00FB7F51"/>
    <w:rsid w:val="00FC0965"/>
    <w:rsid w:val="00FC09E0"/>
    <w:rsid w:val="00FC0A8C"/>
    <w:rsid w:val="00FC0BDF"/>
    <w:rsid w:val="00FC0F81"/>
    <w:rsid w:val="00FC18EC"/>
    <w:rsid w:val="00FC1C1C"/>
    <w:rsid w:val="00FC1EF9"/>
    <w:rsid w:val="00FC22A4"/>
    <w:rsid w:val="00FC252F"/>
    <w:rsid w:val="00FC2772"/>
    <w:rsid w:val="00FC2988"/>
    <w:rsid w:val="00FC2F37"/>
    <w:rsid w:val="00FC2FAB"/>
    <w:rsid w:val="00FC30DA"/>
    <w:rsid w:val="00FC3161"/>
    <w:rsid w:val="00FC33C1"/>
    <w:rsid w:val="00FC37EB"/>
    <w:rsid w:val="00FC395C"/>
    <w:rsid w:val="00FC39CF"/>
    <w:rsid w:val="00FC3E8A"/>
    <w:rsid w:val="00FC49AE"/>
    <w:rsid w:val="00FC4B78"/>
    <w:rsid w:val="00FC4EFE"/>
    <w:rsid w:val="00FC5087"/>
    <w:rsid w:val="00FC526D"/>
    <w:rsid w:val="00FC5807"/>
    <w:rsid w:val="00FC5915"/>
    <w:rsid w:val="00FC5B1D"/>
    <w:rsid w:val="00FC5B2B"/>
    <w:rsid w:val="00FC5E8E"/>
    <w:rsid w:val="00FC5FEE"/>
    <w:rsid w:val="00FC658F"/>
    <w:rsid w:val="00FC695F"/>
    <w:rsid w:val="00FC70A3"/>
    <w:rsid w:val="00FC70EB"/>
    <w:rsid w:val="00FC76C0"/>
    <w:rsid w:val="00FC79D2"/>
    <w:rsid w:val="00FC79F5"/>
    <w:rsid w:val="00FC7C58"/>
    <w:rsid w:val="00FC7CDB"/>
    <w:rsid w:val="00FD0AF4"/>
    <w:rsid w:val="00FD0E44"/>
    <w:rsid w:val="00FD12C6"/>
    <w:rsid w:val="00FD2075"/>
    <w:rsid w:val="00FD2A18"/>
    <w:rsid w:val="00FD2C18"/>
    <w:rsid w:val="00FD33B4"/>
    <w:rsid w:val="00FD33F2"/>
    <w:rsid w:val="00FD3766"/>
    <w:rsid w:val="00FD3967"/>
    <w:rsid w:val="00FD3B3E"/>
    <w:rsid w:val="00FD3D05"/>
    <w:rsid w:val="00FD415B"/>
    <w:rsid w:val="00FD427C"/>
    <w:rsid w:val="00FD43C6"/>
    <w:rsid w:val="00FD4537"/>
    <w:rsid w:val="00FD47C4"/>
    <w:rsid w:val="00FD4AD1"/>
    <w:rsid w:val="00FD5448"/>
    <w:rsid w:val="00FD548D"/>
    <w:rsid w:val="00FD54F5"/>
    <w:rsid w:val="00FD58AE"/>
    <w:rsid w:val="00FD60F1"/>
    <w:rsid w:val="00FD629A"/>
    <w:rsid w:val="00FD6502"/>
    <w:rsid w:val="00FD6556"/>
    <w:rsid w:val="00FD6736"/>
    <w:rsid w:val="00FD6DD8"/>
    <w:rsid w:val="00FD71DD"/>
    <w:rsid w:val="00FD72A4"/>
    <w:rsid w:val="00FD751B"/>
    <w:rsid w:val="00FD76C0"/>
    <w:rsid w:val="00FD792A"/>
    <w:rsid w:val="00FD7981"/>
    <w:rsid w:val="00FD7A6A"/>
    <w:rsid w:val="00FD7C1C"/>
    <w:rsid w:val="00FE0618"/>
    <w:rsid w:val="00FE0BA3"/>
    <w:rsid w:val="00FE0FC1"/>
    <w:rsid w:val="00FE12FD"/>
    <w:rsid w:val="00FE13F1"/>
    <w:rsid w:val="00FE14F9"/>
    <w:rsid w:val="00FE1661"/>
    <w:rsid w:val="00FE1AFA"/>
    <w:rsid w:val="00FE1C83"/>
    <w:rsid w:val="00FE206B"/>
    <w:rsid w:val="00FE224F"/>
    <w:rsid w:val="00FE2250"/>
    <w:rsid w:val="00FE246A"/>
    <w:rsid w:val="00FE2765"/>
    <w:rsid w:val="00FE298D"/>
    <w:rsid w:val="00FE2DCF"/>
    <w:rsid w:val="00FE30B5"/>
    <w:rsid w:val="00FE3112"/>
    <w:rsid w:val="00FE394E"/>
    <w:rsid w:val="00FE3CFA"/>
    <w:rsid w:val="00FE3FA7"/>
    <w:rsid w:val="00FE4081"/>
    <w:rsid w:val="00FE4977"/>
    <w:rsid w:val="00FE4AD0"/>
    <w:rsid w:val="00FE510B"/>
    <w:rsid w:val="00FE5613"/>
    <w:rsid w:val="00FE5667"/>
    <w:rsid w:val="00FE618E"/>
    <w:rsid w:val="00FE6718"/>
    <w:rsid w:val="00FE6795"/>
    <w:rsid w:val="00FE70CF"/>
    <w:rsid w:val="00FE719F"/>
    <w:rsid w:val="00FE77C7"/>
    <w:rsid w:val="00FE7A6A"/>
    <w:rsid w:val="00FF00E5"/>
    <w:rsid w:val="00FF0535"/>
    <w:rsid w:val="00FF07E9"/>
    <w:rsid w:val="00FF0A30"/>
    <w:rsid w:val="00FF0AC8"/>
    <w:rsid w:val="00FF127F"/>
    <w:rsid w:val="00FF19EA"/>
    <w:rsid w:val="00FF234E"/>
    <w:rsid w:val="00FF2382"/>
    <w:rsid w:val="00FF23E6"/>
    <w:rsid w:val="00FF244F"/>
    <w:rsid w:val="00FF2904"/>
    <w:rsid w:val="00FF2A4E"/>
    <w:rsid w:val="00FF2B5A"/>
    <w:rsid w:val="00FF2BBF"/>
    <w:rsid w:val="00FF2FCE"/>
    <w:rsid w:val="00FF3040"/>
    <w:rsid w:val="00FF38CB"/>
    <w:rsid w:val="00FF3DA5"/>
    <w:rsid w:val="00FF4692"/>
    <w:rsid w:val="00FF46D0"/>
    <w:rsid w:val="00FF4F7D"/>
    <w:rsid w:val="00FF5056"/>
    <w:rsid w:val="00FF5164"/>
    <w:rsid w:val="00FF51ED"/>
    <w:rsid w:val="00FF53E8"/>
    <w:rsid w:val="00FF5573"/>
    <w:rsid w:val="00FF5778"/>
    <w:rsid w:val="00FF57E3"/>
    <w:rsid w:val="00FF6279"/>
    <w:rsid w:val="00FF6357"/>
    <w:rsid w:val="00FF654C"/>
    <w:rsid w:val="00FF6A7C"/>
    <w:rsid w:val="00FF6A92"/>
    <w:rsid w:val="00FF6D9D"/>
    <w:rsid w:val="00FF6E79"/>
    <w:rsid w:val="00FF6E91"/>
    <w:rsid w:val="00FF7240"/>
    <w:rsid w:val="00FF724F"/>
    <w:rsid w:val="00FF72C8"/>
    <w:rsid w:val="00FF7620"/>
    <w:rsid w:val="00FF7929"/>
    <w:rsid w:val="00FF7B68"/>
    <w:rsid w:val="00FF7DD5"/>
    <w:rsid w:val="00FF7FF5"/>
    <w:rsid w:val="0113731B"/>
    <w:rsid w:val="012B16FE"/>
    <w:rsid w:val="01334233"/>
    <w:rsid w:val="013868DC"/>
    <w:rsid w:val="0153FA20"/>
    <w:rsid w:val="0176ACFB"/>
    <w:rsid w:val="0197641B"/>
    <w:rsid w:val="01CAFD2F"/>
    <w:rsid w:val="01E02F71"/>
    <w:rsid w:val="02609EBB"/>
    <w:rsid w:val="027594F4"/>
    <w:rsid w:val="02B5C693"/>
    <w:rsid w:val="02D1694B"/>
    <w:rsid w:val="03991F88"/>
    <w:rsid w:val="03CBE895"/>
    <w:rsid w:val="0402D0D8"/>
    <w:rsid w:val="044A0B47"/>
    <w:rsid w:val="0499FB23"/>
    <w:rsid w:val="04BC083B"/>
    <w:rsid w:val="04EF866F"/>
    <w:rsid w:val="0519AC3E"/>
    <w:rsid w:val="0537AE7F"/>
    <w:rsid w:val="05AC966F"/>
    <w:rsid w:val="05DB22CD"/>
    <w:rsid w:val="069100C0"/>
    <w:rsid w:val="069EDA30"/>
    <w:rsid w:val="06DD9D81"/>
    <w:rsid w:val="0766A4ED"/>
    <w:rsid w:val="078171D1"/>
    <w:rsid w:val="0794992A"/>
    <w:rsid w:val="07C7D84D"/>
    <w:rsid w:val="07E26B2A"/>
    <w:rsid w:val="07EBEC75"/>
    <w:rsid w:val="07F47DEC"/>
    <w:rsid w:val="07FDE9CD"/>
    <w:rsid w:val="083851C9"/>
    <w:rsid w:val="083DC287"/>
    <w:rsid w:val="088BCCA4"/>
    <w:rsid w:val="08991F4B"/>
    <w:rsid w:val="08BF0B3C"/>
    <w:rsid w:val="08C1E561"/>
    <w:rsid w:val="090ED34A"/>
    <w:rsid w:val="0979292F"/>
    <w:rsid w:val="09AD377C"/>
    <w:rsid w:val="09CDCEA4"/>
    <w:rsid w:val="09F9DBFD"/>
    <w:rsid w:val="0A206F2D"/>
    <w:rsid w:val="0A2A027D"/>
    <w:rsid w:val="0A67DF44"/>
    <w:rsid w:val="0A6ADEC0"/>
    <w:rsid w:val="0A9B8853"/>
    <w:rsid w:val="0AA88CFE"/>
    <w:rsid w:val="0AD15DF3"/>
    <w:rsid w:val="0ADF4860"/>
    <w:rsid w:val="0B0129BD"/>
    <w:rsid w:val="0B14554A"/>
    <w:rsid w:val="0B1C4E81"/>
    <w:rsid w:val="0B74C284"/>
    <w:rsid w:val="0C4192C8"/>
    <w:rsid w:val="0C523EB0"/>
    <w:rsid w:val="0CCA2B9B"/>
    <w:rsid w:val="0D92B965"/>
    <w:rsid w:val="0DAFA0F5"/>
    <w:rsid w:val="0DBB4E64"/>
    <w:rsid w:val="0E75CAF5"/>
    <w:rsid w:val="0EC21A30"/>
    <w:rsid w:val="0EC77977"/>
    <w:rsid w:val="0ED65EB8"/>
    <w:rsid w:val="0EEC0D39"/>
    <w:rsid w:val="0EF4D82A"/>
    <w:rsid w:val="0F0DA11D"/>
    <w:rsid w:val="0F1D8A5A"/>
    <w:rsid w:val="0F5C8546"/>
    <w:rsid w:val="0F9A39D6"/>
    <w:rsid w:val="0FF5AF1F"/>
    <w:rsid w:val="100EFCB5"/>
    <w:rsid w:val="104813E3"/>
    <w:rsid w:val="104BFEE6"/>
    <w:rsid w:val="106143A8"/>
    <w:rsid w:val="10C4CAF9"/>
    <w:rsid w:val="10CA5A86"/>
    <w:rsid w:val="10D1D86B"/>
    <w:rsid w:val="1168A1EC"/>
    <w:rsid w:val="118749B1"/>
    <w:rsid w:val="11AFDD62"/>
    <w:rsid w:val="11BE5BB7"/>
    <w:rsid w:val="122A5B72"/>
    <w:rsid w:val="12E44190"/>
    <w:rsid w:val="12E6FCE7"/>
    <w:rsid w:val="13569187"/>
    <w:rsid w:val="1357359B"/>
    <w:rsid w:val="135974CA"/>
    <w:rsid w:val="1394C8DF"/>
    <w:rsid w:val="13C465AD"/>
    <w:rsid w:val="14298A44"/>
    <w:rsid w:val="144D84D5"/>
    <w:rsid w:val="1464A5D6"/>
    <w:rsid w:val="147DCDF9"/>
    <w:rsid w:val="14C047E5"/>
    <w:rsid w:val="14F46401"/>
    <w:rsid w:val="14F5D719"/>
    <w:rsid w:val="15029169"/>
    <w:rsid w:val="1598DDE1"/>
    <w:rsid w:val="15E0F3E7"/>
    <w:rsid w:val="16904173"/>
    <w:rsid w:val="169780B7"/>
    <w:rsid w:val="16E202AC"/>
    <w:rsid w:val="16E8EB21"/>
    <w:rsid w:val="17BC006C"/>
    <w:rsid w:val="18174518"/>
    <w:rsid w:val="185E8794"/>
    <w:rsid w:val="187A21C2"/>
    <w:rsid w:val="187E3F71"/>
    <w:rsid w:val="18A53EEC"/>
    <w:rsid w:val="18A99D65"/>
    <w:rsid w:val="18ACA851"/>
    <w:rsid w:val="19685150"/>
    <w:rsid w:val="199685F3"/>
    <w:rsid w:val="19C21EA4"/>
    <w:rsid w:val="19D11CDA"/>
    <w:rsid w:val="19E2EA11"/>
    <w:rsid w:val="19F0B5B2"/>
    <w:rsid w:val="1A079E60"/>
    <w:rsid w:val="1A0E2779"/>
    <w:rsid w:val="1A5CD653"/>
    <w:rsid w:val="1A66D286"/>
    <w:rsid w:val="1AAFA0AE"/>
    <w:rsid w:val="1B92EFC9"/>
    <w:rsid w:val="1B977C78"/>
    <w:rsid w:val="1BC41603"/>
    <w:rsid w:val="1BDBA772"/>
    <w:rsid w:val="1BF1F3D6"/>
    <w:rsid w:val="1C2B1721"/>
    <w:rsid w:val="1C332948"/>
    <w:rsid w:val="1C8492B5"/>
    <w:rsid w:val="1CD95023"/>
    <w:rsid w:val="1CE56801"/>
    <w:rsid w:val="1D203DC8"/>
    <w:rsid w:val="1D42F420"/>
    <w:rsid w:val="1D5E9A40"/>
    <w:rsid w:val="1D68CEFC"/>
    <w:rsid w:val="1D7C09CC"/>
    <w:rsid w:val="1D8F6268"/>
    <w:rsid w:val="1DE16C79"/>
    <w:rsid w:val="1DE36E8E"/>
    <w:rsid w:val="1E546739"/>
    <w:rsid w:val="1E7925E7"/>
    <w:rsid w:val="1EB4B867"/>
    <w:rsid w:val="1EBC65F2"/>
    <w:rsid w:val="1F05CA87"/>
    <w:rsid w:val="1F11E887"/>
    <w:rsid w:val="1F373B06"/>
    <w:rsid w:val="1F6105DA"/>
    <w:rsid w:val="1F64B9D2"/>
    <w:rsid w:val="1F721CF8"/>
    <w:rsid w:val="1F7B70E6"/>
    <w:rsid w:val="1FEF05A0"/>
    <w:rsid w:val="1FFE8D67"/>
    <w:rsid w:val="20212C19"/>
    <w:rsid w:val="2062C8BE"/>
    <w:rsid w:val="208939CE"/>
    <w:rsid w:val="208DFD3E"/>
    <w:rsid w:val="20EE3F0B"/>
    <w:rsid w:val="20F7227E"/>
    <w:rsid w:val="210320AA"/>
    <w:rsid w:val="212C2E7B"/>
    <w:rsid w:val="21E12EB6"/>
    <w:rsid w:val="223476DF"/>
    <w:rsid w:val="223DEA68"/>
    <w:rsid w:val="2245808D"/>
    <w:rsid w:val="224A145A"/>
    <w:rsid w:val="228929A3"/>
    <w:rsid w:val="22B726F4"/>
    <w:rsid w:val="23657572"/>
    <w:rsid w:val="23A12183"/>
    <w:rsid w:val="23DAA7D0"/>
    <w:rsid w:val="24180E1F"/>
    <w:rsid w:val="241E5D7A"/>
    <w:rsid w:val="24341733"/>
    <w:rsid w:val="243D9AD9"/>
    <w:rsid w:val="2477D3D7"/>
    <w:rsid w:val="24AE5BB3"/>
    <w:rsid w:val="24F54B3B"/>
    <w:rsid w:val="25102949"/>
    <w:rsid w:val="25215076"/>
    <w:rsid w:val="25392D6F"/>
    <w:rsid w:val="2594EE38"/>
    <w:rsid w:val="259508A8"/>
    <w:rsid w:val="25AB8365"/>
    <w:rsid w:val="26A232A9"/>
    <w:rsid w:val="26B5BA42"/>
    <w:rsid w:val="26BCD9CE"/>
    <w:rsid w:val="26C5B4DA"/>
    <w:rsid w:val="271286D4"/>
    <w:rsid w:val="2725DFBD"/>
    <w:rsid w:val="2753108D"/>
    <w:rsid w:val="275EBC3A"/>
    <w:rsid w:val="277FDB73"/>
    <w:rsid w:val="27898898"/>
    <w:rsid w:val="278F0632"/>
    <w:rsid w:val="27AF9B10"/>
    <w:rsid w:val="27C7ACF4"/>
    <w:rsid w:val="27DE2207"/>
    <w:rsid w:val="27F214FD"/>
    <w:rsid w:val="28130CDD"/>
    <w:rsid w:val="28450E6A"/>
    <w:rsid w:val="284BD352"/>
    <w:rsid w:val="2869BF94"/>
    <w:rsid w:val="28719766"/>
    <w:rsid w:val="287747D3"/>
    <w:rsid w:val="287E95A2"/>
    <w:rsid w:val="28CCBA9B"/>
    <w:rsid w:val="28F45158"/>
    <w:rsid w:val="29042A98"/>
    <w:rsid w:val="295CFC8F"/>
    <w:rsid w:val="29766FC5"/>
    <w:rsid w:val="29BA990D"/>
    <w:rsid w:val="29C1320B"/>
    <w:rsid w:val="2A2DEE99"/>
    <w:rsid w:val="2A9CE37A"/>
    <w:rsid w:val="2ABF6DB7"/>
    <w:rsid w:val="2AD0DC40"/>
    <w:rsid w:val="2B529C55"/>
    <w:rsid w:val="2B827854"/>
    <w:rsid w:val="2BC85FB8"/>
    <w:rsid w:val="2BE696CF"/>
    <w:rsid w:val="2BF5FE99"/>
    <w:rsid w:val="2C464AE8"/>
    <w:rsid w:val="2C4C40DC"/>
    <w:rsid w:val="2C668600"/>
    <w:rsid w:val="2CB85DC6"/>
    <w:rsid w:val="2D2A4283"/>
    <w:rsid w:val="2D2D0877"/>
    <w:rsid w:val="2D473B30"/>
    <w:rsid w:val="2D7FFCE5"/>
    <w:rsid w:val="2D8C2906"/>
    <w:rsid w:val="2DA6532B"/>
    <w:rsid w:val="2DD59F88"/>
    <w:rsid w:val="2E3E0C88"/>
    <w:rsid w:val="2E76A285"/>
    <w:rsid w:val="2ED7D139"/>
    <w:rsid w:val="2EEA6F93"/>
    <w:rsid w:val="2F451D74"/>
    <w:rsid w:val="2FA0F693"/>
    <w:rsid w:val="2FA6984A"/>
    <w:rsid w:val="2FC892E9"/>
    <w:rsid w:val="2FEA548C"/>
    <w:rsid w:val="30282BE5"/>
    <w:rsid w:val="302A1ECB"/>
    <w:rsid w:val="3031B1AA"/>
    <w:rsid w:val="304CE719"/>
    <w:rsid w:val="3056DB4E"/>
    <w:rsid w:val="305C5BB4"/>
    <w:rsid w:val="30B4C856"/>
    <w:rsid w:val="30FA7A24"/>
    <w:rsid w:val="30FD8569"/>
    <w:rsid w:val="31007EC0"/>
    <w:rsid w:val="310C788A"/>
    <w:rsid w:val="311807B0"/>
    <w:rsid w:val="316DD59A"/>
    <w:rsid w:val="317A2A7B"/>
    <w:rsid w:val="317CC179"/>
    <w:rsid w:val="318F849D"/>
    <w:rsid w:val="31B928CE"/>
    <w:rsid w:val="31B92E70"/>
    <w:rsid w:val="31C8F1F1"/>
    <w:rsid w:val="31E48F1B"/>
    <w:rsid w:val="32157DDA"/>
    <w:rsid w:val="324191DF"/>
    <w:rsid w:val="32DFD3C7"/>
    <w:rsid w:val="32E1A225"/>
    <w:rsid w:val="32EEAFFD"/>
    <w:rsid w:val="3356F05D"/>
    <w:rsid w:val="33753365"/>
    <w:rsid w:val="33756488"/>
    <w:rsid w:val="337BE7A5"/>
    <w:rsid w:val="3381C13C"/>
    <w:rsid w:val="338E7F95"/>
    <w:rsid w:val="3394852D"/>
    <w:rsid w:val="33CCEA7B"/>
    <w:rsid w:val="33F15396"/>
    <w:rsid w:val="3451DEF5"/>
    <w:rsid w:val="34D216A5"/>
    <w:rsid w:val="34E49FB6"/>
    <w:rsid w:val="35048202"/>
    <w:rsid w:val="355BDB55"/>
    <w:rsid w:val="3567DF48"/>
    <w:rsid w:val="35BAD88E"/>
    <w:rsid w:val="35E7BCB1"/>
    <w:rsid w:val="364ACFD4"/>
    <w:rsid w:val="364B7903"/>
    <w:rsid w:val="36F97333"/>
    <w:rsid w:val="37112D53"/>
    <w:rsid w:val="3747535E"/>
    <w:rsid w:val="3752D450"/>
    <w:rsid w:val="37CC10A0"/>
    <w:rsid w:val="37CECB67"/>
    <w:rsid w:val="38257F31"/>
    <w:rsid w:val="3844D494"/>
    <w:rsid w:val="384F9CE8"/>
    <w:rsid w:val="3856810B"/>
    <w:rsid w:val="385A8EB0"/>
    <w:rsid w:val="3862A6A6"/>
    <w:rsid w:val="38EDF27C"/>
    <w:rsid w:val="38FC75FC"/>
    <w:rsid w:val="393638F6"/>
    <w:rsid w:val="39455FF1"/>
    <w:rsid w:val="3A1273DB"/>
    <w:rsid w:val="3A17D173"/>
    <w:rsid w:val="3A31C393"/>
    <w:rsid w:val="3A433ED7"/>
    <w:rsid w:val="3A570B8F"/>
    <w:rsid w:val="3A97A1CE"/>
    <w:rsid w:val="3AC73553"/>
    <w:rsid w:val="3AE7039C"/>
    <w:rsid w:val="3B18D267"/>
    <w:rsid w:val="3B3E50FD"/>
    <w:rsid w:val="3B4F96E9"/>
    <w:rsid w:val="3B58266B"/>
    <w:rsid w:val="3BA13B32"/>
    <w:rsid w:val="3BDD7F82"/>
    <w:rsid w:val="3C142E83"/>
    <w:rsid w:val="3C35D012"/>
    <w:rsid w:val="3C8EDD32"/>
    <w:rsid w:val="3C9584F0"/>
    <w:rsid w:val="3CD084FC"/>
    <w:rsid w:val="3CF3E4BE"/>
    <w:rsid w:val="3D96566F"/>
    <w:rsid w:val="3DB0A978"/>
    <w:rsid w:val="3DF62143"/>
    <w:rsid w:val="3E148A18"/>
    <w:rsid w:val="3E1EEA8D"/>
    <w:rsid w:val="3E532AA0"/>
    <w:rsid w:val="3E9D03DA"/>
    <w:rsid w:val="3EDDC66B"/>
    <w:rsid w:val="3F09ECF0"/>
    <w:rsid w:val="3F13D744"/>
    <w:rsid w:val="3FD62015"/>
    <w:rsid w:val="3FE9C37C"/>
    <w:rsid w:val="4029342C"/>
    <w:rsid w:val="40A2A0E5"/>
    <w:rsid w:val="40CF7527"/>
    <w:rsid w:val="40F2CADA"/>
    <w:rsid w:val="41065C47"/>
    <w:rsid w:val="4149A27A"/>
    <w:rsid w:val="41A0D258"/>
    <w:rsid w:val="41B04B79"/>
    <w:rsid w:val="41B13161"/>
    <w:rsid w:val="41DDD4FE"/>
    <w:rsid w:val="420EBD05"/>
    <w:rsid w:val="429DD049"/>
    <w:rsid w:val="429F4480"/>
    <w:rsid w:val="42AF55D5"/>
    <w:rsid w:val="431827C0"/>
    <w:rsid w:val="43237024"/>
    <w:rsid w:val="432F9A98"/>
    <w:rsid w:val="434004CD"/>
    <w:rsid w:val="4354A7E3"/>
    <w:rsid w:val="436F7677"/>
    <w:rsid w:val="43812B6D"/>
    <w:rsid w:val="43D039AE"/>
    <w:rsid w:val="441F8C46"/>
    <w:rsid w:val="4439ECA9"/>
    <w:rsid w:val="444678B7"/>
    <w:rsid w:val="4481B87D"/>
    <w:rsid w:val="44904BEE"/>
    <w:rsid w:val="44B5AF0D"/>
    <w:rsid w:val="44D43134"/>
    <w:rsid w:val="44DB9DE5"/>
    <w:rsid w:val="45052730"/>
    <w:rsid w:val="4552EC19"/>
    <w:rsid w:val="45B064F0"/>
    <w:rsid w:val="45D660F2"/>
    <w:rsid w:val="45E19C6F"/>
    <w:rsid w:val="45FB2D01"/>
    <w:rsid w:val="461A1582"/>
    <w:rsid w:val="462089AF"/>
    <w:rsid w:val="46306CB9"/>
    <w:rsid w:val="4635A4A4"/>
    <w:rsid w:val="469442FB"/>
    <w:rsid w:val="46C134AC"/>
    <w:rsid w:val="46C3B251"/>
    <w:rsid w:val="46C6F225"/>
    <w:rsid w:val="46FD9F0F"/>
    <w:rsid w:val="47884777"/>
    <w:rsid w:val="4796C24D"/>
    <w:rsid w:val="47C85FAC"/>
    <w:rsid w:val="47CE7762"/>
    <w:rsid w:val="4889AFD8"/>
    <w:rsid w:val="48D78804"/>
    <w:rsid w:val="49244370"/>
    <w:rsid w:val="49598B01"/>
    <w:rsid w:val="49740FBF"/>
    <w:rsid w:val="49A12815"/>
    <w:rsid w:val="49B42516"/>
    <w:rsid w:val="49D9483C"/>
    <w:rsid w:val="4A01C8B6"/>
    <w:rsid w:val="4A3F3726"/>
    <w:rsid w:val="4A4476A3"/>
    <w:rsid w:val="4A513F04"/>
    <w:rsid w:val="4A705061"/>
    <w:rsid w:val="4ACA2BBC"/>
    <w:rsid w:val="4ADE600F"/>
    <w:rsid w:val="4AF28CA9"/>
    <w:rsid w:val="4B5D83E8"/>
    <w:rsid w:val="4BA5008B"/>
    <w:rsid w:val="4C7E4C49"/>
    <w:rsid w:val="4D0CCE54"/>
    <w:rsid w:val="4D1E9C29"/>
    <w:rsid w:val="4D2649A4"/>
    <w:rsid w:val="4D6198C3"/>
    <w:rsid w:val="4DCC8834"/>
    <w:rsid w:val="4E0A4E02"/>
    <w:rsid w:val="4E1D3A2F"/>
    <w:rsid w:val="4ED0AB38"/>
    <w:rsid w:val="4F3DCAE2"/>
    <w:rsid w:val="4F4BBCC2"/>
    <w:rsid w:val="4F6B728B"/>
    <w:rsid w:val="4FCD11A4"/>
    <w:rsid w:val="500D1A1F"/>
    <w:rsid w:val="50238F83"/>
    <w:rsid w:val="503A9F41"/>
    <w:rsid w:val="506D2F98"/>
    <w:rsid w:val="50AAA2AA"/>
    <w:rsid w:val="50C792F5"/>
    <w:rsid w:val="50F259F0"/>
    <w:rsid w:val="51105A38"/>
    <w:rsid w:val="513DA71D"/>
    <w:rsid w:val="5163013C"/>
    <w:rsid w:val="51653474"/>
    <w:rsid w:val="517758BE"/>
    <w:rsid w:val="517FE462"/>
    <w:rsid w:val="524D2BD6"/>
    <w:rsid w:val="5254244B"/>
    <w:rsid w:val="5274062F"/>
    <w:rsid w:val="529821B2"/>
    <w:rsid w:val="52B3AD7D"/>
    <w:rsid w:val="52D324D4"/>
    <w:rsid w:val="5309B967"/>
    <w:rsid w:val="530C4842"/>
    <w:rsid w:val="5327F044"/>
    <w:rsid w:val="534AA657"/>
    <w:rsid w:val="537B76A1"/>
    <w:rsid w:val="53945084"/>
    <w:rsid w:val="53A06B3E"/>
    <w:rsid w:val="53E1F1F8"/>
    <w:rsid w:val="542D9AF7"/>
    <w:rsid w:val="54387E62"/>
    <w:rsid w:val="5488B918"/>
    <w:rsid w:val="54FFC9DB"/>
    <w:rsid w:val="550DE025"/>
    <w:rsid w:val="551CF0AB"/>
    <w:rsid w:val="55620575"/>
    <w:rsid w:val="5570B0E6"/>
    <w:rsid w:val="55817DAB"/>
    <w:rsid w:val="55A2537F"/>
    <w:rsid w:val="55A5A14F"/>
    <w:rsid w:val="55CA2CE3"/>
    <w:rsid w:val="55D61D80"/>
    <w:rsid w:val="55E22003"/>
    <w:rsid w:val="570EEFE3"/>
    <w:rsid w:val="5730F99F"/>
    <w:rsid w:val="5731DD98"/>
    <w:rsid w:val="57507263"/>
    <w:rsid w:val="576276C9"/>
    <w:rsid w:val="57678820"/>
    <w:rsid w:val="57826A46"/>
    <w:rsid w:val="578F3817"/>
    <w:rsid w:val="57905DF9"/>
    <w:rsid w:val="57948D5E"/>
    <w:rsid w:val="57C21290"/>
    <w:rsid w:val="57C51941"/>
    <w:rsid w:val="57CE9B4F"/>
    <w:rsid w:val="57D9F887"/>
    <w:rsid w:val="583FA07C"/>
    <w:rsid w:val="5857E3E8"/>
    <w:rsid w:val="585B7814"/>
    <w:rsid w:val="5869DDF9"/>
    <w:rsid w:val="58EF6A4B"/>
    <w:rsid w:val="58FE5B28"/>
    <w:rsid w:val="5919B182"/>
    <w:rsid w:val="595962CF"/>
    <w:rsid w:val="59949D9B"/>
    <w:rsid w:val="59CEDC32"/>
    <w:rsid w:val="59CF5DF3"/>
    <w:rsid w:val="59F56541"/>
    <w:rsid w:val="59F6AEA4"/>
    <w:rsid w:val="5A2D6FC5"/>
    <w:rsid w:val="5A4EFE22"/>
    <w:rsid w:val="5A7C0725"/>
    <w:rsid w:val="5A8B082B"/>
    <w:rsid w:val="5B5E7B45"/>
    <w:rsid w:val="5B801A94"/>
    <w:rsid w:val="5BA1F523"/>
    <w:rsid w:val="5BAF15BD"/>
    <w:rsid w:val="5BD61532"/>
    <w:rsid w:val="5BDE876D"/>
    <w:rsid w:val="5BE5D4F3"/>
    <w:rsid w:val="5C44CD11"/>
    <w:rsid w:val="5C65FF4E"/>
    <w:rsid w:val="5C70F053"/>
    <w:rsid w:val="5CA56E82"/>
    <w:rsid w:val="5CB0D81B"/>
    <w:rsid w:val="5CC5DA59"/>
    <w:rsid w:val="5D057296"/>
    <w:rsid w:val="5D187D95"/>
    <w:rsid w:val="5D3ABDB7"/>
    <w:rsid w:val="5DBA5AEA"/>
    <w:rsid w:val="5E162139"/>
    <w:rsid w:val="5E3788B7"/>
    <w:rsid w:val="5E3FE8D0"/>
    <w:rsid w:val="5E4EF3AC"/>
    <w:rsid w:val="5E72CA23"/>
    <w:rsid w:val="5E8D8CC2"/>
    <w:rsid w:val="5EB1AEDF"/>
    <w:rsid w:val="5EB8173D"/>
    <w:rsid w:val="5F53A64E"/>
    <w:rsid w:val="5F552482"/>
    <w:rsid w:val="5F5D6921"/>
    <w:rsid w:val="5F709601"/>
    <w:rsid w:val="5F879833"/>
    <w:rsid w:val="5FBDEF97"/>
    <w:rsid w:val="5FC8D43F"/>
    <w:rsid w:val="5FE6118C"/>
    <w:rsid w:val="6000D645"/>
    <w:rsid w:val="60036E2F"/>
    <w:rsid w:val="604D816C"/>
    <w:rsid w:val="60831B41"/>
    <w:rsid w:val="60A4A8F0"/>
    <w:rsid w:val="60D75C24"/>
    <w:rsid w:val="60E58CAB"/>
    <w:rsid w:val="610D9FE5"/>
    <w:rsid w:val="614BE225"/>
    <w:rsid w:val="6161E502"/>
    <w:rsid w:val="61777E4B"/>
    <w:rsid w:val="618354C3"/>
    <w:rsid w:val="61BD5970"/>
    <w:rsid w:val="61BD9AF8"/>
    <w:rsid w:val="626F6E72"/>
    <w:rsid w:val="6271330A"/>
    <w:rsid w:val="62880666"/>
    <w:rsid w:val="629D8675"/>
    <w:rsid w:val="62C72CC7"/>
    <w:rsid w:val="6324AFBD"/>
    <w:rsid w:val="636FC966"/>
    <w:rsid w:val="6371DA7E"/>
    <w:rsid w:val="639C5DCC"/>
    <w:rsid w:val="63A43F8E"/>
    <w:rsid w:val="63A9759C"/>
    <w:rsid w:val="63C13A70"/>
    <w:rsid w:val="63C34CD7"/>
    <w:rsid w:val="63F4A962"/>
    <w:rsid w:val="63FF543B"/>
    <w:rsid w:val="6423F411"/>
    <w:rsid w:val="643FC833"/>
    <w:rsid w:val="64784836"/>
    <w:rsid w:val="649C4C02"/>
    <w:rsid w:val="64CF4326"/>
    <w:rsid w:val="64F9C1C9"/>
    <w:rsid w:val="652B8690"/>
    <w:rsid w:val="655827D7"/>
    <w:rsid w:val="65A13D98"/>
    <w:rsid w:val="660E93CF"/>
    <w:rsid w:val="667D6DEA"/>
    <w:rsid w:val="66B59814"/>
    <w:rsid w:val="674D99F1"/>
    <w:rsid w:val="675AC92B"/>
    <w:rsid w:val="675B7A75"/>
    <w:rsid w:val="67802F4B"/>
    <w:rsid w:val="67C17C75"/>
    <w:rsid w:val="6825B6AA"/>
    <w:rsid w:val="68890FC8"/>
    <w:rsid w:val="68B942A4"/>
    <w:rsid w:val="68C69247"/>
    <w:rsid w:val="68FB6730"/>
    <w:rsid w:val="68FD97D4"/>
    <w:rsid w:val="6911A444"/>
    <w:rsid w:val="691E5313"/>
    <w:rsid w:val="692E77A8"/>
    <w:rsid w:val="693CA325"/>
    <w:rsid w:val="69507F2C"/>
    <w:rsid w:val="696CEF11"/>
    <w:rsid w:val="69A3B9E7"/>
    <w:rsid w:val="6A2FD8A4"/>
    <w:rsid w:val="6A3BBDA2"/>
    <w:rsid w:val="6A4B48ED"/>
    <w:rsid w:val="6A650D90"/>
    <w:rsid w:val="6A9F8A49"/>
    <w:rsid w:val="6B57E9EF"/>
    <w:rsid w:val="6B729738"/>
    <w:rsid w:val="6C89E285"/>
    <w:rsid w:val="6CAF0332"/>
    <w:rsid w:val="6CD58550"/>
    <w:rsid w:val="6CF6F6B7"/>
    <w:rsid w:val="6D019BDC"/>
    <w:rsid w:val="6D38DA18"/>
    <w:rsid w:val="6D3ABACE"/>
    <w:rsid w:val="6D48E88E"/>
    <w:rsid w:val="6D6C53DD"/>
    <w:rsid w:val="6DB557BA"/>
    <w:rsid w:val="6DB9AF80"/>
    <w:rsid w:val="6E0F3B4C"/>
    <w:rsid w:val="6E342BD3"/>
    <w:rsid w:val="6E4F923A"/>
    <w:rsid w:val="6E6C1C33"/>
    <w:rsid w:val="6E93BD50"/>
    <w:rsid w:val="6EC16985"/>
    <w:rsid w:val="6F028004"/>
    <w:rsid w:val="6F15B65F"/>
    <w:rsid w:val="6F43401C"/>
    <w:rsid w:val="6F759ABB"/>
    <w:rsid w:val="6F7933F0"/>
    <w:rsid w:val="7025505E"/>
    <w:rsid w:val="7060D4DE"/>
    <w:rsid w:val="7069652E"/>
    <w:rsid w:val="70ABF520"/>
    <w:rsid w:val="70BCD90E"/>
    <w:rsid w:val="7110EAA1"/>
    <w:rsid w:val="7118F71B"/>
    <w:rsid w:val="712402AA"/>
    <w:rsid w:val="715ABDF3"/>
    <w:rsid w:val="716D868A"/>
    <w:rsid w:val="7174BC0F"/>
    <w:rsid w:val="71C0F3FF"/>
    <w:rsid w:val="71DAF3FA"/>
    <w:rsid w:val="71DCEAD6"/>
    <w:rsid w:val="72020630"/>
    <w:rsid w:val="720655F2"/>
    <w:rsid w:val="723A10BD"/>
    <w:rsid w:val="725324DF"/>
    <w:rsid w:val="726BF4F8"/>
    <w:rsid w:val="72DA5E62"/>
    <w:rsid w:val="72EB7DF1"/>
    <w:rsid w:val="730EBFE8"/>
    <w:rsid w:val="73263A73"/>
    <w:rsid w:val="733DDD6C"/>
    <w:rsid w:val="736676A7"/>
    <w:rsid w:val="736D0F77"/>
    <w:rsid w:val="73918D0B"/>
    <w:rsid w:val="74267C62"/>
    <w:rsid w:val="751803F2"/>
    <w:rsid w:val="7521E640"/>
    <w:rsid w:val="75277AB6"/>
    <w:rsid w:val="75280108"/>
    <w:rsid w:val="754ADA89"/>
    <w:rsid w:val="757707E9"/>
    <w:rsid w:val="75CF4120"/>
    <w:rsid w:val="760CC01A"/>
    <w:rsid w:val="7680F356"/>
    <w:rsid w:val="76864897"/>
    <w:rsid w:val="76A0822F"/>
    <w:rsid w:val="7707FBB2"/>
    <w:rsid w:val="7733EC27"/>
    <w:rsid w:val="774C36B1"/>
    <w:rsid w:val="7766B7CA"/>
    <w:rsid w:val="77BB6EEA"/>
    <w:rsid w:val="7871B090"/>
    <w:rsid w:val="78C586DB"/>
    <w:rsid w:val="78DD044E"/>
    <w:rsid w:val="78F6EA28"/>
    <w:rsid w:val="790861AB"/>
    <w:rsid w:val="7936FA5D"/>
    <w:rsid w:val="7978A7A7"/>
    <w:rsid w:val="797DDDB8"/>
    <w:rsid w:val="79817EAB"/>
    <w:rsid w:val="798CDF22"/>
    <w:rsid w:val="7A0383D2"/>
    <w:rsid w:val="7A4C1A56"/>
    <w:rsid w:val="7A5C4048"/>
    <w:rsid w:val="7A66A655"/>
    <w:rsid w:val="7AC464D2"/>
    <w:rsid w:val="7AC77700"/>
    <w:rsid w:val="7B0F99E0"/>
    <w:rsid w:val="7B15A9BD"/>
    <w:rsid w:val="7B3FC295"/>
    <w:rsid w:val="7B43C62C"/>
    <w:rsid w:val="7B669B64"/>
    <w:rsid w:val="7BAAB374"/>
    <w:rsid w:val="7BBD61D3"/>
    <w:rsid w:val="7BD436D0"/>
    <w:rsid w:val="7BD9DA50"/>
    <w:rsid w:val="7C87D6E9"/>
    <w:rsid w:val="7C989F56"/>
    <w:rsid w:val="7CA23918"/>
    <w:rsid w:val="7CAA67B3"/>
    <w:rsid w:val="7CD0BBA4"/>
    <w:rsid w:val="7CF75962"/>
    <w:rsid w:val="7D0FAD6E"/>
    <w:rsid w:val="7DC3898E"/>
    <w:rsid w:val="7DDCF5F7"/>
    <w:rsid w:val="7E1AA93B"/>
    <w:rsid w:val="7E886674"/>
    <w:rsid w:val="7EC469CC"/>
    <w:rsid w:val="7F0AD8AE"/>
    <w:rsid w:val="7F343166"/>
    <w:rsid w:val="7F67D282"/>
    <w:rsid w:val="7FB52AE1"/>
    <w:rsid w:val="7FE6D92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188F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CC3BB0"/>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C3BB0"/>
    <w:rPr>
      <w:rFonts w:ascii="Arial" w:eastAsia="MS Gothic" w:hAnsi="Arial" w:cs="Arial"/>
      <w:bCs/>
      <w:color w:val="201547"/>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aliases w:val="ICB Table"/>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uiPriority w:val="99"/>
    <w:qFormat/>
    <w:rsid w:val="00C60411"/>
    <w:pPr>
      <w:numPr>
        <w:numId w:val="1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1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2"/>
      </w:numPr>
      <w:ind w:left="28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2"/>
      </w:numPr>
      <w:ind w:left="284" w:hanging="284"/>
    </w:pPr>
  </w:style>
  <w:style w:type="numbering" w:customStyle="1" w:styleId="ZZTablebullets">
    <w:name w:val="ZZ Table bullets"/>
    <w:basedOn w:val="NoList"/>
    <w:rsid w:val="00C60411"/>
    <w:pPr>
      <w:numPr>
        <w:numId w:val="2"/>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8"/>
      </w:numPr>
    </w:pPr>
  </w:style>
  <w:style w:type="numbering" w:customStyle="1" w:styleId="ZZNumbersdigit">
    <w:name w:val="ZZ Numbers digit"/>
    <w:rsid w:val="00C60411"/>
    <w:pPr>
      <w:numPr>
        <w:numId w:val="7"/>
      </w:numPr>
    </w:pPr>
  </w:style>
  <w:style w:type="numbering" w:customStyle="1" w:styleId="ZZQuotebullets">
    <w:name w:val="ZZ Quote bullets"/>
    <w:basedOn w:val="ZZNumbersdigit"/>
    <w:rsid w:val="00C60411"/>
    <w:pPr>
      <w:numPr>
        <w:numId w:val="3"/>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5"/>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5"/>
      </w:numPr>
    </w:pPr>
  </w:style>
  <w:style w:type="paragraph" w:customStyle="1" w:styleId="Numberlowerroman">
    <w:name w:val="Number lower roman"/>
    <w:basedOn w:val="Body"/>
    <w:uiPriority w:val="3"/>
    <w:rsid w:val="00C60411"/>
    <w:pPr>
      <w:numPr>
        <w:numId w:val="4"/>
      </w:numPr>
    </w:pPr>
  </w:style>
  <w:style w:type="paragraph" w:customStyle="1" w:styleId="Numberlowerromanindent">
    <w:name w:val="Number lower roman indent"/>
    <w:basedOn w:val="Body"/>
    <w:uiPriority w:val="3"/>
    <w:rsid w:val="00C60411"/>
    <w:pPr>
      <w:numPr>
        <w:ilvl w:val="1"/>
        <w:numId w:val="4"/>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4"/>
      </w:numPr>
    </w:pPr>
  </w:style>
  <w:style w:type="numbering" w:customStyle="1" w:styleId="ZZNumbersloweralpha">
    <w:name w:val="ZZ Numbers lower alpha"/>
    <w:basedOn w:val="NoList"/>
    <w:rsid w:val="00C60411"/>
    <w:pPr>
      <w:numPr>
        <w:numId w:val="12"/>
      </w:numPr>
    </w:pPr>
  </w:style>
  <w:style w:type="paragraph" w:customStyle="1" w:styleId="Quotebullet1">
    <w:name w:val="Quote bullet 1"/>
    <w:basedOn w:val="Quotetext"/>
    <w:rsid w:val="00C60411"/>
    <w:pPr>
      <w:numPr>
        <w:numId w:val="3"/>
      </w:numPr>
    </w:pPr>
  </w:style>
  <w:style w:type="paragraph" w:customStyle="1" w:styleId="Quotebullet2">
    <w:name w:val="Quote bullet 2"/>
    <w:basedOn w:val="Quotetext"/>
    <w:rsid w:val="00C60411"/>
    <w:pPr>
      <w:numPr>
        <w:ilvl w:val="1"/>
        <w:numId w:val="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numbering" w:customStyle="1" w:styleId="MELegal">
    <w:name w:val="ME Legal"/>
    <w:uiPriority w:val="99"/>
    <w:rsid w:val="006838F4"/>
    <w:pPr>
      <w:numPr>
        <w:numId w:val="13"/>
      </w:numPr>
    </w:pPr>
  </w:style>
  <w:style w:type="character" w:customStyle="1" w:styleId="normaltextrun">
    <w:name w:val="normaltextrun"/>
    <w:basedOn w:val="DefaultParagraphFont"/>
    <w:rsid w:val="00E82BF3"/>
  </w:style>
  <w:style w:type="character" w:styleId="Emphasis">
    <w:name w:val="Emphasis"/>
    <w:basedOn w:val="DefaultParagraphFont"/>
    <w:uiPriority w:val="20"/>
    <w:qFormat/>
    <w:rsid w:val="00E82BF3"/>
    <w:rPr>
      <w:i/>
      <w:iCs/>
    </w:rPr>
  </w:style>
  <w:style w:type="table" w:styleId="ListTable4-Accent5">
    <w:name w:val="List Table 4 Accent 5"/>
    <w:basedOn w:val="TableNormal"/>
    <w:uiPriority w:val="49"/>
    <w:rsid w:val="006F3F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1">
    <w:name w:val="Grid Table 5 Dark Accent 1"/>
    <w:basedOn w:val="TableNormal"/>
    <w:uiPriority w:val="50"/>
    <w:rsid w:val="006F3F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4-Accent5">
    <w:name w:val="Grid Table 4 Accent 5"/>
    <w:basedOn w:val="TableNormal"/>
    <w:uiPriority w:val="49"/>
    <w:rsid w:val="006F3F46"/>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5Dark-Accent5">
    <w:name w:val="Grid Table 5 Dark Accent 5"/>
    <w:basedOn w:val="TableNormal"/>
    <w:uiPriority w:val="50"/>
    <w:rsid w:val="006F3F4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ListParagraph">
    <w:name w:val="List Paragraph"/>
    <w:basedOn w:val="Normal"/>
    <w:uiPriority w:val="34"/>
    <w:qFormat/>
    <w:rsid w:val="00A70073"/>
    <w:pPr>
      <w:ind w:left="720"/>
      <w:contextualSpacing/>
    </w:pPr>
  </w:style>
  <w:style w:type="character" w:styleId="Mention">
    <w:name w:val="Mention"/>
    <w:basedOn w:val="DefaultParagraphFont"/>
    <w:uiPriority w:val="99"/>
    <w:unhideWhenUsed/>
    <w:rsid w:val="007158D6"/>
    <w:rPr>
      <w:color w:val="2B579A"/>
      <w:shd w:val="clear" w:color="auto" w:fill="E1DFDD"/>
    </w:rPr>
  </w:style>
  <w:style w:type="paragraph" w:styleId="NormalWeb">
    <w:name w:val="Normal (Web)"/>
    <w:basedOn w:val="Normal"/>
    <w:uiPriority w:val="99"/>
    <w:semiHidden/>
    <w:unhideWhenUsed/>
    <w:rsid w:val="009A0209"/>
    <w:pPr>
      <w:spacing w:before="100" w:beforeAutospacing="1" w:after="100" w:afterAutospacing="1" w:line="240" w:lineRule="auto"/>
    </w:pPr>
    <w:rPr>
      <w:rFonts w:ascii="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6198">
      <w:bodyDiv w:val="1"/>
      <w:marLeft w:val="0"/>
      <w:marRight w:val="0"/>
      <w:marTop w:val="0"/>
      <w:marBottom w:val="0"/>
      <w:divBdr>
        <w:top w:val="none" w:sz="0" w:space="0" w:color="auto"/>
        <w:left w:val="none" w:sz="0" w:space="0" w:color="auto"/>
        <w:bottom w:val="none" w:sz="0" w:space="0" w:color="auto"/>
        <w:right w:val="none" w:sz="0" w:space="0" w:color="auto"/>
      </w:divBdr>
    </w:div>
    <w:div w:id="54593735">
      <w:bodyDiv w:val="1"/>
      <w:marLeft w:val="0"/>
      <w:marRight w:val="0"/>
      <w:marTop w:val="0"/>
      <w:marBottom w:val="0"/>
      <w:divBdr>
        <w:top w:val="none" w:sz="0" w:space="0" w:color="auto"/>
        <w:left w:val="none" w:sz="0" w:space="0" w:color="auto"/>
        <w:bottom w:val="none" w:sz="0" w:space="0" w:color="auto"/>
        <w:right w:val="none" w:sz="0" w:space="0" w:color="auto"/>
      </w:divBdr>
    </w:div>
    <w:div w:id="97140364">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92503640">
      <w:bodyDiv w:val="1"/>
      <w:marLeft w:val="0"/>
      <w:marRight w:val="0"/>
      <w:marTop w:val="0"/>
      <w:marBottom w:val="0"/>
      <w:divBdr>
        <w:top w:val="none" w:sz="0" w:space="0" w:color="auto"/>
        <w:left w:val="none" w:sz="0" w:space="0" w:color="auto"/>
        <w:bottom w:val="none" w:sz="0" w:space="0" w:color="auto"/>
        <w:right w:val="none" w:sz="0" w:space="0" w:color="auto"/>
      </w:divBdr>
    </w:div>
    <w:div w:id="195974249">
      <w:bodyDiv w:val="1"/>
      <w:marLeft w:val="0"/>
      <w:marRight w:val="0"/>
      <w:marTop w:val="0"/>
      <w:marBottom w:val="0"/>
      <w:divBdr>
        <w:top w:val="none" w:sz="0" w:space="0" w:color="auto"/>
        <w:left w:val="none" w:sz="0" w:space="0" w:color="auto"/>
        <w:bottom w:val="none" w:sz="0" w:space="0" w:color="auto"/>
        <w:right w:val="none" w:sz="0" w:space="0" w:color="auto"/>
      </w:divBdr>
    </w:div>
    <w:div w:id="211356731">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36855340">
      <w:bodyDiv w:val="1"/>
      <w:marLeft w:val="0"/>
      <w:marRight w:val="0"/>
      <w:marTop w:val="0"/>
      <w:marBottom w:val="0"/>
      <w:divBdr>
        <w:top w:val="none" w:sz="0" w:space="0" w:color="auto"/>
        <w:left w:val="none" w:sz="0" w:space="0" w:color="auto"/>
        <w:bottom w:val="none" w:sz="0" w:space="0" w:color="auto"/>
        <w:right w:val="none" w:sz="0" w:space="0" w:color="auto"/>
      </w:divBdr>
    </w:div>
    <w:div w:id="407962245">
      <w:bodyDiv w:val="1"/>
      <w:marLeft w:val="0"/>
      <w:marRight w:val="0"/>
      <w:marTop w:val="0"/>
      <w:marBottom w:val="0"/>
      <w:divBdr>
        <w:top w:val="none" w:sz="0" w:space="0" w:color="auto"/>
        <w:left w:val="none" w:sz="0" w:space="0" w:color="auto"/>
        <w:bottom w:val="none" w:sz="0" w:space="0" w:color="auto"/>
        <w:right w:val="none" w:sz="0" w:space="0" w:color="auto"/>
      </w:divBdr>
    </w:div>
    <w:div w:id="448427353">
      <w:bodyDiv w:val="1"/>
      <w:marLeft w:val="0"/>
      <w:marRight w:val="0"/>
      <w:marTop w:val="0"/>
      <w:marBottom w:val="0"/>
      <w:divBdr>
        <w:top w:val="none" w:sz="0" w:space="0" w:color="auto"/>
        <w:left w:val="none" w:sz="0" w:space="0" w:color="auto"/>
        <w:bottom w:val="none" w:sz="0" w:space="0" w:color="auto"/>
        <w:right w:val="none" w:sz="0" w:space="0" w:color="auto"/>
      </w:divBdr>
    </w:div>
    <w:div w:id="470442113">
      <w:bodyDiv w:val="1"/>
      <w:marLeft w:val="0"/>
      <w:marRight w:val="0"/>
      <w:marTop w:val="0"/>
      <w:marBottom w:val="0"/>
      <w:divBdr>
        <w:top w:val="none" w:sz="0" w:space="0" w:color="auto"/>
        <w:left w:val="none" w:sz="0" w:space="0" w:color="auto"/>
        <w:bottom w:val="none" w:sz="0" w:space="0" w:color="auto"/>
        <w:right w:val="none" w:sz="0" w:space="0" w:color="auto"/>
      </w:divBdr>
    </w:div>
    <w:div w:id="477848183">
      <w:bodyDiv w:val="1"/>
      <w:marLeft w:val="0"/>
      <w:marRight w:val="0"/>
      <w:marTop w:val="0"/>
      <w:marBottom w:val="0"/>
      <w:divBdr>
        <w:top w:val="none" w:sz="0" w:space="0" w:color="auto"/>
        <w:left w:val="none" w:sz="0" w:space="0" w:color="auto"/>
        <w:bottom w:val="none" w:sz="0" w:space="0" w:color="auto"/>
        <w:right w:val="none" w:sz="0" w:space="0" w:color="auto"/>
      </w:divBdr>
    </w:div>
    <w:div w:id="489711187">
      <w:bodyDiv w:val="1"/>
      <w:marLeft w:val="0"/>
      <w:marRight w:val="0"/>
      <w:marTop w:val="0"/>
      <w:marBottom w:val="0"/>
      <w:divBdr>
        <w:top w:val="none" w:sz="0" w:space="0" w:color="auto"/>
        <w:left w:val="none" w:sz="0" w:space="0" w:color="auto"/>
        <w:bottom w:val="none" w:sz="0" w:space="0" w:color="auto"/>
        <w:right w:val="none" w:sz="0" w:space="0" w:color="auto"/>
      </w:divBdr>
    </w:div>
    <w:div w:id="597058379">
      <w:bodyDiv w:val="1"/>
      <w:marLeft w:val="0"/>
      <w:marRight w:val="0"/>
      <w:marTop w:val="0"/>
      <w:marBottom w:val="0"/>
      <w:divBdr>
        <w:top w:val="none" w:sz="0" w:space="0" w:color="auto"/>
        <w:left w:val="none" w:sz="0" w:space="0" w:color="auto"/>
        <w:bottom w:val="none" w:sz="0" w:space="0" w:color="auto"/>
        <w:right w:val="none" w:sz="0" w:space="0" w:color="auto"/>
      </w:divBdr>
    </w:div>
    <w:div w:id="618679715">
      <w:bodyDiv w:val="1"/>
      <w:marLeft w:val="0"/>
      <w:marRight w:val="0"/>
      <w:marTop w:val="0"/>
      <w:marBottom w:val="0"/>
      <w:divBdr>
        <w:top w:val="none" w:sz="0" w:space="0" w:color="auto"/>
        <w:left w:val="none" w:sz="0" w:space="0" w:color="auto"/>
        <w:bottom w:val="none" w:sz="0" w:space="0" w:color="auto"/>
        <w:right w:val="none" w:sz="0" w:space="0" w:color="auto"/>
      </w:divBdr>
    </w:div>
    <w:div w:id="664552167">
      <w:bodyDiv w:val="1"/>
      <w:marLeft w:val="0"/>
      <w:marRight w:val="0"/>
      <w:marTop w:val="0"/>
      <w:marBottom w:val="0"/>
      <w:divBdr>
        <w:top w:val="none" w:sz="0" w:space="0" w:color="auto"/>
        <w:left w:val="none" w:sz="0" w:space="0" w:color="auto"/>
        <w:bottom w:val="none" w:sz="0" w:space="0" w:color="auto"/>
        <w:right w:val="none" w:sz="0" w:space="0" w:color="auto"/>
      </w:divBdr>
    </w:div>
    <w:div w:id="668487431">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50084774">
      <w:bodyDiv w:val="1"/>
      <w:marLeft w:val="0"/>
      <w:marRight w:val="0"/>
      <w:marTop w:val="0"/>
      <w:marBottom w:val="0"/>
      <w:divBdr>
        <w:top w:val="none" w:sz="0" w:space="0" w:color="auto"/>
        <w:left w:val="none" w:sz="0" w:space="0" w:color="auto"/>
        <w:bottom w:val="none" w:sz="0" w:space="0" w:color="auto"/>
        <w:right w:val="none" w:sz="0" w:space="0" w:color="auto"/>
      </w:divBdr>
    </w:div>
    <w:div w:id="962347885">
      <w:bodyDiv w:val="1"/>
      <w:marLeft w:val="0"/>
      <w:marRight w:val="0"/>
      <w:marTop w:val="0"/>
      <w:marBottom w:val="0"/>
      <w:divBdr>
        <w:top w:val="none" w:sz="0" w:space="0" w:color="auto"/>
        <w:left w:val="none" w:sz="0" w:space="0" w:color="auto"/>
        <w:bottom w:val="none" w:sz="0" w:space="0" w:color="auto"/>
        <w:right w:val="none" w:sz="0" w:space="0" w:color="auto"/>
      </w:divBdr>
    </w:div>
    <w:div w:id="967512251">
      <w:bodyDiv w:val="1"/>
      <w:marLeft w:val="0"/>
      <w:marRight w:val="0"/>
      <w:marTop w:val="0"/>
      <w:marBottom w:val="0"/>
      <w:divBdr>
        <w:top w:val="none" w:sz="0" w:space="0" w:color="auto"/>
        <w:left w:val="none" w:sz="0" w:space="0" w:color="auto"/>
        <w:bottom w:val="none" w:sz="0" w:space="0" w:color="auto"/>
        <w:right w:val="none" w:sz="0" w:space="0" w:color="auto"/>
      </w:divBdr>
    </w:div>
    <w:div w:id="1050571565">
      <w:bodyDiv w:val="1"/>
      <w:marLeft w:val="0"/>
      <w:marRight w:val="0"/>
      <w:marTop w:val="0"/>
      <w:marBottom w:val="0"/>
      <w:divBdr>
        <w:top w:val="none" w:sz="0" w:space="0" w:color="auto"/>
        <w:left w:val="none" w:sz="0" w:space="0" w:color="auto"/>
        <w:bottom w:val="none" w:sz="0" w:space="0" w:color="auto"/>
        <w:right w:val="none" w:sz="0" w:space="0" w:color="auto"/>
      </w:divBdr>
    </w:div>
    <w:div w:id="1050879734">
      <w:bodyDiv w:val="1"/>
      <w:marLeft w:val="0"/>
      <w:marRight w:val="0"/>
      <w:marTop w:val="0"/>
      <w:marBottom w:val="0"/>
      <w:divBdr>
        <w:top w:val="none" w:sz="0" w:space="0" w:color="auto"/>
        <w:left w:val="none" w:sz="0" w:space="0" w:color="auto"/>
        <w:bottom w:val="none" w:sz="0" w:space="0" w:color="auto"/>
        <w:right w:val="none" w:sz="0" w:space="0" w:color="auto"/>
      </w:divBdr>
    </w:div>
    <w:div w:id="1062365937">
      <w:bodyDiv w:val="1"/>
      <w:marLeft w:val="0"/>
      <w:marRight w:val="0"/>
      <w:marTop w:val="0"/>
      <w:marBottom w:val="0"/>
      <w:divBdr>
        <w:top w:val="none" w:sz="0" w:space="0" w:color="auto"/>
        <w:left w:val="none" w:sz="0" w:space="0" w:color="auto"/>
        <w:bottom w:val="none" w:sz="0" w:space="0" w:color="auto"/>
        <w:right w:val="none" w:sz="0" w:space="0" w:color="auto"/>
      </w:divBdr>
    </w:div>
    <w:div w:id="1111128618">
      <w:bodyDiv w:val="1"/>
      <w:marLeft w:val="0"/>
      <w:marRight w:val="0"/>
      <w:marTop w:val="0"/>
      <w:marBottom w:val="0"/>
      <w:divBdr>
        <w:top w:val="none" w:sz="0" w:space="0" w:color="auto"/>
        <w:left w:val="none" w:sz="0" w:space="0" w:color="auto"/>
        <w:bottom w:val="none" w:sz="0" w:space="0" w:color="auto"/>
        <w:right w:val="none" w:sz="0" w:space="0" w:color="auto"/>
      </w:divBdr>
    </w:div>
    <w:div w:id="1159613655">
      <w:bodyDiv w:val="1"/>
      <w:marLeft w:val="0"/>
      <w:marRight w:val="0"/>
      <w:marTop w:val="0"/>
      <w:marBottom w:val="0"/>
      <w:divBdr>
        <w:top w:val="none" w:sz="0" w:space="0" w:color="auto"/>
        <w:left w:val="none" w:sz="0" w:space="0" w:color="auto"/>
        <w:bottom w:val="none" w:sz="0" w:space="0" w:color="auto"/>
        <w:right w:val="none" w:sz="0" w:space="0" w:color="auto"/>
      </w:divBdr>
    </w:div>
    <w:div w:id="1207795327">
      <w:bodyDiv w:val="1"/>
      <w:marLeft w:val="0"/>
      <w:marRight w:val="0"/>
      <w:marTop w:val="0"/>
      <w:marBottom w:val="0"/>
      <w:divBdr>
        <w:top w:val="none" w:sz="0" w:space="0" w:color="auto"/>
        <w:left w:val="none" w:sz="0" w:space="0" w:color="auto"/>
        <w:bottom w:val="none" w:sz="0" w:space="0" w:color="auto"/>
        <w:right w:val="none" w:sz="0" w:space="0" w:color="auto"/>
      </w:divBdr>
    </w:div>
    <w:div w:id="1346636195">
      <w:bodyDiv w:val="1"/>
      <w:marLeft w:val="0"/>
      <w:marRight w:val="0"/>
      <w:marTop w:val="0"/>
      <w:marBottom w:val="0"/>
      <w:divBdr>
        <w:top w:val="none" w:sz="0" w:space="0" w:color="auto"/>
        <w:left w:val="none" w:sz="0" w:space="0" w:color="auto"/>
        <w:bottom w:val="none" w:sz="0" w:space="0" w:color="auto"/>
        <w:right w:val="none" w:sz="0" w:space="0" w:color="auto"/>
      </w:divBdr>
    </w:div>
    <w:div w:id="136085985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37477512">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78843816">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10358192">
      <w:bodyDiv w:val="1"/>
      <w:marLeft w:val="0"/>
      <w:marRight w:val="0"/>
      <w:marTop w:val="0"/>
      <w:marBottom w:val="0"/>
      <w:divBdr>
        <w:top w:val="none" w:sz="0" w:space="0" w:color="auto"/>
        <w:left w:val="none" w:sz="0" w:space="0" w:color="auto"/>
        <w:bottom w:val="none" w:sz="0" w:space="0" w:color="auto"/>
        <w:right w:val="none" w:sz="0" w:space="0" w:color="auto"/>
      </w:divBdr>
    </w:div>
    <w:div w:id="1611082542">
      <w:bodyDiv w:val="1"/>
      <w:marLeft w:val="0"/>
      <w:marRight w:val="0"/>
      <w:marTop w:val="0"/>
      <w:marBottom w:val="0"/>
      <w:divBdr>
        <w:top w:val="none" w:sz="0" w:space="0" w:color="auto"/>
        <w:left w:val="none" w:sz="0" w:space="0" w:color="auto"/>
        <w:bottom w:val="none" w:sz="0" w:space="0" w:color="auto"/>
        <w:right w:val="none" w:sz="0" w:space="0" w:color="auto"/>
      </w:divBdr>
    </w:div>
    <w:div w:id="1666201568">
      <w:bodyDiv w:val="1"/>
      <w:marLeft w:val="0"/>
      <w:marRight w:val="0"/>
      <w:marTop w:val="0"/>
      <w:marBottom w:val="0"/>
      <w:divBdr>
        <w:top w:val="none" w:sz="0" w:space="0" w:color="auto"/>
        <w:left w:val="none" w:sz="0" w:space="0" w:color="auto"/>
        <w:bottom w:val="none" w:sz="0" w:space="0" w:color="auto"/>
        <w:right w:val="none" w:sz="0" w:space="0" w:color="auto"/>
      </w:divBdr>
    </w:div>
    <w:div w:id="1708987424">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878856802">
      <w:bodyDiv w:val="1"/>
      <w:marLeft w:val="0"/>
      <w:marRight w:val="0"/>
      <w:marTop w:val="0"/>
      <w:marBottom w:val="0"/>
      <w:divBdr>
        <w:top w:val="none" w:sz="0" w:space="0" w:color="auto"/>
        <w:left w:val="none" w:sz="0" w:space="0" w:color="auto"/>
        <w:bottom w:val="none" w:sz="0" w:space="0" w:color="auto"/>
        <w:right w:val="none" w:sz="0" w:space="0" w:color="auto"/>
      </w:divBdr>
    </w:div>
    <w:div w:id="1904020119">
      <w:bodyDiv w:val="1"/>
      <w:marLeft w:val="0"/>
      <w:marRight w:val="0"/>
      <w:marTop w:val="0"/>
      <w:marBottom w:val="0"/>
      <w:divBdr>
        <w:top w:val="none" w:sz="0" w:space="0" w:color="auto"/>
        <w:left w:val="none" w:sz="0" w:space="0" w:color="auto"/>
        <w:bottom w:val="none" w:sz="0" w:space="0" w:color="auto"/>
        <w:right w:val="none" w:sz="0" w:space="0" w:color="auto"/>
      </w:divBdr>
    </w:div>
    <w:div w:id="1909608232">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0454337">
      <w:bodyDiv w:val="1"/>
      <w:marLeft w:val="0"/>
      <w:marRight w:val="0"/>
      <w:marTop w:val="0"/>
      <w:marBottom w:val="0"/>
      <w:divBdr>
        <w:top w:val="none" w:sz="0" w:space="0" w:color="auto"/>
        <w:left w:val="none" w:sz="0" w:space="0" w:color="auto"/>
        <w:bottom w:val="none" w:sz="0" w:space="0" w:color="auto"/>
        <w:right w:val="none" w:sz="0" w:space="0" w:color="auto"/>
      </w:divBdr>
    </w:div>
    <w:div w:id="1996958411">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64137128">
      <w:bodyDiv w:val="1"/>
      <w:marLeft w:val="0"/>
      <w:marRight w:val="0"/>
      <w:marTop w:val="0"/>
      <w:marBottom w:val="0"/>
      <w:divBdr>
        <w:top w:val="none" w:sz="0" w:space="0" w:color="auto"/>
        <w:left w:val="none" w:sz="0" w:space="0" w:color="auto"/>
        <w:bottom w:val="none" w:sz="0" w:space="0" w:color="auto"/>
        <w:right w:val="none" w:sz="0" w:space="0" w:color="auto"/>
      </w:divBdr>
    </w:div>
    <w:div w:id="211373884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athology.reform@health.vic.gov.au" TargetMode="Externa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health.vic.gov.au/funding-performance-accountability/performance-monitoring-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6810</Words>
  <Characters>41406</Characters>
  <Application>Microsoft Office Word</Application>
  <DocSecurity>0</DocSecurity>
  <Lines>880</Lines>
  <Paragraphs>412</Paragraphs>
  <ScaleCrop>false</ScaleCrop>
  <HeadingPairs>
    <vt:vector size="2" baseType="variant">
      <vt:variant>
        <vt:lpstr>Title</vt:lpstr>
      </vt:variant>
      <vt:variant>
        <vt:i4>1</vt:i4>
      </vt:variant>
    </vt:vector>
  </HeadingPairs>
  <TitlesOfParts>
    <vt:vector size="1" baseType="lpstr">
      <vt:lpstr>Pathology framework - Reform Implementation Plan</vt:lpstr>
    </vt:vector>
  </TitlesOfParts>
  <Manager/>
  <Company/>
  <LinksUpToDate>false</LinksUpToDate>
  <CharactersWithSpaces>47804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Pathology framework - Reform Implementation Plan</dc:title>
  <dc:subject/>
  <dc:creator/>
  <cp:keywords/>
  <dc:description/>
  <cp:lastModifiedBy/>
  <cp:revision>1</cp:revision>
  <dcterms:created xsi:type="dcterms:W3CDTF">2025-11-06T03:17:00Z</dcterms:created>
  <dcterms:modified xsi:type="dcterms:W3CDTF">2025-11-14T02:30:00Z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00bcf93d-bb4c-4ede-bc08-3e0b5c17c61e</vt:lpwstr>
  </property>
</Properties>
</file>