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0FDC" w14:textId="2231BECC" w:rsidR="00056EC4" w:rsidRDefault="00E9042A" w:rsidP="00B95AE8">
      <w:pPr>
        <w:pStyle w:val="Documentsubtitle"/>
      </w:pPr>
      <w:bookmarkStart w:id="0" w:name="_Toc199840829"/>
      <w:bookmarkStart w:id="1" w:name="_Toc199841012"/>
      <w:bookmarkStart w:id="2" w:name="_Toc199851325"/>
      <w:r w:rsidRPr="00977D59">
        <w:rPr>
          <w:noProof/>
        </w:rPr>
        <w:drawing>
          <wp:anchor distT="0" distB="0" distL="114300" distR="114300" simplePos="0" relativeHeight="251658240" behindDoc="1" locked="1" layoutInCell="1" allowOverlap="0" wp14:anchorId="3C8230E0" wp14:editId="57C80BD0">
            <wp:simplePos x="0" y="0"/>
            <wp:positionH relativeFrom="page">
              <wp:align>right</wp:align>
            </wp:positionH>
            <wp:positionV relativeFrom="page">
              <wp:align>top</wp:align>
            </wp:positionV>
            <wp:extent cx="7555865" cy="10146030"/>
            <wp:effectExtent l="0" t="0" r="6985"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p>
    <w:tbl>
      <w:tblPr>
        <w:tblStyle w:val="TableGrid"/>
        <w:tblW w:w="9299" w:type="dxa"/>
        <w:tblCellMar>
          <w:left w:w="0" w:type="dxa"/>
          <w:right w:w="0" w:type="dxa"/>
        </w:tblCellMar>
        <w:tblLook w:val="0600" w:firstRow="0" w:lastRow="0" w:firstColumn="0" w:lastColumn="0" w:noHBand="1" w:noVBand="1"/>
      </w:tblPr>
      <w:tblGrid>
        <w:gridCol w:w="9299"/>
      </w:tblGrid>
      <w:tr w:rsidR="00AD784C" w14:paraId="7E2190FC" w14:textId="77777777" w:rsidTr="00431F42">
        <w:trPr>
          <w:cantSplit/>
        </w:trPr>
        <w:tc>
          <w:tcPr>
            <w:tcW w:w="0" w:type="auto"/>
            <w:tcMar>
              <w:top w:w="0" w:type="dxa"/>
              <w:left w:w="0" w:type="dxa"/>
              <w:right w:w="0" w:type="dxa"/>
            </w:tcMar>
          </w:tcPr>
          <w:p w14:paraId="54EF5F22" w14:textId="52118F49" w:rsidR="00AD784C" w:rsidRPr="00431F42" w:rsidRDefault="004F5BB3" w:rsidP="00431F42">
            <w:pPr>
              <w:pStyle w:val="Documenttitle"/>
            </w:pPr>
            <w:r w:rsidRPr="004F5BB3">
              <w:t>Training and Development Funding</w:t>
            </w:r>
          </w:p>
        </w:tc>
      </w:tr>
      <w:tr w:rsidR="00AD784C" w14:paraId="463932DB" w14:textId="77777777" w:rsidTr="00431F42">
        <w:trPr>
          <w:cantSplit/>
        </w:trPr>
        <w:tc>
          <w:tcPr>
            <w:tcW w:w="0" w:type="auto"/>
          </w:tcPr>
          <w:p w14:paraId="68C41A7E" w14:textId="7CE4598C" w:rsidR="00386109" w:rsidRPr="00A1389F" w:rsidRDefault="00083B0B" w:rsidP="009315BE">
            <w:pPr>
              <w:pStyle w:val="Documentsubtitle"/>
            </w:pPr>
            <w:r w:rsidRPr="00083B0B">
              <w:t>2025-26 Program Guidelines</w:t>
            </w:r>
          </w:p>
        </w:tc>
      </w:tr>
      <w:tr w:rsidR="00430393" w14:paraId="6FCA3A7D" w14:textId="77777777" w:rsidTr="00431F42">
        <w:trPr>
          <w:cantSplit/>
        </w:trPr>
        <w:tc>
          <w:tcPr>
            <w:tcW w:w="0" w:type="auto"/>
          </w:tcPr>
          <w:p w14:paraId="1B60E8A8" w14:textId="77777777" w:rsidR="00430393" w:rsidRDefault="00570446" w:rsidP="00430393">
            <w:pPr>
              <w:pStyle w:val="Bannermarking"/>
            </w:pPr>
            <w:fldSimple w:instr="FILLIN  &quot;Type the protective marking&quot; \d OFFICIAL \o  \* MERGEFORMAT">
              <w:r>
                <w:t>OFFICIAL</w:t>
              </w:r>
            </w:fldSimple>
          </w:p>
        </w:tc>
      </w:tr>
    </w:tbl>
    <w:p w14:paraId="3C32B5DC" w14:textId="77777777" w:rsidR="00FE4081" w:rsidRDefault="00FE4081" w:rsidP="00FE4081">
      <w:pPr>
        <w:pStyle w:val="Body"/>
      </w:pPr>
    </w:p>
    <w:p w14:paraId="00779ADB" w14:textId="77777777" w:rsidR="00FE4081" w:rsidRPr="00FE4081" w:rsidRDefault="00FE4081" w:rsidP="00FE4081">
      <w:pPr>
        <w:pStyle w:val="Body"/>
        <w:sectPr w:rsidR="00FE4081" w:rsidRPr="00FE4081" w:rsidSect="002C5B7C">
          <w:footerReference w:type="even" r:id="rId9"/>
          <w:footerReference w:type="default" r:id="rId10"/>
          <w:footerReference w:type="first" r:id="rId11"/>
          <w:type w:val="continuous"/>
          <w:pgSz w:w="11906" w:h="16838" w:code="9"/>
          <w:pgMar w:top="3969" w:right="1304" w:bottom="1418" w:left="1304" w:header="680" w:footer="851" w:gutter="0"/>
          <w:cols w:space="340"/>
          <w:docGrid w:linePitch="360"/>
        </w:sectPr>
      </w:pPr>
    </w:p>
    <w:tbl>
      <w:tblPr>
        <w:tblStyle w:val="TableGrid"/>
        <w:tblW w:w="7598" w:type="dxa"/>
        <w:tblInd w:w="1701" w:type="dxa"/>
        <w:tblCellMar>
          <w:left w:w="0" w:type="dxa"/>
          <w:right w:w="0" w:type="dxa"/>
        </w:tblCellMar>
        <w:tblLook w:val="0600" w:firstRow="0" w:lastRow="0" w:firstColumn="0" w:lastColumn="0" w:noHBand="1" w:noVBand="1"/>
      </w:tblPr>
      <w:tblGrid>
        <w:gridCol w:w="7598"/>
      </w:tblGrid>
      <w:tr w:rsidR="00431F42" w14:paraId="6D73ACDB" w14:textId="77777777" w:rsidTr="00431F42">
        <w:trPr>
          <w:trHeight w:val="7371"/>
        </w:trPr>
        <w:tc>
          <w:tcPr>
            <w:tcW w:w="7598" w:type="dxa"/>
            <w:vAlign w:val="center"/>
          </w:tcPr>
          <w:p w14:paraId="4F426B2C" w14:textId="13AE0CCB" w:rsidR="00431F42" w:rsidRDefault="00505744" w:rsidP="00431F42">
            <w:pPr>
              <w:pStyle w:val="Documenttitle"/>
            </w:pPr>
            <w:r w:rsidRPr="00505744">
              <w:lastRenderedPageBreak/>
              <w:t>Training and Development Funding</w:t>
            </w:r>
          </w:p>
          <w:p w14:paraId="421652CF" w14:textId="28390C88" w:rsidR="00431F42" w:rsidRDefault="002B1DDC" w:rsidP="00431F42">
            <w:pPr>
              <w:pStyle w:val="Documentsubtitle"/>
            </w:pPr>
            <w:r w:rsidRPr="002B1DDC">
              <w:t>2025-26 Program Guidelines</w:t>
            </w:r>
          </w:p>
        </w:tc>
      </w:tr>
      <w:tr w:rsidR="00431F42" w14:paraId="71EDC039" w14:textId="77777777" w:rsidTr="00431F42">
        <w:tc>
          <w:tcPr>
            <w:tcW w:w="7598" w:type="dxa"/>
          </w:tcPr>
          <w:p w14:paraId="09BB4FB6" w14:textId="77777777" w:rsidR="00431F42" w:rsidRDefault="00431F42" w:rsidP="00431F42">
            <w:pPr>
              <w:pStyle w:val="Body"/>
            </w:pPr>
          </w:p>
        </w:tc>
      </w:tr>
    </w:tbl>
    <w:p w14:paraId="48F43302" w14:textId="77777777" w:rsidR="000D2ABA" w:rsidRDefault="000D2ABA" w:rsidP="00431F42">
      <w:pPr>
        <w:pStyle w:val="Body"/>
      </w:pPr>
      <w:r>
        <w:br w:type="page"/>
      </w:r>
    </w:p>
    <w:p w14:paraId="5B55A792" w14:textId="77777777" w:rsidR="009F2182" w:rsidRDefault="009F2182" w:rsidP="009F2182">
      <w:pPr>
        <w:pStyle w:val="Body"/>
      </w:pPr>
    </w:p>
    <w:tbl>
      <w:tblPr>
        <w:tblStyle w:val="TableGrid"/>
        <w:tblW w:w="0" w:type="auto"/>
        <w:tblCellMar>
          <w:left w:w="0" w:type="dxa"/>
          <w:right w:w="0" w:type="dxa"/>
        </w:tblCellMar>
        <w:tblLook w:val="0600" w:firstRow="0" w:lastRow="0" w:firstColumn="0" w:lastColumn="0" w:noHBand="1" w:noVBand="1"/>
      </w:tblPr>
      <w:tblGrid>
        <w:gridCol w:w="9288"/>
      </w:tblGrid>
      <w:tr w:rsidR="009F2182" w14:paraId="58734FB6" w14:textId="77777777" w:rsidTr="00562507">
        <w:trPr>
          <w:cantSplit/>
          <w:trHeight w:val="7088"/>
        </w:trPr>
        <w:tc>
          <w:tcPr>
            <w:tcW w:w="9288" w:type="dxa"/>
          </w:tcPr>
          <w:p w14:paraId="2919A8F4" w14:textId="2850D2B4" w:rsidR="009F2182" w:rsidRPr="00713D7B" w:rsidRDefault="009F2182" w:rsidP="00BA26F6">
            <w:pPr>
              <w:pStyle w:val="Body"/>
              <w:rPr>
                <w:rFonts w:eastAsia="Times New Roman"/>
                <w:color w:val="87189D"/>
                <w:sz w:val="24"/>
                <w:szCs w:val="24"/>
                <w:highlight w:val="yellow"/>
              </w:rPr>
            </w:pPr>
          </w:p>
        </w:tc>
      </w:tr>
      <w:tr w:rsidR="009F2182" w14:paraId="169CA626" w14:textId="77777777" w:rsidTr="00562507">
        <w:trPr>
          <w:cantSplit/>
          <w:trHeight w:val="5103"/>
        </w:trPr>
        <w:tc>
          <w:tcPr>
            <w:tcW w:w="9288" w:type="dxa"/>
            <w:vAlign w:val="bottom"/>
          </w:tcPr>
          <w:p w14:paraId="75BA9464" w14:textId="77777777" w:rsidR="00D1352F" w:rsidRPr="00DD26E5" w:rsidRDefault="00D1352F" w:rsidP="00D1352F">
            <w:pPr>
              <w:pStyle w:val="Accessibilitypara"/>
            </w:pPr>
            <w:r w:rsidRPr="00341F9D">
              <w:t>To receive this document in another format</w:t>
            </w:r>
            <w:r w:rsidRPr="00DD26E5">
              <w:t xml:space="preserve"> email </w:t>
            </w:r>
            <w:hyperlink r:id="rId12" w:history="1">
              <w:r w:rsidRPr="00DD26E5">
                <w:rPr>
                  <w:rStyle w:val="Hyperlink"/>
                </w:rPr>
                <w:t>vicworkforce@health.vic.gov.au</w:t>
              </w:r>
            </w:hyperlink>
          </w:p>
          <w:p w14:paraId="7523512D" w14:textId="77777777" w:rsidR="009F2182" w:rsidRPr="00DD17C3" w:rsidRDefault="009F2182" w:rsidP="009F2182">
            <w:pPr>
              <w:pStyle w:val="Imprint"/>
              <w:rPr>
                <w:color w:val="auto"/>
              </w:rPr>
            </w:pPr>
            <w:r w:rsidRPr="00DD17C3">
              <w:rPr>
                <w:color w:val="auto"/>
              </w:rPr>
              <w:t>Authorised and published by the Victorian Government, 1 Treasury Place, Melbourne.</w:t>
            </w:r>
          </w:p>
          <w:p w14:paraId="66EE31EB" w14:textId="1FECACCC" w:rsidR="009F2182" w:rsidRDefault="009F2182" w:rsidP="009F2182">
            <w:pPr>
              <w:pStyle w:val="Imprint"/>
              <w:rPr>
                <w:color w:val="auto"/>
              </w:rPr>
            </w:pPr>
            <w:r w:rsidRPr="00DD17C3">
              <w:rPr>
                <w:color w:val="auto"/>
              </w:rPr>
              <w:t xml:space="preserve">© State of Victoria, Australia, Department of </w:t>
            </w:r>
            <w:r w:rsidR="00D76ECC" w:rsidRPr="00DD17C3">
              <w:rPr>
                <w:color w:val="auto"/>
              </w:rPr>
              <w:t>Health</w:t>
            </w:r>
            <w:r w:rsidRPr="00DD17C3">
              <w:rPr>
                <w:color w:val="auto"/>
              </w:rPr>
              <w:t xml:space="preserve">, </w:t>
            </w:r>
            <w:r w:rsidR="00590948" w:rsidRPr="00DD17C3">
              <w:rPr>
                <w:color w:val="auto"/>
              </w:rPr>
              <w:t>July 2025</w:t>
            </w:r>
            <w:r w:rsidRPr="00DD17C3">
              <w:rPr>
                <w:color w:val="auto"/>
              </w:rPr>
              <w:t>.</w:t>
            </w:r>
          </w:p>
          <w:p w14:paraId="3D7DB213" w14:textId="1D3AC6B7" w:rsidR="00017D8E" w:rsidRPr="00DD17C3" w:rsidRDefault="00017D8E" w:rsidP="009F2182">
            <w:pPr>
              <w:pStyle w:val="Imprint"/>
              <w:rPr>
                <w:color w:val="auto"/>
              </w:rPr>
            </w:pPr>
            <w:r w:rsidRPr="00017D8E">
              <w:rPr>
                <w:b/>
                <w:bCs/>
                <w:color w:val="auto"/>
              </w:rPr>
              <w:t xml:space="preserve">ISBN </w:t>
            </w:r>
            <w:r w:rsidRPr="00017D8E">
              <w:rPr>
                <w:color w:val="auto"/>
              </w:rPr>
              <w:t xml:space="preserve">978-1-76131-935-8 </w:t>
            </w:r>
            <w:r w:rsidRPr="00017D8E">
              <w:rPr>
                <w:b/>
                <w:bCs/>
                <w:color w:val="auto"/>
              </w:rPr>
              <w:t>(pdf/online/MS word)</w:t>
            </w:r>
            <w:r w:rsidRPr="00017D8E">
              <w:rPr>
                <w:color w:val="auto"/>
              </w:rPr>
              <w:t xml:space="preserve"> </w:t>
            </w:r>
          </w:p>
          <w:p w14:paraId="5AFDE6E7" w14:textId="77777777" w:rsidR="009F2182" w:rsidRPr="00DD17C3" w:rsidRDefault="009F2182" w:rsidP="009F2182">
            <w:pPr>
              <w:pStyle w:val="Imprint"/>
              <w:rPr>
                <w:color w:val="auto"/>
              </w:rPr>
            </w:pPr>
            <w:bookmarkStart w:id="3" w:name="_Hlk62746129"/>
            <w:r w:rsidRPr="00DD17C3">
              <w:rPr>
                <w:color w:val="auto"/>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9900049" w14:textId="77777777" w:rsidR="009F2182" w:rsidRPr="00DD17C3" w:rsidRDefault="009F2182" w:rsidP="009F2182">
            <w:pPr>
              <w:pStyle w:val="Imprint"/>
              <w:rPr>
                <w:color w:val="auto"/>
              </w:rPr>
            </w:pPr>
            <w:r w:rsidRPr="00DD17C3">
              <w:rPr>
                <w:color w:val="auto"/>
              </w:rPr>
              <w:t>In this document, ‘Aboriginal’ refers to both Aboriginal and Torres Strait Islander people. ‘Indigenous’ or ‘Koori/Koorie’ is retained when part of the title of a report, program or quotation.</w:t>
            </w:r>
          </w:p>
          <w:p w14:paraId="1DF04701" w14:textId="77777777" w:rsidR="008F3170" w:rsidRPr="00DD17C3" w:rsidRDefault="008F3170" w:rsidP="009F2182">
            <w:pPr>
              <w:pStyle w:val="Imprint"/>
              <w:rPr>
                <w:color w:val="auto"/>
              </w:rPr>
            </w:pPr>
          </w:p>
          <w:p w14:paraId="00A00997" w14:textId="3033DCAE" w:rsidR="009F2182" w:rsidRPr="00DD17C3" w:rsidRDefault="009F2182" w:rsidP="00DD17C3">
            <w:pPr>
              <w:pStyle w:val="Imprint"/>
            </w:pPr>
            <w:r w:rsidRPr="00DD17C3">
              <w:rPr>
                <w:color w:val="auto"/>
              </w:rPr>
              <w:t xml:space="preserve">Available at </w:t>
            </w:r>
            <w:r w:rsidR="00BB248A" w:rsidRPr="00DD17C3">
              <w:rPr>
                <w:color w:val="auto"/>
              </w:rPr>
              <w:t xml:space="preserve">Victorian Department of Health </w:t>
            </w:r>
            <w:hyperlink r:id="rId13" w:history="1">
              <w:r w:rsidR="00BB248A" w:rsidRPr="00017D8E">
                <w:rPr>
                  <w:rStyle w:val="Hyperlink"/>
                </w:rPr>
                <w:t>Training and Development webpage</w:t>
              </w:r>
            </w:hyperlink>
            <w:r w:rsidRPr="00DD17C3">
              <w:rPr>
                <w:color w:val="auto"/>
              </w:rPr>
              <w:t xml:space="preserve"> &lt;</w:t>
            </w:r>
            <w:r w:rsidR="00FE78C3" w:rsidRPr="00DD17C3">
              <w:rPr>
                <w:color w:val="auto"/>
              </w:rPr>
              <w:t>https://www.health.vic.gov.au/education-and-training/training-and-development-funding</w:t>
            </w:r>
            <w:r w:rsidRPr="00DD17C3">
              <w:rPr>
                <w:color w:val="auto"/>
              </w:rPr>
              <w:t>&gt;</w:t>
            </w:r>
            <w:bookmarkEnd w:id="3"/>
          </w:p>
        </w:tc>
      </w:tr>
      <w:tr w:rsidR="0008204A" w14:paraId="6C70786A" w14:textId="77777777" w:rsidTr="0008204A">
        <w:trPr>
          <w:cantSplit/>
        </w:trPr>
        <w:tc>
          <w:tcPr>
            <w:tcW w:w="9288" w:type="dxa"/>
          </w:tcPr>
          <w:p w14:paraId="129EAD71" w14:textId="77777777" w:rsidR="0008204A" w:rsidRPr="0055119B" w:rsidRDefault="0008204A" w:rsidP="0008204A">
            <w:pPr>
              <w:pStyle w:val="Body"/>
            </w:pPr>
          </w:p>
        </w:tc>
      </w:tr>
    </w:tbl>
    <w:p w14:paraId="31C87115" w14:textId="77777777" w:rsidR="0008204A" w:rsidRPr="0008204A" w:rsidRDefault="0008204A" w:rsidP="0008204A">
      <w:pPr>
        <w:pStyle w:val="Body"/>
      </w:pPr>
      <w:r w:rsidRPr="0008204A">
        <w:br w:type="page"/>
      </w:r>
    </w:p>
    <w:sdt>
      <w:sdtPr>
        <w:id w:val="1578586668"/>
        <w:docPartObj>
          <w:docPartGallery w:val="Table of Contents"/>
          <w:docPartUnique/>
        </w:docPartObj>
      </w:sdtPr>
      <w:sdtEndPr/>
      <w:sdtContent>
        <w:p w14:paraId="425A8F91" w14:textId="77777777" w:rsidR="007C5832" w:rsidRDefault="0078113C">
          <w:pPr>
            <w:pStyle w:val="TOC1"/>
            <w:rPr>
              <w:rStyle w:val="Heading1Char"/>
            </w:rPr>
          </w:pPr>
          <w:r w:rsidRPr="0F8324ED">
            <w:rPr>
              <w:rStyle w:val="Heading1Char"/>
            </w:rPr>
            <w:t>Contents</w:t>
          </w:r>
        </w:p>
        <w:p w14:paraId="5CDAC8A1" w14:textId="7516A8CE" w:rsidR="00CA5F16" w:rsidRDefault="0F8324ED">
          <w:pPr>
            <w:pStyle w:val="TOC1"/>
            <w:rPr>
              <w:rFonts w:asciiTheme="minorHAnsi" w:eastAsiaTheme="minorEastAsia" w:hAnsiTheme="minorHAnsi" w:cstheme="minorBidi"/>
              <w:b w:val="0"/>
              <w:kern w:val="2"/>
              <w:sz w:val="24"/>
              <w:szCs w:val="24"/>
              <w:lang w:eastAsia="en-AU"/>
              <w14:ligatures w14:val="standardContextual"/>
            </w:rPr>
          </w:pPr>
          <w:r>
            <w:fldChar w:fldCharType="begin"/>
          </w:r>
          <w:r w:rsidR="0078113C">
            <w:instrText>TOC \o "1-3" \z \u \h</w:instrText>
          </w:r>
          <w:r>
            <w:fldChar w:fldCharType="separate"/>
          </w:r>
          <w:hyperlink w:anchor="_Toc214980934" w:history="1">
            <w:r w:rsidR="00CA5F16" w:rsidRPr="008E3F0E">
              <w:rPr>
                <w:rStyle w:val="Hyperlink"/>
              </w:rPr>
              <w:t>Overview</w:t>
            </w:r>
            <w:r w:rsidR="00CA5F16">
              <w:rPr>
                <w:webHidden/>
              </w:rPr>
              <w:tab/>
            </w:r>
            <w:r w:rsidR="00CA5F16">
              <w:rPr>
                <w:webHidden/>
              </w:rPr>
              <w:fldChar w:fldCharType="begin"/>
            </w:r>
            <w:r w:rsidR="00CA5F16">
              <w:rPr>
                <w:webHidden/>
              </w:rPr>
              <w:instrText xml:space="preserve"> PAGEREF _Toc214980934 \h </w:instrText>
            </w:r>
            <w:r w:rsidR="00CA5F16">
              <w:rPr>
                <w:webHidden/>
              </w:rPr>
            </w:r>
            <w:r w:rsidR="00CA5F16">
              <w:rPr>
                <w:webHidden/>
              </w:rPr>
              <w:fldChar w:fldCharType="separate"/>
            </w:r>
            <w:r w:rsidR="00CA5F16">
              <w:rPr>
                <w:webHidden/>
              </w:rPr>
              <w:t>6</w:t>
            </w:r>
            <w:r w:rsidR="00CA5F16">
              <w:rPr>
                <w:webHidden/>
              </w:rPr>
              <w:fldChar w:fldCharType="end"/>
            </w:r>
          </w:hyperlink>
        </w:p>
        <w:p w14:paraId="504FAB51" w14:textId="7A49C613"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35" w:history="1">
            <w:r w:rsidRPr="008E3F0E">
              <w:rPr>
                <w:rStyle w:val="Hyperlink"/>
                <w:noProof/>
              </w:rPr>
              <w:t>Training &amp; Development (T&amp;D) funding</w:t>
            </w:r>
            <w:r>
              <w:rPr>
                <w:noProof/>
                <w:webHidden/>
              </w:rPr>
              <w:tab/>
            </w:r>
            <w:r>
              <w:rPr>
                <w:noProof/>
                <w:webHidden/>
              </w:rPr>
              <w:fldChar w:fldCharType="begin"/>
            </w:r>
            <w:r>
              <w:rPr>
                <w:noProof/>
                <w:webHidden/>
              </w:rPr>
              <w:instrText xml:space="preserve"> PAGEREF _Toc214980935 \h </w:instrText>
            </w:r>
            <w:r>
              <w:rPr>
                <w:noProof/>
                <w:webHidden/>
              </w:rPr>
            </w:r>
            <w:r>
              <w:rPr>
                <w:noProof/>
                <w:webHidden/>
              </w:rPr>
              <w:fldChar w:fldCharType="separate"/>
            </w:r>
            <w:r>
              <w:rPr>
                <w:noProof/>
                <w:webHidden/>
              </w:rPr>
              <w:t>6</w:t>
            </w:r>
            <w:r>
              <w:rPr>
                <w:noProof/>
                <w:webHidden/>
              </w:rPr>
              <w:fldChar w:fldCharType="end"/>
            </w:r>
          </w:hyperlink>
        </w:p>
        <w:p w14:paraId="1B6C32AC" w14:textId="7D5468D6"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36" w:history="1">
            <w:r w:rsidRPr="008E3F0E">
              <w:rPr>
                <w:rStyle w:val="Hyperlink"/>
                <w:noProof/>
              </w:rPr>
              <w:t>Navigating these guidelines</w:t>
            </w:r>
            <w:r>
              <w:rPr>
                <w:noProof/>
                <w:webHidden/>
              </w:rPr>
              <w:tab/>
            </w:r>
            <w:r>
              <w:rPr>
                <w:noProof/>
                <w:webHidden/>
              </w:rPr>
              <w:fldChar w:fldCharType="begin"/>
            </w:r>
            <w:r>
              <w:rPr>
                <w:noProof/>
                <w:webHidden/>
              </w:rPr>
              <w:instrText xml:space="preserve"> PAGEREF _Toc214980936 \h </w:instrText>
            </w:r>
            <w:r>
              <w:rPr>
                <w:noProof/>
                <w:webHidden/>
              </w:rPr>
            </w:r>
            <w:r>
              <w:rPr>
                <w:noProof/>
                <w:webHidden/>
              </w:rPr>
              <w:fldChar w:fldCharType="separate"/>
            </w:r>
            <w:r>
              <w:rPr>
                <w:noProof/>
                <w:webHidden/>
              </w:rPr>
              <w:t>6</w:t>
            </w:r>
            <w:r>
              <w:rPr>
                <w:noProof/>
                <w:webHidden/>
              </w:rPr>
              <w:fldChar w:fldCharType="end"/>
            </w:r>
          </w:hyperlink>
        </w:p>
        <w:p w14:paraId="20E0A7B5" w14:textId="7C9F5996"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37" w:history="1">
            <w:r w:rsidRPr="008E3F0E">
              <w:rPr>
                <w:rStyle w:val="Hyperlink"/>
                <w:noProof/>
              </w:rPr>
              <w:t>Further information</w:t>
            </w:r>
            <w:r>
              <w:rPr>
                <w:noProof/>
                <w:webHidden/>
              </w:rPr>
              <w:tab/>
            </w:r>
            <w:r>
              <w:rPr>
                <w:noProof/>
                <w:webHidden/>
              </w:rPr>
              <w:fldChar w:fldCharType="begin"/>
            </w:r>
            <w:r>
              <w:rPr>
                <w:noProof/>
                <w:webHidden/>
              </w:rPr>
              <w:instrText xml:space="preserve"> PAGEREF _Toc214980937 \h </w:instrText>
            </w:r>
            <w:r>
              <w:rPr>
                <w:noProof/>
                <w:webHidden/>
              </w:rPr>
            </w:r>
            <w:r>
              <w:rPr>
                <w:noProof/>
                <w:webHidden/>
              </w:rPr>
              <w:fldChar w:fldCharType="separate"/>
            </w:r>
            <w:r>
              <w:rPr>
                <w:noProof/>
                <w:webHidden/>
              </w:rPr>
              <w:t>7</w:t>
            </w:r>
            <w:r>
              <w:rPr>
                <w:noProof/>
                <w:webHidden/>
              </w:rPr>
              <w:fldChar w:fldCharType="end"/>
            </w:r>
          </w:hyperlink>
        </w:p>
        <w:p w14:paraId="658E9F92" w14:textId="1FEA5222" w:rsidR="00CA5F16" w:rsidRDefault="00CA5F16">
          <w:pPr>
            <w:pStyle w:val="TOC1"/>
            <w:rPr>
              <w:rFonts w:asciiTheme="minorHAnsi" w:eastAsiaTheme="minorEastAsia" w:hAnsiTheme="minorHAnsi" w:cstheme="minorBidi"/>
              <w:b w:val="0"/>
              <w:kern w:val="2"/>
              <w:sz w:val="24"/>
              <w:szCs w:val="24"/>
              <w:lang w:eastAsia="en-AU"/>
              <w14:ligatures w14:val="standardContextual"/>
            </w:rPr>
          </w:pPr>
          <w:hyperlink w:anchor="_Toc214980938" w:history="1">
            <w:r w:rsidRPr="008E3F0E">
              <w:rPr>
                <w:rStyle w:val="Hyperlink"/>
              </w:rPr>
              <w:t>General health T&amp;D funding</w:t>
            </w:r>
            <w:r>
              <w:rPr>
                <w:webHidden/>
              </w:rPr>
              <w:tab/>
            </w:r>
            <w:r>
              <w:rPr>
                <w:webHidden/>
              </w:rPr>
              <w:fldChar w:fldCharType="begin"/>
            </w:r>
            <w:r>
              <w:rPr>
                <w:webHidden/>
              </w:rPr>
              <w:instrText xml:space="preserve"> PAGEREF _Toc214980938 \h </w:instrText>
            </w:r>
            <w:r>
              <w:rPr>
                <w:webHidden/>
              </w:rPr>
            </w:r>
            <w:r>
              <w:rPr>
                <w:webHidden/>
              </w:rPr>
              <w:fldChar w:fldCharType="separate"/>
            </w:r>
            <w:r>
              <w:rPr>
                <w:webHidden/>
              </w:rPr>
              <w:t>8</w:t>
            </w:r>
            <w:r>
              <w:rPr>
                <w:webHidden/>
              </w:rPr>
              <w:fldChar w:fldCharType="end"/>
            </w:r>
          </w:hyperlink>
        </w:p>
        <w:p w14:paraId="2B8C958F" w14:textId="55659CD8" w:rsidR="00CA5F16" w:rsidRDefault="00CA5F16">
          <w:pPr>
            <w:pStyle w:val="TOC2"/>
            <w:rPr>
              <w:rFonts w:asciiTheme="minorHAnsi" w:eastAsiaTheme="minorEastAsia" w:hAnsiTheme="minorHAnsi" w:cstheme="minorBidi"/>
              <w:kern w:val="2"/>
              <w:sz w:val="24"/>
              <w:szCs w:val="24"/>
              <w:lang w:eastAsia="en-AU"/>
              <w14:ligatures w14:val="standardContextual"/>
            </w:rPr>
          </w:pPr>
          <w:hyperlink w:anchor="_Toc214980939" w:history="1">
            <w:r w:rsidRPr="008E3F0E">
              <w:rPr>
                <w:rStyle w:val="Hyperlink"/>
              </w:rPr>
              <w:t>Professional Entry Programs</w:t>
            </w:r>
            <w:r>
              <w:rPr>
                <w:webHidden/>
              </w:rPr>
              <w:tab/>
            </w:r>
            <w:r>
              <w:rPr>
                <w:webHidden/>
              </w:rPr>
              <w:fldChar w:fldCharType="begin"/>
            </w:r>
            <w:r>
              <w:rPr>
                <w:webHidden/>
              </w:rPr>
              <w:instrText xml:space="preserve"> PAGEREF _Toc214980939 \h </w:instrText>
            </w:r>
            <w:r>
              <w:rPr>
                <w:webHidden/>
              </w:rPr>
            </w:r>
            <w:r>
              <w:rPr>
                <w:webHidden/>
              </w:rPr>
              <w:fldChar w:fldCharType="separate"/>
            </w:r>
            <w:r>
              <w:rPr>
                <w:webHidden/>
              </w:rPr>
              <w:t>8</w:t>
            </w:r>
            <w:r>
              <w:rPr>
                <w:webHidden/>
              </w:rPr>
              <w:fldChar w:fldCharType="end"/>
            </w:r>
          </w:hyperlink>
        </w:p>
        <w:p w14:paraId="4B52498B" w14:textId="267034DF"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40" w:history="1">
            <w:r w:rsidRPr="008E3F0E">
              <w:rPr>
                <w:rStyle w:val="Hyperlink"/>
                <w:noProof/>
              </w:rPr>
              <w:t>Professional Entry Student Placement Programs</w:t>
            </w:r>
            <w:r>
              <w:rPr>
                <w:noProof/>
                <w:webHidden/>
              </w:rPr>
              <w:tab/>
            </w:r>
            <w:r>
              <w:rPr>
                <w:noProof/>
                <w:webHidden/>
              </w:rPr>
              <w:fldChar w:fldCharType="begin"/>
            </w:r>
            <w:r>
              <w:rPr>
                <w:noProof/>
                <w:webHidden/>
              </w:rPr>
              <w:instrText xml:space="preserve"> PAGEREF _Toc214980940 \h </w:instrText>
            </w:r>
            <w:r>
              <w:rPr>
                <w:noProof/>
                <w:webHidden/>
              </w:rPr>
            </w:r>
            <w:r>
              <w:rPr>
                <w:noProof/>
                <w:webHidden/>
              </w:rPr>
              <w:fldChar w:fldCharType="separate"/>
            </w:r>
            <w:r>
              <w:rPr>
                <w:noProof/>
                <w:webHidden/>
              </w:rPr>
              <w:t>8</w:t>
            </w:r>
            <w:r>
              <w:rPr>
                <w:noProof/>
                <w:webHidden/>
              </w:rPr>
              <w:fldChar w:fldCharType="end"/>
            </w:r>
          </w:hyperlink>
        </w:p>
        <w:p w14:paraId="2EDC34FC" w14:textId="282C94E8"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41" w:history="1">
            <w:r w:rsidRPr="008E3F0E">
              <w:rPr>
                <w:rStyle w:val="Hyperlink"/>
                <w:noProof/>
              </w:rPr>
              <w:t>Registered Undergraduate Student of Nursing/Midwifery (RUSON/M)</w:t>
            </w:r>
            <w:r>
              <w:rPr>
                <w:noProof/>
                <w:webHidden/>
              </w:rPr>
              <w:tab/>
            </w:r>
            <w:r>
              <w:rPr>
                <w:noProof/>
                <w:webHidden/>
              </w:rPr>
              <w:fldChar w:fldCharType="begin"/>
            </w:r>
            <w:r>
              <w:rPr>
                <w:noProof/>
                <w:webHidden/>
              </w:rPr>
              <w:instrText xml:space="preserve"> PAGEREF _Toc214980941 \h </w:instrText>
            </w:r>
            <w:r>
              <w:rPr>
                <w:noProof/>
                <w:webHidden/>
              </w:rPr>
            </w:r>
            <w:r>
              <w:rPr>
                <w:noProof/>
                <w:webHidden/>
              </w:rPr>
              <w:fldChar w:fldCharType="separate"/>
            </w:r>
            <w:r>
              <w:rPr>
                <w:noProof/>
                <w:webHidden/>
              </w:rPr>
              <w:t>12</w:t>
            </w:r>
            <w:r>
              <w:rPr>
                <w:noProof/>
                <w:webHidden/>
              </w:rPr>
              <w:fldChar w:fldCharType="end"/>
            </w:r>
          </w:hyperlink>
        </w:p>
        <w:p w14:paraId="50E97911" w14:textId="691C7EB6"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42" w:history="1">
            <w:r w:rsidRPr="008E3F0E">
              <w:rPr>
                <w:rStyle w:val="Hyperlink"/>
                <w:noProof/>
              </w:rPr>
              <w:t>Aboriginal Cadetship Program</w:t>
            </w:r>
            <w:r>
              <w:rPr>
                <w:noProof/>
                <w:webHidden/>
              </w:rPr>
              <w:tab/>
            </w:r>
            <w:r>
              <w:rPr>
                <w:noProof/>
                <w:webHidden/>
              </w:rPr>
              <w:fldChar w:fldCharType="begin"/>
            </w:r>
            <w:r>
              <w:rPr>
                <w:noProof/>
                <w:webHidden/>
              </w:rPr>
              <w:instrText xml:space="preserve"> PAGEREF _Toc214980942 \h </w:instrText>
            </w:r>
            <w:r>
              <w:rPr>
                <w:noProof/>
                <w:webHidden/>
              </w:rPr>
            </w:r>
            <w:r>
              <w:rPr>
                <w:noProof/>
                <w:webHidden/>
              </w:rPr>
              <w:fldChar w:fldCharType="separate"/>
            </w:r>
            <w:r>
              <w:rPr>
                <w:noProof/>
                <w:webHidden/>
              </w:rPr>
              <w:t>13</w:t>
            </w:r>
            <w:r>
              <w:rPr>
                <w:noProof/>
                <w:webHidden/>
              </w:rPr>
              <w:fldChar w:fldCharType="end"/>
            </w:r>
          </w:hyperlink>
        </w:p>
        <w:p w14:paraId="27D672FE" w14:textId="059A766E"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43" w:history="1">
            <w:r w:rsidRPr="008E3F0E">
              <w:rPr>
                <w:rStyle w:val="Hyperlink"/>
                <w:noProof/>
              </w:rPr>
              <w:t>Rural Clinical Academics Program</w:t>
            </w:r>
            <w:r>
              <w:rPr>
                <w:noProof/>
                <w:webHidden/>
              </w:rPr>
              <w:tab/>
            </w:r>
            <w:r>
              <w:rPr>
                <w:noProof/>
                <w:webHidden/>
              </w:rPr>
              <w:fldChar w:fldCharType="begin"/>
            </w:r>
            <w:r>
              <w:rPr>
                <w:noProof/>
                <w:webHidden/>
              </w:rPr>
              <w:instrText xml:space="preserve"> PAGEREF _Toc214980943 \h </w:instrText>
            </w:r>
            <w:r>
              <w:rPr>
                <w:noProof/>
                <w:webHidden/>
              </w:rPr>
            </w:r>
            <w:r>
              <w:rPr>
                <w:noProof/>
                <w:webHidden/>
              </w:rPr>
              <w:fldChar w:fldCharType="separate"/>
            </w:r>
            <w:r>
              <w:rPr>
                <w:noProof/>
                <w:webHidden/>
              </w:rPr>
              <w:t>14</w:t>
            </w:r>
            <w:r>
              <w:rPr>
                <w:noProof/>
                <w:webHidden/>
              </w:rPr>
              <w:fldChar w:fldCharType="end"/>
            </w:r>
          </w:hyperlink>
        </w:p>
        <w:p w14:paraId="690650BD" w14:textId="43D40AD3" w:rsidR="00CA5F16" w:rsidRDefault="00CA5F16">
          <w:pPr>
            <w:pStyle w:val="TOC2"/>
            <w:rPr>
              <w:rFonts w:asciiTheme="minorHAnsi" w:eastAsiaTheme="minorEastAsia" w:hAnsiTheme="minorHAnsi" w:cstheme="minorBidi"/>
              <w:kern w:val="2"/>
              <w:sz w:val="24"/>
              <w:szCs w:val="24"/>
              <w:lang w:eastAsia="en-AU"/>
              <w14:ligatures w14:val="standardContextual"/>
            </w:rPr>
          </w:pPr>
          <w:hyperlink w:anchor="_Toc214980944" w:history="1">
            <w:r w:rsidRPr="008E3F0E">
              <w:rPr>
                <w:rStyle w:val="Hyperlink"/>
              </w:rPr>
              <w:t>Transition to Practice (Graduate programs)</w:t>
            </w:r>
            <w:r>
              <w:rPr>
                <w:webHidden/>
              </w:rPr>
              <w:tab/>
            </w:r>
            <w:r>
              <w:rPr>
                <w:webHidden/>
              </w:rPr>
              <w:fldChar w:fldCharType="begin"/>
            </w:r>
            <w:r>
              <w:rPr>
                <w:webHidden/>
              </w:rPr>
              <w:instrText xml:space="preserve"> PAGEREF _Toc214980944 \h </w:instrText>
            </w:r>
            <w:r>
              <w:rPr>
                <w:webHidden/>
              </w:rPr>
            </w:r>
            <w:r>
              <w:rPr>
                <w:webHidden/>
              </w:rPr>
              <w:fldChar w:fldCharType="separate"/>
            </w:r>
            <w:r>
              <w:rPr>
                <w:webHidden/>
              </w:rPr>
              <w:t>15</w:t>
            </w:r>
            <w:r>
              <w:rPr>
                <w:webHidden/>
              </w:rPr>
              <w:fldChar w:fldCharType="end"/>
            </w:r>
          </w:hyperlink>
        </w:p>
        <w:p w14:paraId="32545407" w14:textId="565FAC2B"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45" w:history="1">
            <w:r w:rsidRPr="008E3F0E">
              <w:rPr>
                <w:rStyle w:val="Hyperlink"/>
                <w:noProof/>
              </w:rPr>
              <w:t>Enrolled Nurse Transition to Practice Program (ENTTP)</w:t>
            </w:r>
            <w:r>
              <w:rPr>
                <w:noProof/>
                <w:webHidden/>
              </w:rPr>
              <w:tab/>
            </w:r>
            <w:r>
              <w:rPr>
                <w:noProof/>
                <w:webHidden/>
              </w:rPr>
              <w:fldChar w:fldCharType="begin"/>
            </w:r>
            <w:r>
              <w:rPr>
                <w:noProof/>
                <w:webHidden/>
              </w:rPr>
              <w:instrText xml:space="preserve"> PAGEREF _Toc214980945 \h </w:instrText>
            </w:r>
            <w:r>
              <w:rPr>
                <w:noProof/>
                <w:webHidden/>
              </w:rPr>
            </w:r>
            <w:r>
              <w:rPr>
                <w:noProof/>
                <w:webHidden/>
              </w:rPr>
              <w:fldChar w:fldCharType="separate"/>
            </w:r>
            <w:r>
              <w:rPr>
                <w:noProof/>
                <w:webHidden/>
              </w:rPr>
              <w:t>15</w:t>
            </w:r>
            <w:r>
              <w:rPr>
                <w:noProof/>
                <w:webHidden/>
              </w:rPr>
              <w:fldChar w:fldCharType="end"/>
            </w:r>
          </w:hyperlink>
        </w:p>
        <w:p w14:paraId="68286390" w14:textId="18A9E585"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46" w:history="1">
            <w:r w:rsidRPr="008E3F0E">
              <w:rPr>
                <w:rStyle w:val="Hyperlink"/>
                <w:noProof/>
              </w:rPr>
              <w:t>Graduate Nurses and Midwives Program (GNMP)</w:t>
            </w:r>
            <w:r>
              <w:rPr>
                <w:noProof/>
                <w:webHidden/>
              </w:rPr>
              <w:tab/>
            </w:r>
            <w:r>
              <w:rPr>
                <w:noProof/>
                <w:webHidden/>
              </w:rPr>
              <w:fldChar w:fldCharType="begin"/>
            </w:r>
            <w:r>
              <w:rPr>
                <w:noProof/>
                <w:webHidden/>
              </w:rPr>
              <w:instrText xml:space="preserve"> PAGEREF _Toc214980946 \h </w:instrText>
            </w:r>
            <w:r>
              <w:rPr>
                <w:noProof/>
                <w:webHidden/>
              </w:rPr>
            </w:r>
            <w:r>
              <w:rPr>
                <w:noProof/>
                <w:webHidden/>
              </w:rPr>
              <w:fldChar w:fldCharType="separate"/>
            </w:r>
            <w:r>
              <w:rPr>
                <w:noProof/>
                <w:webHidden/>
              </w:rPr>
              <w:t>16</w:t>
            </w:r>
            <w:r>
              <w:rPr>
                <w:noProof/>
                <w:webHidden/>
              </w:rPr>
              <w:fldChar w:fldCharType="end"/>
            </w:r>
          </w:hyperlink>
        </w:p>
        <w:p w14:paraId="70806F0A" w14:textId="76B76C84"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47" w:history="1">
            <w:r w:rsidRPr="008E3F0E">
              <w:rPr>
                <w:rStyle w:val="Hyperlink"/>
                <w:noProof/>
              </w:rPr>
              <w:t>Allied Health Graduate Program</w:t>
            </w:r>
            <w:r>
              <w:rPr>
                <w:noProof/>
                <w:webHidden/>
              </w:rPr>
              <w:tab/>
            </w:r>
            <w:r>
              <w:rPr>
                <w:noProof/>
                <w:webHidden/>
              </w:rPr>
              <w:fldChar w:fldCharType="begin"/>
            </w:r>
            <w:r>
              <w:rPr>
                <w:noProof/>
                <w:webHidden/>
              </w:rPr>
              <w:instrText xml:space="preserve"> PAGEREF _Toc214980947 \h </w:instrText>
            </w:r>
            <w:r>
              <w:rPr>
                <w:noProof/>
                <w:webHidden/>
              </w:rPr>
            </w:r>
            <w:r>
              <w:rPr>
                <w:noProof/>
                <w:webHidden/>
              </w:rPr>
              <w:fldChar w:fldCharType="separate"/>
            </w:r>
            <w:r>
              <w:rPr>
                <w:noProof/>
                <w:webHidden/>
              </w:rPr>
              <w:t>18</w:t>
            </w:r>
            <w:r>
              <w:rPr>
                <w:noProof/>
                <w:webHidden/>
              </w:rPr>
              <w:fldChar w:fldCharType="end"/>
            </w:r>
          </w:hyperlink>
        </w:p>
        <w:p w14:paraId="0A30C9C6" w14:textId="06601BD2"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48" w:history="1">
            <w:r w:rsidRPr="008E3F0E">
              <w:rPr>
                <w:rStyle w:val="Hyperlink"/>
                <w:noProof/>
              </w:rPr>
              <w:t>Hospital Pharmacy Intern Program</w:t>
            </w:r>
            <w:r>
              <w:rPr>
                <w:noProof/>
                <w:webHidden/>
              </w:rPr>
              <w:tab/>
            </w:r>
            <w:r>
              <w:rPr>
                <w:noProof/>
                <w:webHidden/>
              </w:rPr>
              <w:fldChar w:fldCharType="begin"/>
            </w:r>
            <w:r>
              <w:rPr>
                <w:noProof/>
                <w:webHidden/>
              </w:rPr>
              <w:instrText xml:space="preserve"> PAGEREF _Toc214980948 \h </w:instrText>
            </w:r>
            <w:r>
              <w:rPr>
                <w:noProof/>
                <w:webHidden/>
              </w:rPr>
            </w:r>
            <w:r>
              <w:rPr>
                <w:noProof/>
                <w:webHidden/>
              </w:rPr>
              <w:fldChar w:fldCharType="separate"/>
            </w:r>
            <w:r>
              <w:rPr>
                <w:noProof/>
                <w:webHidden/>
              </w:rPr>
              <w:t>20</w:t>
            </w:r>
            <w:r>
              <w:rPr>
                <w:noProof/>
                <w:webHidden/>
              </w:rPr>
              <w:fldChar w:fldCharType="end"/>
            </w:r>
          </w:hyperlink>
        </w:p>
        <w:p w14:paraId="0CB95D37" w14:textId="2163D53E"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49" w:history="1">
            <w:r w:rsidRPr="008E3F0E">
              <w:rPr>
                <w:rStyle w:val="Hyperlink"/>
                <w:noProof/>
              </w:rPr>
              <w:t>Hospital Medical Officers Year 1 (PGY1) and Year 2 (PGY2) Program</w:t>
            </w:r>
            <w:r>
              <w:rPr>
                <w:noProof/>
                <w:webHidden/>
              </w:rPr>
              <w:tab/>
            </w:r>
            <w:r>
              <w:rPr>
                <w:noProof/>
                <w:webHidden/>
              </w:rPr>
              <w:fldChar w:fldCharType="begin"/>
            </w:r>
            <w:r>
              <w:rPr>
                <w:noProof/>
                <w:webHidden/>
              </w:rPr>
              <w:instrText xml:space="preserve"> PAGEREF _Toc214980949 \h </w:instrText>
            </w:r>
            <w:r>
              <w:rPr>
                <w:noProof/>
                <w:webHidden/>
              </w:rPr>
            </w:r>
            <w:r>
              <w:rPr>
                <w:noProof/>
                <w:webHidden/>
              </w:rPr>
              <w:fldChar w:fldCharType="separate"/>
            </w:r>
            <w:r>
              <w:rPr>
                <w:noProof/>
                <w:webHidden/>
              </w:rPr>
              <w:t>21</w:t>
            </w:r>
            <w:r>
              <w:rPr>
                <w:noProof/>
                <w:webHidden/>
              </w:rPr>
              <w:fldChar w:fldCharType="end"/>
            </w:r>
          </w:hyperlink>
        </w:p>
        <w:p w14:paraId="3E39C7DE" w14:textId="0DC5C4A4"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50" w:history="1">
            <w:r w:rsidRPr="008E3F0E">
              <w:rPr>
                <w:rStyle w:val="Hyperlink"/>
                <w:noProof/>
              </w:rPr>
              <w:t>Prevocational Medical Education &amp; Training</w:t>
            </w:r>
            <w:r>
              <w:rPr>
                <w:noProof/>
                <w:webHidden/>
              </w:rPr>
              <w:tab/>
            </w:r>
            <w:r>
              <w:rPr>
                <w:noProof/>
                <w:webHidden/>
              </w:rPr>
              <w:fldChar w:fldCharType="begin"/>
            </w:r>
            <w:r>
              <w:rPr>
                <w:noProof/>
                <w:webHidden/>
              </w:rPr>
              <w:instrText xml:space="preserve"> PAGEREF _Toc214980950 \h </w:instrText>
            </w:r>
            <w:r>
              <w:rPr>
                <w:noProof/>
                <w:webHidden/>
              </w:rPr>
            </w:r>
            <w:r>
              <w:rPr>
                <w:noProof/>
                <w:webHidden/>
              </w:rPr>
              <w:fldChar w:fldCharType="separate"/>
            </w:r>
            <w:r>
              <w:rPr>
                <w:noProof/>
                <w:webHidden/>
              </w:rPr>
              <w:t>23</w:t>
            </w:r>
            <w:r>
              <w:rPr>
                <w:noProof/>
                <w:webHidden/>
              </w:rPr>
              <w:fldChar w:fldCharType="end"/>
            </w:r>
          </w:hyperlink>
        </w:p>
        <w:p w14:paraId="49B57507" w14:textId="0C35EFBF" w:rsidR="00CA5F16" w:rsidRDefault="00CA5F16">
          <w:pPr>
            <w:pStyle w:val="TOC2"/>
            <w:rPr>
              <w:rFonts w:asciiTheme="minorHAnsi" w:eastAsiaTheme="minorEastAsia" w:hAnsiTheme="minorHAnsi" w:cstheme="minorBidi"/>
              <w:kern w:val="2"/>
              <w:sz w:val="24"/>
              <w:szCs w:val="24"/>
              <w:lang w:eastAsia="en-AU"/>
              <w14:ligatures w14:val="standardContextual"/>
            </w:rPr>
          </w:pPr>
          <w:hyperlink w:anchor="_Toc214980951" w:history="1">
            <w:r w:rsidRPr="008E3F0E">
              <w:rPr>
                <w:rStyle w:val="Hyperlink"/>
              </w:rPr>
              <w:t>Postgraduate programs</w:t>
            </w:r>
            <w:r>
              <w:rPr>
                <w:webHidden/>
              </w:rPr>
              <w:tab/>
            </w:r>
            <w:r>
              <w:rPr>
                <w:webHidden/>
              </w:rPr>
              <w:fldChar w:fldCharType="begin"/>
            </w:r>
            <w:r>
              <w:rPr>
                <w:webHidden/>
              </w:rPr>
              <w:instrText xml:space="preserve"> PAGEREF _Toc214980951 \h </w:instrText>
            </w:r>
            <w:r>
              <w:rPr>
                <w:webHidden/>
              </w:rPr>
            </w:r>
            <w:r>
              <w:rPr>
                <w:webHidden/>
              </w:rPr>
              <w:fldChar w:fldCharType="separate"/>
            </w:r>
            <w:r>
              <w:rPr>
                <w:webHidden/>
              </w:rPr>
              <w:t>24</w:t>
            </w:r>
            <w:r>
              <w:rPr>
                <w:webHidden/>
              </w:rPr>
              <w:fldChar w:fldCharType="end"/>
            </w:r>
          </w:hyperlink>
        </w:p>
        <w:p w14:paraId="51575E2A" w14:textId="55985067"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52" w:history="1">
            <w:r w:rsidRPr="008E3F0E">
              <w:rPr>
                <w:rStyle w:val="Hyperlink"/>
                <w:noProof/>
              </w:rPr>
              <w:t>Postgraduate Nurses and Midwives (T&amp;D grant funding)</w:t>
            </w:r>
            <w:r>
              <w:rPr>
                <w:noProof/>
                <w:webHidden/>
              </w:rPr>
              <w:tab/>
            </w:r>
            <w:r>
              <w:rPr>
                <w:noProof/>
                <w:webHidden/>
              </w:rPr>
              <w:fldChar w:fldCharType="begin"/>
            </w:r>
            <w:r>
              <w:rPr>
                <w:noProof/>
                <w:webHidden/>
              </w:rPr>
              <w:instrText xml:space="preserve"> PAGEREF _Toc214980952 \h </w:instrText>
            </w:r>
            <w:r>
              <w:rPr>
                <w:noProof/>
                <w:webHidden/>
              </w:rPr>
            </w:r>
            <w:r>
              <w:rPr>
                <w:noProof/>
                <w:webHidden/>
              </w:rPr>
              <w:fldChar w:fldCharType="separate"/>
            </w:r>
            <w:r>
              <w:rPr>
                <w:noProof/>
                <w:webHidden/>
              </w:rPr>
              <w:t>24</w:t>
            </w:r>
            <w:r>
              <w:rPr>
                <w:noProof/>
                <w:webHidden/>
              </w:rPr>
              <w:fldChar w:fldCharType="end"/>
            </w:r>
          </w:hyperlink>
        </w:p>
        <w:p w14:paraId="1FC45C2F" w14:textId="0038BAE0"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53" w:history="1">
            <w:r w:rsidRPr="008E3F0E">
              <w:rPr>
                <w:rStyle w:val="Hyperlink"/>
                <w:noProof/>
              </w:rPr>
              <w:t>Postgraduate Midwifery (Employment Model) Incentive Program</w:t>
            </w:r>
            <w:r>
              <w:rPr>
                <w:noProof/>
                <w:webHidden/>
              </w:rPr>
              <w:tab/>
            </w:r>
            <w:r>
              <w:rPr>
                <w:noProof/>
                <w:webHidden/>
              </w:rPr>
              <w:fldChar w:fldCharType="begin"/>
            </w:r>
            <w:r>
              <w:rPr>
                <w:noProof/>
                <w:webHidden/>
              </w:rPr>
              <w:instrText xml:space="preserve"> PAGEREF _Toc214980953 \h </w:instrText>
            </w:r>
            <w:r>
              <w:rPr>
                <w:noProof/>
                <w:webHidden/>
              </w:rPr>
            </w:r>
            <w:r>
              <w:rPr>
                <w:noProof/>
                <w:webHidden/>
              </w:rPr>
              <w:fldChar w:fldCharType="separate"/>
            </w:r>
            <w:r>
              <w:rPr>
                <w:noProof/>
                <w:webHidden/>
              </w:rPr>
              <w:t>26</w:t>
            </w:r>
            <w:r>
              <w:rPr>
                <w:noProof/>
                <w:webHidden/>
              </w:rPr>
              <w:fldChar w:fldCharType="end"/>
            </w:r>
          </w:hyperlink>
        </w:p>
        <w:p w14:paraId="4B113244" w14:textId="2C43C2A1"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54" w:history="1">
            <w:r w:rsidRPr="008E3F0E">
              <w:rPr>
                <w:rStyle w:val="Hyperlink"/>
                <w:noProof/>
              </w:rPr>
              <w:t>Nurse Practitioner Program</w:t>
            </w:r>
            <w:r>
              <w:rPr>
                <w:noProof/>
                <w:webHidden/>
              </w:rPr>
              <w:tab/>
            </w:r>
            <w:r>
              <w:rPr>
                <w:noProof/>
                <w:webHidden/>
              </w:rPr>
              <w:fldChar w:fldCharType="begin"/>
            </w:r>
            <w:r>
              <w:rPr>
                <w:noProof/>
                <w:webHidden/>
              </w:rPr>
              <w:instrText xml:space="preserve"> PAGEREF _Toc214980954 \h </w:instrText>
            </w:r>
            <w:r>
              <w:rPr>
                <w:noProof/>
                <w:webHidden/>
              </w:rPr>
            </w:r>
            <w:r>
              <w:rPr>
                <w:noProof/>
                <w:webHidden/>
              </w:rPr>
              <w:fldChar w:fldCharType="separate"/>
            </w:r>
            <w:r>
              <w:rPr>
                <w:noProof/>
                <w:webHidden/>
              </w:rPr>
              <w:t>27</w:t>
            </w:r>
            <w:r>
              <w:rPr>
                <w:noProof/>
                <w:webHidden/>
              </w:rPr>
              <w:fldChar w:fldCharType="end"/>
            </w:r>
          </w:hyperlink>
        </w:p>
        <w:p w14:paraId="6DC24792" w14:textId="78F7D8DC"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55" w:history="1">
            <w:r w:rsidRPr="008E3F0E">
              <w:rPr>
                <w:rStyle w:val="Hyperlink"/>
                <w:noProof/>
              </w:rPr>
              <w:t>Allied Health Leadership Development Program</w:t>
            </w:r>
            <w:r>
              <w:rPr>
                <w:noProof/>
                <w:webHidden/>
              </w:rPr>
              <w:tab/>
            </w:r>
            <w:r>
              <w:rPr>
                <w:noProof/>
                <w:webHidden/>
              </w:rPr>
              <w:fldChar w:fldCharType="begin"/>
            </w:r>
            <w:r>
              <w:rPr>
                <w:noProof/>
                <w:webHidden/>
              </w:rPr>
              <w:instrText xml:space="preserve"> PAGEREF _Toc214980955 \h </w:instrText>
            </w:r>
            <w:r>
              <w:rPr>
                <w:noProof/>
                <w:webHidden/>
              </w:rPr>
            </w:r>
            <w:r>
              <w:rPr>
                <w:noProof/>
                <w:webHidden/>
              </w:rPr>
              <w:fldChar w:fldCharType="separate"/>
            </w:r>
            <w:r>
              <w:rPr>
                <w:noProof/>
                <w:webHidden/>
              </w:rPr>
              <w:t>28</w:t>
            </w:r>
            <w:r>
              <w:rPr>
                <w:noProof/>
                <w:webHidden/>
              </w:rPr>
              <w:fldChar w:fldCharType="end"/>
            </w:r>
          </w:hyperlink>
        </w:p>
        <w:p w14:paraId="5140A952" w14:textId="67DC6D71"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56" w:history="1">
            <w:r w:rsidRPr="008E3F0E">
              <w:rPr>
                <w:rStyle w:val="Hyperlink"/>
                <w:noProof/>
              </w:rPr>
              <w:t>Victorian Medical Specialist Training program</w:t>
            </w:r>
            <w:r>
              <w:rPr>
                <w:noProof/>
                <w:webHidden/>
              </w:rPr>
              <w:tab/>
            </w:r>
            <w:r>
              <w:rPr>
                <w:noProof/>
                <w:webHidden/>
              </w:rPr>
              <w:fldChar w:fldCharType="begin"/>
            </w:r>
            <w:r>
              <w:rPr>
                <w:noProof/>
                <w:webHidden/>
              </w:rPr>
              <w:instrText xml:space="preserve"> PAGEREF _Toc214980956 \h </w:instrText>
            </w:r>
            <w:r>
              <w:rPr>
                <w:noProof/>
                <w:webHidden/>
              </w:rPr>
            </w:r>
            <w:r>
              <w:rPr>
                <w:noProof/>
                <w:webHidden/>
              </w:rPr>
              <w:fldChar w:fldCharType="separate"/>
            </w:r>
            <w:r>
              <w:rPr>
                <w:noProof/>
                <w:webHidden/>
              </w:rPr>
              <w:t>29</w:t>
            </w:r>
            <w:r>
              <w:rPr>
                <w:noProof/>
                <w:webHidden/>
              </w:rPr>
              <w:fldChar w:fldCharType="end"/>
            </w:r>
          </w:hyperlink>
        </w:p>
        <w:p w14:paraId="38AC7D3D" w14:textId="00E423D5"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57" w:history="1">
            <w:r w:rsidRPr="008E3F0E">
              <w:rPr>
                <w:rStyle w:val="Hyperlink"/>
                <w:noProof/>
              </w:rPr>
              <w:t>Victorian Basic Paediatric Training Consortium program</w:t>
            </w:r>
            <w:r>
              <w:rPr>
                <w:noProof/>
                <w:webHidden/>
              </w:rPr>
              <w:tab/>
            </w:r>
            <w:r>
              <w:rPr>
                <w:noProof/>
                <w:webHidden/>
              </w:rPr>
              <w:fldChar w:fldCharType="begin"/>
            </w:r>
            <w:r>
              <w:rPr>
                <w:noProof/>
                <w:webHidden/>
              </w:rPr>
              <w:instrText xml:space="preserve"> PAGEREF _Toc214980957 \h </w:instrText>
            </w:r>
            <w:r>
              <w:rPr>
                <w:noProof/>
                <w:webHidden/>
              </w:rPr>
            </w:r>
            <w:r>
              <w:rPr>
                <w:noProof/>
                <w:webHidden/>
              </w:rPr>
              <w:fldChar w:fldCharType="separate"/>
            </w:r>
            <w:r>
              <w:rPr>
                <w:noProof/>
                <w:webHidden/>
              </w:rPr>
              <w:t>31</w:t>
            </w:r>
            <w:r>
              <w:rPr>
                <w:noProof/>
                <w:webHidden/>
              </w:rPr>
              <w:fldChar w:fldCharType="end"/>
            </w:r>
          </w:hyperlink>
        </w:p>
        <w:p w14:paraId="4C4D6DD1" w14:textId="5A264934"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58" w:history="1">
            <w:r w:rsidRPr="008E3F0E">
              <w:rPr>
                <w:rStyle w:val="Hyperlink"/>
                <w:rFonts w:eastAsia="Arial"/>
                <w:noProof/>
              </w:rPr>
              <w:t>Victorian Training Program in Community Child Health</w:t>
            </w:r>
            <w:r>
              <w:rPr>
                <w:noProof/>
                <w:webHidden/>
              </w:rPr>
              <w:tab/>
            </w:r>
            <w:r>
              <w:rPr>
                <w:noProof/>
                <w:webHidden/>
              </w:rPr>
              <w:fldChar w:fldCharType="begin"/>
            </w:r>
            <w:r>
              <w:rPr>
                <w:noProof/>
                <w:webHidden/>
              </w:rPr>
              <w:instrText xml:space="preserve"> PAGEREF _Toc214980958 \h </w:instrText>
            </w:r>
            <w:r>
              <w:rPr>
                <w:noProof/>
                <w:webHidden/>
              </w:rPr>
            </w:r>
            <w:r>
              <w:rPr>
                <w:noProof/>
                <w:webHidden/>
              </w:rPr>
              <w:fldChar w:fldCharType="separate"/>
            </w:r>
            <w:r>
              <w:rPr>
                <w:noProof/>
                <w:webHidden/>
              </w:rPr>
              <w:t>32</w:t>
            </w:r>
            <w:r>
              <w:rPr>
                <w:noProof/>
                <w:webHidden/>
              </w:rPr>
              <w:fldChar w:fldCharType="end"/>
            </w:r>
          </w:hyperlink>
        </w:p>
        <w:p w14:paraId="517AD0E7" w14:textId="04034779"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59" w:history="1">
            <w:r w:rsidRPr="008E3F0E">
              <w:rPr>
                <w:rStyle w:val="Hyperlink"/>
                <w:noProof/>
              </w:rPr>
              <w:t>Basic Physician Training Consortium program</w:t>
            </w:r>
            <w:r>
              <w:rPr>
                <w:noProof/>
                <w:webHidden/>
              </w:rPr>
              <w:tab/>
            </w:r>
            <w:r>
              <w:rPr>
                <w:noProof/>
                <w:webHidden/>
              </w:rPr>
              <w:fldChar w:fldCharType="begin"/>
            </w:r>
            <w:r>
              <w:rPr>
                <w:noProof/>
                <w:webHidden/>
              </w:rPr>
              <w:instrText xml:space="preserve"> PAGEREF _Toc214980959 \h </w:instrText>
            </w:r>
            <w:r>
              <w:rPr>
                <w:noProof/>
                <w:webHidden/>
              </w:rPr>
            </w:r>
            <w:r>
              <w:rPr>
                <w:noProof/>
                <w:webHidden/>
              </w:rPr>
              <w:fldChar w:fldCharType="separate"/>
            </w:r>
            <w:r>
              <w:rPr>
                <w:noProof/>
                <w:webHidden/>
              </w:rPr>
              <w:t>33</w:t>
            </w:r>
            <w:r>
              <w:rPr>
                <w:noProof/>
                <w:webHidden/>
              </w:rPr>
              <w:fldChar w:fldCharType="end"/>
            </w:r>
          </w:hyperlink>
        </w:p>
        <w:p w14:paraId="6FAD0FEC" w14:textId="13FDD339"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60" w:history="1">
            <w:r w:rsidRPr="008E3F0E">
              <w:rPr>
                <w:rStyle w:val="Hyperlink"/>
                <w:noProof/>
              </w:rPr>
              <w:t>Victorian Rural Generalist Program (VRGP)</w:t>
            </w:r>
            <w:r>
              <w:rPr>
                <w:noProof/>
                <w:webHidden/>
              </w:rPr>
              <w:tab/>
            </w:r>
            <w:r>
              <w:rPr>
                <w:noProof/>
                <w:webHidden/>
              </w:rPr>
              <w:fldChar w:fldCharType="begin"/>
            </w:r>
            <w:r>
              <w:rPr>
                <w:noProof/>
                <w:webHidden/>
              </w:rPr>
              <w:instrText xml:space="preserve"> PAGEREF _Toc214980960 \h </w:instrText>
            </w:r>
            <w:r>
              <w:rPr>
                <w:noProof/>
                <w:webHidden/>
              </w:rPr>
            </w:r>
            <w:r>
              <w:rPr>
                <w:noProof/>
                <w:webHidden/>
              </w:rPr>
              <w:fldChar w:fldCharType="separate"/>
            </w:r>
            <w:r>
              <w:rPr>
                <w:noProof/>
                <w:webHidden/>
              </w:rPr>
              <w:t>34</w:t>
            </w:r>
            <w:r>
              <w:rPr>
                <w:noProof/>
                <w:webHidden/>
              </w:rPr>
              <w:fldChar w:fldCharType="end"/>
            </w:r>
          </w:hyperlink>
        </w:p>
        <w:p w14:paraId="5D48C10D" w14:textId="1F0AF6FD" w:rsidR="00CA5F16" w:rsidRDefault="00CA5F16">
          <w:pPr>
            <w:pStyle w:val="TOC2"/>
            <w:rPr>
              <w:rFonts w:asciiTheme="minorHAnsi" w:eastAsiaTheme="minorEastAsia" w:hAnsiTheme="minorHAnsi" w:cstheme="minorBidi"/>
              <w:kern w:val="2"/>
              <w:sz w:val="24"/>
              <w:szCs w:val="24"/>
              <w:lang w:eastAsia="en-AU"/>
              <w14:ligatures w14:val="standardContextual"/>
            </w:rPr>
          </w:pPr>
          <w:hyperlink w:anchor="_Toc214980961" w:history="1">
            <w:r w:rsidRPr="008E3F0E">
              <w:rPr>
                <w:rStyle w:val="Hyperlink"/>
              </w:rPr>
              <w:t>Scholarships</w:t>
            </w:r>
            <w:r>
              <w:rPr>
                <w:webHidden/>
              </w:rPr>
              <w:tab/>
            </w:r>
            <w:r>
              <w:rPr>
                <w:webHidden/>
              </w:rPr>
              <w:fldChar w:fldCharType="begin"/>
            </w:r>
            <w:r>
              <w:rPr>
                <w:webHidden/>
              </w:rPr>
              <w:instrText xml:space="preserve"> PAGEREF _Toc214980961 \h </w:instrText>
            </w:r>
            <w:r>
              <w:rPr>
                <w:webHidden/>
              </w:rPr>
            </w:r>
            <w:r>
              <w:rPr>
                <w:webHidden/>
              </w:rPr>
              <w:fldChar w:fldCharType="separate"/>
            </w:r>
            <w:r>
              <w:rPr>
                <w:webHidden/>
              </w:rPr>
              <w:t>37</w:t>
            </w:r>
            <w:r>
              <w:rPr>
                <w:webHidden/>
              </w:rPr>
              <w:fldChar w:fldCharType="end"/>
            </w:r>
          </w:hyperlink>
        </w:p>
        <w:p w14:paraId="4B22F45A" w14:textId="017E9136"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62" w:history="1">
            <w:r w:rsidRPr="008E3F0E">
              <w:rPr>
                <w:rStyle w:val="Hyperlink"/>
                <w:noProof/>
              </w:rPr>
              <w:t>Undergraduate (entry-to-practice) Nursing and Midwifery Scholarship Program</w:t>
            </w:r>
            <w:r>
              <w:rPr>
                <w:noProof/>
                <w:webHidden/>
              </w:rPr>
              <w:tab/>
            </w:r>
            <w:r>
              <w:rPr>
                <w:noProof/>
                <w:webHidden/>
              </w:rPr>
              <w:fldChar w:fldCharType="begin"/>
            </w:r>
            <w:r>
              <w:rPr>
                <w:noProof/>
                <w:webHidden/>
              </w:rPr>
              <w:instrText xml:space="preserve"> PAGEREF _Toc214980962 \h </w:instrText>
            </w:r>
            <w:r>
              <w:rPr>
                <w:noProof/>
                <w:webHidden/>
              </w:rPr>
            </w:r>
            <w:r>
              <w:rPr>
                <w:noProof/>
                <w:webHidden/>
              </w:rPr>
              <w:fldChar w:fldCharType="separate"/>
            </w:r>
            <w:r>
              <w:rPr>
                <w:noProof/>
                <w:webHidden/>
              </w:rPr>
              <w:t>37</w:t>
            </w:r>
            <w:r>
              <w:rPr>
                <w:noProof/>
                <w:webHidden/>
              </w:rPr>
              <w:fldChar w:fldCharType="end"/>
            </w:r>
          </w:hyperlink>
        </w:p>
        <w:p w14:paraId="1704F85D" w14:textId="512ABC0C"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63" w:history="1">
            <w:r w:rsidRPr="008E3F0E">
              <w:rPr>
                <w:rStyle w:val="Hyperlink"/>
                <w:noProof/>
              </w:rPr>
              <w:t>Nursing &amp; Midwifery Re-Entry Pathway Scholarships</w:t>
            </w:r>
            <w:r>
              <w:rPr>
                <w:noProof/>
                <w:webHidden/>
              </w:rPr>
              <w:tab/>
            </w:r>
            <w:r>
              <w:rPr>
                <w:noProof/>
                <w:webHidden/>
              </w:rPr>
              <w:fldChar w:fldCharType="begin"/>
            </w:r>
            <w:r>
              <w:rPr>
                <w:noProof/>
                <w:webHidden/>
              </w:rPr>
              <w:instrText xml:space="preserve"> PAGEREF _Toc214980963 \h </w:instrText>
            </w:r>
            <w:r>
              <w:rPr>
                <w:noProof/>
                <w:webHidden/>
              </w:rPr>
            </w:r>
            <w:r>
              <w:rPr>
                <w:noProof/>
                <w:webHidden/>
              </w:rPr>
              <w:fldChar w:fldCharType="separate"/>
            </w:r>
            <w:r>
              <w:rPr>
                <w:noProof/>
                <w:webHidden/>
              </w:rPr>
              <w:t>37</w:t>
            </w:r>
            <w:r>
              <w:rPr>
                <w:noProof/>
                <w:webHidden/>
              </w:rPr>
              <w:fldChar w:fldCharType="end"/>
            </w:r>
          </w:hyperlink>
        </w:p>
        <w:p w14:paraId="34B8CF31" w14:textId="27A39D5B"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64" w:history="1">
            <w:r w:rsidRPr="008E3F0E">
              <w:rPr>
                <w:rStyle w:val="Hyperlink"/>
                <w:noProof/>
              </w:rPr>
              <w:t>Registered Nurse and Midwife Refresher Program</w:t>
            </w:r>
            <w:r>
              <w:rPr>
                <w:noProof/>
                <w:webHidden/>
              </w:rPr>
              <w:tab/>
            </w:r>
            <w:r>
              <w:rPr>
                <w:noProof/>
                <w:webHidden/>
              </w:rPr>
              <w:fldChar w:fldCharType="begin"/>
            </w:r>
            <w:r>
              <w:rPr>
                <w:noProof/>
                <w:webHidden/>
              </w:rPr>
              <w:instrText xml:space="preserve"> PAGEREF _Toc214980964 \h </w:instrText>
            </w:r>
            <w:r>
              <w:rPr>
                <w:noProof/>
                <w:webHidden/>
              </w:rPr>
            </w:r>
            <w:r>
              <w:rPr>
                <w:noProof/>
                <w:webHidden/>
              </w:rPr>
              <w:fldChar w:fldCharType="separate"/>
            </w:r>
            <w:r>
              <w:rPr>
                <w:noProof/>
                <w:webHidden/>
              </w:rPr>
              <w:t>38</w:t>
            </w:r>
            <w:r>
              <w:rPr>
                <w:noProof/>
                <w:webHidden/>
              </w:rPr>
              <w:fldChar w:fldCharType="end"/>
            </w:r>
          </w:hyperlink>
        </w:p>
        <w:p w14:paraId="30F1689D" w14:textId="6D6DB30E"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65" w:history="1">
            <w:r w:rsidRPr="008E3F0E">
              <w:rPr>
                <w:rStyle w:val="Hyperlink"/>
                <w:noProof/>
              </w:rPr>
              <w:t>Enrolled Nurse (EN) to Registered Nurse (RN) Transition Scholarships</w:t>
            </w:r>
            <w:r>
              <w:rPr>
                <w:noProof/>
                <w:webHidden/>
              </w:rPr>
              <w:tab/>
            </w:r>
            <w:r>
              <w:rPr>
                <w:noProof/>
                <w:webHidden/>
              </w:rPr>
              <w:fldChar w:fldCharType="begin"/>
            </w:r>
            <w:r>
              <w:rPr>
                <w:noProof/>
                <w:webHidden/>
              </w:rPr>
              <w:instrText xml:space="preserve"> PAGEREF _Toc214980965 \h </w:instrText>
            </w:r>
            <w:r>
              <w:rPr>
                <w:noProof/>
                <w:webHidden/>
              </w:rPr>
            </w:r>
            <w:r>
              <w:rPr>
                <w:noProof/>
                <w:webHidden/>
              </w:rPr>
              <w:fldChar w:fldCharType="separate"/>
            </w:r>
            <w:r>
              <w:rPr>
                <w:noProof/>
                <w:webHidden/>
              </w:rPr>
              <w:t>40</w:t>
            </w:r>
            <w:r>
              <w:rPr>
                <w:noProof/>
                <w:webHidden/>
              </w:rPr>
              <w:fldChar w:fldCharType="end"/>
            </w:r>
          </w:hyperlink>
        </w:p>
        <w:p w14:paraId="38471266" w14:textId="2059623D"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66" w:history="1">
            <w:r w:rsidRPr="008E3F0E">
              <w:rPr>
                <w:rStyle w:val="Hyperlink"/>
                <w:noProof/>
              </w:rPr>
              <w:t>Postgraduate Nursing and Midwifery Scholarship Program</w:t>
            </w:r>
            <w:r>
              <w:rPr>
                <w:noProof/>
                <w:webHidden/>
              </w:rPr>
              <w:tab/>
            </w:r>
            <w:r>
              <w:rPr>
                <w:noProof/>
                <w:webHidden/>
              </w:rPr>
              <w:fldChar w:fldCharType="begin"/>
            </w:r>
            <w:r>
              <w:rPr>
                <w:noProof/>
                <w:webHidden/>
              </w:rPr>
              <w:instrText xml:space="preserve"> PAGEREF _Toc214980966 \h </w:instrText>
            </w:r>
            <w:r>
              <w:rPr>
                <w:noProof/>
                <w:webHidden/>
              </w:rPr>
            </w:r>
            <w:r>
              <w:rPr>
                <w:noProof/>
                <w:webHidden/>
              </w:rPr>
              <w:fldChar w:fldCharType="separate"/>
            </w:r>
            <w:r>
              <w:rPr>
                <w:noProof/>
                <w:webHidden/>
              </w:rPr>
              <w:t>45</w:t>
            </w:r>
            <w:r>
              <w:rPr>
                <w:noProof/>
                <w:webHidden/>
              </w:rPr>
              <w:fldChar w:fldCharType="end"/>
            </w:r>
          </w:hyperlink>
        </w:p>
        <w:p w14:paraId="199991D9" w14:textId="340D0ECA"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67" w:history="1">
            <w:r w:rsidRPr="008E3F0E">
              <w:rPr>
                <w:rStyle w:val="Hyperlink"/>
                <w:noProof/>
              </w:rPr>
              <w:t>Aboriginal Nursing and Midwifery Postgraduate Scholarship Program</w:t>
            </w:r>
            <w:r>
              <w:rPr>
                <w:noProof/>
                <w:webHidden/>
              </w:rPr>
              <w:tab/>
            </w:r>
            <w:r>
              <w:rPr>
                <w:noProof/>
                <w:webHidden/>
              </w:rPr>
              <w:fldChar w:fldCharType="begin"/>
            </w:r>
            <w:r>
              <w:rPr>
                <w:noProof/>
                <w:webHidden/>
              </w:rPr>
              <w:instrText xml:space="preserve"> PAGEREF _Toc214980967 \h </w:instrText>
            </w:r>
            <w:r>
              <w:rPr>
                <w:noProof/>
                <w:webHidden/>
              </w:rPr>
            </w:r>
            <w:r>
              <w:rPr>
                <w:noProof/>
                <w:webHidden/>
              </w:rPr>
              <w:fldChar w:fldCharType="separate"/>
            </w:r>
            <w:r>
              <w:rPr>
                <w:noProof/>
                <w:webHidden/>
              </w:rPr>
              <w:t>48</w:t>
            </w:r>
            <w:r>
              <w:rPr>
                <w:noProof/>
                <w:webHidden/>
              </w:rPr>
              <w:fldChar w:fldCharType="end"/>
            </w:r>
          </w:hyperlink>
        </w:p>
        <w:p w14:paraId="337CED8D" w14:textId="52E44968"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68" w:history="1">
            <w:r w:rsidRPr="008E3F0E">
              <w:rPr>
                <w:rStyle w:val="Hyperlink"/>
                <w:noProof/>
              </w:rPr>
              <w:t>Speech Pathology and Occupational Therapy Student (SPOTS) Grant Program</w:t>
            </w:r>
            <w:r>
              <w:rPr>
                <w:noProof/>
                <w:webHidden/>
              </w:rPr>
              <w:tab/>
            </w:r>
            <w:r>
              <w:rPr>
                <w:noProof/>
                <w:webHidden/>
              </w:rPr>
              <w:fldChar w:fldCharType="begin"/>
            </w:r>
            <w:r>
              <w:rPr>
                <w:noProof/>
                <w:webHidden/>
              </w:rPr>
              <w:instrText xml:space="preserve"> PAGEREF _Toc214980968 \h </w:instrText>
            </w:r>
            <w:r>
              <w:rPr>
                <w:noProof/>
                <w:webHidden/>
              </w:rPr>
            </w:r>
            <w:r>
              <w:rPr>
                <w:noProof/>
                <w:webHidden/>
              </w:rPr>
              <w:fldChar w:fldCharType="separate"/>
            </w:r>
            <w:r>
              <w:rPr>
                <w:noProof/>
                <w:webHidden/>
              </w:rPr>
              <w:t>49</w:t>
            </w:r>
            <w:r>
              <w:rPr>
                <w:noProof/>
                <w:webHidden/>
              </w:rPr>
              <w:fldChar w:fldCharType="end"/>
            </w:r>
          </w:hyperlink>
        </w:p>
        <w:p w14:paraId="5AB20B25" w14:textId="42F88ABA" w:rsidR="00CA5F16" w:rsidRDefault="00CA5F16">
          <w:pPr>
            <w:pStyle w:val="TOC2"/>
            <w:rPr>
              <w:rFonts w:asciiTheme="minorHAnsi" w:eastAsiaTheme="minorEastAsia" w:hAnsiTheme="minorHAnsi" w:cstheme="minorBidi"/>
              <w:kern w:val="2"/>
              <w:sz w:val="24"/>
              <w:szCs w:val="24"/>
              <w:lang w:eastAsia="en-AU"/>
              <w14:ligatures w14:val="standardContextual"/>
            </w:rPr>
          </w:pPr>
          <w:hyperlink w:anchor="_Toc214980969" w:history="1">
            <w:r w:rsidRPr="008E3F0E">
              <w:rPr>
                <w:rStyle w:val="Hyperlink"/>
              </w:rPr>
              <w:t>Continuing education</w:t>
            </w:r>
            <w:r>
              <w:rPr>
                <w:webHidden/>
              </w:rPr>
              <w:tab/>
            </w:r>
            <w:r>
              <w:rPr>
                <w:webHidden/>
              </w:rPr>
              <w:fldChar w:fldCharType="begin"/>
            </w:r>
            <w:r>
              <w:rPr>
                <w:webHidden/>
              </w:rPr>
              <w:instrText xml:space="preserve"> PAGEREF _Toc214980969 \h </w:instrText>
            </w:r>
            <w:r>
              <w:rPr>
                <w:webHidden/>
              </w:rPr>
            </w:r>
            <w:r>
              <w:rPr>
                <w:webHidden/>
              </w:rPr>
              <w:fldChar w:fldCharType="separate"/>
            </w:r>
            <w:r>
              <w:rPr>
                <w:webHidden/>
              </w:rPr>
              <w:t>52</w:t>
            </w:r>
            <w:r>
              <w:rPr>
                <w:webHidden/>
              </w:rPr>
              <w:fldChar w:fldCharType="end"/>
            </w:r>
          </w:hyperlink>
        </w:p>
        <w:p w14:paraId="7B626ADF" w14:textId="0DC018AE"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70" w:history="1">
            <w:r w:rsidRPr="008E3F0E">
              <w:rPr>
                <w:rStyle w:val="Hyperlink"/>
                <w:noProof/>
              </w:rPr>
              <w:t>Continuing Nursing and Midwifery Education Program</w:t>
            </w:r>
            <w:r>
              <w:rPr>
                <w:noProof/>
                <w:webHidden/>
              </w:rPr>
              <w:tab/>
            </w:r>
            <w:r>
              <w:rPr>
                <w:noProof/>
                <w:webHidden/>
              </w:rPr>
              <w:fldChar w:fldCharType="begin"/>
            </w:r>
            <w:r>
              <w:rPr>
                <w:noProof/>
                <w:webHidden/>
              </w:rPr>
              <w:instrText xml:space="preserve"> PAGEREF _Toc214980970 \h </w:instrText>
            </w:r>
            <w:r>
              <w:rPr>
                <w:noProof/>
                <w:webHidden/>
              </w:rPr>
            </w:r>
            <w:r>
              <w:rPr>
                <w:noProof/>
                <w:webHidden/>
              </w:rPr>
              <w:fldChar w:fldCharType="separate"/>
            </w:r>
            <w:r>
              <w:rPr>
                <w:noProof/>
                <w:webHidden/>
              </w:rPr>
              <w:t>52</w:t>
            </w:r>
            <w:r>
              <w:rPr>
                <w:noProof/>
                <w:webHidden/>
              </w:rPr>
              <w:fldChar w:fldCharType="end"/>
            </w:r>
          </w:hyperlink>
        </w:p>
        <w:p w14:paraId="09AAE473" w14:textId="42569324"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71" w:history="1">
            <w:r w:rsidRPr="008E3F0E">
              <w:rPr>
                <w:rStyle w:val="Hyperlink"/>
                <w:noProof/>
              </w:rPr>
              <w:t>Maternity Connect Program (MCP)</w:t>
            </w:r>
            <w:r>
              <w:rPr>
                <w:noProof/>
                <w:webHidden/>
              </w:rPr>
              <w:tab/>
            </w:r>
            <w:r>
              <w:rPr>
                <w:noProof/>
                <w:webHidden/>
              </w:rPr>
              <w:fldChar w:fldCharType="begin"/>
            </w:r>
            <w:r>
              <w:rPr>
                <w:noProof/>
                <w:webHidden/>
              </w:rPr>
              <w:instrText xml:space="preserve"> PAGEREF _Toc214980971 \h </w:instrText>
            </w:r>
            <w:r>
              <w:rPr>
                <w:noProof/>
                <w:webHidden/>
              </w:rPr>
            </w:r>
            <w:r>
              <w:rPr>
                <w:noProof/>
                <w:webHidden/>
              </w:rPr>
              <w:fldChar w:fldCharType="separate"/>
            </w:r>
            <w:r>
              <w:rPr>
                <w:noProof/>
                <w:webHidden/>
              </w:rPr>
              <w:t>53</w:t>
            </w:r>
            <w:r>
              <w:rPr>
                <w:noProof/>
                <w:webHidden/>
              </w:rPr>
              <w:fldChar w:fldCharType="end"/>
            </w:r>
          </w:hyperlink>
        </w:p>
        <w:p w14:paraId="7C0AD7EE" w14:textId="51C48E38"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72" w:history="1">
            <w:r w:rsidRPr="008E3F0E">
              <w:rPr>
                <w:rStyle w:val="Hyperlink"/>
                <w:noProof/>
              </w:rPr>
              <w:t>Rural Urgent Care Nursing (RUCN) Capability Development Program</w:t>
            </w:r>
            <w:r>
              <w:rPr>
                <w:noProof/>
                <w:webHidden/>
              </w:rPr>
              <w:tab/>
            </w:r>
            <w:r>
              <w:rPr>
                <w:noProof/>
                <w:webHidden/>
              </w:rPr>
              <w:fldChar w:fldCharType="begin"/>
            </w:r>
            <w:r>
              <w:rPr>
                <w:noProof/>
                <w:webHidden/>
              </w:rPr>
              <w:instrText xml:space="preserve"> PAGEREF _Toc214980972 \h </w:instrText>
            </w:r>
            <w:r>
              <w:rPr>
                <w:noProof/>
                <w:webHidden/>
              </w:rPr>
            </w:r>
            <w:r>
              <w:rPr>
                <w:noProof/>
                <w:webHidden/>
              </w:rPr>
              <w:fldChar w:fldCharType="separate"/>
            </w:r>
            <w:r>
              <w:rPr>
                <w:noProof/>
                <w:webHidden/>
              </w:rPr>
              <w:t>54</w:t>
            </w:r>
            <w:r>
              <w:rPr>
                <w:noProof/>
                <w:webHidden/>
              </w:rPr>
              <w:fldChar w:fldCharType="end"/>
            </w:r>
          </w:hyperlink>
        </w:p>
        <w:p w14:paraId="470AC297" w14:textId="59B3318F" w:rsidR="00CA5F16" w:rsidRDefault="00CA5F16">
          <w:pPr>
            <w:pStyle w:val="TOC1"/>
            <w:rPr>
              <w:rFonts w:asciiTheme="minorHAnsi" w:eastAsiaTheme="minorEastAsia" w:hAnsiTheme="minorHAnsi" w:cstheme="minorBidi"/>
              <w:b w:val="0"/>
              <w:kern w:val="2"/>
              <w:sz w:val="24"/>
              <w:szCs w:val="24"/>
              <w:lang w:eastAsia="en-AU"/>
              <w14:ligatures w14:val="standardContextual"/>
            </w:rPr>
          </w:pPr>
          <w:hyperlink w:anchor="_Toc214980973" w:history="1">
            <w:r w:rsidRPr="008E3F0E">
              <w:rPr>
                <w:rStyle w:val="Hyperlink"/>
              </w:rPr>
              <w:t>Mental Health T&amp;D Funding</w:t>
            </w:r>
            <w:r>
              <w:rPr>
                <w:webHidden/>
              </w:rPr>
              <w:tab/>
            </w:r>
            <w:r>
              <w:rPr>
                <w:webHidden/>
              </w:rPr>
              <w:fldChar w:fldCharType="begin"/>
            </w:r>
            <w:r>
              <w:rPr>
                <w:webHidden/>
              </w:rPr>
              <w:instrText xml:space="preserve"> PAGEREF _Toc214980973 \h </w:instrText>
            </w:r>
            <w:r>
              <w:rPr>
                <w:webHidden/>
              </w:rPr>
            </w:r>
            <w:r>
              <w:rPr>
                <w:webHidden/>
              </w:rPr>
              <w:fldChar w:fldCharType="separate"/>
            </w:r>
            <w:r>
              <w:rPr>
                <w:webHidden/>
              </w:rPr>
              <w:t>55</w:t>
            </w:r>
            <w:r>
              <w:rPr>
                <w:webHidden/>
              </w:rPr>
              <w:fldChar w:fldCharType="end"/>
            </w:r>
          </w:hyperlink>
        </w:p>
        <w:p w14:paraId="02D801E3" w14:textId="54C25E28" w:rsidR="00CA5F16" w:rsidRDefault="00CA5F16">
          <w:pPr>
            <w:pStyle w:val="TOC2"/>
            <w:rPr>
              <w:rFonts w:asciiTheme="minorHAnsi" w:eastAsiaTheme="minorEastAsia" w:hAnsiTheme="minorHAnsi" w:cstheme="minorBidi"/>
              <w:kern w:val="2"/>
              <w:sz w:val="24"/>
              <w:szCs w:val="24"/>
              <w:lang w:eastAsia="en-AU"/>
              <w14:ligatures w14:val="standardContextual"/>
            </w:rPr>
          </w:pPr>
          <w:hyperlink w:anchor="_Toc214980974" w:history="1">
            <w:r w:rsidRPr="008E3F0E">
              <w:rPr>
                <w:rStyle w:val="Hyperlink"/>
              </w:rPr>
              <w:t>Professional Entry programs</w:t>
            </w:r>
            <w:r>
              <w:rPr>
                <w:webHidden/>
              </w:rPr>
              <w:tab/>
            </w:r>
            <w:r>
              <w:rPr>
                <w:webHidden/>
              </w:rPr>
              <w:fldChar w:fldCharType="begin"/>
            </w:r>
            <w:r>
              <w:rPr>
                <w:webHidden/>
              </w:rPr>
              <w:instrText xml:space="preserve"> PAGEREF _Toc214980974 \h </w:instrText>
            </w:r>
            <w:r>
              <w:rPr>
                <w:webHidden/>
              </w:rPr>
            </w:r>
            <w:r>
              <w:rPr>
                <w:webHidden/>
              </w:rPr>
              <w:fldChar w:fldCharType="separate"/>
            </w:r>
            <w:r>
              <w:rPr>
                <w:webHidden/>
              </w:rPr>
              <w:t>55</w:t>
            </w:r>
            <w:r>
              <w:rPr>
                <w:webHidden/>
              </w:rPr>
              <w:fldChar w:fldCharType="end"/>
            </w:r>
          </w:hyperlink>
        </w:p>
        <w:p w14:paraId="33CD0B93" w14:textId="6E46EEAD" w:rsidR="00CA5F16" w:rsidRDefault="00CA5F16">
          <w:pPr>
            <w:pStyle w:val="TOC2"/>
            <w:rPr>
              <w:rFonts w:asciiTheme="minorHAnsi" w:eastAsiaTheme="minorEastAsia" w:hAnsiTheme="minorHAnsi" w:cstheme="minorBidi"/>
              <w:kern w:val="2"/>
              <w:sz w:val="24"/>
              <w:szCs w:val="24"/>
              <w:lang w:eastAsia="en-AU"/>
              <w14:ligatures w14:val="standardContextual"/>
            </w:rPr>
          </w:pPr>
          <w:hyperlink w:anchor="_Toc214980975" w:history="1">
            <w:r w:rsidRPr="008E3F0E">
              <w:rPr>
                <w:rStyle w:val="Hyperlink"/>
              </w:rPr>
              <w:t>Graduate mental health programs</w:t>
            </w:r>
            <w:r>
              <w:rPr>
                <w:webHidden/>
              </w:rPr>
              <w:tab/>
            </w:r>
            <w:r>
              <w:rPr>
                <w:webHidden/>
              </w:rPr>
              <w:fldChar w:fldCharType="begin"/>
            </w:r>
            <w:r>
              <w:rPr>
                <w:webHidden/>
              </w:rPr>
              <w:instrText xml:space="preserve"> PAGEREF _Toc214980975 \h </w:instrText>
            </w:r>
            <w:r>
              <w:rPr>
                <w:webHidden/>
              </w:rPr>
            </w:r>
            <w:r>
              <w:rPr>
                <w:webHidden/>
              </w:rPr>
              <w:fldChar w:fldCharType="separate"/>
            </w:r>
            <w:r>
              <w:rPr>
                <w:webHidden/>
              </w:rPr>
              <w:t>55</w:t>
            </w:r>
            <w:r>
              <w:rPr>
                <w:webHidden/>
              </w:rPr>
              <w:fldChar w:fldCharType="end"/>
            </w:r>
          </w:hyperlink>
        </w:p>
        <w:p w14:paraId="5C41E364" w14:textId="43D64655"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76" w:history="1">
            <w:r w:rsidRPr="008E3F0E">
              <w:rPr>
                <w:rStyle w:val="Hyperlink"/>
                <w:noProof/>
              </w:rPr>
              <w:t>Mental Health and Wellbeing Local Services Graduate and Early Career Program</w:t>
            </w:r>
            <w:r>
              <w:rPr>
                <w:noProof/>
                <w:webHidden/>
              </w:rPr>
              <w:tab/>
            </w:r>
            <w:r>
              <w:rPr>
                <w:noProof/>
                <w:webHidden/>
              </w:rPr>
              <w:fldChar w:fldCharType="begin"/>
            </w:r>
            <w:r>
              <w:rPr>
                <w:noProof/>
                <w:webHidden/>
              </w:rPr>
              <w:instrText xml:space="preserve"> PAGEREF _Toc214980976 \h </w:instrText>
            </w:r>
            <w:r>
              <w:rPr>
                <w:noProof/>
                <w:webHidden/>
              </w:rPr>
            </w:r>
            <w:r>
              <w:rPr>
                <w:noProof/>
                <w:webHidden/>
              </w:rPr>
              <w:fldChar w:fldCharType="separate"/>
            </w:r>
            <w:r>
              <w:rPr>
                <w:noProof/>
                <w:webHidden/>
              </w:rPr>
              <w:t>55</w:t>
            </w:r>
            <w:r>
              <w:rPr>
                <w:noProof/>
                <w:webHidden/>
              </w:rPr>
              <w:fldChar w:fldCharType="end"/>
            </w:r>
          </w:hyperlink>
        </w:p>
        <w:p w14:paraId="66BD4DC4" w14:textId="6FBF6BB6"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77" w:history="1">
            <w:r w:rsidRPr="008E3F0E">
              <w:rPr>
                <w:rStyle w:val="Hyperlink"/>
                <w:noProof/>
              </w:rPr>
              <w:t>Mental Health Allied Health Graduate Program (including expanded disciplines)</w:t>
            </w:r>
            <w:r>
              <w:rPr>
                <w:noProof/>
                <w:webHidden/>
              </w:rPr>
              <w:tab/>
            </w:r>
            <w:r>
              <w:rPr>
                <w:noProof/>
                <w:webHidden/>
              </w:rPr>
              <w:fldChar w:fldCharType="begin"/>
            </w:r>
            <w:r>
              <w:rPr>
                <w:noProof/>
                <w:webHidden/>
              </w:rPr>
              <w:instrText xml:space="preserve"> PAGEREF _Toc214980977 \h </w:instrText>
            </w:r>
            <w:r>
              <w:rPr>
                <w:noProof/>
                <w:webHidden/>
              </w:rPr>
            </w:r>
            <w:r>
              <w:rPr>
                <w:noProof/>
                <w:webHidden/>
              </w:rPr>
              <w:fldChar w:fldCharType="separate"/>
            </w:r>
            <w:r>
              <w:rPr>
                <w:noProof/>
                <w:webHidden/>
              </w:rPr>
              <w:t>58</w:t>
            </w:r>
            <w:r>
              <w:rPr>
                <w:noProof/>
                <w:webHidden/>
              </w:rPr>
              <w:fldChar w:fldCharType="end"/>
            </w:r>
          </w:hyperlink>
        </w:p>
        <w:p w14:paraId="075D3B43" w14:textId="53B11744"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78" w:history="1">
            <w:r w:rsidRPr="008E3F0E">
              <w:rPr>
                <w:rStyle w:val="Hyperlink"/>
                <w:noProof/>
              </w:rPr>
              <w:t>Psychology Registrar Program</w:t>
            </w:r>
            <w:r>
              <w:rPr>
                <w:noProof/>
                <w:webHidden/>
              </w:rPr>
              <w:tab/>
            </w:r>
            <w:r>
              <w:rPr>
                <w:noProof/>
                <w:webHidden/>
              </w:rPr>
              <w:fldChar w:fldCharType="begin"/>
            </w:r>
            <w:r>
              <w:rPr>
                <w:noProof/>
                <w:webHidden/>
              </w:rPr>
              <w:instrText xml:space="preserve"> PAGEREF _Toc214980978 \h </w:instrText>
            </w:r>
            <w:r>
              <w:rPr>
                <w:noProof/>
                <w:webHidden/>
              </w:rPr>
            </w:r>
            <w:r>
              <w:rPr>
                <w:noProof/>
                <w:webHidden/>
              </w:rPr>
              <w:fldChar w:fldCharType="separate"/>
            </w:r>
            <w:r>
              <w:rPr>
                <w:noProof/>
                <w:webHidden/>
              </w:rPr>
              <w:t>60</w:t>
            </w:r>
            <w:r>
              <w:rPr>
                <w:noProof/>
                <w:webHidden/>
              </w:rPr>
              <w:fldChar w:fldCharType="end"/>
            </w:r>
          </w:hyperlink>
        </w:p>
        <w:p w14:paraId="1EB731C3" w14:textId="7E245315"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79" w:history="1">
            <w:r w:rsidRPr="008E3F0E">
              <w:rPr>
                <w:rStyle w:val="Hyperlink"/>
                <w:noProof/>
              </w:rPr>
              <w:t>Junior Medical Officers – Psychiatry Rotations</w:t>
            </w:r>
            <w:r>
              <w:rPr>
                <w:noProof/>
                <w:webHidden/>
              </w:rPr>
              <w:tab/>
            </w:r>
            <w:r>
              <w:rPr>
                <w:noProof/>
                <w:webHidden/>
              </w:rPr>
              <w:fldChar w:fldCharType="begin"/>
            </w:r>
            <w:r>
              <w:rPr>
                <w:noProof/>
                <w:webHidden/>
              </w:rPr>
              <w:instrText xml:space="preserve"> PAGEREF _Toc214980979 \h </w:instrText>
            </w:r>
            <w:r>
              <w:rPr>
                <w:noProof/>
                <w:webHidden/>
              </w:rPr>
            </w:r>
            <w:r>
              <w:rPr>
                <w:noProof/>
                <w:webHidden/>
              </w:rPr>
              <w:fldChar w:fldCharType="separate"/>
            </w:r>
            <w:r>
              <w:rPr>
                <w:noProof/>
                <w:webHidden/>
              </w:rPr>
              <w:t>62</w:t>
            </w:r>
            <w:r>
              <w:rPr>
                <w:noProof/>
                <w:webHidden/>
              </w:rPr>
              <w:fldChar w:fldCharType="end"/>
            </w:r>
          </w:hyperlink>
        </w:p>
        <w:p w14:paraId="74FCD70F" w14:textId="1E6E37E4" w:rsidR="00CA5F16" w:rsidRDefault="00CA5F16">
          <w:pPr>
            <w:pStyle w:val="TOC2"/>
            <w:rPr>
              <w:rFonts w:asciiTheme="minorHAnsi" w:eastAsiaTheme="minorEastAsia" w:hAnsiTheme="minorHAnsi" w:cstheme="minorBidi"/>
              <w:kern w:val="2"/>
              <w:sz w:val="24"/>
              <w:szCs w:val="24"/>
              <w:lang w:eastAsia="en-AU"/>
              <w14:ligatures w14:val="standardContextual"/>
            </w:rPr>
          </w:pPr>
          <w:hyperlink w:anchor="_Toc214980980" w:history="1">
            <w:r w:rsidRPr="008E3F0E">
              <w:rPr>
                <w:rStyle w:val="Hyperlink"/>
              </w:rPr>
              <w:t>Postgraduate programs</w:t>
            </w:r>
            <w:r>
              <w:rPr>
                <w:webHidden/>
              </w:rPr>
              <w:tab/>
            </w:r>
            <w:r>
              <w:rPr>
                <w:webHidden/>
              </w:rPr>
              <w:fldChar w:fldCharType="begin"/>
            </w:r>
            <w:r>
              <w:rPr>
                <w:webHidden/>
              </w:rPr>
              <w:instrText xml:space="preserve"> PAGEREF _Toc214980980 \h </w:instrText>
            </w:r>
            <w:r>
              <w:rPr>
                <w:webHidden/>
              </w:rPr>
            </w:r>
            <w:r>
              <w:rPr>
                <w:webHidden/>
              </w:rPr>
              <w:fldChar w:fldCharType="separate"/>
            </w:r>
            <w:r>
              <w:rPr>
                <w:webHidden/>
              </w:rPr>
              <w:t>64</w:t>
            </w:r>
            <w:r>
              <w:rPr>
                <w:webHidden/>
              </w:rPr>
              <w:fldChar w:fldCharType="end"/>
            </w:r>
          </w:hyperlink>
        </w:p>
        <w:p w14:paraId="22D356C2" w14:textId="3C56F596"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81" w:history="1">
            <w:r w:rsidRPr="008E3F0E">
              <w:rPr>
                <w:rStyle w:val="Hyperlink"/>
                <w:noProof/>
              </w:rPr>
              <w:t>Registered Psychiatric Nurse Postgraduate Program</w:t>
            </w:r>
            <w:r>
              <w:rPr>
                <w:noProof/>
                <w:webHidden/>
              </w:rPr>
              <w:tab/>
            </w:r>
            <w:r>
              <w:rPr>
                <w:noProof/>
                <w:webHidden/>
              </w:rPr>
              <w:fldChar w:fldCharType="begin"/>
            </w:r>
            <w:r>
              <w:rPr>
                <w:noProof/>
                <w:webHidden/>
              </w:rPr>
              <w:instrText xml:space="preserve"> PAGEREF _Toc214980981 \h </w:instrText>
            </w:r>
            <w:r>
              <w:rPr>
                <w:noProof/>
                <w:webHidden/>
              </w:rPr>
            </w:r>
            <w:r>
              <w:rPr>
                <w:noProof/>
                <w:webHidden/>
              </w:rPr>
              <w:fldChar w:fldCharType="separate"/>
            </w:r>
            <w:r>
              <w:rPr>
                <w:noProof/>
                <w:webHidden/>
              </w:rPr>
              <w:t>64</w:t>
            </w:r>
            <w:r>
              <w:rPr>
                <w:noProof/>
                <w:webHidden/>
              </w:rPr>
              <w:fldChar w:fldCharType="end"/>
            </w:r>
          </w:hyperlink>
        </w:p>
        <w:p w14:paraId="20B41124" w14:textId="1271DC5B"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82" w:history="1">
            <w:r w:rsidRPr="008E3F0E">
              <w:rPr>
                <w:rStyle w:val="Hyperlink"/>
                <w:noProof/>
              </w:rPr>
              <w:t>Transition to Mental Health - Nursing</w:t>
            </w:r>
            <w:r>
              <w:rPr>
                <w:noProof/>
                <w:webHidden/>
              </w:rPr>
              <w:tab/>
            </w:r>
            <w:r>
              <w:rPr>
                <w:noProof/>
                <w:webHidden/>
              </w:rPr>
              <w:fldChar w:fldCharType="begin"/>
            </w:r>
            <w:r>
              <w:rPr>
                <w:noProof/>
                <w:webHidden/>
              </w:rPr>
              <w:instrText xml:space="preserve"> PAGEREF _Toc214980982 \h </w:instrText>
            </w:r>
            <w:r>
              <w:rPr>
                <w:noProof/>
                <w:webHidden/>
              </w:rPr>
            </w:r>
            <w:r>
              <w:rPr>
                <w:noProof/>
                <w:webHidden/>
              </w:rPr>
              <w:fldChar w:fldCharType="separate"/>
            </w:r>
            <w:r>
              <w:rPr>
                <w:noProof/>
                <w:webHidden/>
              </w:rPr>
              <w:t>66</w:t>
            </w:r>
            <w:r>
              <w:rPr>
                <w:noProof/>
                <w:webHidden/>
              </w:rPr>
              <w:fldChar w:fldCharType="end"/>
            </w:r>
          </w:hyperlink>
        </w:p>
        <w:p w14:paraId="3702628D" w14:textId="0EE02A0F"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83" w:history="1">
            <w:r w:rsidRPr="008E3F0E">
              <w:rPr>
                <w:rStyle w:val="Hyperlink"/>
                <w:noProof/>
              </w:rPr>
              <w:t>Transition to Mental Health - Allied Health</w:t>
            </w:r>
            <w:r>
              <w:rPr>
                <w:noProof/>
                <w:webHidden/>
              </w:rPr>
              <w:tab/>
            </w:r>
            <w:r>
              <w:rPr>
                <w:noProof/>
                <w:webHidden/>
              </w:rPr>
              <w:fldChar w:fldCharType="begin"/>
            </w:r>
            <w:r>
              <w:rPr>
                <w:noProof/>
                <w:webHidden/>
              </w:rPr>
              <w:instrText xml:space="preserve"> PAGEREF _Toc214980983 \h </w:instrText>
            </w:r>
            <w:r>
              <w:rPr>
                <w:noProof/>
                <w:webHidden/>
              </w:rPr>
            </w:r>
            <w:r>
              <w:rPr>
                <w:noProof/>
                <w:webHidden/>
              </w:rPr>
              <w:fldChar w:fldCharType="separate"/>
            </w:r>
            <w:r>
              <w:rPr>
                <w:noProof/>
                <w:webHidden/>
              </w:rPr>
              <w:t>68</w:t>
            </w:r>
            <w:r>
              <w:rPr>
                <w:noProof/>
                <w:webHidden/>
              </w:rPr>
              <w:fldChar w:fldCharType="end"/>
            </w:r>
          </w:hyperlink>
        </w:p>
        <w:p w14:paraId="718B9835" w14:textId="2E13D12A"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84" w:history="1">
            <w:r w:rsidRPr="008E3F0E">
              <w:rPr>
                <w:rStyle w:val="Hyperlink"/>
                <w:noProof/>
              </w:rPr>
              <w:t>Psychiatry Registrar Program</w:t>
            </w:r>
            <w:r>
              <w:rPr>
                <w:noProof/>
                <w:webHidden/>
              </w:rPr>
              <w:tab/>
            </w:r>
            <w:r>
              <w:rPr>
                <w:noProof/>
                <w:webHidden/>
              </w:rPr>
              <w:fldChar w:fldCharType="begin"/>
            </w:r>
            <w:r>
              <w:rPr>
                <w:noProof/>
                <w:webHidden/>
              </w:rPr>
              <w:instrText xml:space="preserve"> PAGEREF _Toc214980984 \h </w:instrText>
            </w:r>
            <w:r>
              <w:rPr>
                <w:noProof/>
                <w:webHidden/>
              </w:rPr>
            </w:r>
            <w:r>
              <w:rPr>
                <w:noProof/>
                <w:webHidden/>
              </w:rPr>
              <w:fldChar w:fldCharType="separate"/>
            </w:r>
            <w:r>
              <w:rPr>
                <w:noProof/>
                <w:webHidden/>
              </w:rPr>
              <w:t>69</w:t>
            </w:r>
            <w:r>
              <w:rPr>
                <w:noProof/>
                <w:webHidden/>
              </w:rPr>
              <w:fldChar w:fldCharType="end"/>
            </w:r>
          </w:hyperlink>
        </w:p>
        <w:p w14:paraId="135B130E" w14:textId="021ACBE7"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85" w:history="1">
            <w:r w:rsidRPr="008E3F0E">
              <w:rPr>
                <w:rStyle w:val="Hyperlink"/>
                <w:noProof/>
              </w:rPr>
              <w:t>Victorian Psychiatry Training Committee (VPTC)</w:t>
            </w:r>
            <w:r>
              <w:rPr>
                <w:noProof/>
                <w:webHidden/>
              </w:rPr>
              <w:tab/>
            </w:r>
            <w:r>
              <w:rPr>
                <w:noProof/>
                <w:webHidden/>
              </w:rPr>
              <w:fldChar w:fldCharType="begin"/>
            </w:r>
            <w:r>
              <w:rPr>
                <w:noProof/>
                <w:webHidden/>
              </w:rPr>
              <w:instrText xml:space="preserve"> PAGEREF _Toc214980985 \h </w:instrText>
            </w:r>
            <w:r>
              <w:rPr>
                <w:noProof/>
                <w:webHidden/>
              </w:rPr>
            </w:r>
            <w:r>
              <w:rPr>
                <w:noProof/>
                <w:webHidden/>
              </w:rPr>
              <w:fldChar w:fldCharType="separate"/>
            </w:r>
            <w:r>
              <w:rPr>
                <w:noProof/>
                <w:webHidden/>
              </w:rPr>
              <w:t>70</w:t>
            </w:r>
            <w:r>
              <w:rPr>
                <w:noProof/>
                <w:webHidden/>
              </w:rPr>
              <w:fldChar w:fldCharType="end"/>
            </w:r>
          </w:hyperlink>
        </w:p>
        <w:p w14:paraId="27F6C5D9" w14:textId="6421110A" w:rsidR="00CA5F16" w:rsidRDefault="00CA5F16">
          <w:pPr>
            <w:pStyle w:val="TOC2"/>
            <w:rPr>
              <w:rFonts w:asciiTheme="minorHAnsi" w:eastAsiaTheme="minorEastAsia" w:hAnsiTheme="minorHAnsi" w:cstheme="minorBidi"/>
              <w:kern w:val="2"/>
              <w:sz w:val="24"/>
              <w:szCs w:val="24"/>
              <w:lang w:eastAsia="en-AU"/>
              <w14:ligatures w14:val="standardContextual"/>
            </w:rPr>
          </w:pPr>
          <w:hyperlink w:anchor="_Toc214980986" w:history="1">
            <w:r w:rsidRPr="008E3F0E">
              <w:rPr>
                <w:rStyle w:val="Hyperlink"/>
              </w:rPr>
              <w:t>Scholarships</w:t>
            </w:r>
            <w:r>
              <w:rPr>
                <w:webHidden/>
              </w:rPr>
              <w:tab/>
            </w:r>
            <w:r>
              <w:rPr>
                <w:webHidden/>
              </w:rPr>
              <w:fldChar w:fldCharType="begin"/>
            </w:r>
            <w:r>
              <w:rPr>
                <w:webHidden/>
              </w:rPr>
              <w:instrText xml:space="preserve"> PAGEREF _Toc214980986 \h </w:instrText>
            </w:r>
            <w:r>
              <w:rPr>
                <w:webHidden/>
              </w:rPr>
            </w:r>
            <w:r>
              <w:rPr>
                <w:webHidden/>
              </w:rPr>
              <w:fldChar w:fldCharType="separate"/>
            </w:r>
            <w:r>
              <w:rPr>
                <w:webHidden/>
              </w:rPr>
              <w:t>71</w:t>
            </w:r>
            <w:r>
              <w:rPr>
                <w:webHidden/>
              </w:rPr>
              <w:fldChar w:fldCharType="end"/>
            </w:r>
          </w:hyperlink>
        </w:p>
        <w:p w14:paraId="4110CD6E" w14:textId="47B83A00"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87" w:history="1">
            <w:r w:rsidRPr="008E3F0E">
              <w:rPr>
                <w:rStyle w:val="Hyperlink"/>
                <w:noProof/>
              </w:rPr>
              <w:t>$3,000 Postgraduate Mental Health Nurse Scholarship Program</w:t>
            </w:r>
            <w:r>
              <w:rPr>
                <w:noProof/>
                <w:webHidden/>
              </w:rPr>
              <w:tab/>
            </w:r>
            <w:r>
              <w:rPr>
                <w:noProof/>
                <w:webHidden/>
              </w:rPr>
              <w:fldChar w:fldCharType="begin"/>
            </w:r>
            <w:r>
              <w:rPr>
                <w:noProof/>
                <w:webHidden/>
              </w:rPr>
              <w:instrText xml:space="preserve"> PAGEREF _Toc214980987 \h </w:instrText>
            </w:r>
            <w:r>
              <w:rPr>
                <w:noProof/>
                <w:webHidden/>
              </w:rPr>
            </w:r>
            <w:r>
              <w:rPr>
                <w:noProof/>
                <w:webHidden/>
              </w:rPr>
              <w:fldChar w:fldCharType="separate"/>
            </w:r>
            <w:r>
              <w:rPr>
                <w:noProof/>
                <w:webHidden/>
              </w:rPr>
              <w:t>71</w:t>
            </w:r>
            <w:r>
              <w:rPr>
                <w:noProof/>
                <w:webHidden/>
              </w:rPr>
              <w:fldChar w:fldCharType="end"/>
            </w:r>
          </w:hyperlink>
        </w:p>
        <w:p w14:paraId="3CA5C642" w14:textId="6D82DFED"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88" w:history="1">
            <w:r w:rsidRPr="008E3F0E">
              <w:rPr>
                <w:rStyle w:val="Hyperlink"/>
                <w:noProof/>
              </w:rPr>
              <w:t>Full Course Fee Postgraduate Mental Health Nursing Scholarships</w:t>
            </w:r>
            <w:r>
              <w:rPr>
                <w:noProof/>
                <w:webHidden/>
              </w:rPr>
              <w:tab/>
            </w:r>
            <w:r>
              <w:rPr>
                <w:noProof/>
                <w:webHidden/>
              </w:rPr>
              <w:fldChar w:fldCharType="begin"/>
            </w:r>
            <w:r>
              <w:rPr>
                <w:noProof/>
                <w:webHidden/>
              </w:rPr>
              <w:instrText xml:space="preserve"> PAGEREF _Toc214980988 \h </w:instrText>
            </w:r>
            <w:r>
              <w:rPr>
                <w:noProof/>
                <w:webHidden/>
              </w:rPr>
            </w:r>
            <w:r>
              <w:rPr>
                <w:noProof/>
                <w:webHidden/>
              </w:rPr>
              <w:fldChar w:fldCharType="separate"/>
            </w:r>
            <w:r>
              <w:rPr>
                <w:noProof/>
                <w:webHidden/>
              </w:rPr>
              <w:t>72</w:t>
            </w:r>
            <w:r>
              <w:rPr>
                <w:noProof/>
                <w:webHidden/>
              </w:rPr>
              <w:fldChar w:fldCharType="end"/>
            </w:r>
          </w:hyperlink>
        </w:p>
        <w:p w14:paraId="3EB3AEE3" w14:textId="2633C60C"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89" w:history="1">
            <w:r w:rsidRPr="008E3F0E">
              <w:rPr>
                <w:rStyle w:val="Hyperlink"/>
                <w:noProof/>
              </w:rPr>
              <w:t>Psychiatric State Enrolled Nursing Grants</w:t>
            </w:r>
            <w:r>
              <w:rPr>
                <w:noProof/>
                <w:webHidden/>
              </w:rPr>
              <w:tab/>
            </w:r>
            <w:r>
              <w:rPr>
                <w:noProof/>
                <w:webHidden/>
              </w:rPr>
              <w:fldChar w:fldCharType="begin"/>
            </w:r>
            <w:r>
              <w:rPr>
                <w:noProof/>
                <w:webHidden/>
              </w:rPr>
              <w:instrText xml:space="preserve"> PAGEREF _Toc214980989 \h </w:instrText>
            </w:r>
            <w:r>
              <w:rPr>
                <w:noProof/>
                <w:webHidden/>
              </w:rPr>
            </w:r>
            <w:r>
              <w:rPr>
                <w:noProof/>
                <w:webHidden/>
              </w:rPr>
              <w:fldChar w:fldCharType="separate"/>
            </w:r>
            <w:r>
              <w:rPr>
                <w:noProof/>
                <w:webHidden/>
              </w:rPr>
              <w:t>72</w:t>
            </w:r>
            <w:r>
              <w:rPr>
                <w:noProof/>
                <w:webHidden/>
              </w:rPr>
              <w:fldChar w:fldCharType="end"/>
            </w:r>
          </w:hyperlink>
        </w:p>
        <w:p w14:paraId="0E491D4C" w14:textId="085619F6"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90" w:history="1">
            <w:r w:rsidRPr="008E3F0E">
              <w:rPr>
                <w:rStyle w:val="Hyperlink"/>
                <w:noProof/>
              </w:rPr>
              <w:t>Allied Health and AOD Postgraduate Scholarships</w:t>
            </w:r>
            <w:r>
              <w:rPr>
                <w:noProof/>
                <w:webHidden/>
              </w:rPr>
              <w:tab/>
            </w:r>
            <w:r>
              <w:rPr>
                <w:noProof/>
                <w:webHidden/>
              </w:rPr>
              <w:fldChar w:fldCharType="begin"/>
            </w:r>
            <w:r>
              <w:rPr>
                <w:noProof/>
                <w:webHidden/>
              </w:rPr>
              <w:instrText xml:space="preserve"> PAGEREF _Toc214980990 \h </w:instrText>
            </w:r>
            <w:r>
              <w:rPr>
                <w:noProof/>
                <w:webHidden/>
              </w:rPr>
            </w:r>
            <w:r>
              <w:rPr>
                <w:noProof/>
                <w:webHidden/>
              </w:rPr>
              <w:fldChar w:fldCharType="separate"/>
            </w:r>
            <w:r>
              <w:rPr>
                <w:noProof/>
                <w:webHidden/>
              </w:rPr>
              <w:t>72</w:t>
            </w:r>
            <w:r>
              <w:rPr>
                <w:noProof/>
                <w:webHidden/>
              </w:rPr>
              <w:fldChar w:fldCharType="end"/>
            </w:r>
          </w:hyperlink>
        </w:p>
        <w:p w14:paraId="25F5B67E" w14:textId="1A4F84A3" w:rsidR="00CA5F16" w:rsidRDefault="00CA5F16">
          <w:pPr>
            <w:pStyle w:val="TOC2"/>
            <w:rPr>
              <w:rFonts w:asciiTheme="minorHAnsi" w:eastAsiaTheme="minorEastAsia" w:hAnsiTheme="minorHAnsi" w:cstheme="minorBidi"/>
              <w:kern w:val="2"/>
              <w:sz w:val="24"/>
              <w:szCs w:val="24"/>
              <w:lang w:eastAsia="en-AU"/>
              <w14:ligatures w14:val="standardContextual"/>
            </w:rPr>
          </w:pPr>
          <w:hyperlink w:anchor="_Toc214980991" w:history="1">
            <w:r w:rsidRPr="008E3F0E">
              <w:rPr>
                <w:rStyle w:val="Hyperlink"/>
              </w:rPr>
              <w:t>Continuing education</w:t>
            </w:r>
            <w:r>
              <w:rPr>
                <w:webHidden/>
              </w:rPr>
              <w:tab/>
            </w:r>
            <w:r>
              <w:rPr>
                <w:webHidden/>
              </w:rPr>
              <w:fldChar w:fldCharType="begin"/>
            </w:r>
            <w:r>
              <w:rPr>
                <w:webHidden/>
              </w:rPr>
              <w:instrText xml:space="preserve"> PAGEREF _Toc214980991 \h </w:instrText>
            </w:r>
            <w:r>
              <w:rPr>
                <w:webHidden/>
              </w:rPr>
            </w:r>
            <w:r>
              <w:rPr>
                <w:webHidden/>
              </w:rPr>
              <w:fldChar w:fldCharType="separate"/>
            </w:r>
            <w:r>
              <w:rPr>
                <w:webHidden/>
              </w:rPr>
              <w:t>74</w:t>
            </w:r>
            <w:r>
              <w:rPr>
                <w:webHidden/>
              </w:rPr>
              <w:fldChar w:fldCharType="end"/>
            </w:r>
          </w:hyperlink>
        </w:p>
        <w:p w14:paraId="5E66B6FE" w14:textId="52A2C358" w:rsidR="00CA5F16" w:rsidRDefault="00CA5F16">
          <w:pPr>
            <w:pStyle w:val="TOC3"/>
            <w:rPr>
              <w:rFonts w:asciiTheme="minorHAnsi" w:eastAsiaTheme="minorEastAsia" w:hAnsiTheme="minorHAnsi" w:cstheme="minorBidi"/>
              <w:noProof/>
              <w:kern w:val="2"/>
              <w:sz w:val="24"/>
              <w:szCs w:val="24"/>
              <w:lang w:eastAsia="en-AU"/>
              <w14:ligatures w14:val="standardContextual"/>
            </w:rPr>
          </w:pPr>
          <w:hyperlink w:anchor="_Toc214980992" w:history="1">
            <w:r w:rsidRPr="008E3F0E">
              <w:rPr>
                <w:rStyle w:val="Hyperlink"/>
                <w:noProof/>
              </w:rPr>
              <w:t>AOD Workforce Development Program</w:t>
            </w:r>
            <w:r>
              <w:rPr>
                <w:noProof/>
                <w:webHidden/>
              </w:rPr>
              <w:tab/>
            </w:r>
            <w:r>
              <w:rPr>
                <w:noProof/>
                <w:webHidden/>
              </w:rPr>
              <w:fldChar w:fldCharType="begin"/>
            </w:r>
            <w:r>
              <w:rPr>
                <w:noProof/>
                <w:webHidden/>
              </w:rPr>
              <w:instrText xml:space="preserve"> PAGEREF _Toc214980992 \h </w:instrText>
            </w:r>
            <w:r>
              <w:rPr>
                <w:noProof/>
                <w:webHidden/>
              </w:rPr>
            </w:r>
            <w:r>
              <w:rPr>
                <w:noProof/>
                <w:webHidden/>
              </w:rPr>
              <w:fldChar w:fldCharType="separate"/>
            </w:r>
            <w:r>
              <w:rPr>
                <w:noProof/>
                <w:webHidden/>
              </w:rPr>
              <w:t>74</w:t>
            </w:r>
            <w:r>
              <w:rPr>
                <w:noProof/>
                <w:webHidden/>
              </w:rPr>
              <w:fldChar w:fldCharType="end"/>
            </w:r>
          </w:hyperlink>
        </w:p>
        <w:p w14:paraId="25872975" w14:textId="5A5FEF5E" w:rsidR="00CA5F16" w:rsidRDefault="00CA5F16">
          <w:pPr>
            <w:pStyle w:val="TOC1"/>
            <w:rPr>
              <w:rFonts w:asciiTheme="minorHAnsi" w:eastAsiaTheme="minorEastAsia" w:hAnsiTheme="minorHAnsi" w:cstheme="minorBidi"/>
              <w:b w:val="0"/>
              <w:kern w:val="2"/>
              <w:sz w:val="24"/>
              <w:szCs w:val="24"/>
              <w:lang w:eastAsia="en-AU"/>
              <w14:ligatures w14:val="standardContextual"/>
            </w:rPr>
          </w:pPr>
          <w:hyperlink w:anchor="_Toc214980993" w:history="1">
            <w:r w:rsidRPr="008E3F0E">
              <w:rPr>
                <w:rStyle w:val="Hyperlink"/>
              </w:rPr>
              <w:t>Appendix A - Professional-entry student minimum efficient pathway (MEP)</w:t>
            </w:r>
            <w:r>
              <w:rPr>
                <w:webHidden/>
              </w:rPr>
              <w:tab/>
            </w:r>
            <w:r>
              <w:rPr>
                <w:webHidden/>
              </w:rPr>
              <w:fldChar w:fldCharType="begin"/>
            </w:r>
            <w:r>
              <w:rPr>
                <w:webHidden/>
              </w:rPr>
              <w:instrText xml:space="preserve"> PAGEREF _Toc214980993 \h </w:instrText>
            </w:r>
            <w:r>
              <w:rPr>
                <w:webHidden/>
              </w:rPr>
            </w:r>
            <w:r>
              <w:rPr>
                <w:webHidden/>
              </w:rPr>
              <w:fldChar w:fldCharType="separate"/>
            </w:r>
            <w:r>
              <w:rPr>
                <w:webHidden/>
              </w:rPr>
              <w:t>76</w:t>
            </w:r>
            <w:r>
              <w:rPr>
                <w:webHidden/>
              </w:rPr>
              <w:fldChar w:fldCharType="end"/>
            </w:r>
          </w:hyperlink>
        </w:p>
        <w:p w14:paraId="4D4E38A8" w14:textId="11968368" w:rsidR="00CA5F16" w:rsidRDefault="00CA5F16">
          <w:pPr>
            <w:pStyle w:val="TOC1"/>
            <w:rPr>
              <w:rFonts w:asciiTheme="minorHAnsi" w:eastAsiaTheme="minorEastAsia" w:hAnsiTheme="minorHAnsi" w:cstheme="minorBidi"/>
              <w:b w:val="0"/>
              <w:kern w:val="2"/>
              <w:sz w:val="24"/>
              <w:szCs w:val="24"/>
              <w:lang w:eastAsia="en-AU"/>
              <w14:ligatures w14:val="standardContextual"/>
            </w:rPr>
          </w:pPr>
          <w:hyperlink w:anchor="_Toc214980994" w:history="1">
            <w:r w:rsidRPr="008E3F0E">
              <w:rPr>
                <w:rStyle w:val="Hyperlink"/>
              </w:rPr>
              <w:t>Appendix B - Continuing Nursing and Midwifery Education rural and regional consortia model</w:t>
            </w:r>
            <w:r>
              <w:rPr>
                <w:webHidden/>
              </w:rPr>
              <w:tab/>
            </w:r>
            <w:r>
              <w:rPr>
                <w:webHidden/>
              </w:rPr>
              <w:fldChar w:fldCharType="begin"/>
            </w:r>
            <w:r>
              <w:rPr>
                <w:webHidden/>
              </w:rPr>
              <w:instrText xml:space="preserve"> PAGEREF _Toc214980994 \h </w:instrText>
            </w:r>
            <w:r>
              <w:rPr>
                <w:webHidden/>
              </w:rPr>
            </w:r>
            <w:r>
              <w:rPr>
                <w:webHidden/>
              </w:rPr>
              <w:fldChar w:fldCharType="separate"/>
            </w:r>
            <w:r>
              <w:rPr>
                <w:webHidden/>
              </w:rPr>
              <w:t>77</w:t>
            </w:r>
            <w:r>
              <w:rPr>
                <w:webHidden/>
              </w:rPr>
              <w:fldChar w:fldCharType="end"/>
            </w:r>
          </w:hyperlink>
        </w:p>
        <w:p w14:paraId="581C00FB" w14:textId="4CE065FD" w:rsidR="0F8324ED" w:rsidRDefault="0F8324ED" w:rsidP="0F8324ED">
          <w:pPr>
            <w:pStyle w:val="TOC1"/>
            <w:tabs>
              <w:tab w:val="clear" w:pos="9299"/>
              <w:tab w:val="right" w:leader="dot" w:pos="9285"/>
            </w:tabs>
            <w:rPr>
              <w:rStyle w:val="Hyperlink"/>
            </w:rPr>
          </w:pPr>
          <w:r>
            <w:fldChar w:fldCharType="end"/>
          </w:r>
        </w:p>
      </w:sdtContent>
    </w:sdt>
    <w:p w14:paraId="1CE4268E" w14:textId="5188BBC9" w:rsidR="0078113C" w:rsidRDefault="0078113C"/>
    <w:p w14:paraId="5D469A7F" w14:textId="77777777" w:rsidR="00713D7B" w:rsidRDefault="00713D7B" w:rsidP="00713D7B">
      <w:pPr>
        <w:pStyle w:val="Heading1"/>
      </w:pPr>
      <w:bookmarkStart w:id="4" w:name="_Toc199840830"/>
      <w:bookmarkStart w:id="5" w:name="_Toc214980934"/>
      <w:r>
        <w:lastRenderedPageBreak/>
        <w:t>Overview</w:t>
      </w:r>
      <w:bookmarkEnd w:id="4"/>
      <w:bookmarkEnd w:id="5"/>
    </w:p>
    <w:p w14:paraId="57673609" w14:textId="10C01D30" w:rsidR="00713D7B" w:rsidRDefault="00713D7B" w:rsidP="00E422A8">
      <w:pPr>
        <w:pStyle w:val="Heading3"/>
      </w:pPr>
      <w:bookmarkStart w:id="6" w:name="_Toc214980935"/>
      <w:r>
        <w:t>T</w:t>
      </w:r>
      <w:r w:rsidR="00B359D6">
        <w:t xml:space="preserve">raining </w:t>
      </w:r>
      <w:r>
        <w:t>&amp;</w:t>
      </w:r>
      <w:r w:rsidR="00B359D6">
        <w:t xml:space="preserve"> </w:t>
      </w:r>
      <w:r>
        <w:t>D</w:t>
      </w:r>
      <w:r w:rsidR="00B359D6">
        <w:t>evelopment (T&amp;D)</w:t>
      </w:r>
      <w:r>
        <w:t xml:space="preserve"> funding</w:t>
      </w:r>
      <w:bookmarkEnd w:id="6"/>
    </w:p>
    <w:p w14:paraId="4F60F51C" w14:textId="50954842" w:rsidR="00E4182D" w:rsidRDefault="00E4182D" w:rsidP="008813F0">
      <w:pPr>
        <w:pStyle w:val="Body"/>
      </w:pPr>
      <w:r w:rsidRPr="00E4182D">
        <w:t>The Department of Health (the department) provides funding to health services to contribute to the costs associated with the training and development (T&amp;D) of the Victorian health workforce. The department also funds targeted and scholarship workforce programs in partnership with various external agencies.</w:t>
      </w:r>
    </w:p>
    <w:p w14:paraId="2753E1EC" w14:textId="0BA94E80" w:rsidR="009A4348" w:rsidRPr="00E4182D" w:rsidRDefault="00655037" w:rsidP="008813F0">
      <w:pPr>
        <w:pStyle w:val="Body"/>
      </w:pPr>
      <w:r w:rsidRPr="007F30C8">
        <w:t>References to public health services</w:t>
      </w:r>
      <w:r w:rsidR="007F30C8" w:rsidRPr="007F30C8">
        <w:t xml:space="preserve"> in</w:t>
      </w:r>
      <w:r w:rsidRPr="007F30C8">
        <w:t xml:space="preserve"> this document are defined as a</w:t>
      </w:r>
      <w:r w:rsidR="00B00405" w:rsidRPr="007F30C8">
        <w:t xml:space="preserve">ll public hospitals, metropolitan health services and multi-purpose services identified in schedules 1, 2, 3, 4 and 5 of the </w:t>
      </w:r>
      <w:r w:rsidR="00B00405" w:rsidRPr="007F30C8">
        <w:rPr>
          <w:i/>
        </w:rPr>
        <w:t>Health Services Act</w:t>
      </w:r>
      <w:r w:rsidR="00B00405" w:rsidRPr="007F30C8">
        <w:t xml:space="preserve"> </w:t>
      </w:r>
      <w:r w:rsidR="00B00405" w:rsidRPr="007F30C8">
        <w:rPr>
          <w:i/>
        </w:rPr>
        <w:t>1988</w:t>
      </w:r>
      <w:r w:rsidR="00B00405" w:rsidRPr="007F30C8">
        <w:t>.</w:t>
      </w:r>
    </w:p>
    <w:p w14:paraId="37C6C411" w14:textId="3023381F" w:rsidR="005B36D8" w:rsidRDefault="005B36D8" w:rsidP="008813F0">
      <w:pPr>
        <w:pStyle w:val="Body"/>
      </w:pPr>
      <w:r>
        <w:t>The department provides funding to support health professionals across their full career journey, from students</w:t>
      </w:r>
      <w:r w:rsidR="006C73D5">
        <w:t xml:space="preserve"> and</w:t>
      </w:r>
      <w:r>
        <w:t xml:space="preserve"> people entering the workforce, to those continuing to develop professionally and specialise. </w:t>
      </w:r>
    </w:p>
    <w:p w14:paraId="537C131A" w14:textId="77777777" w:rsidR="008D120D" w:rsidRDefault="008D120D" w:rsidP="008813F0">
      <w:pPr>
        <w:pStyle w:val="Body"/>
      </w:pPr>
      <w:r>
        <w:t xml:space="preserve">T&amp;D funding is intended to achieve several outcomes: </w:t>
      </w:r>
    </w:p>
    <w:p w14:paraId="59F5BBB6" w14:textId="433A4047" w:rsidR="008D120D" w:rsidRDefault="008D120D" w:rsidP="008813F0">
      <w:pPr>
        <w:pStyle w:val="Bullet1"/>
      </w:pPr>
      <w:r>
        <w:t>A pipeline of healthcare workers with the skills and knowledge to meet community need</w:t>
      </w:r>
    </w:p>
    <w:p w14:paraId="432F2B34" w14:textId="2CC0B4DE" w:rsidR="008D120D" w:rsidRDefault="008D120D" w:rsidP="008813F0">
      <w:pPr>
        <w:pStyle w:val="Bullet1"/>
      </w:pPr>
      <w:r>
        <w:t>Distribution of T&amp;D funding that promotes equitable outcomes across geographies, disciplines and specialties in line with community need</w:t>
      </w:r>
    </w:p>
    <w:p w14:paraId="03994DED" w14:textId="77E770A7" w:rsidR="008D120D" w:rsidRDefault="008D120D" w:rsidP="008813F0">
      <w:pPr>
        <w:pStyle w:val="Bullet1"/>
      </w:pPr>
      <w:r>
        <w:t>Strengthened rural and regional workforce capabilities</w:t>
      </w:r>
    </w:p>
    <w:p w14:paraId="2B4F1D05" w14:textId="04D9A5DE" w:rsidR="008D120D" w:rsidRDefault="008D120D" w:rsidP="008813F0">
      <w:pPr>
        <w:pStyle w:val="Bullet1"/>
      </w:pPr>
      <w:r>
        <w:t>Strengthened and sustainable First Nations workforce</w:t>
      </w:r>
    </w:p>
    <w:p w14:paraId="15190AD5" w14:textId="2CBCD80B" w:rsidR="008D120D" w:rsidRDefault="008D120D" w:rsidP="008813F0">
      <w:pPr>
        <w:pStyle w:val="Bullet1"/>
      </w:pPr>
      <w:r>
        <w:t>Workforce that understands how to deliver culturally safe and appropriate care</w:t>
      </w:r>
    </w:p>
    <w:p w14:paraId="7CC141D3" w14:textId="77777777" w:rsidR="008D120D" w:rsidRDefault="008D120D" w:rsidP="008813F0">
      <w:pPr>
        <w:pStyle w:val="Bullet1"/>
      </w:pPr>
      <w:r>
        <w:t>Workforce that feels safe, valued and fulfilled.</w:t>
      </w:r>
    </w:p>
    <w:p w14:paraId="3DD17714" w14:textId="522CD899" w:rsidR="00D8171A" w:rsidRDefault="005B36D8" w:rsidP="008813F0">
      <w:pPr>
        <w:pStyle w:val="Body"/>
      </w:pPr>
      <w:r>
        <w:t xml:space="preserve">Some T&amp;D funding contributes to a portion of salaries for training positions, recognising that these roles often involve both service delivery and educational activities. This includes training placements such as graduate or transition to practice programs for nurses, midwives and allied health staff, or medical </w:t>
      </w:r>
      <w:r w:rsidR="00AC0078">
        <w:t>postgraduate year</w:t>
      </w:r>
      <w:r>
        <w:t xml:space="preserve"> positions. </w:t>
      </w:r>
    </w:p>
    <w:p w14:paraId="303AD96A" w14:textId="1D7E4F88" w:rsidR="00680A80" w:rsidRDefault="00680A80" w:rsidP="008813F0">
      <w:pPr>
        <w:pStyle w:val="Body"/>
      </w:pPr>
      <w:r>
        <w:t>The remainder of funding for these partially funded positions is provided by the department through other funding lines. For example, where a graduate is working in an acute health setting, the funding for acute health service activity through National Weighted Activity Unit (NWAU) funding would cover the remainder of that position’s salary.</w:t>
      </w:r>
    </w:p>
    <w:p w14:paraId="5F5C893B" w14:textId="26FAF464" w:rsidR="005B36D8" w:rsidRDefault="005B36D8" w:rsidP="008813F0">
      <w:pPr>
        <w:pStyle w:val="Body"/>
      </w:pPr>
      <w:r>
        <w:t xml:space="preserve">T&amp;D funding </w:t>
      </w:r>
      <w:r w:rsidR="00B413F9">
        <w:t xml:space="preserve">can be </w:t>
      </w:r>
      <w:r w:rsidR="002D5562">
        <w:t>for</w:t>
      </w:r>
      <w:r w:rsidR="00C272FA">
        <w:t xml:space="preserve"> </w:t>
      </w:r>
      <w:r w:rsidR="002D5562">
        <w:t>the</w:t>
      </w:r>
      <w:r w:rsidR="00C272FA">
        <w:t xml:space="preserve"> total</w:t>
      </w:r>
      <w:r w:rsidR="002D5562">
        <w:t xml:space="preserve"> cost of delivering training activities</w:t>
      </w:r>
      <w:r w:rsidR="00885A8C">
        <w:t>, or part of the cost</w:t>
      </w:r>
      <w:r w:rsidR="002D5562">
        <w:t xml:space="preserve">. </w:t>
      </w:r>
      <w:r w:rsidR="009178F8">
        <w:t>For example, t</w:t>
      </w:r>
      <w:r w:rsidR="002D5562">
        <w:t xml:space="preserve">he department provides </w:t>
      </w:r>
      <w:r w:rsidR="00735767">
        <w:t xml:space="preserve">some funding to </w:t>
      </w:r>
      <w:r w:rsidR="00FA7969">
        <w:t xml:space="preserve">professional entry student placements </w:t>
      </w:r>
      <w:r w:rsidR="00210DEE">
        <w:t>to cover part of the costs as health services also receive</w:t>
      </w:r>
      <w:r>
        <w:t xml:space="preserve"> contributions from education providers.</w:t>
      </w:r>
    </w:p>
    <w:p w14:paraId="73663C64" w14:textId="422A52A4" w:rsidR="00617973" w:rsidRDefault="005B36D8" w:rsidP="005B36D8">
      <w:pPr>
        <w:pStyle w:val="Body"/>
      </w:pPr>
      <w:r>
        <w:t xml:space="preserve">The 2025-26 Guidelines include mental health T&amp;D for the </w:t>
      </w:r>
      <w:r w:rsidRPr="004662D7">
        <w:t xml:space="preserve">first time. Funding remains separate for mental health </w:t>
      </w:r>
      <w:r w:rsidR="0052207F">
        <w:t xml:space="preserve">T&amp;D </w:t>
      </w:r>
      <w:r w:rsidR="008813F0">
        <w:t>to support sustained focus</w:t>
      </w:r>
      <w:r>
        <w:t xml:space="preserve"> </w:t>
      </w:r>
      <w:r w:rsidR="008813F0">
        <w:t>on Government’s commitment to grow and diversify this workforce.</w:t>
      </w:r>
      <w:r w:rsidR="006C4B12">
        <w:t xml:space="preserve"> </w:t>
      </w:r>
    </w:p>
    <w:p w14:paraId="0568DEE7" w14:textId="1334F6EC" w:rsidR="00617973" w:rsidRDefault="00617973" w:rsidP="00E422A8">
      <w:pPr>
        <w:pStyle w:val="Heading3"/>
      </w:pPr>
      <w:bookmarkStart w:id="7" w:name="_Toc214980936"/>
      <w:r>
        <w:t>Navigating these guidelines</w:t>
      </w:r>
      <w:bookmarkEnd w:id="7"/>
    </w:p>
    <w:p w14:paraId="0AC6B7FD" w14:textId="77777777" w:rsidR="001150AD" w:rsidRDefault="001150AD" w:rsidP="00F3712C">
      <w:pPr>
        <w:pStyle w:val="Body"/>
      </w:pPr>
      <w:r>
        <w:t>These guidelines outline the eligibility criteria, funding allocation methodology, and reporting requirements for T&amp;D funding. They are designed to support health services in meeting their accountability obligations.</w:t>
      </w:r>
    </w:p>
    <w:p w14:paraId="3ED88F6B" w14:textId="1502D39D" w:rsidR="00433DBE" w:rsidRDefault="00433DBE" w:rsidP="00F3712C">
      <w:pPr>
        <w:pStyle w:val="Body"/>
      </w:pPr>
      <w:r w:rsidRPr="00E4182D">
        <w:t>All public hospitals, metropolitan health services and multi-purpose services identified in schedules 1 to 5 of the Health Services Act 1988 are eligible for core acute clinical workforce T&amp;D funding.</w:t>
      </w:r>
    </w:p>
    <w:p w14:paraId="393DD2F6" w14:textId="04F2DE51" w:rsidR="001150AD" w:rsidRDefault="001150AD" w:rsidP="00F3712C">
      <w:pPr>
        <w:pStyle w:val="Body"/>
      </w:pPr>
      <w:r>
        <w:lastRenderedPageBreak/>
        <w:t>All funded programs are separated into two T&amp;D funding streams. These are outlined in the following sections:</w:t>
      </w:r>
    </w:p>
    <w:p w14:paraId="2C22851B" w14:textId="641AA509" w:rsidR="000F070C" w:rsidRPr="000F070C" w:rsidRDefault="000F070C" w:rsidP="000F070C">
      <w:pPr>
        <w:pStyle w:val="Bullet1"/>
      </w:pPr>
      <w:r w:rsidRPr="000F070C">
        <w:fldChar w:fldCharType="begin"/>
      </w:r>
      <w:r w:rsidRPr="000F070C">
        <w:instrText xml:space="preserve"> REF _Ref199836218 \h </w:instrText>
      </w:r>
      <w:r>
        <w:instrText xml:space="preserve"> \* MERGEFORMAT </w:instrText>
      </w:r>
      <w:r w:rsidRPr="000F070C">
        <w:fldChar w:fldCharType="separate"/>
      </w:r>
      <w:r w:rsidRPr="000F070C">
        <w:t>General health T&amp;D funding</w:t>
      </w:r>
      <w:r w:rsidRPr="000F070C">
        <w:fldChar w:fldCharType="end"/>
      </w:r>
    </w:p>
    <w:p w14:paraId="435931C7" w14:textId="6D3A46DF" w:rsidR="000F070C" w:rsidRPr="000F070C" w:rsidRDefault="000F070C" w:rsidP="000F070C">
      <w:pPr>
        <w:pStyle w:val="Bullet1"/>
      </w:pPr>
      <w:r w:rsidRPr="000F070C">
        <w:fldChar w:fldCharType="begin"/>
      </w:r>
      <w:r w:rsidRPr="000F070C">
        <w:instrText xml:space="preserve"> REF _Ref199836242 \h </w:instrText>
      </w:r>
      <w:r>
        <w:instrText xml:space="preserve"> \* MERGEFORMAT </w:instrText>
      </w:r>
      <w:r w:rsidRPr="000F070C">
        <w:fldChar w:fldCharType="separate"/>
      </w:r>
      <w:r w:rsidRPr="000F070C">
        <w:t>Mental Health T&amp;D funding</w:t>
      </w:r>
      <w:r w:rsidRPr="000F070C">
        <w:fldChar w:fldCharType="end"/>
      </w:r>
    </w:p>
    <w:p w14:paraId="6248C1BA" w14:textId="28DAEB0A" w:rsidR="002A78E5" w:rsidRDefault="002A78E5" w:rsidP="004C7540">
      <w:pPr>
        <w:pStyle w:val="Bullet1"/>
        <w:numPr>
          <w:ilvl w:val="0"/>
          <w:numId w:val="0"/>
        </w:numPr>
        <w:spacing w:before="120"/>
      </w:pPr>
      <w:r w:rsidRPr="002A78E5">
        <w:t xml:space="preserve">Within each section, programs are organised by </w:t>
      </w:r>
      <w:r w:rsidR="009F3FE9">
        <w:t>the following categories:</w:t>
      </w:r>
    </w:p>
    <w:p w14:paraId="15DC0EF0" w14:textId="7C3A1976" w:rsidR="009F3FE9" w:rsidRDefault="009F3FE9" w:rsidP="009F3FE9">
      <w:pPr>
        <w:pStyle w:val="Bullet1"/>
      </w:pPr>
      <w:r>
        <w:t>Professional Entry programs</w:t>
      </w:r>
    </w:p>
    <w:p w14:paraId="18CE91E0" w14:textId="755B4718" w:rsidR="009F3FE9" w:rsidRDefault="009F3FE9" w:rsidP="009F3FE9">
      <w:pPr>
        <w:pStyle w:val="Bullet1"/>
      </w:pPr>
      <w:r>
        <w:t xml:space="preserve">Transition to Practice </w:t>
      </w:r>
      <w:r w:rsidR="00C60536">
        <w:t>(Graduate) programs</w:t>
      </w:r>
    </w:p>
    <w:p w14:paraId="66089B7C" w14:textId="724E97D4" w:rsidR="00C60536" w:rsidRDefault="00C60536" w:rsidP="009F3FE9">
      <w:pPr>
        <w:pStyle w:val="Bullet1"/>
      </w:pPr>
      <w:r>
        <w:t>Postgraduate programs</w:t>
      </w:r>
    </w:p>
    <w:p w14:paraId="0E1112BB" w14:textId="642B56C7" w:rsidR="00C60536" w:rsidRDefault="00C60536" w:rsidP="009F3FE9">
      <w:pPr>
        <w:pStyle w:val="Bullet1"/>
      </w:pPr>
      <w:r>
        <w:t>Scholarships</w:t>
      </w:r>
    </w:p>
    <w:p w14:paraId="1E73A275" w14:textId="6589E3BE" w:rsidR="00C60536" w:rsidRDefault="00C60536" w:rsidP="009F3FE9">
      <w:pPr>
        <w:pStyle w:val="Bullet1"/>
      </w:pPr>
      <w:r>
        <w:t>Continuing education</w:t>
      </w:r>
      <w:r w:rsidR="00BD0377">
        <w:t>.</w:t>
      </w:r>
    </w:p>
    <w:p w14:paraId="4EC36698" w14:textId="7E128A6F" w:rsidR="00945587" w:rsidRDefault="00945587" w:rsidP="003F264F">
      <w:pPr>
        <w:spacing w:before="120"/>
      </w:pPr>
      <w:r w:rsidRPr="00B25E1A">
        <w:t xml:space="preserve">Each section describes the T&amp;D activities and programs funded by the department in the 2025-26 financial year. For each activity or program, there </w:t>
      </w:r>
      <w:r w:rsidR="00434493">
        <w:t>is information about</w:t>
      </w:r>
      <w:r w:rsidRPr="00B25E1A">
        <w:t>:</w:t>
      </w:r>
    </w:p>
    <w:p w14:paraId="4D1AD535" w14:textId="4ED03203" w:rsidR="00005583" w:rsidRDefault="00005583" w:rsidP="00945587">
      <w:pPr>
        <w:pStyle w:val="Bullet1"/>
      </w:pPr>
      <w:r>
        <w:t xml:space="preserve">Program description </w:t>
      </w:r>
    </w:p>
    <w:p w14:paraId="3943B7D3" w14:textId="25C9E31F" w:rsidR="00945587" w:rsidRDefault="00945587" w:rsidP="00945587">
      <w:pPr>
        <w:pStyle w:val="Bullet1"/>
      </w:pPr>
      <w:r>
        <w:t>Program eligibility</w:t>
      </w:r>
    </w:p>
    <w:p w14:paraId="75EFF4FD" w14:textId="5C1738DC" w:rsidR="00945587" w:rsidRDefault="00CF0B45" w:rsidP="00945587">
      <w:pPr>
        <w:pStyle w:val="Bullet1"/>
      </w:pPr>
      <w:r>
        <w:t>Funding access and allocation</w:t>
      </w:r>
    </w:p>
    <w:p w14:paraId="7FD7F9EE" w14:textId="470A65AE" w:rsidR="00AA4613" w:rsidRDefault="00AA4613" w:rsidP="00AA4613">
      <w:pPr>
        <w:pStyle w:val="Bullet1"/>
      </w:pPr>
      <w:r>
        <w:t>Reporting requirements</w:t>
      </w:r>
      <w:r w:rsidR="006677E1" w:rsidRPr="006677E1">
        <w:t>.</w:t>
      </w:r>
    </w:p>
    <w:p w14:paraId="07FBAD40" w14:textId="3081A290" w:rsidR="009C1C13" w:rsidRPr="009C1C13" w:rsidRDefault="009C1C13" w:rsidP="00E422A8">
      <w:pPr>
        <w:pStyle w:val="Heading3"/>
      </w:pPr>
      <w:bookmarkStart w:id="8" w:name="_Toc214980937"/>
      <w:r>
        <w:t>Further information</w:t>
      </w:r>
      <w:bookmarkEnd w:id="8"/>
    </w:p>
    <w:p w14:paraId="2F5DAF03" w14:textId="1E323F03" w:rsidR="004613F0" w:rsidRDefault="004613F0" w:rsidP="004613F0">
      <w:pPr>
        <w:pStyle w:val="Body"/>
      </w:pPr>
      <w:r w:rsidRPr="00835078">
        <w:t xml:space="preserve">These guidelines should be read in conjunction with the 2025-26 </w:t>
      </w:r>
      <w:hyperlink r:id="rId14" w:history="1">
        <w:r w:rsidRPr="001F790D">
          <w:rPr>
            <w:rStyle w:val="Hyperlink"/>
          </w:rPr>
          <w:t>Department of Health Policy and Funding Guidelines</w:t>
        </w:r>
      </w:hyperlink>
      <w:r w:rsidRPr="00835078">
        <w:t xml:space="preserve"> &lt;https://www.health.vic.gov.au/policy-and-funding-guidelines-for-health-services&gt;. </w:t>
      </w:r>
    </w:p>
    <w:p w14:paraId="1368E8A1" w14:textId="77777777" w:rsidR="006A52DE" w:rsidRDefault="006A52DE" w:rsidP="006A52DE">
      <w:pPr>
        <w:pStyle w:val="Body"/>
      </w:pPr>
      <w:r>
        <w:t>Further information about individual funding provided to each health service is communicated directly. Any queries regarding these Guidelines, or further information on Training and Development Funding should be directed via email to the department’s Workforce team &lt;vicworkforce@health.vic.gov.au&gt;.</w:t>
      </w:r>
    </w:p>
    <w:p w14:paraId="431EDA7A" w14:textId="77777777" w:rsidR="006A52DE" w:rsidRPr="00835078" w:rsidRDefault="006A52DE" w:rsidP="004613F0">
      <w:pPr>
        <w:pStyle w:val="Body"/>
      </w:pPr>
    </w:p>
    <w:p w14:paraId="5828DAEE" w14:textId="6C6040A4" w:rsidR="00F941BD" w:rsidRDefault="00CC444A" w:rsidP="00CC444A">
      <w:pPr>
        <w:pStyle w:val="Heading1"/>
      </w:pPr>
      <w:bookmarkStart w:id="9" w:name="_Ref199836218"/>
      <w:bookmarkStart w:id="10" w:name="_Toc199840833"/>
      <w:bookmarkStart w:id="11" w:name="_Toc214980938"/>
      <w:r>
        <w:lastRenderedPageBreak/>
        <w:t xml:space="preserve">General </w:t>
      </w:r>
      <w:r w:rsidR="004B7487">
        <w:t xml:space="preserve">health </w:t>
      </w:r>
      <w:r w:rsidR="00A35437">
        <w:t>T&amp;D funding</w:t>
      </w:r>
      <w:bookmarkEnd w:id="9"/>
      <w:bookmarkEnd w:id="10"/>
      <w:bookmarkEnd w:id="11"/>
    </w:p>
    <w:p w14:paraId="3AEBCEAF" w14:textId="666A978A" w:rsidR="00B25E1A" w:rsidRDefault="00C95B18" w:rsidP="00453997">
      <w:pPr>
        <w:pStyle w:val="Heading2"/>
        <w:keepNext w:val="0"/>
        <w:keepLines w:val="0"/>
        <w:pageBreakBefore w:val="0"/>
        <w:widowControl w:val="0"/>
      </w:pPr>
      <w:bookmarkStart w:id="12" w:name="_Toc199840834"/>
      <w:bookmarkStart w:id="13" w:name="_Toc214980939"/>
      <w:r>
        <w:t>Professional Entry Programs</w:t>
      </w:r>
      <w:bookmarkEnd w:id="12"/>
      <w:bookmarkEnd w:id="13"/>
    </w:p>
    <w:p w14:paraId="36AC6413" w14:textId="679EB693" w:rsidR="00C95B18" w:rsidRDefault="00526C7A" w:rsidP="00C95B18">
      <w:pPr>
        <w:pStyle w:val="Body"/>
      </w:pPr>
      <w:r w:rsidRPr="00526C7A">
        <w:t>Professional Entry Programs include:</w:t>
      </w:r>
    </w:p>
    <w:p w14:paraId="34295678" w14:textId="6869226E" w:rsidR="00F20EB6" w:rsidRPr="00F20EB6" w:rsidRDefault="00F20EB6" w:rsidP="00F20EB6">
      <w:pPr>
        <w:pStyle w:val="Bullet1"/>
      </w:pPr>
      <w:r w:rsidRPr="00FA0813">
        <w:rPr>
          <w:b/>
          <w:bCs/>
        </w:rPr>
        <w:t>Professional Entry Student Placement programs</w:t>
      </w:r>
      <w:r>
        <w:t>: to support the component of an accredited curriculum that is undertaken with supervision in a public health service. These programs provide students with supervised clinical experience to ensure they are work-ready and able to deliver safe, effective care after graduation.</w:t>
      </w:r>
    </w:p>
    <w:p w14:paraId="458E6C11" w14:textId="77777777" w:rsidR="00FA0813" w:rsidRDefault="00FA0813" w:rsidP="00FA0813">
      <w:pPr>
        <w:pStyle w:val="Bullet1"/>
      </w:pPr>
      <w:r w:rsidRPr="00FA0813">
        <w:rPr>
          <w:b/>
          <w:bCs/>
        </w:rPr>
        <w:t>Prequalification programs</w:t>
      </w:r>
      <w:r>
        <w:t>: provides funding to health services towards undergraduate student employment arrangements. These programs are intended to provide undergraduate students with professional skills and experiences consistent with their education preparation, skill level and assessed competency.</w:t>
      </w:r>
    </w:p>
    <w:p w14:paraId="0FDDCDFA" w14:textId="4EC79A9E" w:rsidR="00600681" w:rsidRDefault="002413D5" w:rsidP="001A2201">
      <w:pPr>
        <w:pStyle w:val="Bodyafterbullets"/>
      </w:pPr>
      <w:r>
        <w:t>Funding is provided to the following programs</w:t>
      </w:r>
      <w:r w:rsidR="00AA07E2">
        <w:t>, and described in detail below</w:t>
      </w:r>
      <w:r>
        <w:t>:</w:t>
      </w:r>
    </w:p>
    <w:p w14:paraId="223C7EE4" w14:textId="351DECA2" w:rsidR="00505A24" w:rsidRDefault="00505A24" w:rsidP="00505A24">
      <w:pPr>
        <w:pStyle w:val="Bullet1"/>
      </w:pPr>
      <w:r w:rsidRPr="00A3749F">
        <w:t>Professional Entry Student Placement programs</w:t>
      </w:r>
    </w:p>
    <w:p w14:paraId="14F4D67C" w14:textId="5341FBD6" w:rsidR="002413D5" w:rsidRPr="00C0377B" w:rsidRDefault="002413D5" w:rsidP="002413D5">
      <w:pPr>
        <w:pStyle w:val="Bullet1"/>
      </w:pPr>
      <w:r w:rsidRPr="00C0377B">
        <w:t>Registered Undergraduate Student of Nursing/Midwifery (RUSON/M)</w:t>
      </w:r>
    </w:p>
    <w:p w14:paraId="62425879" w14:textId="4597EC63" w:rsidR="006726AE" w:rsidRPr="009C469C" w:rsidRDefault="00A24369" w:rsidP="009C469C">
      <w:pPr>
        <w:pStyle w:val="Bullet1"/>
      </w:pPr>
      <w:r w:rsidRPr="009C469C">
        <w:t>Aboriginal Cadetship Program</w:t>
      </w:r>
    </w:p>
    <w:p w14:paraId="00598D75" w14:textId="535D8337" w:rsidR="002413D5" w:rsidRDefault="002A7F11" w:rsidP="002413D5">
      <w:pPr>
        <w:pStyle w:val="Bullet1"/>
      </w:pPr>
      <w:r w:rsidRPr="002A7F11">
        <w:t>Rural Clinical Academics Program</w:t>
      </w:r>
      <w:r>
        <w:t>.</w:t>
      </w:r>
    </w:p>
    <w:p w14:paraId="00409801" w14:textId="791E2F55" w:rsidR="00702912" w:rsidRPr="00702912" w:rsidRDefault="00702912" w:rsidP="001A2201">
      <w:pPr>
        <w:pStyle w:val="Bodyafterbullets"/>
      </w:pPr>
      <w:r>
        <w:t xml:space="preserve">There is </w:t>
      </w:r>
      <w:r w:rsidR="005E46B8">
        <w:t>additional</w:t>
      </w:r>
      <w:r>
        <w:t xml:space="preserve"> funding allocated towards professional entry scholarships. Detail on these can be found</w:t>
      </w:r>
      <w:r w:rsidR="001F3C41">
        <w:t xml:space="preserve"> under </w:t>
      </w:r>
      <w:r w:rsidR="00045A19" w:rsidRPr="007E3BA2">
        <w:rPr>
          <w:color w:val="4F81BD" w:themeColor="accent1"/>
        </w:rPr>
        <w:fldChar w:fldCharType="begin"/>
      </w:r>
      <w:r w:rsidR="00045A19" w:rsidRPr="007E3BA2">
        <w:rPr>
          <w:color w:val="4F81BD" w:themeColor="accent1"/>
        </w:rPr>
        <w:instrText xml:space="preserve"> REF _Ref199836692 \h  \* MERGEFORMAT </w:instrText>
      </w:r>
      <w:r w:rsidR="00045A19" w:rsidRPr="007E3BA2">
        <w:rPr>
          <w:color w:val="4F81BD" w:themeColor="accent1"/>
        </w:rPr>
      </w:r>
      <w:r w:rsidR="00045A19" w:rsidRPr="007E3BA2">
        <w:rPr>
          <w:color w:val="4F81BD" w:themeColor="accent1"/>
        </w:rPr>
        <w:fldChar w:fldCharType="separate"/>
      </w:r>
      <w:r w:rsidR="00045A19" w:rsidRPr="007E3BA2">
        <w:rPr>
          <w:color w:val="4F81BD" w:themeColor="accent1"/>
        </w:rPr>
        <w:t>Scholarships</w:t>
      </w:r>
      <w:r w:rsidR="00045A19" w:rsidRPr="007E3BA2">
        <w:rPr>
          <w:color w:val="4F81BD" w:themeColor="accent1"/>
        </w:rPr>
        <w:fldChar w:fldCharType="end"/>
      </w:r>
      <w:r w:rsidR="001F3C41">
        <w:t>.</w:t>
      </w:r>
      <w:r>
        <w:t xml:space="preserve"> </w:t>
      </w:r>
    </w:p>
    <w:p w14:paraId="4B288CAF" w14:textId="6E005E83" w:rsidR="00876AB0" w:rsidRDefault="00AD35AD" w:rsidP="00876AB0">
      <w:pPr>
        <w:pStyle w:val="Heading3"/>
      </w:pPr>
      <w:bookmarkStart w:id="14" w:name="_Toc214980940"/>
      <w:r>
        <w:t xml:space="preserve">Professional Entry Student Placement </w:t>
      </w:r>
      <w:r w:rsidR="00B56802">
        <w:t>P</w:t>
      </w:r>
      <w:r w:rsidR="00876AB0">
        <w:t>rogram</w:t>
      </w:r>
      <w:r w:rsidR="000D25FC">
        <w:t>s</w:t>
      </w:r>
      <w:bookmarkEnd w:id="14"/>
    </w:p>
    <w:p w14:paraId="6DA9E5F8" w14:textId="77777777" w:rsidR="00876AB0" w:rsidRPr="0060497C" w:rsidRDefault="00876AB0" w:rsidP="00876AB0">
      <w:pPr>
        <w:pStyle w:val="Heading4"/>
      </w:pPr>
      <w:r>
        <w:t>Program description</w:t>
      </w:r>
    </w:p>
    <w:p w14:paraId="612DD629" w14:textId="7E36FB68" w:rsidR="00C37681" w:rsidRPr="0049340A" w:rsidRDefault="00C37681" w:rsidP="00876AB0">
      <w:pPr>
        <w:pStyle w:val="Tablecaption"/>
        <w:rPr>
          <w:b w:val="0"/>
          <w:bCs/>
        </w:rPr>
      </w:pPr>
      <w:r>
        <w:rPr>
          <w:b w:val="0"/>
          <w:bCs/>
        </w:rPr>
        <w:t>Funding support</w:t>
      </w:r>
      <w:r w:rsidR="00801398">
        <w:rPr>
          <w:b w:val="0"/>
          <w:bCs/>
        </w:rPr>
        <w:t>s</w:t>
      </w:r>
      <w:r>
        <w:rPr>
          <w:b w:val="0"/>
          <w:bCs/>
        </w:rPr>
        <w:t xml:space="preserve"> activities defined in Table </w:t>
      </w:r>
      <w:r w:rsidR="005A48B4">
        <w:rPr>
          <w:b w:val="0"/>
          <w:bCs/>
        </w:rPr>
        <w:t>1 below.</w:t>
      </w:r>
    </w:p>
    <w:p w14:paraId="29E8577A" w14:textId="79698C07" w:rsidR="00876AB0" w:rsidRDefault="00876AB0" w:rsidP="00876AB0">
      <w:pPr>
        <w:pStyle w:val="Tablecaption"/>
      </w:pPr>
      <w:r>
        <w:t xml:space="preserve">Table </w:t>
      </w:r>
      <w:r>
        <w:fldChar w:fldCharType="begin"/>
      </w:r>
      <w:r>
        <w:instrText xml:space="preserve"> SEQ Table \* ARABIC </w:instrText>
      </w:r>
      <w:r>
        <w:fldChar w:fldCharType="separate"/>
      </w:r>
      <w:r>
        <w:t>1</w:t>
      </w:r>
      <w:r>
        <w:fldChar w:fldCharType="end"/>
      </w:r>
      <w:r>
        <w:t xml:space="preserve"> | Key definitions</w:t>
      </w:r>
    </w:p>
    <w:tbl>
      <w:tblPr>
        <w:tblStyle w:val="TableGrid"/>
        <w:tblW w:w="0" w:type="auto"/>
        <w:tblLook w:val="04A0" w:firstRow="1" w:lastRow="0" w:firstColumn="1" w:lastColumn="0" w:noHBand="0" w:noVBand="1"/>
      </w:tblPr>
      <w:tblGrid>
        <w:gridCol w:w="2830"/>
        <w:gridCol w:w="6458"/>
      </w:tblGrid>
      <w:tr w:rsidR="00876AB0" w14:paraId="567A69BE" w14:textId="77777777">
        <w:tc>
          <w:tcPr>
            <w:tcW w:w="2830" w:type="dxa"/>
          </w:tcPr>
          <w:p w14:paraId="5170AAE0" w14:textId="77777777" w:rsidR="00876AB0" w:rsidRDefault="00876AB0">
            <w:pPr>
              <w:pStyle w:val="Tablecolhead"/>
            </w:pPr>
            <w:r>
              <w:t>Term</w:t>
            </w:r>
          </w:p>
        </w:tc>
        <w:tc>
          <w:tcPr>
            <w:tcW w:w="6458" w:type="dxa"/>
          </w:tcPr>
          <w:p w14:paraId="6A583F1F" w14:textId="77777777" w:rsidR="00876AB0" w:rsidRDefault="00876AB0">
            <w:pPr>
              <w:pStyle w:val="Tablecolhead"/>
            </w:pPr>
            <w:r>
              <w:t>Definition</w:t>
            </w:r>
          </w:p>
        </w:tc>
      </w:tr>
      <w:tr w:rsidR="00876AB0" w14:paraId="5C0CAB90" w14:textId="77777777">
        <w:tc>
          <w:tcPr>
            <w:tcW w:w="2830" w:type="dxa"/>
          </w:tcPr>
          <w:p w14:paraId="313783ED" w14:textId="77777777" w:rsidR="00876AB0" w:rsidRDefault="00876AB0" w:rsidP="007C3766">
            <w:r>
              <w:t>Student placement</w:t>
            </w:r>
          </w:p>
        </w:tc>
        <w:tc>
          <w:tcPr>
            <w:tcW w:w="6458" w:type="dxa"/>
          </w:tcPr>
          <w:p w14:paraId="39CCF623" w14:textId="77777777" w:rsidR="00876AB0" w:rsidRDefault="00876AB0" w:rsidP="007C3766">
            <w:r>
              <w:t>A student placement (also known as a fieldwork placement, clinical practicum, clinical practice or work-integrated learning) is defined as the component of an accredited curriculum that is undertaken with supervision and in a clinical environment, supporting students to put theoretical knowledge into practice.</w:t>
            </w:r>
          </w:p>
          <w:p w14:paraId="070B6ACB" w14:textId="77777777" w:rsidR="00876AB0" w:rsidRDefault="00876AB0" w:rsidP="007C3766">
            <w:r>
              <w:t>The placement is usually associated with patient/client interaction but may also involve clinical skills acquired via observation or simulation that is consistent with clinical learning objectives.</w:t>
            </w:r>
          </w:p>
        </w:tc>
      </w:tr>
      <w:tr w:rsidR="00876AB0" w14:paraId="557F25C5" w14:textId="77777777">
        <w:tc>
          <w:tcPr>
            <w:tcW w:w="2830" w:type="dxa"/>
          </w:tcPr>
          <w:p w14:paraId="6D1E8788" w14:textId="77777777" w:rsidR="00876AB0" w:rsidRDefault="00876AB0" w:rsidP="007C3766">
            <w:r>
              <w:t>Clinical placement activity</w:t>
            </w:r>
          </w:p>
        </w:tc>
        <w:tc>
          <w:tcPr>
            <w:tcW w:w="6458" w:type="dxa"/>
          </w:tcPr>
          <w:p w14:paraId="47424C8A" w14:textId="77777777" w:rsidR="00876AB0" w:rsidRDefault="00876AB0" w:rsidP="007C3766">
            <w:r w:rsidRPr="004F5969">
              <w:t>Clinical placement activity is measured by the total number of student placement days or part thereof. A standard clinical placement day is defined as 7.6 hours for all disciplines.</w:t>
            </w:r>
          </w:p>
        </w:tc>
      </w:tr>
    </w:tbl>
    <w:p w14:paraId="09D8D607" w14:textId="77777777" w:rsidR="00876AB0" w:rsidRDefault="00876AB0" w:rsidP="00876AB0">
      <w:pPr>
        <w:pStyle w:val="Heading5"/>
      </w:pPr>
      <w:r>
        <w:t>Information for health services conducting clinical placement activity</w:t>
      </w:r>
    </w:p>
    <w:p w14:paraId="5E978DC1" w14:textId="77777777" w:rsidR="00876AB0" w:rsidRDefault="00876AB0" w:rsidP="00876AB0">
      <w:pPr>
        <w:pStyle w:val="Body"/>
      </w:pPr>
      <w:r>
        <w:t>Health services are encouraged to:</w:t>
      </w:r>
    </w:p>
    <w:p w14:paraId="7725FC54" w14:textId="779C9BCB" w:rsidR="00876AB0" w:rsidRDefault="00876AB0" w:rsidP="00876AB0">
      <w:pPr>
        <w:pStyle w:val="Bullet1"/>
      </w:pPr>
      <w:r>
        <w:lastRenderedPageBreak/>
        <w:t>Establish a Student Placement Agreement with all education provider partners, including uploading to Placeright, where the system is used to manage eligible funded activity</w:t>
      </w:r>
      <w:r w:rsidR="00385778">
        <w:t>.</w:t>
      </w:r>
    </w:p>
    <w:p w14:paraId="074E0CD8" w14:textId="77777777" w:rsidR="00876AB0" w:rsidRDefault="00876AB0" w:rsidP="00876AB0">
      <w:pPr>
        <w:pStyle w:val="Bullet1"/>
      </w:pPr>
      <w:r>
        <w:t>Adhere to the Standard Student Induction Protocol to ensure conformity of practices across the sector</w:t>
      </w:r>
      <w:r w:rsidDel="00386854">
        <w:t>.</w:t>
      </w:r>
    </w:p>
    <w:p w14:paraId="584F645A" w14:textId="5D0C46DC" w:rsidR="00876AB0" w:rsidRDefault="00876AB0" w:rsidP="00876AB0">
      <w:pPr>
        <w:pStyle w:val="Body"/>
      </w:pPr>
      <w:r w:rsidRPr="00376A3A">
        <w:t>The following resources are available:</w:t>
      </w:r>
    </w:p>
    <w:p w14:paraId="78C9BF23" w14:textId="77777777" w:rsidR="00876AB0" w:rsidRDefault="00876AB0" w:rsidP="00876AB0">
      <w:pPr>
        <w:pStyle w:val="Bullet1"/>
      </w:pPr>
      <w:r>
        <w:t>Standardised Schedule of Fees for Clinical Placement in Victorian Public Health Services &lt;https://www.health.vic.gov.au/education-and-training/fee-schedule-for-clinical-placement-in-public-health-services&gt;</w:t>
      </w:r>
    </w:p>
    <w:p w14:paraId="6EB697E0" w14:textId="77777777" w:rsidR="00876AB0" w:rsidRDefault="00876AB0" w:rsidP="00876AB0">
      <w:pPr>
        <w:pStyle w:val="Bullet1"/>
      </w:pPr>
      <w:r>
        <w:t>Placeright &lt;https://www.health.vic.gov.au/education-and-training/placeright&gt;</w:t>
      </w:r>
    </w:p>
    <w:p w14:paraId="6DED5772" w14:textId="77777777" w:rsidR="00876AB0" w:rsidRDefault="00876AB0" w:rsidP="00876AB0">
      <w:pPr>
        <w:pStyle w:val="Bullet1"/>
      </w:pPr>
      <w:r>
        <w:t>Student Placement Agreement &lt;https://www.health.vic.gov.au/education-and-training/student-placement-agreement&gt;</w:t>
      </w:r>
    </w:p>
    <w:p w14:paraId="45409FFB" w14:textId="69728180" w:rsidR="00876AB0" w:rsidRDefault="00876AB0" w:rsidP="00876AB0">
      <w:pPr>
        <w:pStyle w:val="Bullet1"/>
      </w:pPr>
      <w:r>
        <w:t>Standardised Student Induction Protocol &lt;https://www.health.vic.gov.au/education-and-training/standardised-student-induction-protocol</w:t>
      </w:r>
      <w:r w:rsidRPr="00754472">
        <w:t>&gt;</w:t>
      </w:r>
      <w:r w:rsidR="00754472">
        <w:t>.</w:t>
      </w:r>
    </w:p>
    <w:p w14:paraId="5B464BDB" w14:textId="77777777" w:rsidR="00876AB0" w:rsidRDefault="00876AB0" w:rsidP="00876AB0">
      <w:pPr>
        <w:pStyle w:val="Heading4"/>
      </w:pPr>
      <w:r>
        <w:t>Program eligibility</w:t>
      </w:r>
    </w:p>
    <w:p w14:paraId="32D8EB13" w14:textId="77777777" w:rsidR="00876AB0" w:rsidRPr="003E361F" w:rsidRDefault="00876AB0" w:rsidP="003E361F">
      <w:pPr>
        <w:pStyle w:val="Body"/>
        <w:rPr>
          <w:b/>
          <w:bCs/>
        </w:rPr>
      </w:pPr>
      <w:r w:rsidRPr="003E361F">
        <w:rPr>
          <w:b/>
          <w:bCs/>
        </w:rPr>
        <w:t>Eligible disciplines and courses</w:t>
      </w:r>
    </w:p>
    <w:p w14:paraId="46BEFB90" w14:textId="5527EEFF" w:rsidR="00876AB0" w:rsidRDefault="005C1AA4" w:rsidP="00876AB0">
      <w:pPr>
        <w:pStyle w:val="Body"/>
      </w:pPr>
      <w:r>
        <w:t xml:space="preserve">Professional-entry courses must lead to </w:t>
      </w:r>
      <w:r w:rsidRPr="00720962">
        <w:t>initial registration, or qualification, to practice as a health professional for the disciplines or professions</w:t>
      </w:r>
      <w:r>
        <w:t xml:space="preserve"> outlined in Table 2</w:t>
      </w:r>
      <w:r w:rsidR="0049340A">
        <w:t>.</w:t>
      </w:r>
    </w:p>
    <w:p w14:paraId="668EA25E" w14:textId="77777777" w:rsidR="00136858" w:rsidRDefault="00876AB0" w:rsidP="00876AB0">
      <w:pPr>
        <w:pStyle w:val="Tablecaption"/>
      </w:pPr>
      <w:r>
        <w:t xml:space="preserve">Table </w:t>
      </w:r>
      <w:r>
        <w:fldChar w:fldCharType="begin"/>
      </w:r>
      <w:r>
        <w:instrText xml:space="preserve"> SEQ Table \* ARABIC </w:instrText>
      </w:r>
      <w:r>
        <w:fldChar w:fldCharType="separate"/>
      </w:r>
      <w:r>
        <w:t>2</w:t>
      </w:r>
      <w:r>
        <w:fldChar w:fldCharType="end"/>
      </w:r>
      <w:r>
        <w:t xml:space="preserve"> | Eligibility</w:t>
      </w:r>
    </w:p>
    <w:tbl>
      <w:tblPr>
        <w:tblStyle w:val="TableGrid"/>
        <w:tblW w:w="0" w:type="auto"/>
        <w:tblLook w:val="04A0" w:firstRow="1" w:lastRow="0" w:firstColumn="1" w:lastColumn="0" w:noHBand="0" w:noVBand="1"/>
      </w:tblPr>
      <w:tblGrid>
        <w:gridCol w:w="3114"/>
        <w:gridCol w:w="6174"/>
      </w:tblGrid>
      <w:tr w:rsidR="00136858" w14:paraId="25AAFEDE" w14:textId="77777777">
        <w:tc>
          <w:tcPr>
            <w:tcW w:w="3114" w:type="dxa"/>
          </w:tcPr>
          <w:p w14:paraId="08F7EB56" w14:textId="77777777" w:rsidR="00136858" w:rsidRDefault="00136858">
            <w:pPr>
              <w:pStyle w:val="Tablecolhead"/>
            </w:pPr>
            <w:r>
              <w:t>Course level</w:t>
            </w:r>
          </w:p>
        </w:tc>
        <w:tc>
          <w:tcPr>
            <w:tcW w:w="6174" w:type="dxa"/>
          </w:tcPr>
          <w:p w14:paraId="2A0BE709" w14:textId="77777777" w:rsidR="00136858" w:rsidRDefault="00136858">
            <w:pPr>
              <w:pStyle w:val="Tablecolhead"/>
            </w:pPr>
            <w:r>
              <w:t>Eligible disciplines</w:t>
            </w:r>
          </w:p>
        </w:tc>
      </w:tr>
      <w:tr w:rsidR="00136858" w14:paraId="0B2217D8" w14:textId="77777777">
        <w:tc>
          <w:tcPr>
            <w:tcW w:w="3114" w:type="dxa"/>
          </w:tcPr>
          <w:p w14:paraId="2C003FC6" w14:textId="77777777" w:rsidR="00136858" w:rsidRDefault="00136858" w:rsidP="00F67393">
            <w:pPr>
              <w:pStyle w:val="Tablebullet1"/>
            </w:pPr>
            <w:r>
              <w:t>Undergraduate</w:t>
            </w:r>
          </w:p>
          <w:p w14:paraId="209B6074" w14:textId="77777777" w:rsidR="00136858" w:rsidRDefault="00136858">
            <w:pPr>
              <w:pStyle w:val="Tablebullet1"/>
            </w:pPr>
            <w:r>
              <w:t>Graduate-entry</w:t>
            </w:r>
          </w:p>
          <w:p w14:paraId="03D00D99" w14:textId="77777777" w:rsidR="00136858" w:rsidRDefault="00136858">
            <w:pPr>
              <w:pStyle w:val="Tablebullet1"/>
            </w:pPr>
            <w:r>
              <w:t>Postgraduate courses, where the course is required for initial entry into practice or initial registration in Australia.</w:t>
            </w:r>
          </w:p>
        </w:tc>
        <w:tc>
          <w:tcPr>
            <w:tcW w:w="6174" w:type="dxa"/>
          </w:tcPr>
          <w:p w14:paraId="5FA656AF" w14:textId="77777777" w:rsidR="00136858" w:rsidRDefault="00136858">
            <w:pPr>
              <w:pStyle w:val="Tablebullet1"/>
            </w:pPr>
            <w:r>
              <w:t>Art Therapy</w:t>
            </w:r>
          </w:p>
          <w:p w14:paraId="0B5868F2" w14:textId="77777777" w:rsidR="00136858" w:rsidRDefault="00136858">
            <w:pPr>
              <w:pStyle w:val="Tablebullet1"/>
            </w:pPr>
            <w:r>
              <w:t>Audiology</w:t>
            </w:r>
          </w:p>
          <w:p w14:paraId="59BEB892" w14:textId="77777777" w:rsidR="00136858" w:rsidRDefault="00136858">
            <w:pPr>
              <w:pStyle w:val="Tablebullet1"/>
            </w:pPr>
            <w:r>
              <w:t>Optometry</w:t>
            </w:r>
          </w:p>
          <w:p w14:paraId="04BB9CC6" w14:textId="77777777" w:rsidR="00136858" w:rsidRDefault="00136858">
            <w:pPr>
              <w:pStyle w:val="Tablebullet1"/>
            </w:pPr>
            <w:r>
              <w:t>Biomedical Science</w:t>
            </w:r>
          </w:p>
          <w:p w14:paraId="2C7A0257" w14:textId="77777777" w:rsidR="00136858" w:rsidRDefault="00136858">
            <w:pPr>
              <w:pStyle w:val="Tablebullet1"/>
            </w:pPr>
            <w:r>
              <w:t>Orthoptics</w:t>
            </w:r>
          </w:p>
          <w:p w14:paraId="5FB8961A" w14:textId="77777777" w:rsidR="00136858" w:rsidRDefault="00136858">
            <w:pPr>
              <w:pStyle w:val="Tablebullet1"/>
            </w:pPr>
            <w:r>
              <w:t>Dietetics and Nutrition</w:t>
            </w:r>
          </w:p>
          <w:p w14:paraId="47633CC2" w14:textId="77777777" w:rsidR="00136858" w:rsidRDefault="00136858">
            <w:pPr>
              <w:pStyle w:val="Tablebullet1"/>
            </w:pPr>
            <w:r>
              <w:t>Paramedicine</w:t>
            </w:r>
          </w:p>
          <w:p w14:paraId="451ECC19" w14:textId="77777777" w:rsidR="00136858" w:rsidRDefault="00136858">
            <w:pPr>
              <w:pStyle w:val="Tablebullet1"/>
            </w:pPr>
            <w:r>
              <w:t>Exercise Physiology</w:t>
            </w:r>
          </w:p>
          <w:p w14:paraId="4988AAF5" w14:textId="77777777" w:rsidR="00136858" w:rsidRDefault="00136858">
            <w:pPr>
              <w:pStyle w:val="Tablebullet1"/>
            </w:pPr>
            <w:r>
              <w:t>Pharmacy</w:t>
            </w:r>
          </w:p>
          <w:p w14:paraId="1B13449C" w14:textId="77777777" w:rsidR="00136858" w:rsidRDefault="00136858">
            <w:pPr>
              <w:pStyle w:val="Tablebullet1"/>
            </w:pPr>
            <w:r>
              <w:t>Medical Laboratory Science</w:t>
            </w:r>
          </w:p>
          <w:p w14:paraId="4D3BD2B6" w14:textId="77777777" w:rsidR="00136858" w:rsidRDefault="00136858">
            <w:pPr>
              <w:pStyle w:val="Tablebullet1"/>
            </w:pPr>
            <w:r>
              <w:t>Physiotherapy</w:t>
            </w:r>
          </w:p>
          <w:p w14:paraId="0B0F793F" w14:textId="77777777" w:rsidR="00136858" w:rsidRDefault="00136858">
            <w:pPr>
              <w:pStyle w:val="Tablebullet1"/>
            </w:pPr>
            <w:r>
              <w:t>Medical Physics (including Diagnostic Imaging &amp; Radiation Oncology)</w:t>
            </w:r>
          </w:p>
          <w:p w14:paraId="6BAB134A" w14:textId="77777777" w:rsidR="00136858" w:rsidRDefault="00136858">
            <w:pPr>
              <w:pStyle w:val="Tablebullet1"/>
            </w:pPr>
            <w:r>
              <w:t>Podiatry</w:t>
            </w:r>
          </w:p>
          <w:p w14:paraId="1D1000EF" w14:textId="77777777" w:rsidR="00136858" w:rsidRDefault="00136858">
            <w:pPr>
              <w:pStyle w:val="Tablebullet1"/>
            </w:pPr>
            <w:r>
              <w:t>Medicine</w:t>
            </w:r>
          </w:p>
          <w:p w14:paraId="0A009ED4" w14:textId="77777777" w:rsidR="00136858" w:rsidRDefault="00136858">
            <w:pPr>
              <w:pStyle w:val="Tablebullet1"/>
            </w:pPr>
            <w:r>
              <w:t>Prosthetics and Orthotics</w:t>
            </w:r>
          </w:p>
          <w:p w14:paraId="54D9E1DD" w14:textId="77777777" w:rsidR="00136858" w:rsidRDefault="00136858">
            <w:pPr>
              <w:pStyle w:val="Tablebullet1"/>
            </w:pPr>
            <w:r>
              <w:t>Midwifery</w:t>
            </w:r>
          </w:p>
          <w:p w14:paraId="45BAB3A0" w14:textId="77777777" w:rsidR="00136858" w:rsidRDefault="00136858">
            <w:pPr>
              <w:pStyle w:val="Tablebullet1"/>
            </w:pPr>
            <w:r>
              <w:t>Psychology</w:t>
            </w:r>
          </w:p>
          <w:p w14:paraId="2689E0E3" w14:textId="77777777" w:rsidR="00136858" w:rsidRDefault="00136858">
            <w:pPr>
              <w:pStyle w:val="Tablebullet1"/>
            </w:pPr>
            <w:r>
              <w:t>Music Therapy</w:t>
            </w:r>
          </w:p>
          <w:p w14:paraId="12851D30" w14:textId="77777777" w:rsidR="00136858" w:rsidRDefault="00136858">
            <w:pPr>
              <w:pStyle w:val="Tablebullet1"/>
            </w:pPr>
            <w:r>
              <w:t>Radiation Therapy</w:t>
            </w:r>
          </w:p>
          <w:p w14:paraId="17BD812C" w14:textId="77777777" w:rsidR="00136858" w:rsidRDefault="00136858">
            <w:pPr>
              <w:pStyle w:val="Tablebullet1"/>
            </w:pPr>
            <w:r>
              <w:t>Nuclear Medicine</w:t>
            </w:r>
          </w:p>
          <w:p w14:paraId="5C113A71" w14:textId="77777777" w:rsidR="00136858" w:rsidRDefault="00136858">
            <w:pPr>
              <w:pStyle w:val="Tablebullet1"/>
            </w:pPr>
            <w:r>
              <w:t>Radiography (including Diagnostic Imaging)</w:t>
            </w:r>
          </w:p>
          <w:p w14:paraId="1BFBE981" w14:textId="77777777" w:rsidR="00136858" w:rsidRDefault="00136858">
            <w:pPr>
              <w:pStyle w:val="Tablebullet1"/>
            </w:pPr>
            <w:r>
              <w:t>Nursing (Registered)</w:t>
            </w:r>
          </w:p>
          <w:p w14:paraId="2A39B548" w14:textId="77777777" w:rsidR="00136858" w:rsidRDefault="00136858">
            <w:pPr>
              <w:pStyle w:val="Tablebullet1"/>
            </w:pPr>
            <w:r>
              <w:lastRenderedPageBreak/>
              <w:t>Social Work</w:t>
            </w:r>
          </w:p>
          <w:p w14:paraId="02EC6693" w14:textId="77777777" w:rsidR="00136858" w:rsidRDefault="00136858">
            <w:pPr>
              <w:pStyle w:val="Tablebullet1"/>
            </w:pPr>
            <w:r>
              <w:t>Sonography</w:t>
            </w:r>
          </w:p>
          <w:p w14:paraId="4227B998" w14:textId="77777777" w:rsidR="00136858" w:rsidRDefault="00136858">
            <w:pPr>
              <w:pStyle w:val="Tablebullet1"/>
            </w:pPr>
            <w:r>
              <w:t>Occupational Therapy</w:t>
            </w:r>
          </w:p>
          <w:p w14:paraId="0907CBCC" w14:textId="77777777" w:rsidR="00136858" w:rsidRDefault="00136858">
            <w:pPr>
              <w:pStyle w:val="Tablebullet1"/>
            </w:pPr>
            <w:r>
              <w:t>Speech Pathology</w:t>
            </w:r>
          </w:p>
        </w:tc>
      </w:tr>
      <w:tr w:rsidR="00136858" w14:paraId="40AB06A4" w14:textId="77777777">
        <w:tc>
          <w:tcPr>
            <w:tcW w:w="3114" w:type="dxa"/>
          </w:tcPr>
          <w:p w14:paraId="35F97EEE" w14:textId="77777777" w:rsidR="00136858" w:rsidRDefault="00136858">
            <w:pPr>
              <w:pStyle w:val="Tabletext"/>
            </w:pPr>
            <w:r>
              <w:lastRenderedPageBreak/>
              <w:t>Diploma</w:t>
            </w:r>
          </w:p>
        </w:tc>
        <w:tc>
          <w:tcPr>
            <w:tcW w:w="6174" w:type="dxa"/>
          </w:tcPr>
          <w:p w14:paraId="3F87328C" w14:textId="77777777" w:rsidR="00136858" w:rsidRDefault="00136858">
            <w:pPr>
              <w:pStyle w:val="Tablebullet1"/>
            </w:pPr>
            <w:r>
              <w:t>Enrolled Nursing (Diploma of Nursing)</w:t>
            </w:r>
          </w:p>
        </w:tc>
      </w:tr>
      <w:tr w:rsidR="00136858" w14:paraId="5FA242AA" w14:textId="77777777">
        <w:tc>
          <w:tcPr>
            <w:tcW w:w="3114" w:type="dxa"/>
          </w:tcPr>
          <w:p w14:paraId="7C2A9CFD" w14:textId="77777777" w:rsidR="00136858" w:rsidRDefault="00136858">
            <w:pPr>
              <w:pStyle w:val="Tabletext"/>
            </w:pPr>
            <w:r w:rsidRPr="00D20059">
              <w:t>Certificate III or IV</w:t>
            </w:r>
          </w:p>
        </w:tc>
        <w:tc>
          <w:tcPr>
            <w:tcW w:w="6174" w:type="dxa"/>
          </w:tcPr>
          <w:p w14:paraId="09D586D5" w14:textId="77777777" w:rsidR="00136858" w:rsidRDefault="00136858">
            <w:pPr>
              <w:pStyle w:val="Tablebullet1"/>
            </w:pPr>
            <w:r>
              <w:t>Allied Health Assistance</w:t>
            </w:r>
          </w:p>
        </w:tc>
      </w:tr>
    </w:tbl>
    <w:p w14:paraId="1917C428" w14:textId="77777777" w:rsidR="0002737A" w:rsidRDefault="0002737A" w:rsidP="00876AB0">
      <w:pPr>
        <w:pStyle w:val="Body"/>
      </w:pPr>
    </w:p>
    <w:p w14:paraId="32EFBE64" w14:textId="08994F1D" w:rsidR="00876AB0" w:rsidRDefault="00876AB0" w:rsidP="00876AB0">
      <w:pPr>
        <w:pStyle w:val="Body"/>
      </w:pPr>
      <w:r>
        <w:t xml:space="preserve">Clinical placement activity must be associated with a public health service facility to be eligible for Professional Entry Student Placement </w:t>
      </w:r>
      <w:r w:rsidR="00315D8B">
        <w:t>P</w:t>
      </w:r>
      <w:r>
        <w:t>rogram funding.</w:t>
      </w:r>
    </w:p>
    <w:p w14:paraId="1726F7EA" w14:textId="6AC9E494" w:rsidR="00187A33" w:rsidRPr="004A153E" w:rsidRDefault="00187A33" w:rsidP="00876AB0">
      <w:pPr>
        <w:pStyle w:val="Body"/>
        <w:rPr>
          <w:b/>
        </w:rPr>
      </w:pPr>
      <w:r w:rsidRPr="004A153E">
        <w:rPr>
          <w:b/>
        </w:rPr>
        <w:t>Eligibility criteria</w:t>
      </w:r>
    </w:p>
    <w:p w14:paraId="7516B2FD" w14:textId="77777777" w:rsidR="00071669" w:rsidRDefault="00071669" w:rsidP="00071669">
      <w:pPr>
        <w:pStyle w:val="Body"/>
      </w:pPr>
      <w:r w:rsidRPr="004A153E">
        <w:t>To be eligible for funding, health services are required to do the following:</w:t>
      </w:r>
    </w:p>
    <w:p w14:paraId="02DD92FE" w14:textId="77777777" w:rsidR="00071669" w:rsidRDefault="00071669" w:rsidP="00071669">
      <w:pPr>
        <w:pStyle w:val="Bullet1"/>
      </w:pPr>
      <w:r>
        <w:t>Plan and report clinical placement activity through Placeright (or through the HealthCollect platform for medicine placement providers not yet using Placeright for this discipline).</w:t>
      </w:r>
    </w:p>
    <w:p w14:paraId="095CD027" w14:textId="3E76EAEF" w:rsidR="00071669" w:rsidRDefault="00071669" w:rsidP="00906102">
      <w:pPr>
        <w:pStyle w:val="Bullet1"/>
        <w:numPr>
          <w:ilvl w:val="0"/>
          <w:numId w:val="0"/>
        </w:numPr>
        <w:ind w:left="284"/>
      </w:pPr>
      <w:r w:rsidRPr="004F04CE">
        <w:rPr>
          <w:b/>
          <w:bCs/>
        </w:rPr>
        <w:t>Note</w:t>
      </w:r>
      <w:r>
        <w:t xml:space="preserve">: All clinical placement activity types (except medical) that are eligible for funding must be reported through Placeright. Medical clinical placement activity may be reported through Placeright or </w:t>
      </w:r>
      <w:proofErr w:type="spellStart"/>
      <w:r>
        <w:t>HealthCollect</w:t>
      </w:r>
      <w:proofErr w:type="spellEnd"/>
      <w:r>
        <w:t xml:space="preserve"> (ensuring the same activity is not reported across both platforms)</w:t>
      </w:r>
    </w:p>
    <w:p w14:paraId="48AA0C49" w14:textId="1AC8122B" w:rsidR="00071669" w:rsidRDefault="00071669" w:rsidP="00071669">
      <w:pPr>
        <w:pStyle w:val="Bullet1"/>
      </w:pPr>
      <w:r>
        <w:t>Ensure disciplines and qualifications are in-scope for Placeright use, as detailed in the Placeright Student Placement Planning Guide &lt;https://www.health.vic.gov.au/education-and-training/placeright-student-placement-planning&gt;</w:t>
      </w:r>
    </w:p>
    <w:p w14:paraId="3EA62C1E" w14:textId="2DA6FD5C" w:rsidR="00071669" w:rsidRDefault="00071669" w:rsidP="00071669">
      <w:pPr>
        <w:pStyle w:val="Bullet1"/>
      </w:pPr>
      <w:r>
        <w:t>Adhere to the Standardised Schedule of Fees for Clinical Placements &lt;https://www.health.vic.gov.au/education-and-training/fee-schedule-for-clinical-placement-in-public-health-services&gt; of students in Victorian public health services, including recording of fees and cancellation periods in Placeright</w:t>
      </w:r>
    </w:p>
    <w:p w14:paraId="07F76321" w14:textId="799FD0D7" w:rsidR="00071669" w:rsidRDefault="00071669" w:rsidP="00071669">
      <w:pPr>
        <w:pStyle w:val="Bullet1"/>
      </w:pPr>
      <w:r>
        <w:t>Have an appropriate Student Placement Agreement in place with an eligible education provider for all planned and funded activity. Where Placeright is used, a copy of this agreement should be uploaded to Placeright prior to clinical placements commencing</w:t>
      </w:r>
    </w:p>
    <w:p w14:paraId="38A28F81" w14:textId="77777777" w:rsidR="00671414" w:rsidRDefault="00071669" w:rsidP="007C3766">
      <w:pPr>
        <w:pStyle w:val="Bullet1"/>
        <w:spacing w:after="120"/>
      </w:pPr>
      <w:r>
        <w:t>Use the BPCLE Framework and the BPCLE collection mechanism (to be shared by December 2025) to report BPCLE mandatory indicators for all disciplines.</w:t>
      </w:r>
    </w:p>
    <w:p w14:paraId="1FB5002E" w14:textId="36BB5D89" w:rsidR="00071669" w:rsidRPr="0008121E" w:rsidRDefault="00B80ABE" w:rsidP="00876AB0">
      <w:pPr>
        <w:pStyle w:val="Body"/>
        <w:rPr>
          <w:b/>
          <w:bCs/>
        </w:rPr>
      </w:pPr>
      <w:r>
        <w:rPr>
          <w:b/>
          <w:bCs/>
        </w:rPr>
        <w:t>Program e</w:t>
      </w:r>
      <w:r w:rsidRPr="0008121E">
        <w:rPr>
          <w:b/>
          <w:bCs/>
        </w:rPr>
        <w:t>xclusions</w:t>
      </w:r>
    </w:p>
    <w:p w14:paraId="3267C70A" w14:textId="77777777" w:rsidR="00876AB0" w:rsidRDefault="00876AB0" w:rsidP="00876AB0">
      <w:pPr>
        <w:pStyle w:val="Body"/>
      </w:pPr>
      <w:r>
        <w:t>Professional clinical placements, allied health internships, and industry-based learning positions supported by the department through other funding streams are excluded. This includes:</w:t>
      </w:r>
    </w:p>
    <w:p w14:paraId="524B93C3" w14:textId="5392DFC9" w:rsidR="00876AB0" w:rsidRDefault="00876AB0" w:rsidP="00876AB0">
      <w:pPr>
        <w:pStyle w:val="Bullet1"/>
      </w:pPr>
      <w:r>
        <w:t>Hospital pharmacy internships, which are funded through the Transition to Practice funding stream</w:t>
      </w:r>
    </w:p>
    <w:p w14:paraId="38708478" w14:textId="77777777" w:rsidR="00876AB0" w:rsidRDefault="00876AB0" w:rsidP="00876AB0">
      <w:pPr>
        <w:pStyle w:val="Bullet1"/>
      </w:pPr>
      <w:r>
        <w:t>Employment model midwifery positions, which are funded through the Postgraduate funding stream (unpaid clinical midwifery placements are not excluded).</w:t>
      </w:r>
    </w:p>
    <w:p w14:paraId="4F96C742" w14:textId="77777777" w:rsidR="00876AB0" w:rsidRDefault="00876AB0" w:rsidP="00EB4F3C">
      <w:pPr>
        <w:pStyle w:val="Bodyafterbullets"/>
      </w:pPr>
      <w:r>
        <w:t>Placements undertaken in a policy or project administration context are excluded, as they do not involve the acquisition of clinical skills.</w:t>
      </w:r>
    </w:p>
    <w:p w14:paraId="1CC6A933" w14:textId="4BF69A8B" w:rsidR="00876AB0" w:rsidRDefault="00CF0B45" w:rsidP="00876AB0">
      <w:pPr>
        <w:pStyle w:val="Heading4"/>
      </w:pPr>
      <w:r>
        <w:t>Funding access and allocation</w:t>
      </w:r>
    </w:p>
    <w:p w14:paraId="56BB7F14" w14:textId="2E286B73" w:rsidR="00EE7949" w:rsidRPr="00EE7949" w:rsidRDefault="00EE7949" w:rsidP="00EE7949">
      <w:pPr>
        <w:pStyle w:val="Body"/>
      </w:pPr>
      <w:r w:rsidRPr="00EE7949">
        <w:t xml:space="preserve">Public health services that meet the eligibility criteria can access funding by submitting activity data through the </w:t>
      </w:r>
      <w:r w:rsidR="00233CB2">
        <w:t xml:space="preserve">Placeright </w:t>
      </w:r>
      <w:r w:rsidR="006B0B23">
        <w:t xml:space="preserve">and/ or </w:t>
      </w:r>
      <w:proofErr w:type="spellStart"/>
      <w:r w:rsidRPr="00EE7949">
        <w:t>HealthCollect</w:t>
      </w:r>
      <w:proofErr w:type="spellEnd"/>
      <w:r w:rsidRPr="00EE7949">
        <w:t xml:space="preserve"> online </w:t>
      </w:r>
      <w:r w:rsidR="006B0B23">
        <w:t>p</w:t>
      </w:r>
      <w:r w:rsidRPr="00EE7949">
        <w:t>ortal</w:t>
      </w:r>
      <w:r w:rsidR="006B0B23">
        <w:t>s</w:t>
      </w:r>
      <w:r w:rsidRPr="00EE7949">
        <w:t>.</w:t>
      </w:r>
    </w:p>
    <w:p w14:paraId="70F28923" w14:textId="6F60DFA2" w:rsidR="002C7B29" w:rsidRDefault="002C7B29" w:rsidP="002C7B29">
      <w:pPr>
        <w:pStyle w:val="Body"/>
      </w:pPr>
      <w:r>
        <w:lastRenderedPageBreak/>
        <w:t xml:space="preserve">Professional Entry Student Placement </w:t>
      </w:r>
      <w:r w:rsidR="00737242">
        <w:t>P</w:t>
      </w:r>
      <w:r>
        <w:t>rogram funding is calculated as a proportion of (weighted) clinical placement activity multiplied by the total funding amount. Funding allocations are based on the previous calendar year’s reported clinical placement activity</w:t>
      </w:r>
    </w:p>
    <w:p w14:paraId="238400B3" w14:textId="77777777" w:rsidR="002C7B29" w:rsidRDefault="002C7B29" w:rsidP="002C7B29">
      <w:pPr>
        <w:pStyle w:val="Body"/>
      </w:pPr>
      <w:r>
        <w:t>Funding is allocated based on activity associated with all eligible professional-entry courses, including placements undertaken by non-Victorian and international full-fee paying students.</w:t>
      </w:r>
    </w:p>
    <w:p w14:paraId="1A1B859B" w14:textId="2CBD8952" w:rsidR="002C7B29" w:rsidRDefault="002C7B29" w:rsidP="002C7B29">
      <w:pPr>
        <w:pStyle w:val="Body"/>
      </w:pPr>
      <w:r>
        <w:t xml:space="preserve">There is no limit to the level of clinical placement activity that a </w:t>
      </w:r>
      <w:r w:rsidR="00346BD1">
        <w:t xml:space="preserve">public </w:t>
      </w:r>
      <w:r>
        <w:t>health service may offer however, funding available to a health service is limited by the total clinical placement activity funding pool.</w:t>
      </w:r>
    </w:p>
    <w:p w14:paraId="1E881F9C" w14:textId="1D7E2ED8" w:rsidR="00876AB0" w:rsidRPr="002C7B29" w:rsidRDefault="00876AB0" w:rsidP="002C7B29">
      <w:pPr>
        <w:pStyle w:val="Body"/>
        <w:rPr>
          <w:b/>
          <w:bCs/>
        </w:rPr>
      </w:pPr>
      <w:r w:rsidRPr="002C7B29">
        <w:rPr>
          <w:b/>
          <w:bCs/>
        </w:rPr>
        <w:t>Weighted placement activity</w:t>
      </w:r>
    </w:p>
    <w:p w14:paraId="67315DBD" w14:textId="77777777" w:rsidR="0098148A" w:rsidRPr="00C758EC" w:rsidRDefault="0098148A" w:rsidP="0098148A">
      <w:pPr>
        <w:pStyle w:val="Body"/>
      </w:pPr>
      <w:r w:rsidRPr="00C758EC">
        <w:t>The major driver of the cost of clinical placements is human resources, including the cost of supervision. Supervision costs vary by discipline according to the remuneration of supervisors.</w:t>
      </w:r>
    </w:p>
    <w:p w14:paraId="6BE61318" w14:textId="77777777" w:rsidR="0098148A" w:rsidRPr="00C758EC" w:rsidRDefault="0098148A" w:rsidP="0098148A">
      <w:pPr>
        <w:pStyle w:val="Body"/>
      </w:pPr>
      <w:r w:rsidRPr="00C758EC">
        <w:t>Allied health clinical placements also receive an increased weighting to address the absence of a clinical education subsidy from the Commonwealth Government, and subsequent reduced levels of cost-sharing between health services and education providers for clinical placements.</w:t>
      </w:r>
    </w:p>
    <w:p w14:paraId="74776E16" w14:textId="77777777" w:rsidR="0098148A" w:rsidRDefault="0098148A" w:rsidP="0098148A">
      <w:pPr>
        <w:pStyle w:val="Body"/>
      </w:pPr>
      <w:r w:rsidRPr="00C758EC">
        <w:t>Based on this and the average hourly earnings for the three broad professions of medicine, nursing/midwifery, and allied health, the following weighting applies:</w:t>
      </w:r>
    </w:p>
    <w:p w14:paraId="24C73143" w14:textId="77777777" w:rsidR="00876AB0" w:rsidRDefault="00876AB0" w:rsidP="00876AB0">
      <w:pPr>
        <w:pStyle w:val="Tablecaption"/>
      </w:pPr>
      <w:r>
        <w:t xml:space="preserve">Table </w:t>
      </w:r>
      <w:r>
        <w:fldChar w:fldCharType="begin"/>
      </w:r>
      <w:r>
        <w:instrText xml:space="preserve"> SEQ Table \* ARABIC </w:instrText>
      </w:r>
      <w:r>
        <w:fldChar w:fldCharType="separate"/>
      </w:r>
      <w:r>
        <w:t>3</w:t>
      </w:r>
      <w:r>
        <w:fldChar w:fldCharType="end"/>
      </w:r>
      <w:r>
        <w:t xml:space="preserve"> | </w:t>
      </w:r>
      <w:r w:rsidRPr="000F1775">
        <w:t>Professional Entry – Student Clinical Placement Days discipline weights</w:t>
      </w:r>
    </w:p>
    <w:tbl>
      <w:tblPr>
        <w:tblStyle w:val="TableGrid"/>
        <w:tblW w:w="0" w:type="auto"/>
        <w:tblLook w:val="04A0" w:firstRow="1" w:lastRow="0" w:firstColumn="1" w:lastColumn="0" w:noHBand="0" w:noVBand="1"/>
      </w:tblPr>
      <w:tblGrid>
        <w:gridCol w:w="3096"/>
        <w:gridCol w:w="3096"/>
        <w:gridCol w:w="3096"/>
      </w:tblGrid>
      <w:tr w:rsidR="00850343" w14:paraId="687D404A" w14:textId="77777777">
        <w:tc>
          <w:tcPr>
            <w:tcW w:w="3096" w:type="dxa"/>
          </w:tcPr>
          <w:p w14:paraId="6FE99B31" w14:textId="77777777" w:rsidR="00850343" w:rsidRDefault="00850343">
            <w:pPr>
              <w:pStyle w:val="Tablecolhead"/>
            </w:pPr>
            <w:r w:rsidRPr="006B66CC">
              <w:t>Medicine</w:t>
            </w:r>
          </w:p>
        </w:tc>
        <w:tc>
          <w:tcPr>
            <w:tcW w:w="3096" w:type="dxa"/>
          </w:tcPr>
          <w:p w14:paraId="6FF3A7E6" w14:textId="77777777" w:rsidR="00850343" w:rsidRDefault="00850343">
            <w:pPr>
              <w:pStyle w:val="Tablecolhead"/>
            </w:pPr>
            <w:r w:rsidRPr="006B66CC">
              <w:t>Nursing</w:t>
            </w:r>
            <w:r>
              <w:t xml:space="preserve"> and </w:t>
            </w:r>
            <w:r w:rsidRPr="006B66CC">
              <w:t>midwifery</w:t>
            </w:r>
          </w:p>
        </w:tc>
        <w:tc>
          <w:tcPr>
            <w:tcW w:w="3096" w:type="dxa"/>
          </w:tcPr>
          <w:p w14:paraId="717D218E" w14:textId="77777777" w:rsidR="00850343" w:rsidRDefault="00850343">
            <w:pPr>
              <w:pStyle w:val="Tablecolhead"/>
            </w:pPr>
            <w:r w:rsidRPr="006B66CC">
              <w:t>Allied health</w:t>
            </w:r>
          </w:p>
        </w:tc>
      </w:tr>
      <w:tr w:rsidR="00850343" w14:paraId="392093AD" w14:textId="77777777">
        <w:tc>
          <w:tcPr>
            <w:tcW w:w="3096" w:type="dxa"/>
          </w:tcPr>
          <w:p w14:paraId="281852E4" w14:textId="77777777" w:rsidR="00850343" w:rsidRDefault="00850343">
            <w:pPr>
              <w:pStyle w:val="Body"/>
            </w:pPr>
            <w:r w:rsidRPr="00036AC5">
              <w:t>2.204</w:t>
            </w:r>
          </w:p>
        </w:tc>
        <w:tc>
          <w:tcPr>
            <w:tcW w:w="3096" w:type="dxa"/>
          </w:tcPr>
          <w:p w14:paraId="4830BFE8" w14:textId="77777777" w:rsidR="00850343" w:rsidRDefault="00850343">
            <w:pPr>
              <w:pStyle w:val="Body"/>
            </w:pPr>
            <w:r w:rsidRPr="00036AC5">
              <w:t>1.000</w:t>
            </w:r>
          </w:p>
        </w:tc>
        <w:tc>
          <w:tcPr>
            <w:tcW w:w="3096" w:type="dxa"/>
          </w:tcPr>
          <w:p w14:paraId="113F0146" w14:textId="77777777" w:rsidR="00850343" w:rsidRDefault="00850343">
            <w:pPr>
              <w:pStyle w:val="Body"/>
            </w:pPr>
            <w:r w:rsidRPr="00036AC5">
              <w:t>1.575</w:t>
            </w:r>
          </w:p>
        </w:tc>
      </w:tr>
    </w:tbl>
    <w:p w14:paraId="4A3FD4C1" w14:textId="77777777" w:rsidR="00985029" w:rsidRPr="00544BB8" w:rsidRDefault="00985029" w:rsidP="00EB4F3C">
      <w:pPr>
        <w:pStyle w:val="Bodyaftertablefigure"/>
      </w:pPr>
      <w:r w:rsidRPr="00544BB8">
        <w:t xml:space="preserve">The department is committed to supporting efficient growth in clinical placement activity by funding activity aligned with minimum efficient pathway standards. A discount weighting is applied to activity associated with courses that have clinical placement requirements above the minimum efficient pathway. The application of this efficient pathway approach supports the equitable and sustainable allocation of Training and Development Funding. </w:t>
      </w:r>
    </w:p>
    <w:p w14:paraId="0DD1B99F" w14:textId="1194ECD9" w:rsidR="00985029" w:rsidRPr="00544BB8" w:rsidRDefault="00985029" w:rsidP="00985029">
      <w:pPr>
        <w:pStyle w:val="Body"/>
      </w:pPr>
      <w:r w:rsidRPr="00544BB8">
        <w:t>A list of minimum efficient pathways and current course pathways for education providers is provided in</w:t>
      </w:r>
      <w:r>
        <w:t xml:space="preserve"> </w:t>
      </w:r>
      <w:r w:rsidRPr="004A153E">
        <w:fldChar w:fldCharType="begin"/>
      </w:r>
      <w:r w:rsidRPr="004A153E">
        <w:instrText xml:space="preserve"> REF _Ref199236194 \h </w:instrText>
      </w:r>
      <w:r w:rsidR="004A153E">
        <w:instrText xml:space="preserve"> \* MERGEFORMAT </w:instrText>
      </w:r>
      <w:r w:rsidRPr="004A153E">
        <w:fldChar w:fldCharType="separate"/>
      </w:r>
      <w:r w:rsidRPr="004A153E">
        <w:t xml:space="preserve">Appendix A. </w:t>
      </w:r>
      <w:r w:rsidRPr="004A153E">
        <w:fldChar w:fldCharType="end"/>
      </w:r>
    </w:p>
    <w:p w14:paraId="446B09E2" w14:textId="77777777" w:rsidR="00876AB0" w:rsidRDefault="00876AB0" w:rsidP="00876AB0">
      <w:pPr>
        <w:pStyle w:val="Heading4"/>
      </w:pPr>
      <w:r>
        <w:t xml:space="preserve">Reporting </w:t>
      </w:r>
      <w:r w:rsidRPr="00E65A58">
        <w:t>requirements</w:t>
      </w:r>
    </w:p>
    <w:p w14:paraId="634F5CE0" w14:textId="448A5F21" w:rsidR="00782E31" w:rsidRDefault="00782E31" w:rsidP="004C7540">
      <w:pPr>
        <w:pStyle w:val="Bullet1"/>
        <w:numPr>
          <w:ilvl w:val="0"/>
          <w:numId w:val="0"/>
        </w:numPr>
      </w:pPr>
      <w:r>
        <w:t xml:space="preserve">Clinical placement activity for the </w:t>
      </w:r>
      <w:r w:rsidR="00DE493F">
        <w:t xml:space="preserve">2025 calendar </w:t>
      </w:r>
      <w:r>
        <w:t xml:space="preserve">year </w:t>
      </w:r>
      <w:r w:rsidR="001A728C">
        <w:t>is due 13 February 2026</w:t>
      </w:r>
      <w:r w:rsidR="008276B8">
        <w:t>, and must be</w:t>
      </w:r>
      <w:r w:rsidR="001A728C">
        <w:t xml:space="preserve"> </w:t>
      </w:r>
      <w:r w:rsidR="00CB1A81">
        <w:t xml:space="preserve">reported </w:t>
      </w:r>
      <w:r w:rsidR="00250459">
        <w:t>through</w:t>
      </w:r>
      <w:r w:rsidR="008276B8">
        <w:t xml:space="preserve"> one of</w:t>
      </w:r>
      <w:r w:rsidR="00250459">
        <w:t xml:space="preserve"> </w:t>
      </w:r>
      <w:r>
        <w:t>two department-approved sources:</w:t>
      </w:r>
    </w:p>
    <w:p w14:paraId="3DBF2A92" w14:textId="3B6011A3" w:rsidR="00E12085" w:rsidRDefault="00E12085" w:rsidP="00233492">
      <w:pPr>
        <w:pStyle w:val="Bullet1"/>
      </w:pPr>
      <w:r>
        <w:t>Placeright, the department-funded web-based information system used for planning and administering clinical placements</w:t>
      </w:r>
    </w:p>
    <w:p w14:paraId="69D102F2" w14:textId="2F157F7A" w:rsidR="00E12085" w:rsidRDefault="00E12085" w:rsidP="00233492">
      <w:pPr>
        <w:pStyle w:val="Bullet1"/>
      </w:pPr>
      <w:r>
        <w:t xml:space="preserve">HealthCollect, for approved medical clinical placements not yet reported through Placeright. </w:t>
      </w:r>
    </w:p>
    <w:p w14:paraId="7D199D10" w14:textId="77777777" w:rsidR="00C265FD" w:rsidRDefault="00E12085" w:rsidP="00EB4F3C">
      <w:pPr>
        <w:pStyle w:val="Bodyafterbullets"/>
      </w:pPr>
      <w:r w:rsidRPr="00D1592C">
        <w:t>The methodology used to allocate Professional Entry Student Clinical Placements Days program funding is based on auditable data captured by, and reported through, Placeright &lt;https://www.health.vic.gov.au/education-and-training/placeright&gt;.</w:t>
      </w:r>
    </w:p>
    <w:p w14:paraId="1149598F" w14:textId="77777777" w:rsidR="00E43EDA" w:rsidRPr="00BA7A2F" w:rsidRDefault="00E43EDA" w:rsidP="00E43EDA">
      <w:pPr>
        <w:pStyle w:val="Body"/>
        <w:rPr>
          <w:rFonts w:eastAsia="Yu Mincho" w:cs="Arial"/>
        </w:rPr>
      </w:pPr>
      <w:r w:rsidRPr="00BA7A2F">
        <w:rPr>
          <w:rFonts w:eastAsia="Yu Mincho" w:cs="Arial"/>
        </w:rPr>
        <w:t xml:space="preserve">For queries regarding this program, please email the department: </w:t>
      </w:r>
      <w:hyperlink r:id="rId15" w:history="1">
        <w:r w:rsidRPr="00BF26CB">
          <w:rPr>
            <w:rStyle w:val="Hyperlink"/>
            <w:rFonts w:eastAsia="Yu Mincho" w:cs="Arial"/>
          </w:rPr>
          <w:t>VicWorkforce@health.vic.gov.au</w:t>
        </w:r>
      </w:hyperlink>
      <w:r>
        <w:rPr>
          <w:rFonts w:eastAsia="Yu Mincho" w:cs="Arial"/>
        </w:rPr>
        <w:t xml:space="preserve"> </w:t>
      </w:r>
    </w:p>
    <w:p w14:paraId="492F0C1B" w14:textId="58A5DDD7" w:rsidR="005B68FB" w:rsidRDefault="004F62C8" w:rsidP="00842AA0">
      <w:pPr>
        <w:pStyle w:val="Heading3"/>
      </w:pPr>
      <w:bookmarkStart w:id="15" w:name="_Toc214980941"/>
      <w:r>
        <w:lastRenderedPageBreak/>
        <w:t>Registered Undergraduate Student of Nursing/Midwifery (RUSON/M)</w:t>
      </w:r>
      <w:bookmarkEnd w:id="15"/>
    </w:p>
    <w:p w14:paraId="1BE0FFEC" w14:textId="56B0AB1B" w:rsidR="00824DA9" w:rsidRPr="00824DA9" w:rsidRDefault="00824DA9" w:rsidP="004F62C8">
      <w:pPr>
        <w:pStyle w:val="Heading4"/>
      </w:pPr>
      <w:r w:rsidRPr="00824DA9">
        <w:t>Program description</w:t>
      </w:r>
    </w:p>
    <w:p w14:paraId="7AD96804" w14:textId="77777777" w:rsidR="00C43B69" w:rsidRDefault="00C43B69" w:rsidP="00C43B69">
      <w:pPr>
        <w:pStyle w:val="Body"/>
      </w:pPr>
      <w:r w:rsidRPr="004574CC">
        <w:t>The Undergraduate Student Employment Program in Victoria offers nursing and midwifery students paid employment opportunities within public health services while they complete their studies. Participants are employed as Registered Undergraduate Students of Nursing (RUSON) or Registered Undergraduate Students of Midwifery (RUSOM), working under the supervision of registered nurses or midwives.</w:t>
      </w:r>
    </w:p>
    <w:p w14:paraId="01786BC6" w14:textId="77777777" w:rsidR="00C43B69" w:rsidRPr="00537FD9" w:rsidRDefault="00C43B69" w:rsidP="00C43B69">
      <w:pPr>
        <w:pStyle w:val="Body"/>
      </w:pPr>
      <w:r w:rsidRPr="00424D1E">
        <w:t>The Nurses and Midwives (Victorian Public Sector) (Single Interest Employers) Enterprise Agreement 2024–2028 (</w:t>
      </w:r>
      <w:r w:rsidRPr="007B1CDE">
        <w:t>the Agreement) governs RUSON and RUSOM model implementation and employment conditions.</w:t>
      </w:r>
    </w:p>
    <w:p w14:paraId="0E727958" w14:textId="1A2BC2E8" w:rsidR="004F62C8" w:rsidRDefault="004F62C8" w:rsidP="004F62C8">
      <w:pPr>
        <w:pStyle w:val="Heading4"/>
      </w:pPr>
      <w:r w:rsidRPr="006A3D6E">
        <w:t>Program eligibility</w:t>
      </w:r>
    </w:p>
    <w:p w14:paraId="754D9238" w14:textId="77777777" w:rsidR="003D29B9" w:rsidRDefault="003D29B9" w:rsidP="003D29B9">
      <w:pPr>
        <w:pStyle w:val="Body"/>
      </w:pPr>
      <w:r w:rsidRPr="00464F5B">
        <w:t xml:space="preserve">Funding is available to health services that provide undergraduate student employment programs for students of professional-entry courses that lead to initial registration as a registered nurse and/or midwife. </w:t>
      </w:r>
    </w:p>
    <w:p w14:paraId="30FAF0D5" w14:textId="7F3488FA" w:rsidR="00B559B2" w:rsidRDefault="00B559B2" w:rsidP="00EB4F3C">
      <w:pPr>
        <w:pStyle w:val="Body"/>
      </w:pPr>
      <w:r>
        <w:t>A RUSO</w:t>
      </w:r>
      <w:r w:rsidR="00A30FA6">
        <w:t>N must:</w:t>
      </w:r>
    </w:p>
    <w:p w14:paraId="4548C626" w14:textId="0D58F3DA" w:rsidR="008F0FEF" w:rsidRDefault="000F2C92" w:rsidP="008F0FEF">
      <w:pPr>
        <w:pStyle w:val="Bullet1"/>
      </w:pPr>
      <w:r>
        <w:t>Be c</w:t>
      </w:r>
      <w:r w:rsidR="008F0FEF">
        <w:t>urrently enrolled at a university studying undergraduate nursing</w:t>
      </w:r>
    </w:p>
    <w:p w14:paraId="13E68ABB" w14:textId="72DA2A36" w:rsidR="008F0FEF" w:rsidRDefault="000F2C92" w:rsidP="008F0FEF">
      <w:pPr>
        <w:pStyle w:val="Bullet1"/>
      </w:pPr>
      <w:r>
        <w:t>Be r</w:t>
      </w:r>
      <w:r w:rsidR="00CA4FFE">
        <w:t>egistered</w:t>
      </w:r>
      <w:r w:rsidR="008F0FEF">
        <w:t xml:space="preserve"> as a student with the Australian Health Practitioner Regulation Agency</w:t>
      </w:r>
    </w:p>
    <w:p w14:paraId="0E64E321" w14:textId="24210079" w:rsidR="008F0FEF" w:rsidRDefault="00BD69C0" w:rsidP="008F0FEF">
      <w:pPr>
        <w:pStyle w:val="Bullet1"/>
      </w:pPr>
      <w:r>
        <w:t>Have s</w:t>
      </w:r>
      <w:r w:rsidR="008F0FEF">
        <w:t>uccessfully completed not less than 12 months of a Bachelor of Nursing and/or Bachelor of Midwifery degree.</w:t>
      </w:r>
    </w:p>
    <w:p w14:paraId="43167A0D" w14:textId="77777777" w:rsidR="000A6233" w:rsidRDefault="000A6233" w:rsidP="00EB4F3C">
      <w:pPr>
        <w:pStyle w:val="Bodyafterbullets"/>
      </w:pPr>
      <w:r>
        <w:t>A RUSOM must:</w:t>
      </w:r>
    </w:p>
    <w:p w14:paraId="5055272E" w14:textId="37C8E46F" w:rsidR="000A6233" w:rsidRDefault="000A6233" w:rsidP="000F2C92">
      <w:pPr>
        <w:pStyle w:val="Bullet1"/>
      </w:pPr>
      <w:r>
        <w:t xml:space="preserve">Be currently enrolled at a </w:t>
      </w:r>
      <w:r w:rsidR="005C7BA6" w:rsidRPr="005C7BA6">
        <w:t>university</w:t>
      </w:r>
      <w:r>
        <w:t xml:space="preserve"> to undertake undergraduate midwifery study</w:t>
      </w:r>
    </w:p>
    <w:p w14:paraId="6DCCDD1C" w14:textId="4F577915" w:rsidR="000A6233" w:rsidRDefault="000A6233" w:rsidP="000F2C92">
      <w:pPr>
        <w:pStyle w:val="Bullet1"/>
      </w:pPr>
      <w:r>
        <w:t>Be registered with APHRA as a student midwife</w:t>
      </w:r>
    </w:p>
    <w:p w14:paraId="674B6D5C" w14:textId="77777777" w:rsidR="000A6233" w:rsidRDefault="000A6233" w:rsidP="000F2C92">
      <w:pPr>
        <w:pStyle w:val="Bullet1"/>
      </w:pPr>
      <w:r>
        <w:t>Have successfully completed not less than 12 months of their course at commencement of the program</w:t>
      </w:r>
      <w:r w:rsidDel="13EFA657">
        <w:t>.</w:t>
      </w:r>
    </w:p>
    <w:p w14:paraId="5C7D0C66" w14:textId="4FBD3F1A" w:rsidR="007B1CDE" w:rsidRDefault="00CF0B45" w:rsidP="007B1CDE">
      <w:pPr>
        <w:pStyle w:val="Heading4"/>
      </w:pPr>
      <w:r>
        <w:t>Funding access and allocation</w:t>
      </w:r>
    </w:p>
    <w:p w14:paraId="358F4E7C" w14:textId="674FA104" w:rsidR="00C45A5D" w:rsidRPr="00C45A5D" w:rsidRDefault="00C45A5D" w:rsidP="00C45A5D">
      <w:pPr>
        <w:pStyle w:val="Body"/>
        <w:spacing w:after="160" w:line="278" w:lineRule="auto"/>
        <w:rPr>
          <w:rFonts w:eastAsia="Yu Mincho" w:cs="Arial"/>
        </w:rPr>
      </w:pPr>
      <w:r w:rsidRPr="00C45A5D">
        <w:rPr>
          <w:rFonts w:eastAsia="Yu Mincho" w:cs="Arial"/>
        </w:rPr>
        <w:t xml:space="preserve">Public health services that meet the eligibility criteria can access funding by submitting activity data through </w:t>
      </w:r>
      <w:r w:rsidR="00002EB8">
        <w:rPr>
          <w:rFonts w:eastAsia="Yu Mincho" w:cs="Arial"/>
        </w:rPr>
        <w:t xml:space="preserve">the approved department reporting channels, as detailed in the </w:t>
      </w:r>
      <w:r w:rsidR="00002EB8" w:rsidRPr="002675A9">
        <w:rPr>
          <w:rFonts w:eastAsia="Yu Mincho" w:cs="Arial"/>
          <w:b/>
          <w:bCs/>
        </w:rPr>
        <w:t>Reporting requirements</w:t>
      </w:r>
      <w:r w:rsidR="00002EB8">
        <w:rPr>
          <w:rFonts w:eastAsia="Yu Mincho" w:cs="Arial"/>
        </w:rPr>
        <w:t xml:space="preserve"> sub-section below.</w:t>
      </w:r>
    </w:p>
    <w:p w14:paraId="4BB66581" w14:textId="02A685FE" w:rsidR="001821F4" w:rsidRPr="007E3BA2" w:rsidRDefault="001821F4" w:rsidP="00764CE7">
      <w:pPr>
        <w:pStyle w:val="Body"/>
        <w:spacing w:after="160" w:line="278" w:lineRule="auto"/>
        <w:rPr>
          <w:rFonts w:eastAsia="Aptos" w:cs="Arial"/>
        </w:rPr>
      </w:pPr>
      <w:r w:rsidRPr="004A153E">
        <w:rPr>
          <w:rFonts w:eastAsia="Yu Mincho" w:cs="Arial"/>
        </w:rPr>
        <w:t>Allocation of RUSON</w:t>
      </w:r>
      <w:r w:rsidR="00764CE7" w:rsidRPr="004A153E">
        <w:rPr>
          <w:rFonts w:eastAsia="Yu Mincho" w:cs="Arial"/>
        </w:rPr>
        <w:t>/</w:t>
      </w:r>
      <w:r w:rsidRPr="004A153E">
        <w:rPr>
          <w:rFonts w:eastAsia="Yu Mincho" w:cs="Arial"/>
        </w:rPr>
        <w:t xml:space="preserve">M funding in 2025-26 is based on 2024-25 allocations.  </w:t>
      </w:r>
      <w:r w:rsidRPr="004A153E">
        <w:rPr>
          <w:rFonts w:eastAsia="Aptos" w:cs="Arial"/>
        </w:rPr>
        <w:t>Health services must fulfil both a minimum head count and FTE requirement for each unit of funding received.</w:t>
      </w:r>
      <w:r w:rsidRPr="007E3BA2">
        <w:rPr>
          <w:rFonts w:eastAsia="Aptos" w:cs="Arial"/>
        </w:rPr>
        <w:t xml:space="preserve"> </w:t>
      </w:r>
    </w:p>
    <w:p w14:paraId="338F6143" w14:textId="08B5A311" w:rsidR="001821F4" w:rsidRPr="008A7A27" w:rsidRDefault="001821F4" w:rsidP="008A7A27">
      <w:pPr>
        <w:pStyle w:val="Tablecaption"/>
      </w:pPr>
      <w:r w:rsidRPr="006A3E95">
        <w:t>Table</w:t>
      </w:r>
      <w:r w:rsidR="00A45FFF" w:rsidRPr="006A3E95">
        <w:t xml:space="preserve"> 4 |</w:t>
      </w:r>
      <w:r w:rsidRPr="006A3E95">
        <w:t xml:space="preserve"> </w:t>
      </w:r>
      <w:r w:rsidRPr="00A45FFF">
        <w:t>RUSONM Unit pricing</w:t>
      </w:r>
    </w:p>
    <w:tbl>
      <w:tblPr>
        <w:tblStyle w:val="TableGrid"/>
        <w:tblW w:w="0" w:type="auto"/>
        <w:tblLook w:val="04A0" w:firstRow="1" w:lastRow="0" w:firstColumn="1" w:lastColumn="0" w:noHBand="0" w:noVBand="1"/>
      </w:tblPr>
      <w:tblGrid>
        <w:gridCol w:w="3096"/>
        <w:gridCol w:w="3096"/>
        <w:gridCol w:w="3096"/>
      </w:tblGrid>
      <w:tr w:rsidR="001821F4" w14:paraId="1E371E63" w14:textId="77777777">
        <w:trPr>
          <w:trHeight w:val="300"/>
        </w:trPr>
        <w:tc>
          <w:tcPr>
            <w:tcW w:w="3096" w:type="dxa"/>
          </w:tcPr>
          <w:p w14:paraId="1E930861" w14:textId="77777777" w:rsidR="001821F4" w:rsidRPr="00B14EBE" w:rsidRDefault="001821F4" w:rsidP="00B14EBE">
            <w:pPr>
              <w:pStyle w:val="Tablecolhead"/>
            </w:pPr>
            <w:r w:rsidRPr="00B14EBE">
              <w:t>Unit price</w:t>
            </w:r>
          </w:p>
        </w:tc>
        <w:tc>
          <w:tcPr>
            <w:tcW w:w="3096" w:type="dxa"/>
          </w:tcPr>
          <w:p w14:paraId="09B53E31" w14:textId="77777777" w:rsidR="001821F4" w:rsidRPr="00B14EBE" w:rsidRDefault="001821F4" w:rsidP="00B14EBE">
            <w:pPr>
              <w:pStyle w:val="Tablecolhead"/>
            </w:pPr>
            <w:r w:rsidRPr="00B14EBE">
              <w:t>FTE</w:t>
            </w:r>
          </w:p>
        </w:tc>
        <w:tc>
          <w:tcPr>
            <w:tcW w:w="3096" w:type="dxa"/>
          </w:tcPr>
          <w:p w14:paraId="091FA62F" w14:textId="77777777" w:rsidR="001821F4" w:rsidRPr="00B14EBE" w:rsidRDefault="001821F4" w:rsidP="00B14EBE">
            <w:pPr>
              <w:pStyle w:val="Tablecolhead"/>
            </w:pPr>
            <w:r w:rsidRPr="00B14EBE">
              <w:t>Headcount</w:t>
            </w:r>
          </w:p>
        </w:tc>
      </w:tr>
      <w:tr w:rsidR="001821F4" w14:paraId="2AFA82A2" w14:textId="77777777">
        <w:trPr>
          <w:trHeight w:val="300"/>
        </w:trPr>
        <w:tc>
          <w:tcPr>
            <w:tcW w:w="3096" w:type="dxa"/>
          </w:tcPr>
          <w:p w14:paraId="4395701D" w14:textId="77777777" w:rsidR="001821F4" w:rsidRPr="00A45FFF" w:rsidRDefault="001821F4">
            <w:pPr>
              <w:pStyle w:val="Body"/>
            </w:pPr>
            <w:r w:rsidRPr="00A45FFF">
              <w:t>$17,480.80</w:t>
            </w:r>
          </w:p>
        </w:tc>
        <w:tc>
          <w:tcPr>
            <w:tcW w:w="3096" w:type="dxa"/>
          </w:tcPr>
          <w:p w14:paraId="56FAF28F" w14:textId="77777777" w:rsidR="001821F4" w:rsidRPr="00A45FFF" w:rsidRDefault="001821F4">
            <w:pPr>
              <w:pStyle w:val="Body"/>
            </w:pPr>
            <w:r w:rsidRPr="00A45FFF">
              <w:t xml:space="preserve">0.2 </w:t>
            </w:r>
          </w:p>
        </w:tc>
        <w:tc>
          <w:tcPr>
            <w:tcW w:w="3096" w:type="dxa"/>
          </w:tcPr>
          <w:p w14:paraId="7438329C" w14:textId="77777777" w:rsidR="001821F4" w:rsidRPr="00A45FFF" w:rsidRDefault="001821F4">
            <w:pPr>
              <w:pStyle w:val="Body"/>
            </w:pPr>
            <w:r w:rsidRPr="00A45FFF">
              <w:t>1</w:t>
            </w:r>
          </w:p>
        </w:tc>
      </w:tr>
    </w:tbl>
    <w:p w14:paraId="62888612" w14:textId="77777777" w:rsidR="004825C4" w:rsidRDefault="004825C4" w:rsidP="008A7A27">
      <w:pPr>
        <w:pStyle w:val="Tablefigurenote"/>
      </w:pPr>
      <w:r w:rsidRPr="00362790">
        <w:rPr>
          <w:rFonts w:eastAsia="Yu Mincho"/>
        </w:rPr>
        <w:t>F</w:t>
      </w:r>
      <w:r>
        <w:t>unding is interchangeable between RUSON and RUSOM positions.</w:t>
      </w:r>
    </w:p>
    <w:p w14:paraId="5FB6F1E1" w14:textId="3FB350A5" w:rsidR="007B1CDE" w:rsidRDefault="007B1CDE" w:rsidP="007B1CDE">
      <w:pPr>
        <w:pStyle w:val="Heading4"/>
      </w:pPr>
      <w:r w:rsidRPr="00DA0BC3">
        <w:t>Reporting requirements</w:t>
      </w:r>
    </w:p>
    <w:p w14:paraId="18B30584" w14:textId="77777777" w:rsidR="00AA2686" w:rsidRDefault="00AA2686" w:rsidP="008A7A27">
      <w:pPr>
        <w:pStyle w:val="Body"/>
      </w:pPr>
      <w:r w:rsidRPr="00726C42">
        <w:t xml:space="preserve">RUSON/M program funding is based, and conditional, on health services providing the following </w:t>
      </w:r>
      <w:r w:rsidRPr="0052434C">
        <w:t xml:space="preserve">data due 13 February 2026: </w:t>
      </w:r>
    </w:p>
    <w:p w14:paraId="6B79EB8E" w14:textId="3E84F042" w:rsidR="00AA2686" w:rsidRPr="00D0636B" w:rsidRDefault="00AA2686" w:rsidP="00795455">
      <w:pPr>
        <w:pStyle w:val="Bullet1"/>
      </w:pPr>
      <w:r w:rsidRPr="00D0636B">
        <w:t>Headcount and FTE for the calendar year</w:t>
      </w:r>
    </w:p>
    <w:p w14:paraId="13859CF6" w14:textId="653B30E2" w:rsidR="00AA2686" w:rsidRPr="0041030E" w:rsidRDefault="00433F5D" w:rsidP="004C7540">
      <w:pPr>
        <w:pStyle w:val="Bullet1"/>
        <w:numPr>
          <w:ilvl w:val="0"/>
          <w:numId w:val="0"/>
        </w:numPr>
      </w:pPr>
      <w:r w:rsidRPr="00433F5D">
        <w:rPr>
          <w:b/>
          <w:bCs/>
        </w:rPr>
        <w:lastRenderedPageBreak/>
        <w:t>Note:</w:t>
      </w:r>
      <w:r>
        <w:t xml:space="preserve"> </w:t>
      </w:r>
      <w:r w:rsidR="00AA2686" w:rsidRPr="00433F5D">
        <w:t xml:space="preserve">Health services who are nominated lead agency and fund holder must report headcount and FTE where there are collaborative arrangements in place. </w:t>
      </w:r>
    </w:p>
    <w:p w14:paraId="74DA57E0" w14:textId="72DFE5CF" w:rsidR="001705FC" w:rsidRDefault="00EB36E8" w:rsidP="007B1CDE">
      <w:pPr>
        <w:pStyle w:val="Body"/>
      </w:pPr>
      <w:r w:rsidRPr="00EB36E8">
        <w:t>Nominated health service representatives for RUSON and RUSOM reporting will report acquitted activity as directed by the department</w:t>
      </w:r>
      <w:r w:rsidR="00795455">
        <w:t xml:space="preserve">. </w:t>
      </w:r>
      <w:r w:rsidR="00AA2686" w:rsidRPr="00BA7A2F">
        <w:rPr>
          <w:rFonts w:eastAsia="Yu Mincho" w:cs="Arial"/>
        </w:rPr>
        <w:t xml:space="preserve">For queries regarding this program, please email the department: </w:t>
      </w:r>
      <w:hyperlink r:id="rId16" w:history="1">
        <w:r w:rsidR="00AA2686" w:rsidRPr="00231F2B">
          <w:rPr>
            <w:rStyle w:val="Hyperlink"/>
            <w:rFonts w:eastAsia="Yu Mincho" w:cs="Arial"/>
          </w:rPr>
          <w:t>nmw@dhhs.vic.gov.au</w:t>
        </w:r>
      </w:hyperlink>
      <w:r w:rsidR="00726C42">
        <w:rPr>
          <w:rFonts w:eastAsia="Yu Mincho" w:cs="Arial"/>
        </w:rPr>
        <w:t>.</w:t>
      </w:r>
      <w:r w:rsidR="00AA2686">
        <w:rPr>
          <w:rFonts w:eastAsia="Yu Mincho" w:cs="Arial"/>
        </w:rPr>
        <w:t xml:space="preserve"> </w:t>
      </w:r>
    </w:p>
    <w:p w14:paraId="22E95C66" w14:textId="77777777" w:rsidR="00E068FA" w:rsidRDefault="00E068FA" w:rsidP="0F8324ED">
      <w:pPr>
        <w:pStyle w:val="Heading3"/>
        <w:rPr>
          <w:b/>
        </w:rPr>
      </w:pPr>
      <w:bookmarkStart w:id="16" w:name="_Toc214980942"/>
      <w:r>
        <w:t>Aboriginal Cadetship Program</w:t>
      </w:r>
      <w:bookmarkEnd w:id="16"/>
    </w:p>
    <w:p w14:paraId="6D8A85FA" w14:textId="77777777" w:rsidR="00E068FA" w:rsidRPr="00751F41" w:rsidRDefault="00E068FA" w:rsidP="00E068FA">
      <w:pPr>
        <w:pStyle w:val="Heading4"/>
      </w:pPr>
      <w:r w:rsidRPr="00751F41">
        <w:t>Program description</w:t>
      </w:r>
    </w:p>
    <w:p w14:paraId="275BB7BD" w14:textId="77777777" w:rsidR="00E95155" w:rsidRPr="00996162" w:rsidRDefault="00E95155" w:rsidP="00E95155">
      <w:pPr>
        <w:pStyle w:val="Body"/>
      </w:pPr>
      <w:r w:rsidRPr="004A153E">
        <w:t>The Aboriginal Cadetship Program offers Aboriginal nursing, midwifery and allied health students an opportunity to participate in paid work experience within a Victorian public health service. The program supports students in developing work readiness skills and building professional contacts within a culturally safe environment. Funding is available to health services through an Expression of Interest process.</w:t>
      </w:r>
      <w:r>
        <w:t xml:space="preserve"> </w:t>
      </w:r>
    </w:p>
    <w:p w14:paraId="763D96C2" w14:textId="77777777" w:rsidR="00E068FA" w:rsidRPr="00FF6C63" w:rsidRDefault="00E068FA" w:rsidP="00E068FA">
      <w:pPr>
        <w:pStyle w:val="Heading4"/>
      </w:pPr>
      <w:r w:rsidRPr="00FF6C63">
        <w:t>Program eligibility</w:t>
      </w:r>
    </w:p>
    <w:p w14:paraId="1D573FFD" w14:textId="77777777" w:rsidR="00F22E8A" w:rsidRDefault="00F22E8A" w:rsidP="00F22E8A">
      <w:pPr>
        <w:pStyle w:val="Body"/>
      </w:pPr>
      <w:r>
        <w:t>Cadets must meet the following criteria:</w:t>
      </w:r>
    </w:p>
    <w:p w14:paraId="6E964794" w14:textId="710A90D8" w:rsidR="00F22E8A" w:rsidRPr="002861CF" w:rsidRDefault="00F22E8A" w:rsidP="00257E59">
      <w:pPr>
        <w:pStyle w:val="Bullet1"/>
      </w:pPr>
      <w:r w:rsidRPr="002861CF">
        <w:t>Be of Aboriginal and/or Torres Strait Islander descent</w:t>
      </w:r>
    </w:p>
    <w:p w14:paraId="1644EB1C" w14:textId="7975EFE6" w:rsidR="00F22E8A" w:rsidRPr="002861CF" w:rsidRDefault="00F22E8A" w:rsidP="00257E59">
      <w:pPr>
        <w:pStyle w:val="Bullet1"/>
      </w:pPr>
      <w:r w:rsidRPr="002861CF">
        <w:t>Are enrolled in a nursing, midwifery or allied health course that leads to a nationally recognised qualification, including a bachelor’s degree, diploma, graduate certificate, graduate diploma and master’s degree</w:t>
      </w:r>
    </w:p>
    <w:p w14:paraId="6CFC4BD7" w14:textId="05A278B0" w:rsidR="00F22E8A" w:rsidRPr="002861CF" w:rsidRDefault="00F22E8A" w:rsidP="00257E59">
      <w:pPr>
        <w:pStyle w:val="Bullet1"/>
      </w:pPr>
      <w:r w:rsidRPr="002861CF">
        <w:t>Have progressed beyond first year of study</w:t>
      </w:r>
    </w:p>
    <w:p w14:paraId="25F65990" w14:textId="40963684" w:rsidR="00F22E8A" w:rsidRPr="002861CF" w:rsidRDefault="00F22E8A" w:rsidP="00257E59">
      <w:pPr>
        <w:pStyle w:val="Bullet1"/>
      </w:pPr>
      <w:r w:rsidRPr="002861CF">
        <w:t>Maintain a pass grade in all subjects</w:t>
      </w:r>
    </w:p>
    <w:p w14:paraId="41F119E8" w14:textId="43EDB62B" w:rsidR="00F22E8A" w:rsidRPr="002861CF" w:rsidRDefault="00F22E8A" w:rsidP="00257E59">
      <w:pPr>
        <w:pStyle w:val="Bullet1"/>
      </w:pPr>
      <w:r w:rsidRPr="002861CF">
        <w:t xml:space="preserve">Currently reside in Victoria or a cross-border community as outlined in the program guidelines Funding </w:t>
      </w:r>
      <w:r w:rsidR="00CF0B45">
        <w:t>access and allocation</w:t>
      </w:r>
      <w:r w:rsidR="00D6742A">
        <w:t xml:space="preserve"> section</w:t>
      </w:r>
      <w:r w:rsidR="00257E59">
        <w:t>.</w:t>
      </w:r>
    </w:p>
    <w:p w14:paraId="76D6B6DC" w14:textId="6F9A8AA3" w:rsidR="00E068FA" w:rsidRPr="001F51EA" w:rsidRDefault="00CF0B45" w:rsidP="00E068FA">
      <w:pPr>
        <w:pStyle w:val="Heading4"/>
      </w:pPr>
      <w:r>
        <w:t>Funding access and allocation</w:t>
      </w:r>
    </w:p>
    <w:p w14:paraId="48690C65" w14:textId="677CD21F" w:rsidR="00393528" w:rsidRDefault="00393528" w:rsidP="00B83A96">
      <w:pPr>
        <w:pStyle w:val="Body"/>
      </w:pPr>
      <w:r w:rsidRPr="00393528">
        <w:t>Public health services that meet the eligibility criteria can access funding through an Expression of Interest (EOI) process.</w:t>
      </w:r>
    </w:p>
    <w:p w14:paraId="2632160D" w14:textId="7270499A" w:rsidR="00B83A96" w:rsidRPr="002A0AB6" w:rsidRDefault="00B83A96" w:rsidP="00B83A96">
      <w:pPr>
        <w:pStyle w:val="Body"/>
      </w:pPr>
      <w:r>
        <w:t xml:space="preserve">Funding of up to $15,000 per Aboriginal nursing, midwifery or allied health cadet is provided to health services to support cadets employed in the program. The funding contributes to program establishment costs, provision of additional support structures (such as clinical supervision and mentoring), recruitment and evaluation. The contribution towards workforce salary should not exceed $10,000. </w:t>
      </w:r>
    </w:p>
    <w:p w14:paraId="6A84BB93" w14:textId="77777777" w:rsidR="00E068FA" w:rsidRPr="001F51EA" w:rsidRDefault="00E068FA" w:rsidP="00E068FA">
      <w:pPr>
        <w:pStyle w:val="Heading4"/>
      </w:pPr>
      <w:r w:rsidRPr="001F51EA">
        <w:t>Reporting requirements</w:t>
      </w:r>
    </w:p>
    <w:p w14:paraId="011CE1DB" w14:textId="77777777" w:rsidR="00AB59DF" w:rsidRDefault="00AB59DF" w:rsidP="00AB59DF">
      <w:pPr>
        <w:pStyle w:val="Body"/>
      </w:pPr>
      <w:r>
        <w:t xml:space="preserve">Health services are responsible for delivering their planned cadetship programs as per their application form. This includes the design, implementation and evaluation of the program. </w:t>
      </w:r>
    </w:p>
    <w:p w14:paraId="4C112DCE" w14:textId="3DB0CBBE" w:rsidR="00AB59DF" w:rsidRDefault="00AB59DF" w:rsidP="00AB59DF">
      <w:pPr>
        <w:pStyle w:val="Body"/>
      </w:pPr>
      <w:r>
        <w:t xml:space="preserve">Health services must provide </w:t>
      </w:r>
      <w:r w:rsidR="00851326">
        <w:t>a</w:t>
      </w:r>
      <w:r w:rsidRPr="00190A81">
        <w:t xml:space="preserve"> </w:t>
      </w:r>
      <w:r>
        <w:t>financial acquittal for the program</w:t>
      </w:r>
      <w:r w:rsidR="00851326">
        <w:t xml:space="preserve"> to the department</w:t>
      </w:r>
      <w:r>
        <w:t>.</w:t>
      </w:r>
    </w:p>
    <w:p w14:paraId="394C8BC6" w14:textId="14F0A8D1" w:rsidR="00190A81" w:rsidRDefault="00AB59DF" w:rsidP="002302D7">
      <w:pPr>
        <w:pStyle w:val="Body"/>
      </w:pPr>
      <w:r>
        <w:t>For queries regarding this program please email the department:</w:t>
      </w:r>
      <w:r w:rsidR="00214B4C">
        <w:t xml:space="preserve"> </w:t>
      </w:r>
      <w:hyperlink r:id="rId17" w:history="1">
        <w:r w:rsidR="00190A81" w:rsidRPr="00AD1A58">
          <w:rPr>
            <w:rStyle w:val="Hyperlink"/>
          </w:rPr>
          <w:t>Alliedhealthworkforce@health.vic.gov.au</w:t>
        </w:r>
      </w:hyperlink>
    </w:p>
    <w:p w14:paraId="14118801" w14:textId="0CF10D29" w:rsidR="00E068FA" w:rsidRDefault="00E068FA" w:rsidP="0F8324ED">
      <w:pPr>
        <w:pStyle w:val="Heading3"/>
        <w:rPr>
          <w:b/>
        </w:rPr>
      </w:pPr>
      <w:bookmarkStart w:id="17" w:name="_Toc214980943"/>
      <w:r>
        <w:lastRenderedPageBreak/>
        <w:t>Rural Clinical Academic</w:t>
      </w:r>
      <w:r w:rsidR="00AB1BE9">
        <w:t>s Program</w:t>
      </w:r>
      <w:bookmarkEnd w:id="17"/>
    </w:p>
    <w:p w14:paraId="7F9B3FAA" w14:textId="77777777" w:rsidR="00E068FA" w:rsidRPr="00071A9A" w:rsidRDefault="00E068FA" w:rsidP="00E068FA">
      <w:pPr>
        <w:pStyle w:val="Heading4"/>
      </w:pPr>
      <w:r w:rsidRPr="00071A9A">
        <w:t>Program description</w:t>
      </w:r>
    </w:p>
    <w:p w14:paraId="34BEDF1F" w14:textId="2C696750" w:rsidR="007E4634" w:rsidRDefault="007E4634" w:rsidP="007E4634">
      <w:pPr>
        <w:rPr>
          <w:rFonts w:eastAsia="Arial" w:cs="Arial"/>
        </w:rPr>
      </w:pPr>
      <w:r w:rsidRPr="4EA6CCA8">
        <w:rPr>
          <w:rFonts w:eastAsia="Arial" w:cs="Arial"/>
        </w:rPr>
        <w:t xml:space="preserve">The </w:t>
      </w:r>
      <w:r w:rsidR="00851326" w:rsidRPr="00851326">
        <w:rPr>
          <w:rFonts w:eastAsia="Arial" w:cs="Arial"/>
        </w:rPr>
        <w:t xml:space="preserve">Rural Clinical Academics </w:t>
      </w:r>
      <w:r w:rsidR="00851326">
        <w:rPr>
          <w:rFonts w:eastAsia="Arial" w:cs="Arial"/>
        </w:rPr>
        <w:t>(</w:t>
      </w:r>
      <w:r w:rsidRPr="4EA6CCA8">
        <w:rPr>
          <w:rFonts w:eastAsia="Arial" w:cs="Arial"/>
        </w:rPr>
        <w:t>RCA</w:t>
      </w:r>
      <w:r w:rsidR="00851326">
        <w:rPr>
          <w:rFonts w:eastAsia="Arial" w:cs="Arial"/>
        </w:rPr>
        <w:t>)</w:t>
      </w:r>
      <w:r w:rsidRPr="4EA6CCA8">
        <w:rPr>
          <w:rFonts w:eastAsia="Arial" w:cs="Arial"/>
        </w:rPr>
        <w:t xml:space="preserve"> Program funds rural and regional health services that, in conjunction with Rural Clinical Schools, support academic teaching and regional coordination for Commonwealth funded undergraduate medical students hosted at a health service for an extended period (i.e. from a minimum of six weeks to up to a full academic year of 36 weeks).</w:t>
      </w:r>
    </w:p>
    <w:p w14:paraId="19827810" w14:textId="77777777" w:rsidR="007E4634" w:rsidRPr="00816826" w:rsidRDefault="007E4634" w:rsidP="007E4634">
      <w:pPr>
        <w:rPr>
          <w:rFonts w:eastAsia="Arial" w:cs="Arial"/>
        </w:rPr>
      </w:pPr>
      <w:r w:rsidRPr="25121B9A">
        <w:rPr>
          <w:rFonts w:eastAsia="Arial" w:cs="Arial"/>
        </w:rPr>
        <w:t>The RCA Program helps to ensure the types of learning experiences that medical students receive in rural and regional health services are of a high quality; and demonstrates the varied and rewarding work occurring in these services. The program also promotes positive and constructive partnerships between education providers, health services and students.</w:t>
      </w:r>
    </w:p>
    <w:p w14:paraId="3D44C273" w14:textId="710662D6" w:rsidR="007E4634" w:rsidRPr="00CB7B6F" w:rsidRDefault="007E4634" w:rsidP="007E4634">
      <w:pPr>
        <w:pStyle w:val="Body"/>
      </w:pPr>
      <w:r w:rsidRPr="00CB7B6F">
        <w:t>Th</w:t>
      </w:r>
      <w:r w:rsidR="001F0412">
        <w:t>is</w:t>
      </w:r>
      <w:r w:rsidRPr="00CB7B6F">
        <w:t xml:space="preserve"> program </w:t>
      </w:r>
      <w:r>
        <w:t>will be reviewed in</w:t>
      </w:r>
      <w:r w:rsidRPr="00CB7B6F">
        <w:t xml:space="preserve"> 2025-26.</w:t>
      </w:r>
    </w:p>
    <w:p w14:paraId="4200AB7E" w14:textId="77777777" w:rsidR="00E068FA" w:rsidRPr="00071A9A" w:rsidRDefault="00E068FA" w:rsidP="00E068FA">
      <w:pPr>
        <w:pStyle w:val="Heading4"/>
      </w:pPr>
      <w:r w:rsidRPr="00071A9A">
        <w:t>Program eligibility</w:t>
      </w:r>
    </w:p>
    <w:p w14:paraId="2EBFE122" w14:textId="77777777" w:rsidR="00E90253" w:rsidRPr="005A2E14" w:rsidRDefault="00E90253" w:rsidP="00E90253">
      <w:pPr>
        <w:pStyle w:val="Body"/>
      </w:pPr>
      <w:r w:rsidRPr="00CB7B6F">
        <w:t xml:space="preserve">Health Services linked to a </w:t>
      </w:r>
      <w:r>
        <w:t>R</w:t>
      </w:r>
      <w:r w:rsidRPr="005A2E14">
        <w:t xml:space="preserve">ural </w:t>
      </w:r>
      <w:r>
        <w:t>C</w:t>
      </w:r>
      <w:r w:rsidRPr="005A2E14">
        <w:t xml:space="preserve">linical </w:t>
      </w:r>
      <w:r>
        <w:t>S</w:t>
      </w:r>
      <w:r w:rsidRPr="005A2E14">
        <w:t xml:space="preserve">chool and providing direct academic teaching to the medical students are eligible for this program. </w:t>
      </w:r>
    </w:p>
    <w:p w14:paraId="54EE17A1" w14:textId="3210A528" w:rsidR="00E068FA" w:rsidRPr="00071A9A" w:rsidRDefault="00CF0B45" w:rsidP="00E068FA">
      <w:pPr>
        <w:pStyle w:val="Heading4"/>
      </w:pPr>
      <w:r>
        <w:t>Funding access and allocation</w:t>
      </w:r>
    </w:p>
    <w:p w14:paraId="59E885F9" w14:textId="229CE6F5" w:rsidR="006E4482" w:rsidRPr="006E4482" w:rsidRDefault="002A7386" w:rsidP="002A7386">
      <w:pPr>
        <w:pStyle w:val="Body"/>
      </w:pPr>
      <w:r w:rsidRPr="002A7386">
        <w:t xml:space="preserve">Public health services that meet the eligibility criteria can access funding by submitting activity data through </w:t>
      </w:r>
      <w:r w:rsidR="00002EB8">
        <w:t xml:space="preserve">the approved department reporting channels, as detailed in the </w:t>
      </w:r>
      <w:r w:rsidR="00002EB8" w:rsidRPr="002675A9">
        <w:rPr>
          <w:b/>
          <w:bCs/>
        </w:rPr>
        <w:t>Reporting requirements</w:t>
      </w:r>
      <w:r w:rsidR="00002EB8">
        <w:t xml:space="preserve"> sub-section below.</w:t>
      </w:r>
    </w:p>
    <w:p w14:paraId="4D0D6A4F" w14:textId="2E99D2DD" w:rsidR="00F81391" w:rsidRPr="005A2E14" w:rsidRDefault="00F81391" w:rsidP="00F81391">
      <w:pPr>
        <w:pStyle w:val="Body"/>
      </w:pPr>
      <w:r w:rsidRPr="005A2E14">
        <w:t xml:space="preserve">Funding is allocated proportionately based on the number of medical students supported in each location and the </w:t>
      </w:r>
      <w:r>
        <w:t>volume</w:t>
      </w:r>
      <w:r w:rsidRPr="005A2E14">
        <w:t xml:space="preserve"> of academic teaching provided by employees </w:t>
      </w:r>
      <w:r w:rsidR="002E2E18">
        <w:t>at</w:t>
      </w:r>
      <w:r w:rsidRPr="004A153E">
        <w:t xml:space="preserve"> </w:t>
      </w:r>
      <w:r w:rsidR="00D120CD">
        <w:t>eligible</w:t>
      </w:r>
      <w:r w:rsidRPr="005A2E14">
        <w:t xml:space="preserve"> Health </w:t>
      </w:r>
      <w:r w:rsidRPr="004A153E">
        <w:t>Service</w:t>
      </w:r>
      <w:r w:rsidR="00D120CD">
        <w:t>s</w:t>
      </w:r>
      <w:r w:rsidRPr="004A153E">
        <w:t>.</w:t>
      </w:r>
      <w:r w:rsidRPr="005A2E14">
        <w:t xml:space="preserve"> There is no unit price for this program. </w:t>
      </w:r>
    </w:p>
    <w:p w14:paraId="17FB6137" w14:textId="77777777" w:rsidR="00E068FA" w:rsidRDefault="00E068FA" w:rsidP="00E068FA">
      <w:pPr>
        <w:pStyle w:val="Heading4"/>
      </w:pPr>
      <w:r w:rsidRPr="00071A9A">
        <w:t>Reporting requirements</w:t>
      </w:r>
    </w:p>
    <w:p w14:paraId="4636D42C" w14:textId="5079D772" w:rsidR="003E23BF" w:rsidRDefault="003E23BF" w:rsidP="008A3FFA">
      <w:pPr>
        <w:pStyle w:val="Body"/>
      </w:pPr>
      <w:r w:rsidRPr="004A153E">
        <w:t>Health Services are required to complete an annual acquittal of the program costs and activity.</w:t>
      </w:r>
    </w:p>
    <w:p w14:paraId="21CD3F04" w14:textId="0EE6C596" w:rsidR="008A3FFA" w:rsidRDefault="008A3FFA" w:rsidP="008A3FFA">
      <w:pPr>
        <w:pStyle w:val="Body"/>
      </w:pPr>
      <w:r>
        <w:t>Annual reporting is required in March that includes previous year actual and current year planned:</w:t>
      </w:r>
    </w:p>
    <w:p w14:paraId="59F75398" w14:textId="70E155C6" w:rsidR="008A3FFA" w:rsidRDefault="008A3FFA" w:rsidP="00714184">
      <w:pPr>
        <w:pStyle w:val="Bullet1"/>
      </w:pPr>
      <w:r>
        <w:t>Medical student activity</w:t>
      </w:r>
    </w:p>
    <w:p w14:paraId="004ED194" w14:textId="1B98655B" w:rsidR="008A3FFA" w:rsidRDefault="008A3FFA" w:rsidP="00714184">
      <w:pPr>
        <w:pStyle w:val="Bullet1"/>
      </w:pPr>
      <w:r>
        <w:t>Academic teaching activity</w:t>
      </w:r>
    </w:p>
    <w:p w14:paraId="6ACAC8B2" w14:textId="1F835E9D" w:rsidR="008A3FFA" w:rsidRDefault="008A3FFA" w:rsidP="00714184">
      <w:pPr>
        <w:pStyle w:val="Bullet1"/>
      </w:pPr>
      <w:r>
        <w:t>Other activity delivered in relation to medical student support</w:t>
      </w:r>
    </w:p>
    <w:p w14:paraId="00823BC5" w14:textId="295D0BD7" w:rsidR="008A3FFA" w:rsidRDefault="008A3FFA" w:rsidP="001F0412">
      <w:pPr>
        <w:pStyle w:val="Bullet1"/>
      </w:pPr>
      <w:r>
        <w:t>Detailed expenditure</w:t>
      </w:r>
      <w:r w:rsidR="001F0412" w:rsidDel="002D094A">
        <w:t>.</w:t>
      </w:r>
    </w:p>
    <w:p w14:paraId="57886364" w14:textId="6B81BC9C" w:rsidR="001F0412" w:rsidRPr="001F0412" w:rsidRDefault="00CC79F3" w:rsidP="00714184">
      <w:pPr>
        <w:pStyle w:val="Body"/>
      </w:pPr>
      <w:r w:rsidRPr="00422996">
        <w:t>For queries regarding this program, please email the department</w:t>
      </w:r>
      <w:r>
        <w:t xml:space="preserve">: </w:t>
      </w:r>
      <w:hyperlink r:id="rId18" w:history="1">
        <w:r w:rsidRPr="00343337">
          <w:rPr>
            <w:rStyle w:val="Hyperlink"/>
          </w:rPr>
          <w:t>ruralgeneralist@health.vic.gov.au</w:t>
        </w:r>
      </w:hyperlink>
      <w:r w:rsidR="002D094A">
        <w:t>.</w:t>
      </w:r>
    </w:p>
    <w:p w14:paraId="7D17AFB9" w14:textId="77777777" w:rsidR="00E068FA" w:rsidRDefault="00E068FA" w:rsidP="002C298C">
      <w:pPr>
        <w:pStyle w:val="Body"/>
      </w:pPr>
    </w:p>
    <w:p w14:paraId="73A99589" w14:textId="16F729DA" w:rsidR="00A621A1" w:rsidRDefault="00B533DC" w:rsidP="00B533DC">
      <w:pPr>
        <w:pStyle w:val="Heading2"/>
      </w:pPr>
      <w:bookmarkStart w:id="18" w:name="_Toc199840835"/>
      <w:bookmarkStart w:id="19" w:name="_Toc214980944"/>
      <w:r>
        <w:lastRenderedPageBreak/>
        <w:t>Transition to Practice (Graduate programs)</w:t>
      </w:r>
      <w:bookmarkEnd w:id="18"/>
      <w:bookmarkEnd w:id="19"/>
    </w:p>
    <w:p w14:paraId="727D2BA7" w14:textId="5D5A529D" w:rsidR="00936055" w:rsidRDefault="00936055" w:rsidP="00936055">
      <w:pPr>
        <w:pStyle w:val="Body"/>
      </w:pPr>
      <w:r>
        <w:t xml:space="preserve">Transition to Practice programs </w:t>
      </w:r>
      <w:proofErr w:type="gramStart"/>
      <w:r>
        <w:t>are</w:t>
      </w:r>
      <w:proofErr w:type="gramEnd"/>
      <w:r>
        <w:t xml:space="preserve"> defined as formalised education and support programs offered by employers for graduates in their first year of practice. They are workplace-based programs designed to consolidate knowledge, skills and competence, and to assist the transition from student to competent</w:t>
      </w:r>
      <w:r w:rsidR="00465D04">
        <w:t xml:space="preserve"> and</w:t>
      </w:r>
      <w:r>
        <w:t xml:space="preserve"> confident</w:t>
      </w:r>
      <w:r w:rsidR="00465D04">
        <w:t xml:space="preserve"> </w:t>
      </w:r>
      <w:r>
        <w:t>professional. Transition to Practice programs go beyond normal orientation and induction by providing formal education time (including study days), supernumerary time, and clinical support to graduates.</w:t>
      </w:r>
    </w:p>
    <w:p w14:paraId="52D52205" w14:textId="4D16CBF1" w:rsidR="00641B66" w:rsidRDefault="00641B66" w:rsidP="00906102">
      <w:pPr>
        <w:pStyle w:val="Bullet1"/>
        <w:numPr>
          <w:ilvl w:val="0"/>
          <w:numId w:val="0"/>
        </w:numPr>
        <w:ind w:left="284" w:hanging="284"/>
      </w:pPr>
      <w:r>
        <w:t>The Transition to Practice (graduate) funding stream includes the following programs:</w:t>
      </w:r>
    </w:p>
    <w:p w14:paraId="50F2859B" w14:textId="77777777" w:rsidR="00361867" w:rsidRDefault="00361867" w:rsidP="00026D92">
      <w:pPr>
        <w:pStyle w:val="Bullet1"/>
      </w:pPr>
      <w:r w:rsidRPr="00635625">
        <w:t>Enrolled Nurse Transition to Practice Program</w:t>
      </w:r>
      <w:r>
        <w:t xml:space="preserve"> (ENTPP)</w:t>
      </w:r>
    </w:p>
    <w:p w14:paraId="02FC70D7" w14:textId="77777777" w:rsidR="00361867" w:rsidRDefault="00361867" w:rsidP="00026D92">
      <w:pPr>
        <w:pStyle w:val="Bullet1"/>
      </w:pPr>
      <w:r>
        <w:t>Graduate Nurses and Midwives Program (GNMP)</w:t>
      </w:r>
    </w:p>
    <w:p w14:paraId="6CEF8CA7" w14:textId="6140D90F" w:rsidR="00361867" w:rsidRDefault="00361867" w:rsidP="00026D92">
      <w:pPr>
        <w:pStyle w:val="Bullet1"/>
      </w:pPr>
      <w:r>
        <w:t>Allied Health Graduate</w:t>
      </w:r>
      <w:r w:rsidR="00CD4E56">
        <w:t xml:space="preserve"> </w:t>
      </w:r>
      <w:r w:rsidR="00B41E16">
        <w:t>P</w:t>
      </w:r>
      <w:r w:rsidR="00CD4E56">
        <w:t>rogram</w:t>
      </w:r>
    </w:p>
    <w:p w14:paraId="3CF3DBFA" w14:textId="53A5394F" w:rsidR="00361867" w:rsidRDefault="00361867" w:rsidP="00026D92">
      <w:pPr>
        <w:pStyle w:val="Bullet1"/>
      </w:pPr>
      <w:r>
        <w:t>Hospital Pharmacy Intern</w:t>
      </w:r>
      <w:r w:rsidR="00B41E16">
        <w:t xml:space="preserve"> Program</w:t>
      </w:r>
    </w:p>
    <w:p w14:paraId="724AE2A7" w14:textId="04BCBD16" w:rsidR="00361867" w:rsidRDefault="0042309C" w:rsidP="00026D92">
      <w:pPr>
        <w:pStyle w:val="Bullet1"/>
      </w:pPr>
      <w:r>
        <w:t xml:space="preserve">Hospital </w:t>
      </w:r>
      <w:r w:rsidR="00361867">
        <w:t>Medical Officers Year 1 (PGY1) and Year 2 (PGY2)</w:t>
      </w:r>
      <w:r w:rsidR="000105B4">
        <w:t xml:space="preserve"> Program</w:t>
      </w:r>
    </w:p>
    <w:p w14:paraId="41BBEEE3" w14:textId="0494677E" w:rsidR="00370490" w:rsidRDefault="00370490" w:rsidP="00026D92">
      <w:pPr>
        <w:pStyle w:val="Bullet1"/>
      </w:pPr>
      <w:r>
        <w:t xml:space="preserve">Prevocational Medical Education </w:t>
      </w:r>
      <w:r w:rsidR="0042309C">
        <w:t>&amp; Training</w:t>
      </w:r>
      <w:r w:rsidR="00C4535E" w:rsidRPr="00460233">
        <w:t>.</w:t>
      </w:r>
    </w:p>
    <w:p w14:paraId="3180816E" w14:textId="77777777" w:rsidR="0042309C" w:rsidRDefault="00361867" w:rsidP="0042309C">
      <w:pPr>
        <w:pStyle w:val="Body"/>
        <w:spacing w:before="120" w:line="240" w:lineRule="auto"/>
        <w:contextualSpacing/>
      </w:pPr>
      <w:r w:rsidRPr="007E3BA2">
        <w:t xml:space="preserve">There is additional funding allocated towards graduate programs. Detail on these can be found under </w:t>
      </w:r>
      <w:r w:rsidRPr="007E3BA2">
        <w:rPr>
          <w:color w:val="4F81BD" w:themeColor="accent1"/>
        </w:rPr>
        <w:fldChar w:fldCharType="begin"/>
      </w:r>
      <w:r w:rsidRPr="007E3BA2">
        <w:rPr>
          <w:color w:val="4F81BD" w:themeColor="accent1"/>
        </w:rPr>
        <w:instrText xml:space="preserve"> REF _Ref199836692 \h  \* MERGEFORMAT </w:instrText>
      </w:r>
      <w:r w:rsidRPr="007E3BA2">
        <w:rPr>
          <w:color w:val="4F81BD" w:themeColor="accent1"/>
        </w:rPr>
      </w:r>
      <w:r w:rsidRPr="007E3BA2">
        <w:rPr>
          <w:color w:val="4F81BD" w:themeColor="accent1"/>
        </w:rPr>
        <w:fldChar w:fldCharType="separate"/>
      </w:r>
      <w:r w:rsidRPr="007E3BA2">
        <w:rPr>
          <w:color w:val="4F81BD" w:themeColor="accent1"/>
        </w:rPr>
        <w:t>Scholarships</w:t>
      </w:r>
      <w:r w:rsidRPr="007E3BA2">
        <w:rPr>
          <w:color w:val="4F81BD" w:themeColor="accent1"/>
        </w:rPr>
        <w:fldChar w:fldCharType="end"/>
      </w:r>
      <w:r w:rsidRPr="007E3BA2">
        <w:t>.</w:t>
      </w:r>
      <w:r>
        <w:t xml:space="preserve"> </w:t>
      </w:r>
    </w:p>
    <w:p w14:paraId="0CFE5D68" w14:textId="29F23965" w:rsidR="007402B4" w:rsidRPr="00027347" w:rsidRDefault="003C67C4" w:rsidP="00027347">
      <w:pPr>
        <w:pStyle w:val="Body"/>
      </w:pPr>
      <w:r w:rsidRPr="00027347">
        <w:t>To access Transition to Practice funding, the following criteria must be met:</w:t>
      </w:r>
    </w:p>
    <w:p w14:paraId="3EF13C25" w14:textId="7EC80596" w:rsidR="009E1253" w:rsidRPr="004A153E" w:rsidRDefault="009E1253" w:rsidP="009E1253">
      <w:pPr>
        <w:pStyle w:val="Bullet1"/>
      </w:pPr>
      <w:r w:rsidRPr="004A153E">
        <w:t>Transition to Practice (graduate) positions must be filled through participation in the Postgraduate Medical Council of Victoria (PMCV) state-wide match process or via another process approved by the department</w:t>
      </w:r>
    </w:p>
    <w:p w14:paraId="479D231E" w14:textId="5A8B3A76" w:rsidR="009E1253" w:rsidRPr="004A153E" w:rsidRDefault="009E1253" w:rsidP="009E1253">
      <w:pPr>
        <w:pStyle w:val="Bullet1"/>
      </w:pPr>
      <w:r w:rsidRPr="004A153E">
        <w:t>Health services must allocate adequate training and supervision to each position</w:t>
      </w:r>
    </w:p>
    <w:p w14:paraId="72592145" w14:textId="2A4E9B28" w:rsidR="009E1253" w:rsidRPr="004A153E" w:rsidRDefault="009E1253" w:rsidP="009E1253">
      <w:pPr>
        <w:pStyle w:val="Bullet1"/>
      </w:pPr>
      <w:r w:rsidRPr="004A153E">
        <w:t>Health services must ensure access to a clinical educator and/or clinical support staff</w:t>
      </w:r>
    </w:p>
    <w:p w14:paraId="605E3911" w14:textId="77777777" w:rsidR="009E1253" w:rsidRPr="004A153E" w:rsidRDefault="009E1253" w:rsidP="009E1253">
      <w:pPr>
        <w:pStyle w:val="Bullet1"/>
      </w:pPr>
      <w:r w:rsidRPr="004A153E">
        <w:t>No fees may be charged to graduates applying for, undertaking, or exiting from Transition to Practice (graduate) programs.</w:t>
      </w:r>
    </w:p>
    <w:p w14:paraId="6FB00E6D" w14:textId="61662DAB" w:rsidR="00EC1835" w:rsidRDefault="00EC1835" w:rsidP="00EC1835">
      <w:pPr>
        <w:pStyle w:val="Heading3"/>
      </w:pPr>
      <w:bookmarkStart w:id="20" w:name="_Toc214980945"/>
      <w:r>
        <w:t>Enrolled Nurse Transition to Practice Program</w:t>
      </w:r>
      <w:r w:rsidR="00A63CAE">
        <w:t xml:space="preserve"> (ENTTP)</w:t>
      </w:r>
      <w:bookmarkEnd w:id="20"/>
    </w:p>
    <w:p w14:paraId="502671DE" w14:textId="77777777" w:rsidR="00EC1835" w:rsidRPr="00E178DF" w:rsidRDefault="00EC1835" w:rsidP="00EC1835">
      <w:pPr>
        <w:pStyle w:val="Heading4"/>
      </w:pPr>
      <w:r w:rsidRPr="00E178DF">
        <w:t>Program description</w:t>
      </w:r>
    </w:p>
    <w:p w14:paraId="474D1F77" w14:textId="295B56EB" w:rsidR="00BB4D6D" w:rsidRDefault="0008043F" w:rsidP="00BB4D6D">
      <w:r>
        <w:t>Enrolled Nurse Transition to Practice (</w:t>
      </w:r>
      <w:r w:rsidR="00BB4D6D">
        <w:t>ENTPP</w:t>
      </w:r>
      <w:r>
        <w:t>)</w:t>
      </w:r>
      <w:r w:rsidR="00BB4D6D">
        <w:t xml:space="preserve"> f</w:t>
      </w:r>
      <w:r w:rsidR="00BB4D6D" w:rsidRPr="002F36BC">
        <w:t xml:space="preserve">unding is available to health services that provide formal graduate programs for graduates of </w:t>
      </w:r>
      <w:r w:rsidR="00BB4D6D" w:rsidRPr="1AADB1B5">
        <w:rPr>
          <w:rFonts w:eastAsia="Arial" w:cs="Arial"/>
        </w:rPr>
        <w:t>Diploma of Nursing</w:t>
      </w:r>
      <w:r w:rsidR="00BB4D6D" w:rsidRPr="002F36BC">
        <w:rPr>
          <w:rFonts w:eastAsia="Arial"/>
        </w:rPr>
        <w:t xml:space="preserve"> </w:t>
      </w:r>
      <w:r w:rsidR="00BB4D6D" w:rsidRPr="002F36BC">
        <w:t xml:space="preserve">courses that lead to initial registration as </w:t>
      </w:r>
      <w:r w:rsidR="00BB4D6D">
        <w:t>an enrolled</w:t>
      </w:r>
      <w:r w:rsidR="00BB4D6D" w:rsidRPr="002F36BC">
        <w:t xml:space="preserve"> nurse. </w:t>
      </w:r>
    </w:p>
    <w:p w14:paraId="361BB0C4" w14:textId="77777777" w:rsidR="00EC1835" w:rsidRPr="00D1327F" w:rsidRDefault="00EC1835" w:rsidP="00EC1835">
      <w:pPr>
        <w:pStyle w:val="Heading4"/>
      </w:pPr>
      <w:r w:rsidRPr="00D1327F">
        <w:t>Program eligibility</w:t>
      </w:r>
    </w:p>
    <w:p w14:paraId="7367FD64" w14:textId="77777777" w:rsidR="00CA54E9" w:rsidRDefault="00CA54E9" w:rsidP="00CA54E9">
      <w:pPr>
        <w:pStyle w:val="Body"/>
      </w:pPr>
      <w:r>
        <w:t>Health services may use ENTPP funding to:</w:t>
      </w:r>
    </w:p>
    <w:p w14:paraId="7770EC1F" w14:textId="24A322A7" w:rsidR="00CA54E9" w:rsidRPr="0068207B" w:rsidRDefault="00CA54E9" w:rsidP="0068207B">
      <w:pPr>
        <w:pStyle w:val="Bullet1"/>
      </w:pPr>
      <w:r w:rsidRPr="0068207B">
        <w:t>Design, implement and evaluate transition to practice programs for ENs</w:t>
      </w:r>
      <w:r w:rsidRPr="0068207B" w:rsidDel="4E076CD8">
        <w:t xml:space="preserve"> to </w:t>
      </w:r>
      <w:r w:rsidRPr="0068207B">
        <w:t>grow local workforce</w:t>
      </w:r>
    </w:p>
    <w:p w14:paraId="421F58C6" w14:textId="21752155" w:rsidR="00CA54E9" w:rsidRPr="0068207B" w:rsidRDefault="00CA54E9" w:rsidP="0068207B">
      <w:pPr>
        <w:pStyle w:val="Bullet1"/>
      </w:pPr>
      <w:r w:rsidRPr="0068207B">
        <w:t>Deliver a formalised education program of minimum six months’ duration for new EN graduates in their initial years of practice. The program should seek to consolidate knowledge, skills, and competence, and transition recent graduates to practise as safe, confident and accountable professionals</w:t>
      </w:r>
    </w:p>
    <w:p w14:paraId="479D72FB" w14:textId="258C8A5B" w:rsidR="00CA54E9" w:rsidRPr="0068207B" w:rsidRDefault="00CA54E9" w:rsidP="0068207B">
      <w:pPr>
        <w:pStyle w:val="Bullet1"/>
      </w:pPr>
      <w:r w:rsidRPr="0068207B">
        <w:t>Support formal study days, supernumerary opportunities and clinical support through preceptorship and clinical supervision</w:t>
      </w:r>
    </w:p>
    <w:p w14:paraId="7E50D2DC" w14:textId="1BA47BAF" w:rsidR="00CA54E9" w:rsidRPr="0068207B" w:rsidRDefault="00CA54E9" w:rsidP="0068207B">
      <w:pPr>
        <w:pStyle w:val="Bullet1"/>
      </w:pPr>
      <w:r w:rsidRPr="0068207B">
        <w:t>Support activity including partnerships between services to support staff sharing arrangements and to enable rotations between health services and clinical settings across the region</w:t>
      </w:r>
    </w:p>
    <w:p w14:paraId="7DB62D4A" w14:textId="1029AC03" w:rsidR="00BA1305" w:rsidRDefault="00CA54E9" w:rsidP="00045A19">
      <w:pPr>
        <w:pStyle w:val="Bullet1"/>
        <w:spacing w:after="120"/>
      </w:pPr>
      <w:r w:rsidRPr="0068207B">
        <w:t>Provide employment pathways for ENs who have completed a Diploma of Nursing as part of the Free TAFE initiative.</w:t>
      </w:r>
    </w:p>
    <w:p w14:paraId="7893B27B" w14:textId="28FA06AE" w:rsidR="00BA1305" w:rsidRPr="00BA1305" w:rsidRDefault="00BA1305" w:rsidP="00906102">
      <w:pPr>
        <w:pStyle w:val="Bullet1"/>
        <w:numPr>
          <w:ilvl w:val="0"/>
          <w:numId w:val="0"/>
        </w:numPr>
        <w:ind w:left="284" w:hanging="284"/>
        <w:rPr>
          <w:b/>
          <w:bCs/>
        </w:rPr>
      </w:pPr>
      <w:r w:rsidRPr="00BA1305">
        <w:rPr>
          <w:b/>
          <w:bCs/>
        </w:rPr>
        <w:lastRenderedPageBreak/>
        <w:t>Eligibility criteria</w:t>
      </w:r>
    </w:p>
    <w:p w14:paraId="4E2BFA57" w14:textId="77777777" w:rsidR="00CA54E9" w:rsidRDefault="00CA54E9" w:rsidP="00C43649">
      <w:pPr>
        <w:pStyle w:val="Body"/>
        <w:rPr>
          <w:rFonts w:eastAsia="Arial" w:cs="Arial"/>
          <w:color w:val="000000" w:themeColor="text1"/>
        </w:rPr>
      </w:pPr>
      <w:r w:rsidRPr="5E921FE7">
        <w:rPr>
          <w:rFonts w:eastAsia="Arial" w:cs="Arial"/>
          <w:color w:val="000000" w:themeColor="text1"/>
        </w:rPr>
        <w:t xml:space="preserve">To be eligible for funding, health services must: </w:t>
      </w:r>
    </w:p>
    <w:p w14:paraId="082FB79F" w14:textId="77777777" w:rsidR="00CA54E9" w:rsidRDefault="00CA54E9" w:rsidP="00C43649">
      <w:pPr>
        <w:pStyle w:val="Bullet1"/>
        <w:rPr>
          <w:rFonts w:eastAsia="Arial" w:cs="Arial"/>
          <w:color w:val="000000" w:themeColor="text1"/>
        </w:rPr>
      </w:pPr>
      <w:r w:rsidRPr="5E921FE7">
        <w:rPr>
          <w:rFonts w:eastAsia="Arial" w:cs="Arial"/>
        </w:rPr>
        <w:t>Provide a program of at least six months’ duration where participants are employed at a minimum of 0.6 EFT</w:t>
      </w:r>
    </w:p>
    <w:p w14:paraId="29A40456" w14:textId="29B8B4DA" w:rsidR="00CA54E9" w:rsidRDefault="00CA54E9" w:rsidP="00C43649">
      <w:pPr>
        <w:pStyle w:val="Bullet1"/>
        <w:rPr>
          <w:rFonts w:eastAsia="Arial" w:cs="Arial"/>
          <w:color w:val="000000" w:themeColor="text1"/>
        </w:rPr>
      </w:pPr>
      <w:r w:rsidRPr="5E921FE7">
        <w:rPr>
          <w:rFonts w:eastAsia="Arial" w:cs="Arial"/>
          <w:color w:val="000000" w:themeColor="text1"/>
        </w:rPr>
        <w:t>Commence the ENTPP within the 2025-26 financial year</w:t>
      </w:r>
    </w:p>
    <w:p w14:paraId="14472C37" w14:textId="2DFEC6CB" w:rsidR="00CA54E9" w:rsidRDefault="00CA54E9" w:rsidP="00C43649">
      <w:pPr>
        <w:pStyle w:val="Bullet1"/>
        <w:rPr>
          <w:rFonts w:eastAsia="Arial" w:cs="Arial"/>
        </w:rPr>
      </w:pPr>
      <w:r w:rsidRPr="5E921FE7">
        <w:rPr>
          <w:rFonts w:eastAsia="Arial" w:cs="Arial"/>
        </w:rPr>
        <w:t>Commit to working in partnership with other health services to utilise the ENTPP to address current and future workforce shortfalls across their region</w:t>
      </w:r>
    </w:p>
    <w:p w14:paraId="0977ECB6" w14:textId="77777777" w:rsidR="00CA54E9" w:rsidRDefault="00CA54E9" w:rsidP="00C43649">
      <w:pPr>
        <w:pStyle w:val="Bullet1"/>
        <w:rPr>
          <w:rFonts w:eastAsia="Arial" w:cs="Arial"/>
        </w:rPr>
      </w:pPr>
      <w:r w:rsidRPr="5E921FE7">
        <w:rPr>
          <w:rFonts w:eastAsia="Arial" w:cs="Arial"/>
        </w:rPr>
        <w:t>Support staff sharing arrangements and rotations between health services if appropriate.</w:t>
      </w:r>
    </w:p>
    <w:p w14:paraId="58C0B478" w14:textId="221D2B0C" w:rsidR="00CA54E9" w:rsidRDefault="00CA54E9" w:rsidP="00C43649">
      <w:pPr>
        <w:pStyle w:val="Bullet1"/>
        <w:rPr>
          <w:rFonts w:eastAsia="Arial" w:cs="Arial"/>
        </w:rPr>
      </w:pPr>
      <w:r w:rsidRPr="5E921FE7">
        <w:rPr>
          <w:rFonts w:eastAsia="Arial" w:cs="Arial"/>
        </w:rPr>
        <w:t>Recruit ENs in their initial years of practice who have not already completed a formal transition to practice program</w:t>
      </w:r>
    </w:p>
    <w:p w14:paraId="497C24DB" w14:textId="5B2E924D" w:rsidR="00CA54E9" w:rsidRDefault="00CA54E9" w:rsidP="00045A19">
      <w:pPr>
        <w:pStyle w:val="Bullet1"/>
        <w:spacing w:after="120"/>
        <w:rPr>
          <w:rFonts w:eastAsia="Arial" w:cs="Arial"/>
        </w:rPr>
      </w:pPr>
      <w:r w:rsidRPr="5E921FE7">
        <w:rPr>
          <w:rFonts w:eastAsia="Arial" w:cs="Arial"/>
        </w:rPr>
        <w:t>If unable to recruit an EN to the program, agree to reallocate funds to another health service to provide rotation opportunities, to ensure the full allocation of places. A</w:t>
      </w:r>
      <w:r w:rsidRPr="5E921FE7">
        <w:rPr>
          <w:rFonts w:eastAsia="Arial" w:cs="Arial"/>
          <w:color w:val="000000" w:themeColor="text1"/>
        </w:rPr>
        <w:t>lternatively, with departmental approval, the health service may utilise the funding to employ to an alternative early career position such as a</w:t>
      </w:r>
      <w:r w:rsidR="007A0114">
        <w:rPr>
          <w:rFonts w:eastAsia="Arial" w:cs="Arial"/>
          <w:color w:val="000000" w:themeColor="text1"/>
        </w:rPr>
        <w:t>n additional</w:t>
      </w:r>
      <w:r w:rsidRPr="5E921FE7">
        <w:rPr>
          <w:rFonts w:eastAsia="Arial" w:cs="Arial"/>
          <w:color w:val="000000" w:themeColor="text1"/>
        </w:rPr>
        <w:t xml:space="preserve"> graduate RN or RM.</w:t>
      </w:r>
    </w:p>
    <w:p w14:paraId="5CD12D56" w14:textId="330816C4" w:rsidR="00BA1305" w:rsidRPr="00BA1305" w:rsidRDefault="00BA1305" w:rsidP="00C43649">
      <w:pPr>
        <w:pStyle w:val="Body"/>
        <w:rPr>
          <w:b/>
          <w:bCs/>
        </w:rPr>
      </w:pPr>
      <w:r w:rsidRPr="00BA1305">
        <w:rPr>
          <w:b/>
          <w:bCs/>
        </w:rPr>
        <w:t>Program exclusions</w:t>
      </w:r>
    </w:p>
    <w:p w14:paraId="3A9ED4AE" w14:textId="77777777" w:rsidR="00CA54E9" w:rsidRPr="00150CD6" w:rsidRDefault="00CA54E9" w:rsidP="00C43649">
      <w:pPr>
        <w:pStyle w:val="Body"/>
      </w:pPr>
      <w:r w:rsidRPr="00150CD6">
        <w:t>The following is ineligible for funding:</w:t>
      </w:r>
    </w:p>
    <w:p w14:paraId="7A51D8FF" w14:textId="0964C007" w:rsidR="00CA54E9" w:rsidRDefault="00CA54E9" w:rsidP="00C43649">
      <w:pPr>
        <w:pStyle w:val="Bullet1"/>
        <w:rPr>
          <w:rFonts w:eastAsia="Arial" w:cs="Arial"/>
          <w:szCs w:val="21"/>
        </w:rPr>
      </w:pPr>
      <w:r w:rsidRPr="44A0BC8C">
        <w:rPr>
          <w:rFonts w:eastAsia="Arial" w:cs="Arial"/>
          <w:szCs w:val="21"/>
        </w:rPr>
        <w:t>Program</w:t>
      </w:r>
      <w:r>
        <w:rPr>
          <w:rFonts w:eastAsia="Arial" w:cs="Arial"/>
          <w:szCs w:val="21"/>
        </w:rPr>
        <w:t>s</w:t>
      </w:r>
      <w:r w:rsidRPr="44A0BC8C">
        <w:rPr>
          <w:rFonts w:eastAsia="Arial" w:cs="Arial"/>
          <w:szCs w:val="21"/>
        </w:rPr>
        <w:t xml:space="preserve"> of less than six months’ duration</w:t>
      </w:r>
    </w:p>
    <w:p w14:paraId="30FE9AE9" w14:textId="77777777" w:rsidR="00CA54E9" w:rsidRDefault="00CA54E9" w:rsidP="00C43649">
      <w:pPr>
        <w:pStyle w:val="Bullet1"/>
        <w:rPr>
          <w:rFonts w:eastAsia="Arial" w:cs="Arial"/>
          <w:szCs w:val="21"/>
        </w:rPr>
      </w:pPr>
      <w:r w:rsidRPr="5E921FE7">
        <w:rPr>
          <w:rFonts w:eastAsia="Arial" w:cs="Arial"/>
        </w:rPr>
        <w:t>ENs who have already completed a formal transition to practice program.</w:t>
      </w:r>
    </w:p>
    <w:p w14:paraId="5F592CF0" w14:textId="6F4B05AD" w:rsidR="00EC1835" w:rsidRDefault="00CF0B45" w:rsidP="00EC1835">
      <w:pPr>
        <w:pStyle w:val="Heading4"/>
      </w:pPr>
      <w:r>
        <w:t>Funding access and allocation</w:t>
      </w:r>
    </w:p>
    <w:p w14:paraId="6BE8407F" w14:textId="77777777" w:rsidR="00A17B80" w:rsidRPr="00A17B80" w:rsidRDefault="00A17B80" w:rsidP="00A17B80">
      <w:pPr>
        <w:spacing w:after="0" w:line="257" w:lineRule="auto"/>
        <w:rPr>
          <w:rFonts w:eastAsia="Arial" w:cs="Arial"/>
          <w:color w:val="000000" w:themeColor="text1"/>
        </w:rPr>
      </w:pPr>
      <w:r w:rsidRPr="00A17B80">
        <w:rPr>
          <w:rFonts w:eastAsia="Arial" w:cs="Arial"/>
          <w:color w:val="000000" w:themeColor="text1"/>
        </w:rPr>
        <w:t>Public health services that meet the eligibility criteria can access funding by submitting activity data through the HealthCollect online Portal.</w:t>
      </w:r>
    </w:p>
    <w:p w14:paraId="0044FA97" w14:textId="77777777" w:rsidR="00A909C3" w:rsidRDefault="00A909C3" w:rsidP="00103BAC">
      <w:pPr>
        <w:spacing w:after="0" w:line="257" w:lineRule="auto"/>
        <w:rPr>
          <w:rFonts w:eastAsia="Arial" w:cs="Arial"/>
          <w:color w:val="000000" w:themeColor="text1"/>
        </w:rPr>
      </w:pPr>
    </w:p>
    <w:p w14:paraId="4CBDA825" w14:textId="4712267E" w:rsidR="00103BAC" w:rsidRPr="00387C60" w:rsidRDefault="00103BAC" w:rsidP="00103BAC">
      <w:pPr>
        <w:spacing w:after="0" w:line="257" w:lineRule="auto"/>
        <w:rPr>
          <w:rFonts w:eastAsia="Arial" w:cs="Arial"/>
          <w:b/>
          <w:color w:val="000000" w:themeColor="text1"/>
        </w:rPr>
      </w:pPr>
      <w:r w:rsidRPr="00E43AA7">
        <w:rPr>
          <w:rFonts w:eastAsia="Arial" w:cs="Arial"/>
          <w:color w:val="000000" w:themeColor="text1"/>
        </w:rPr>
        <w:t xml:space="preserve">The level of funding per position is shown in the table below. </w:t>
      </w:r>
    </w:p>
    <w:p w14:paraId="094AFB25" w14:textId="3A020C55" w:rsidR="00E5345D" w:rsidRPr="00045A19" w:rsidRDefault="00E5345D" w:rsidP="00E46F50">
      <w:pPr>
        <w:pStyle w:val="Tablecaption"/>
        <w:rPr>
          <w:rFonts w:eastAsia="Arial"/>
        </w:rPr>
      </w:pPr>
      <w:r w:rsidRPr="00D002C2">
        <w:rPr>
          <w:rFonts w:eastAsia="Arial"/>
        </w:rPr>
        <w:t xml:space="preserve">Table 5 </w:t>
      </w:r>
      <w:r w:rsidRPr="00045A19">
        <w:t xml:space="preserve">| </w:t>
      </w:r>
      <w:r w:rsidR="00387C60" w:rsidRPr="00045A19">
        <w:t>Funding per FTE</w:t>
      </w:r>
    </w:p>
    <w:tbl>
      <w:tblPr>
        <w:tblStyle w:val="TableGrid"/>
        <w:tblW w:w="0" w:type="auto"/>
        <w:tblLook w:val="04A0" w:firstRow="1" w:lastRow="0" w:firstColumn="1" w:lastColumn="0" w:noHBand="0" w:noVBand="1"/>
      </w:tblPr>
      <w:tblGrid>
        <w:gridCol w:w="3096"/>
        <w:gridCol w:w="3096"/>
      </w:tblGrid>
      <w:tr w:rsidR="00103BAC" w14:paraId="223F5505" w14:textId="77777777">
        <w:trPr>
          <w:trHeight w:val="300"/>
        </w:trPr>
        <w:tc>
          <w:tcPr>
            <w:tcW w:w="3096" w:type="dxa"/>
          </w:tcPr>
          <w:p w14:paraId="22E86F9B" w14:textId="77777777" w:rsidR="00103BAC" w:rsidRDefault="00103BAC">
            <w:pPr>
              <w:pStyle w:val="Tablecolhead"/>
            </w:pPr>
            <w:r>
              <w:t>FTE</w:t>
            </w:r>
          </w:p>
        </w:tc>
        <w:tc>
          <w:tcPr>
            <w:tcW w:w="3096" w:type="dxa"/>
          </w:tcPr>
          <w:p w14:paraId="4A0E50D2" w14:textId="77777777" w:rsidR="00103BAC" w:rsidRDefault="00103BAC">
            <w:pPr>
              <w:pStyle w:val="Tablecolhead"/>
            </w:pPr>
            <w:r>
              <w:t>2025-2026</w:t>
            </w:r>
          </w:p>
        </w:tc>
      </w:tr>
      <w:tr w:rsidR="00103BAC" w14:paraId="321C1AE9" w14:textId="77777777">
        <w:trPr>
          <w:trHeight w:val="300"/>
        </w:trPr>
        <w:tc>
          <w:tcPr>
            <w:tcW w:w="3096" w:type="dxa"/>
          </w:tcPr>
          <w:p w14:paraId="72AD544A" w14:textId="77777777" w:rsidR="00103BAC" w:rsidRDefault="00103BAC" w:rsidP="00E46F50">
            <w:pPr>
              <w:pStyle w:val="Tabletext"/>
            </w:pPr>
            <w:r>
              <w:t>0.6 – 1.0</w:t>
            </w:r>
          </w:p>
        </w:tc>
        <w:tc>
          <w:tcPr>
            <w:tcW w:w="3096" w:type="dxa"/>
          </w:tcPr>
          <w:p w14:paraId="7E8792EA" w14:textId="77777777" w:rsidR="00103BAC" w:rsidRDefault="00103BAC" w:rsidP="00E46F50">
            <w:pPr>
              <w:pStyle w:val="Tabletext"/>
            </w:pPr>
            <w:r>
              <w:t>$21,358</w:t>
            </w:r>
          </w:p>
        </w:tc>
      </w:tr>
      <w:tr w:rsidR="00103BAC" w14:paraId="1C931CE3" w14:textId="77777777">
        <w:trPr>
          <w:trHeight w:val="300"/>
        </w:trPr>
        <w:tc>
          <w:tcPr>
            <w:tcW w:w="3096" w:type="dxa"/>
          </w:tcPr>
          <w:p w14:paraId="7B4138E1" w14:textId="77777777" w:rsidR="00103BAC" w:rsidRDefault="00103BAC" w:rsidP="00E46F50">
            <w:pPr>
              <w:pStyle w:val="Tabletext"/>
            </w:pPr>
            <w:r>
              <w:t>&lt;0.6</w:t>
            </w:r>
          </w:p>
        </w:tc>
        <w:tc>
          <w:tcPr>
            <w:tcW w:w="3096" w:type="dxa"/>
          </w:tcPr>
          <w:p w14:paraId="10300095" w14:textId="77777777" w:rsidR="00103BAC" w:rsidRDefault="00103BAC" w:rsidP="00E46F50">
            <w:pPr>
              <w:pStyle w:val="Tabletext"/>
            </w:pPr>
            <w:r>
              <w:t xml:space="preserve">Not eligible </w:t>
            </w:r>
          </w:p>
        </w:tc>
      </w:tr>
    </w:tbl>
    <w:p w14:paraId="7B1DD5F1" w14:textId="77777777" w:rsidR="00EC1835" w:rsidRDefault="00EC1835" w:rsidP="00EC1835">
      <w:pPr>
        <w:pStyle w:val="Heading4"/>
      </w:pPr>
      <w:r w:rsidRPr="00103BAC">
        <w:t>Reporting requirements</w:t>
      </w:r>
    </w:p>
    <w:p w14:paraId="26DF530F" w14:textId="34632539" w:rsidR="00C93294" w:rsidRDefault="00C93294" w:rsidP="00C93294">
      <w:pPr>
        <w:pStyle w:val="Body"/>
      </w:pPr>
      <w:r w:rsidRPr="004A153E">
        <w:t>ENTPP program funding is based, and conditional, on health services providing the following data:</w:t>
      </w:r>
    </w:p>
    <w:p w14:paraId="6082307A" w14:textId="0BFCE0E6" w:rsidR="00C93294" w:rsidRDefault="00C93294" w:rsidP="00045A19">
      <w:pPr>
        <w:pStyle w:val="Bullet1"/>
        <w:spacing w:after="120"/>
      </w:pPr>
      <w:r>
        <w:t>Headcount and FTE for the calendar year</w:t>
      </w:r>
      <w:r w:rsidR="00F06954">
        <w:t>.</w:t>
      </w:r>
    </w:p>
    <w:p w14:paraId="7D8AA3D7" w14:textId="77777777" w:rsidR="00C93294" w:rsidRPr="0017415A" w:rsidRDefault="00C93294" w:rsidP="00E46F50">
      <w:pPr>
        <w:pStyle w:val="Body"/>
      </w:pPr>
      <w:r w:rsidRPr="00C93294">
        <w:t>Nominated health service representatives for each data collection form will report their acquitted activity through the HealthCollect Portal &lt;https://www.health.vic.gov.au/data-reporting/healthcollect&gt;.</w:t>
      </w:r>
      <w:r w:rsidRPr="0017415A">
        <w:t xml:space="preserve"> </w:t>
      </w:r>
    </w:p>
    <w:p w14:paraId="68672580" w14:textId="11F3F148" w:rsidR="00103BAC" w:rsidRPr="00103BAC" w:rsidRDefault="00C93294" w:rsidP="00C93294">
      <w:pPr>
        <w:pStyle w:val="Body"/>
      </w:pPr>
      <w:r w:rsidRPr="0017415A">
        <w:t xml:space="preserve">For queries regarding this program, please email the department: </w:t>
      </w:r>
      <w:hyperlink r:id="rId19" w:history="1">
        <w:r w:rsidRPr="0017415A">
          <w:rPr>
            <w:rStyle w:val="Hyperlink"/>
            <w:color w:val="auto"/>
            <w:u w:val="none"/>
          </w:rPr>
          <w:t>nmw@dhhs.vic.gov.au</w:t>
        </w:r>
      </w:hyperlink>
      <w:r w:rsidR="00CE505C">
        <w:t xml:space="preserve"> </w:t>
      </w:r>
    </w:p>
    <w:p w14:paraId="732E73AF" w14:textId="6FD12775" w:rsidR="00505B2C" w:rsidRDefault="00505B2C" w:rsidP="00505B2C">
      <w:pPr>
        <w:pStyle w:val="Heading3"/>
      </w:pPr>
      <w:bookmarkStart w:id="21" w:name="_Toc214980946"/>
      <w:r>
        <w:t xml:space="preserve">Graduate Nurses and Midwives </w:t>
      </w:r>
      <w:r w:rsidR="00571240">
        <w:t>P</w:t>
      </w:r>
      <w:r>
        <w:t>rogram</w:t>
      </w:r>
      <w:r w:rsidR="00571240">
        <w:t xml:space="preserve"> (GNMP)</w:t>
      </w:r>
      <w:bookmarkEnd w:id="21"/>
    </w:p>
    <w:p w14:paraId="4017B351" w14:textId="17E30C6D" w:rsidR="00574F04" w:rsidRDefault="00574F04" w:rsidP="00925C59">
      <w:pPr>
        <w:pStyle w:val="Heading4"/>
      </w:pPr>
      <w:r>
        <w:t>Program description</w:t>
      </w:r>
      <w:r w:rsidR="00866332" w:rsidRPr="00866332">
        <w:t>.</w:t>
      </w:r>
    </w:p>
    <w:p w14:paraId="18A83923" w14:textId="6670095A" w:rsidR="0063276A" w:rsidRPr="00574F04" w:rsidRDefault="002D6649" w:rsidP="002D6649">
      <w:pPr>
        <w:pStyle w:val="Bullet1"/>
        <w:numPr>
          <w:ilvl w:val="0"/>
          <w:numId w:val="0"/>
        </w:numPr>
      </w:pPr>
      <w:r w:rsidRPr="004A153E">
        <w:t>Graduates can participate in programs that provide rotations across a range of settings, through collaborative arrangements at different public health services, private and not-for-profit health care providers (including Ambulance Victoria).</w:t>
      </w:r>
    </w:p>
    <w:p w14:paraId="6A425FD9" w14:textId="0E8CD93D" w:rsidR="00505B2C" w:rsidRDefault="00505B2C" w:rsidP="00505B2C">
      <w:pPr>
        <w:pStyle w:val="Heading4"/>
      </w:pPr>
      <w:r>
        <w:lastRenderedPageBreak/>
        <w:t>Program eligibility</w:t>
      </w:r>
    </w:p>
    <w:p w14:paraId="33EAE84A" w14:textId="2F1A9A49" w:rsidR="006D05DE" w:rsidRPr="00EF6FD6" w:rsidRDefault="006D05DE" w:rsidP="00DB6B81">
      <w:pPr>
        <w:pStyle w:val="Body"/>
        <w:rPr>
          <w:b/>
          <w:bCs/>
        </w:rPr>
      </w:pPr>
      <w:r w:rsidRPr="00EF6FD6">
        <w:rPr>
          <w:b/>
          <w:bCs/>
        </w:rPr>
        <w:t>Eligibility criteria</w:t>
      </w:r>
    </w:p>
    <w:p w14:paraId="0663093E" w14:textId="76B90B14" w:rsidR="00DB6B81" w:rsidRPr="008537B9" w:rsidRDefault="00DB6B81" w:rsidP="00DB6B81">
      <w:pPr>
        <w:pStyle w:val="Body"/>
      </w:pPr>
      <w:r>
        <w:t>N</w:t>
      </w:r>
      <w:r w:rsidRPr="008537B9">
        <w:t>urses and midwives employed through funded Transition to Practice positions must:</w:t>
      </w:r>
    </w:p>
    <w:p w14:paraId="20665163" w14:textId="732A3BFC" w:rsidR="00DB6B81" w:rsidRPr="008537B9" w:rsidRDefault="00DB6B81" w:rsidP="006E566A">
      <w:pPr>
        <w:pStyle w:val="Bullet1"/>
      </w:pPr>
      <w:r w:rsidRPr="008537B9">
        <w:t>Meet all legislative and Nursing and Midwifery Board of Australia requirements for registration</w:t>
      </w:r>
    </w:p>
    <w:p w14:paraId="104D0FD8" w14:textId="77777777" w:rsidR="00DB6B81" w:rsidRPr="008537B9" w:rsidRDefault="00DB6B81" w:rsidP="00EF6FD6">
      <w:pPr>
        <w:pStyle w:val="Bullet1"/>
        <w:spacing w:after="120"/>
      </w:pPr>
      <w:r w:rsidRPr="008537B9">
        <w:t>Have never previously participated in a graduate nurse or graduate midwife program (unless the nurse who has previously participated in a graduate nurse program has undertaken a postgraduate midwifery course delivered through a clinical placement model).</w:t>
      </w:r>
    </w:p>
    <w:p w14:paraId="0A6444AA" w14:textId="23E990FC" w:rsidR="006D05DE" w:rsidRPr="00EF6FD6" w:rsidRDefault="006D05DE" w:rsidP="00E94055">
      <w:pPr>
        <w:pStyle w:val="Body"/>
        <w:rPr>
          <w:b/>
          <w:bCs/>
        </w:rPr>
      </w:pPr>
      <w:r w:rsidRPr="00EF6FD6">
        <w:rPr>
          <w:b/>
          <w:bCs/>
        </w:rPr>
        <w:t>Program exclusions</w:t>
      </w:r>
    </w:p>
    <w:p w14:paraId="776592E1" w14:textId="771F64A0" w:rsidR="00DB6B81" w:rsidRPr="008537B9" w:rsidRDefault="00DB6B81" w:rsidP="00E94055">
      <w:pPr>
        <w:pStyle w:val="Body"/>
      </w:pPr>
      <w:r w:rsidRPr="008537B9">
        <w:t xml:space="preserve">The following positions are </w:t>
      </w:r>
      <w:r>
        <w:t>ineligible</w:t>
      </w:r>
      <w:r w:rsidRPr="008537B9">
        <w:t xml:space="preserve"> because they are supported through other funding streams:</w:t>
      </w:r>
    </w:p>
    <w:p w14:paraId="0EC0B189" w14:textId="364C1E72" w:rsidR="00DB6B81" w:rsidRPr="008537B9" w:rsidRDefault="00DB6B81" w:rsidP="006E566A">
      <w:pPr>
        <w:pStyle w:val="Bullet1"/>
      </w:pPr>
      <w:r w:rsidRPr="008537B9">
        <w:t>Positions funded through the Mental Health – Clinical Care training and development grants</w:t>
      </w:r>
    </w:p>
    <w:p w14:paraId="1167888C" w14:textId="2138C479" w:rsidR="00DB6B81" w:rsidRDefault="00DB6B81" w:rsidP="006E566A">
      <w:pPr>
        <w:pStyle w:val="Bullet1"/>
      </w:pPr>
      <w:r w:rsidRPr="008537B9">
        <w:t xml:space="preserve">Postgraduate midwifery courses delivered through a clinical placement model, as these courses are supported through the </w:t>
      </w:r>
      <w:r w:rsidRPr="006E566A">
        <w:t>Professional Entry – Student Clinical Placement Days</w:t>
      </w:r>
      <w:r w:rsidRPr="008537B9">
        <w:t xml:space="preserve"> program</w:t>
      </w:r>
    </w:p>
    <w:p w14:paraId="40E4B990" w14:textId="35F478F4" w:rsidR="002C3A36" w:rsidRDefault="00DB6B81" w:rsidP="00EF6FD6">
      <w:pPr>
        <w:pStyle w:val="Bullet1"/>
        <w:spacing w:after="120"/>
      </w:pPr>
      <w:r w:rsidRPr="00F94351">
        <w:t xml:space="preserve">Enrolled </w:t>
      </w:r>
      <w:r w:rsidR="00D459C5">
        <w:t>N</w:t>
      </w:r>
      <w:r w:rsidRPr="00F94351">
        <w:t xml:space="preserve">urse </w:t>
      </w:r>
      <w:r w:rsidR="00D459C5">
        <w:t>T</w:t>
      </w:r>
      <w:r w:rsidRPr="00F94351">
        <w:t xml:space="preserve">ransition to </w:t>
      </w:r>
      <w:r w:rsidR="00D459C5">
        <w:t>P</w:t>
      </w:r>
      <w:r w:rsidRPr="00F94351">
        <w:t xml:space="preserve">ractice </w:t>
      </w:r>
      <w:r w:rsidR="00D459C5">
        <w:t>P</w:t>
      </w:r>
      <w:r w:rsidRPr="00F94351">
        <w:t>rogram (ENTPP)</w:t>
      </w:r>
      <w:r w:rsidR="00BE2CF4">
        <w:t>.</w:t>
      </w:r>
    </w:p>
    <w:p w14:paraId="22597B64" w14:textId="3B3B959C" w:rsidR="00505B2C" w:rsidRDefault="00CF0B45" w:rsidP="00ED5F64">
      <w:pPr>
        <w:pStyle w:val="Heading4"/>
      </w:pPr>
      <w:r>
        <w:t>Funding access and allocation</w:t>
      </w:r>
    </w:p>
    <w:p w14:paraId="17D7479E" w14:textId="46D37BFC" w:rsidR="006803CD" w:rsidRPr="006803CD" w:rsidRDefault="006803CD" w:rsidP="006803CD">
      <w:pPr>
        <w:pStyle w:val="Body"/>
        <w:rPr>
          <w:rFonts w:eastAsia="Arial" w:cs="Arial"/>
          <w:color w:val="000000" w:themeColor="text1"/>
          <w:szCs w:val="21"/>
        </w:rPr>
      </w:pPr>
      <w:bookmarkStart w:id="22" w:name="_Ref199238755"/>
      <w:r w:rsidRPr="006803CD">
        <w:rPr>
          <w:rFonts w:eastAsia="Arial" w:cs="Arial"/>
          <w:color w:val="000000" w:themeColor="text1"/>
          <w:szCs w:val="21"/>
        </w:rPr>
        <w:t>Public health services that meet the eligibility criteria can access funding by submitting activity data through the HealthCollect online Portal</w:t>
      </w:r>
      <w:r w:rsidR="00553C56">
        <w:rPr>
          <w:rFonts w:eastAsia="Arial" w:cs="Arial"/>
          <w:color w:val="000000" w:themeColor="text1"/>
          <w:szCs w:val="21"/>
        </w:rPr>
        <w:t xml:space="preserve"> </w:t>
      </w:r>
      <w:r w:rsidR="00553C56" w:rsidRPr="00553C56">
        <w:rPr>
          <w:rFonts w:eastAsia="Arial" w:cs="Arial"/>
          <w:color w:val="000000" w:themeColor="text1"/>
          <w:szCs w:val="21"/>
        </w:rPr>
        <w:t>and by participating in the PMCV match process</w:t>
      </w:r>
      <w:r w:rsidRPr="006803CD">
        <w:rPr>
          <w:rFonts w:eastAsia="Arial" w:cs="Arial"/>
          <w:color w:val="000000" w:themeColor="text1"/>
          <w:szCs w:val="21"/>
        </w:rPr>
        <w:t>.</w:t>
      </w:r>
    </w:p>
    <w:p w14:paraId="6BD2279B" w14:textId="09953CCB" w:rsidR="002D6649" w:rsidRDefault="002D6649" w:rsidP="00402DFA">
      <w:pPr>
        <w:pStyle w:val="Body"/>
        <w:rPr>
          <w:rFonts w:eastAsia="Arial" w:cs="Arial"/>
          <w:color w:val="000000" w:themeColor="text1"/>
          <w:szCs w:val="21"/>
        </w:rPr>
      </w:pPr>
      <w:r w:rsidRPr="004A153E">
        <w:rPr>
          <w:rFonts w:eastAsia="Arial" w:cs="Arial"/>
          <w:color w:val="000000" w:themeColor="text1"/>
          <w:szCs w:val="21"/>
        </w:rPr>
        <w:t xml:space="preserve">Funding is available to </w:t>
      </w:r>
      <w:r w:rsidR="009D7002">
        <w:rPr>
          <w:rFonts w:eastAsia="Arial" w:cs="Arial"/>
          <w:color w:val="000000" w:themeColor="text1"/>
          <w:szCs w:val="21"/>
        </w:rPr>
        <w:t xml:space="preserve">public </w:t>
      </w:r>
      <w:r w:rsidRPr="004A153E">
        <w:rPr>
          <w:rFonts w:eastAsia="Arial" w:cs="Arial"/>
          <w:color w:val="000000" w:themeColor="text1"/>
          <w:szCs w:val="21"/>
        </w:rPr>
        <w:t xml:space="preserve">health services that provide formal graduate programs for new graduates of professional-entry courses that lead to initial registration as registered nurse and/or midwife. </w:t>
      </w:r>
    </w:p>
    <w:p w14:paraId="62A1D9CA" w14:textId="1979AC42" w:rsidR="00402DFA" w:rsidRDefault="00402DFA" w:rsidP="00402DFA">
      <w:pPr>
        <w:pStyle w:val="Body"/>
        <w:rPr>
          <w:rFonts w:eastAsia="Arial" w:cs="Arial"/>
          <w:color w:val="000000" w:themeColor="text1"/>
          <w:szCs w:val="21"/>
        </w:rPr>
      </w:pPr>
      <w:r w:rsidRPr="19D4981F">
        <w:rPr>
          <w:rFonts w:eastAsia="Arial" w:cs="Arial"/>
          <w:color w:val="000000" w:themeColor="text1"/>
          <w:szCs w:val="21"/>
        </w:rPr>
        <w:t xml:space="preserve">Funding allocations are based on eligible planned calendar year activity. The methodology for calculating funding allocations for the </w:t>
      </w:r>
      <w:r w:rsidR="00315EC5">
        <w:rPr>
          <w:rFonts w:eastAsia="Arial" w:cs="Arial"/>
          <w:color w:val="000000" w:themeColor="text1"/>
          <w:szCs w:val="21"/>
        </w:rPr>
        <w:t>GNMP</w:t>
      </w:r>
      <w:r w:rsidRPr="19D4981F">
        <w:rPr>
          <w:rFonts w:eastAsia="Arial" w:cs="Arial"/>
          <w:color w:val="000000" w:themeColor="text1"/>
          <w:szCs w:val="21"/>
        </w:rPr>
        <w:t xml:space="preserve"> comprises the following key elements:</w:t>
      </w:r>
    </w:p>
    <w:p w14:paraId="1F1FE9CB" w14:textId="316B1D1C" w:rsidR="00402DFA" w:rsidRPr="00D0690F" w:rsidRDefault="00402DFA" w:rsidP="00EF6FD6">
      <w:pPr>
        <w:pStyle w:val="Bullet1"/>
      </w:pPr>
      <w:r>
        <w:t xml:space="preserve">Eligible activity </w:t>
      </w:r>
      <w:proofErr w:type="gramStart"/>
      <w:r>
        <w:t>taking into account</w:t>
      </w:r>
      <w:proofErr w:type="gramEnd"/>
      <w:r w:rsidRPr="00383CC7">
        <w:t xml:space="preserve"> the final number of positions </w:t>
      </w:r>
      <w:proofErr w:type="gramStart"/>
      <w:r w:rsidRPr="00383CC7">
        <w:t>entered into</w:t>
      </w:r>
      <w:proofErr w:type="gramEnd"/>
      <w:r w:rsidRPr="00383CC7">
        <w:t xml:space="preserve"> the PMCV </w:t>
      </w:r>
      <w:proofErr w:type="gramStart"/>
      <w:r w:rsidRPr="00383CC7">
        <w:t>match</w:t>
      </w:r>
      <w:proofErr w:type="gramEnd"/>
      <w:r w:rsidRPr="00383CC7">
        <w:t xml:space="preserve"> and the </w:t>
      </w:r>
      <w:r>
        <w:t>level of acquitted activity reported via HealthCollect</w:t>
      </w:r>
    </w:p>
    <w:p w14:paraId="2658C559" w14:textId="75489322" w:rsidR="00402DFA" w:rsidRDefault="00402DFA" w:rsidP="00EF6FD6">
      <w:pPr>
        <w:pStyle w:val="Bullet1"/>
      </w:pPr>
      <w:r>
        <w:t>Approximately 30 per cent of the total funding pool is quarantined for rural health services</w:t>
      </w:r>
    </w:p>
    <w:p w14:paraId="3697AE71" w14:textId="7C4188FE" w:rsidR="00402DFA" w:rsidRDefault="00402DFA" w:rsidP="00EF6FD6">
      <w:pPr>
        <w:pStyle w:val="Bullet1"/>
      </w:pPr>
      <w:r>
        <w:t>Funding for up to 15 positions per health service is guaranteed based on eligible activity</w:t>
      </w:r>
    </w:p>
    <w:p w14:paraId="740BE6FC" w14:textId="77777777" w:rsidR="00402DFA" w:rsidRDefault="00402DFA" w:rsidP="00EF6FD6">
      <w:pPr>
        <w:pStyle w:val="Bullet1"/>
      </w:pPr>
      <w:r>
        <w:t>Following application of these funding rules, the remaining funding pool is proportionally allocated based on remaining eligible activity.</w:t>
      </w:r>
    </w:p>
    <w:p w14:paraId="0209CCFD" w14:textId="77777777" w:rsidR="00402DFA" w:rsidRDefault="00402DFA" w:rsidP="00045A19">
      <w:pPr>
        <w:pStyle w:val="Bodyafterbullets"/>
      </w:pPr>
      <w:r>
        <w:t>There is no limit to the number of positions a health service may offer; however, funding is limited by the total graduate nurse and midwifery program funding pool.</w:t>
      </w:r>
    </w:p>
    <w:p w14:paraId="07897B42" w14:textId="77777777" w:rsidR="0015031A" w:rsidRPr="00744646" w:rsidRDefault="0015031A" w:rsidP="0015031A">
      <w:pPr>
        <w:pStyle w:val="Body"/>
        <w:rPr>
          <w:b/>
          <w:bCs/>
        </w:rPr>
      </w:pPr>
      <w:r w:rsidRPr="00744646">
        <w:rPr>
          <w:b/>
          <w:bCs/>
        </w:rPr>
        <w:t>Collaborative graduate arrangements</w:t>
      </w:r>
    </w:p>
    <w:p w14:paraId="404A47CD" w14:textId="77777777" w:rsidR="0015031A" w:rsidRPr="00744646" w:rsidRDefault="0015031A" w:rsidP="0015031A">
      <w:pPr>
        <w:pStyle w:val="Body"/>
        <w:rPr>
          <w:b/>
          <w:bCs/>
        </w:rPr>
      </w:pPr>
      <w:r w:rsidRPr="004A153E">
        <w:rPr>
          <w:rFonts w:eastAsia="Arial" w:cs="Arial"/>
          <w:color w:val="000000" w:themeColor="text1"/>
        </w:rPr>
        <w:t>Where collaborative graduate arrangements are in place, only the nominated lead public health service should count those graduate positions and report the resultant employment activity via HealthCollect. The department will allocate funding for these graduates to the lead health service. The lead health service and partner health services are encouraged to have formal arrangements in place, including how funding for graduate positions will be utilised. Partnering health services are jointly responsible for ensuring a consistent training experience across each rotation.</w:t>
      </w:r>
    </w:p>
    <w:p w14:paraId="45EBD00F" w14:textId="77777777" w:rsidR="00B63BB6" w:rsidRPr="004A153E" w:rsidRDefault="00B63BB6" w:rsidP="00B63BB6">
      <w:pPr>
        <w:pStyle w:val="Body"/>
        <w:rPr>
          <w:b/>
          <w:bCs/>
        </w:rPr>
      </w:pPr>
      <w:r w:rsidRPr="004A153E">
        <w:rPr>
          <w:b/>
          <w:bCs/>
        </w:rPr>
        <w:t>Determining the number of graduates eligible for funding at each health service</w:t>
      </w:r>
    </w:p>
    <w:p w14:paraId="0299BA43" w14:textId="77777777" w:rsidR="00B63BB6" w:rsidRPr="004A153E" w:rsidRDefault="00B63BB6" w:rsidP="00B63BB6">
      <w:pPr>
        <w:pStyle w:val="Body"/>
      </w:pPr>
      <w:r w:rsidRPr="004A153E">
        <w:t>GNMP</w:t>
      </w:r>
      <w:r w:rsidRPr="004A153E" w:rsidDel="00192865">
        <w:t xml:space="preserve"> </w:t>
      </w:r>
      <w:r w:rsidRPr="004A153E">
        <w:t xml:space="preserve">funding allocations are calculated based on an assessment of acquitted activity and PMCV position quotas. The department works with PMCV to understand quotas nominated by each health service and assess acquitted activity. </w:t>
      </w:r>
    </w:p>
    <w:p w14:paraId="5E8B6039" w14:textId="77777777" w:rsidR="00B63BB6" w:rsidRPr="004A153E" w:rsidRDefault="00B63BB6" w:rsidP="00B63BB6">
      <w:pPr>
        <w:pStyle w:val="Body"/>
      </w:pPr>
      <w:r w:rsidRPr="004A153E">
        <w:t>To optimise funding outcomes, health services are encouraged to:</w:t>
      </w:r>
    </w:p>
    <w:p w14:paraId="23F75A48" w14:textId="77777777" w:rsidR="00B63BB6" w:rsidRPr="004A153E" w:rsidRDefault="00B63BB6" w:rsidP="00B63BB6">
      <w:pPr>
        <w:pStyle w:val="Bullet1"/>
      </w:pPr>
      <w:r w:rsidRPr="004A153E">
        <w:lastRenderedPageBreak/>
        <w:t>Provide quotas to PMCV that reflect the maximum intended/approved graduate positions to be employed</w:t>
      </w:r>
    </w:p>
    <w:p w14:paraId="2F599002" w14:textId="279D7266" w:rsidR="00940982" w:rsidRDefault="00B63BB6">
      <w:pPr>
        <w:pStyle w:val="Bullet1"/>
      </w:pPr>
      <w:r w:rsidRPr="004A153E">
        <w:t>Discuss where funding should be sent for eligible collaborative arrangements and arrange PMCV position quotas accordingly</w:t>
      </w:r>
    </w:p>
    <w:p w14:paraId="703F2762" w14:textId="7B2757A0" w:rsidR="00B63BB6" w:rsidRPr="004A153E" w:rsidRDefault="00B63BB6">
      <w:pPr>
        <w:pStyle w:val="Bullet1"/>
      </w:pPr>
      <w:r w:rsidRPr="004A153E">
        <w:t>Confirm that final PMCV match quotas are accurate</w:t>
      </w:r>
    </w:p>
    <w:p w14:paraId="10F9457F" w14:textId="533F6EDA" w:rsidR="00B63BB6" w:rsidRPr="004A153E" w:rsidRDefault="00B63BB6" w:rsidP="00045A19">
      <w:pPr>
        <w:pStyle w:val="Bullet1"/>
      </w:pPr>
      <w:r w:rsidRPr="004A153E">
        <w:t>Ensure that data submitted through HealthCollect fully reflects employment outcomes, including reporting activity under collaborative arrangements in the nominated fund holder’s data submission.</w:t>
      </w:r>
    </w:p>
    <w:p w14:paraId="04CC0ED9" w14:textId="068CEA39" w:rsidR="00402DFA" w:rsidRPr="00912871" w:rsidRDefault="00402DFA" w:rsidP="00045A19">
      <w:pPr>
        <w:pStyle w:val="Body"/>
      </w:pPr>
      <w:r w:rsidRPr="00912871">
        <w:t xml:space="preserve">The level of funding per position is shown in Table </w:t>
      </w:r>
      <w:r w:rsidR="00D204F6" w:rsidRPr="00912871">
        <w:t>6</w:t>
      </w:r>
      <w:r w:rsidRPr="00912871">
        <w:t>.</w:t>
      </w:r>
    </w:p>
    <w:p w14:paraId="4917370A" w14:textId="17792EE7" w:rsidR="004E1357" w:rsidRDefault="004E1357" w:rsidP="004E1357">
      <w:pPr>
        <w:pStyle w:val="Tablecaption"/>
      </w:pPr>
      <w:r>
        <w:t xml:space="preserve">Table </w:t>
      </w:r>
      <w:bookmarkEnd w:id="22"/>
      <w:r w:rsidR="000D46EF">
        <w:t>6</w:t>
      </w:r>
      <w:r>
        <w:t xml:space="preserve"> </w:t>
      </w:r>
      <w:r w:rsidRPr="00D402C2">
        <w:t>| Transition to Practice – Graduate Nurses and Midwives program funding levels</w:t>
      </w:r>
    </w:p>
    <w:tbl>
      <w:tblPr>
        <w:tblStyle w:val="TableGrid"/>
        <w:tblW w:w="0" w:type="auto"/>
        <w:tblLook w:val="04A0" w:firstRow="1" w:lastRow="0" w:firstColumn="1" w:lastColumn="0" w:noHBand="0" w:noVBand="1"/>
      </w:tblPr>
      <w:tblGrid>
        <w:gridCol w:w="3096"/>
        <w:gridCol w:w="3096"/>
        <w:gridCol w:w="3096"/>
      </w:tblGrid>
      <w:tr w:rsidR="004078D5" w14:paraId="79CB2830" w14:textId="77777777">
        <w:tc>
          <w:tcPr>
            <w:tcW w:w="3096" w:type="dxa"/>
          </w:tcPr>
          <w:p w14:paraId="601722EF" w14:textId="16E24388" w:rsidR="004078D5" w:rsidRDefault="004078D5">
            <w:pPr>
              <w:pStyle w:val="Tablecolhead"/>
            </w:pPr>
            <w:r w:rsidRPr="00ED24A1">
              <w:t>FTE</w:t>
            </w:r>
          </w:p>
        </w:tc>
        <w:tc>
          <w:tcPr>
            <w:tcW w:w="3096" w:type="dxa"/>
          </w:tcPr>
          <w:p w14:paraId="72A40A5B" w14:textId="50B23F3E" w:rsidR="004078D5" w:rsidRPr="0028705E" w:rsidRDefault="004078D5">
            <w:pPr>
              <w:pStyle w:val="Tablecolhead"/>
            </w:pPr>
            <w:r w:rsidRPr="0028705E">
              <w:t>2024-2025</w:t>
            </w:r>
          </w:p>
        </w:tc>
        <w:tc>
          <w:tcPr>
            <w:tcW w:w="3096" w:type="dxa"/>
          </w:tcPr>
          <w:p w14:paraId="1A2E359B" w14:textId="572F1E4C" w:rsidR="004078D5" w:rsidRPr="0028705E" w:rsidRDefault="004078D5">
            <w:pPr>
              <w:pStyle w:val="Tablecolhead"/>
            </w:pPr>
            <w:r w:rsidRPr="0028705E">
              <w:t>2025-2026</w:t>
            </w:r>
          </w:p>
        </w:tc>
      </w:tr>
      <w:tr w:rsidR="004078D5" w14:paraId="79EB421B" w14:textId="77777777">
        <w:tc>
          <w:tcPr>
            <w:tcW w:w="3096" w:type="dxa"/>
          </w:tcPr>
          <w:p w14:paraId="01D1B214" w14:textId="1BC90310" w:rsidR="004078D5" w:rsidRDefault="004078D5">
            <w:pPr>
              <w:pStyle w:val="Tabletext"/>
            </w:pPr>
            <w:r w:rsidRPr="00FA33F2">
              <w:t>0.6 – 1.0</w:t>
            </w:r>
          </w:p>
        </w:tc>
        <w:tc>
          <w:tcPr>
            <w:tcW w:w="3096" w:type="dxa"/>
          </w:tcPr>
          <w:p w14:paraId="64A94776" w14:textId="05275792" w:rsidR="004078D5" w:rsidRPr="0028705E" w:rsidRDefault="004078D5">
            <w:pPr>
              <w:pStyle w:val="Tabletext"/>
            </w:pPr>
            <w:r w:rsidRPr="004C0A6B">
              <w:t>$20,837</w:t>
            </w:r>
          </w:p>
        </w:tc>
        <w:tc>
          <w:tcPr>
            <w:tcW w:w="3096" w:type="dxa"/>
          </w:tcPr>
          <w:p w14:paraId="4D275B6D" w14:textId="00BB8A47" w:rsidR="004078D5" w:rsidRPr="0028705E" w:rsidRDefault="004078D5">
            <w:pPr>
              <w:pStyle w:val="Tabletext"/>
            </w:pPr>
            <w:r w:rsidRPr="0028705E">
              <w:t>$2</w:t>
            </w:r>
            <w:r>
              <w:t>1,358</w:t>
            </w:r>
          </w:p>
        </w:tc>
      </w:tr>
      <w:tr w:rsidR="004078D5" w14:paraId="0890FB1C" w14:textId="77777777">
        <w:tc>
          <w:tcPr>
            <w:tcW w:w="3096" w:type="dxa"/>
          </w:tcPr>
          <w:p w14:paraId="5153FA06" w14:textId="08C4FF02" w:rsidR="004078D5" w:rsidRDefault="004078D5">
            <w:pPr>
              <w:pStyle w:val="Tabletext"/>
            </w:pPr>
            <w:r w:rsidRPr="004A075D">
              <w:t>&lt;0.6</w:t>
            </w:r>
          </w:p>
        </w:tc>
        <w:tc>
          <w:tcPr>
            <w:tcW w:w="3096" w:type="dxa"/>
          </w:tcPr>
          <w:p w14:paraId="1DAB8788" w14:textId="08779951" w:rsidR="004078D5" w:rsidRDefault="004078D5">
            <w:pPr>
              <w:pStyle w:val="Tabletext"/>
            </w:pPr>
            <w:r w:rsidRPr="004A075D">
              <w:t>Not eligible</w:t>
            </w:r>
          </w:p>
        </w:tc>
        <w:tc>
          <w:tcPr>
            <w:tcW w:w="3096" w:type="dxa"/>
          </w:tcPr>
          <w:p w14:paraId="587B2D98" w14:textId="6F4164A2" w:rsidR="004078D5" w:rsidRDefault="004078D5">
            <w:pPr>
              <w:pStyle w:val="Tabletext"/>
            </w:pPr>
            <w:r w:rsidRPr="004A075D">
              <w:t>Not eligible</w:t>
            </w:r>
          </w:p>
        </w:tc>
      </w:tr>
    </w:tbl>
    <w:p w14:paraId="346D4DB0" w14:textId="65B11477" w:rsidR="00ED5F64" w:rsidRDefault="00ED5F64" w:rsidP="00ED5F64">
      <w:pPr>
        <w:pStyle w:val="Heading4"/>
      </w:pPr>
      <w:r w:rsidRPr="00A946EC">
        <w:t>Reporting</w:t>
      </w:r>
      <w:r>
        <w:t xml:space="preserve"> requirements</w:t>
      </w:r>
    </w:p>
    <w:p w14:paraId="6C49F20F" w14:textId="07A049AD" w:rsidR="002E30D4" w:rsidRDefault="006F52B2" w:rsidP="002E30D4">
      <w:pPr>
        <w:pStyle w:val="Body"/>
        <w:rPr>
          <w:rFonts w:eastAsia="Arial" w:cs="Arial"/>
          <w:color w:val="000000" w:themeColor="text1"/>
        </w:rPr>
      </w:pPr>
      <w:r w:rsidRPr="004A153E">
        <w:rPr>
          <w:rFonts w:eastAsia="Arial" w:cs="Arial"/>
          <w:color w:val="000000" w:themeColor="text1"/>
        </w:rPr>
        <w:t>F</w:t>
      </w:r>
      <w:r w:rsidR="002E30D4" w:rsidRPr="004A153E">
        <w:rPr>
          <w:rFonts w:eastAsia="Arial" w:cs="Arial"/>
          <w:color w:val="000000" w:themeColor="text1"/>
        </w:rPr>
        <w:t>unding is based, and conditional, on health services providing the following data:</w:t>
      </w:r>
    </w:p>
    <w:p w14:paraId="34F419EA" w14:textId="77777777" w:rsidR="002E30D4" w:rsidRPr="008D1A80" w:rsidRDefault="002E30D4" w:rsidP="008D1A80">
      <w:pPr>
        <w:pStyle w:val="Bullet1"/>
      </w:pPr>
      <w:r w:rsidRPr="008D1A80">
        <w:t xml:space="preserve">Headcount and FTE of graduates for the calendar year </w:t>
      </w:r>
    </w:p>
    <w:p w14:paraId="1392F06A" w14:textId="77777777" w:rsidR="002E30D4" w:rsidRPr="008D1A80" w:rsidRDefault="002E30D4" w:rsidP="00DD17C3">
      <w:pPr>
        <w:pStyle w:val="Bullet1"/>
        <w:spacing w:after="120"/>
      </w:pPr>
      <w:r w:rsidRPr="008D1A80">
        <w:t>Headcount and FTE of graduates where there are funding agreements for collaborative rotating placements, and the health service is the nominated lead agency and fund holder.</w:t>
      </w:r>
    </w:p>
    <w:p w14:paraId="2E2C0D3D" w14:textId="315DF3D3" w:rsidR="00D31F9E" w:rsidRDefault="00450E64" w:rsidP="00751B91">
      <w:pPr>
        <w:pStyle w:val="Body"/>
      </w:pPr>
      <w:r>
        <w:t xml:space="preserve">2025 cohort </w:t>
      </w:r>
      <w:r w:rsidR="005C08A9">
        <w:t xml:space="preserve">final </w:t>
      </w:r>
      <w:r>
        <w:t xml:space="preserve">and </w:t>
      </w:r>
      <w:r w:rsidR="005C08A9">
        <w:t xml:space="preserve">2026 cohort </w:t>
      </w:r>
      <w:r>
        <w:t xml:space="preserve">planned activity </w:t>
      </w:r>
      <w:r w:rsidR="005C08A9">
        <w:t>reporting</w:t>
      </w:r>
      <w:r>
        <w:t xml:space="preserve"> is </w:t>
      </w:r>
      <w:r w:rsidR="005C08A9">
        <w:t>d</w:t>
      </w:r>
      <w:r w:rsidR="00D31F9E" w:rsidRPr="00D31F9E">
        <w:t>ue</w:t>
      </w:r>
      <w:r w:rsidR="005C08A9">
        <w:t xml:space="preserve"> by</w:t>
      </w:r>
      <w:r w:rsidR="00D31F9E" w:rsidRPr="00D31F9E">
        <w:t xml:space="preserve"> 13 February 2026</w:t>
      </w:r>
      <w:r w:rsidR="005C08A9">
        <w:t>.</w:t>
      </w:r>
    </w:p>
    <w:p w14:paraId="4240A2E1" w14:textId="03DF77CA" w:rsidR="008D1A80" w:rsidRDefault="008D1A80" w:rsidP="008D1A80">
      <w:pPr>
        <w:pStyle w:val="Body"/>
      </w:pPr>
      <w:r w:rsidRPr="19D4981F">
        <w:t xml:space="preserve">Nominated health service representatives for each data collection form will report their acquitted activity through the </w:t>
      </w:r>
      <w:hyperlink r:id="rId20" w:history="1">
        <w:r w:rsidRPr="00CE70E8">
          <w:rPr>
            <w:rStyle w:val="Hyperlink"/>
            <w:rFonts w:eastAsia="Arial" w:cs="Arial"/>
            <w:szCs w:val="21"/>
          </w:rPr>
          <w:t>HealthCollect Portal</w:t>
        </w:r>
      </w:hyperlink>
      <w:r w:rsidRPr="19D4981F">
        <w:t xml:space="preserve"> </w:t>
      </w:r>
      <w:hyperlink r:id="rId21" w:history="1">
        <w:r w:rsidRPr="00381039">
          <w:rPr>
            <w:rStyle w:val="Hyperlink"/>
            <w:rFonts w:eastAsia="Arial" w:cs="Arial"/>
            <w:szCs w:val="21"/>
          </w:rPr>
          <w:t>https://www.health.vic.gov.au/data-reporting/healthcollect</w:t>
        </w:r>
      </w:hyperlink>
      <w:r>
        <w:t>.</w:t>
      </w:r>
    </w:p>
    <w:p w14:paraId="10B60759" w14:textId="6DD3A8DB" w:rsidR="0035070B" w:rsidRDefault="0035070B" w:rsidP="0035070B">
      <w:pPr>
        <w:pStyle w:val="Body"/>
      </w:pPr>
      <w:r w:rsidRPr="00DD17C3">
        <w:t xml:space="preserve">For queries regarding this program, please email the department: </w:t>
      </w:r>
      <w:hyperlink r:id="rId22" w:history="1">
        <w:r w:rsidR="0005442C" w:rsidRPr="004A153E">
          <w:rPr>
            <w:rStyle w:val="Hyperlink"/>
            <w:rFonts w:eastAsia="Yu Mincho" w:cs="Arial"/>
          </w:rPr>
          <w:t>VicWorkforce@health.vic.gov.au</w:t>
        </w:r>
      </w:hyperlink>
      <w:r w:rsidRPr="004A153E">
        <w:t xml:space="preserve"> </w:t>
      </w:r>
    </w:p>
    <w:p w14:paraId="0E12E9F5" w14:textId="27F2D296" w:rsidR="00254EB7" w:rsidRDefault="00254EB7" w:rsidP="00254EB7">
      <w:pPr>
        <w:pStyle w:val="Heading3"/>
      </w:pPr>
      <w:bookmarkStart w:id="23" w:name="_Toc214980947"/>
      <w:r>
        <w:t>Allied Health Graduate Program</w:t>
      </w:r>
      <w:bookmarkEnd w:id="23"/>
    </w:p>
    <w:p w14:paraId="06A612DB" w14:textId="77777777" w:rsidR="00254EB7" w:rsidRDefault="00254EB7" w:rsidP="00254EB7">
      <w:pPr>
        <w:pStyle w:val="Heading4"/>
      </w:pPr>
      <w:r w:rsidRPr="003D4554">
        <w:t>Program description</w:t>
      </w:r>
    </w:p>
    <w:p w14:paraId="68B0B767" w14:textId="77777777" w:rsidR="00960276" w:rsidRDefault="00960276" w:rsidP="00960276">
      <w:pPr>
        <w:pStyle w:val="Body"/>
      </w:pPr>
      <w:r>
        <w:t>The Allied Health Graduate Program supports first-year allied health professionals with a structured transition into the workforce. It combines clinical supervision, mentorship, and professional development to build confidence, competence, and a strong foundation for a successful career.</w:t>
      </w:r>
    </w:p>
    <w:p w14:paraId="7DCA2086" w14:textId="77777777" w:rsidR="00254EB7" w:rsidRDefault="00254EB7" w:rsidP="00254EB7">
      <w:pPr>
        <w:pStyle w:val="Heading4"/>
      </w:pPr>
      <w:r>
        <w:t>Program eligibility</w:t>
      </w:r>
    </w:p>
    <w:p w14:paraId="19730D0B" w14:textId="1D290C17" w:rsidR="00F131EC" w:rsidRPr="00F131EC" w:rsidRDefault="00F131EC" w:rsidP="00587F93">
      <w:pPr>
        <w:pStyle w:val="Body"/>
        <w:rPr>
          <w:b/>
          <w:bCs/>
        </w:rPr>
      </w:pPr>
      <w:r w:rsidRPr="00F131EC">
        <w:rPr>
          <w:b/>
          <w:bCs/>
        </w:rPr>
        <w:t>Eligibility criteria</w:t>
      </w:r>
    </w:p>
    <w:p w14:paraId="4E4EBA20" w14:textId="1BBC14B4" w:rsidR="00587F93" w:rsidRDefault="00587F93" w:rsidP="00587F93">
      <w:pPr>
        <w:pStyle w:val="Body"/>
      </w:pPr>
      <w:r w:rsidRPr="00F16D44">
        <w:t>Funding is available to health services that employ new graduates in the following professions:</w:t>
      </w:r>
    </w:p>
    <w:p w14:paraId="607735CD" w14:textId="77777777" w:rsidR="00CF4785" w:rsidRDefault="00CF4785" w:rsidP="00CF4785">
      <w:pPr>
        <w:pStyle w:val="Bullet1"/>
        <w:sectPr w:rsidR="00CF4785" w:rsidSect="00454A7D">
          <w:headerReference w:type="even" r:id="rId23"/>
          <w:headerReference w:type="default" r:id="rId24"/>
          <w:footerReference w:type="even" r:id="rId25"/>
          <w:footerReference w:type="default" r:id="rId26"/>
          <w:pgSz w:w="11906" w:h="16838" w:code="9"/>
          <w:pgMar w:top="1418" w:right="1304" w:bottom="1134" w:left="1304" w:header="680" w:footer="851" w:gutter="0"/>
          <w:cols w:space="340"/>
          <w:titlePg/>
          <w:docGrid w:linePitch="360"/>
        </w:sectPr>
      </w:pPr>
    </w:p>
    <w:p w14:paraId="3D474ACC" w14:textId="77777777" w:rsidR="00587F93" w:rsidRDefault="00587F93" w:rsidP="00F131EC">
      <w:pPr>
        <w:pStyle w:val="Bullet1"/>
      </w:pPr>
      <w:r>
        <w:t>Art therapy</w:t>
      </w:r>
    </w:p>
    <w:p w14:paraId="730D4089" w14:textId="77777777" w:rsidR="00587F93" w:rsidRDefault="00587F93" w:rsidP="00F131EC">
      <w:pPr>
        <w:pStyle w:val="Bullet1"/>
      </w:pPr>
      <w:r>
        <w:t>Optometry</w:t>
      </w:r>
    </w:p>
    <w:p w14:paraId="5E71AC19" w14:textId="77777777" w:rsidR="00587F93" w:rsidRDefault="00587F93" w:rsidP="00F131EC">
      <w:pPr>
        <w:pStyle w:val="Bullet1"/>
      </w:pPr>
      <w:r>
        <w:t>Audiology</w:t>
      </w:r>
    </w:p>
    <w:p w14:paraId="49E41D50" w14:textId="77777777" w:rsidR="00587F93" w:rsidRDefault="00587F93" w:rsidP="00F131EC">
      <w:pPr>
        <w:pStyle w:val="Bullet1"/>
      </w:pPr>
      <w:r>
        <w:t>Orthoptics</w:t>
      </w:r>
    </w:p>
    <w:p w14:paraId="4F4564EC" w14:textId="77777777" w:rsidR="00587F93" w:rsidRDefault="00587F93" w:rsidP="00F131EC">
      <w:pPr>
        <w:pStyle w:val="Bullet1"/>
      </w:pPr>
      <w:r>
        <w:t>Biomedicine</w:t>
      </w:r>
    </w:p>
    <w:p w14:paraId="343D89ED" w14:textId="77777777" w:rsidR="00587F93" w:rsidRDefault="00587F93" w:rsidP="00F131EC">
      <w:pPr>
        <w:pStyle w:val="Bullet1"/>
      </w:pPr>
      <w:r>
        <w:t>Physiotherapy</w:t>
      </w:r>
    </w:p>
    <w:p w14:paraId="37E11AEC" w14:textId="77777777" w:rsidR="00587F93" w:rsidRDefault="00587F93" w:rsidP="00F131EC">
      <w:pPr>
        <w:pStyle w:val="Bullet1"/>
      </w:pPr>
      <w:r>
        <w:t>Dietetics and nutrition</w:t>
      </w:r>
    </w:p>
    <w:p w14:paraId="51D290B2" w14:textId="77777777" w:rsidR="00587F93" w:rsidRDefault="00587F93" w:rsidP="00F131EC">
      <w:pPr>
        <w:pStyle w:val="Bullet1"/>
      </w:pPr>
      <w:r>
        <w:t>Podiatry</w:t>
      </w:r>
    </w:p>
    <w:p w14:paraId="1605E903" w14:textId="77777777" w:rsidR="00587F93" w:rsidRDefault="00587F93" w:rsidP="00F131EC">
      <w:pPr>
        <w:pStyle w:val="Bullet1"/>
      </w:pPr>
      <w:r>
        <w:t>Exercise physiology</w:t>
      </w:r>
    </w:p>
    <w:p w14:paraId="7BC8E497" w14:textId="77777777" w:rsidR="00587F93" w:rsidRDefault="00587F93" w:rsidP="00F131EC">
      <w:pPr>
        <w:pStyle w:val="Bullet1"/>
      </w:pPr>
      <w:r>
        <w:t>Prosthetics and orthotics</w:t>
      </w:r>
    </w:p>
    <w:p w14:paraId="64F66027" w14:textId="77777777" w:rsidR="00587F93" w:rsidRDefault="00587F93" w:rsidP="00F131EC">
      <w:pPr>
        <w:pStyle w:val="Bullet1"/>
      </w:pPr>
      <w:r>
        <w:t>Medical laboratory science</w:t>
      </w:r>
    </w:p>
    <w:p w14:paraId="5AD39634" w14:textId="77777777" w:rsidR="00587F93" w:rsidRDefault="00587F93" w:rsidP="00F131EC">
      <w:pPr>
        <w:pStyle w:val="Bullet1"/>
      </w:pPr>
      <w:r>
        <w:t>Psychology</w:t>
      </w:r>
    </w:p>
    <w:p w14:paraId="02362129" w14:textId="77777777" w:rsidR="00587F93" w:rsidRDefault="00587F93" w:rsidP="00F131EC">
      <w:pPr>
        <w:pStyle w:val="Bullet1"/>
      </w:pPr>
      <w:r>
        <w:t>Medical physics</w:t>
      </w:r>
    </w:p>
    <w:p w14:paraId="71A2D452" w14:textId="77777777" w:rsidR="00587F93" w:rsidRDefault="00587F93" w:rsidP="00F131EC">
      <w:pPr>
        <w:pStyle w:val="Bullet1"/>
      </w:pPr>
      <w:r>
        <w:t>Radiation therapy</w:t>
      </w:r>
    </w:p>
    <w:p w14:paraId="0EB83100" w14:textId="77777777" w:rsidR="00587F93" w:rsidRDefault="00587F93" w:rsidP="00F131EC">
      <w:pPr>
        <w:pStyle w:val="Bullet1"/>
      </w:pPr>
      <w:r>
        <w:t>Music therapy</w:t>
      </w:r>
    </w:p>
    <w:p w14:paraId="4B3C8412" w14:textId="77777777" w:rsidR="00587F93" w:rsidRDefault="00587F93" w:rsidP="00F131EC">
      <w:pPr>
        <w:pStyle w:val="Bullet1"/>
      </w:pPr>
      <w:r>
        <w:t>Radiography (including Diagnostic imaging)</w:t>
      </w:r>
    </w:p>
    <w:p w14:paraId="6BA393C8" w14:textId="77777777" w:rsidR="00587F93" w:rsidRDefault="00587F93" w:rsidP="00F131EC">
      <w:pPr>
        <w:pStyle w:val="Bullet1"/>
      </w:pPr>
      <w:r>
        <w:lastRenderedPageBreak/>
        <w:t>Nuclear medicine</w:t>
      </w:r>
    </w:p>
    <w:p w14:paraId="7D695969" w14:textId="77777777" w:rsidR="00587F93" w:rsidRDefault="00587F93" w:rsidP="00F131EC">
      <w:pPr>
        <w:pStyle w:val="Bullet1"/>
      </w:pPr>
      <w:r>
        <w:t>Social work</w:t>
      </w:r>
    </w:p>
    <w:p w14:paraId="4D9817CA" w14:textId="77777777" w:rsidR="00587F93" w:rsidRDefault="00587F93" w:rsidP="00F131EC">
      <w:pPr>
        <w:pStyle w:val="Bullet1"/>
      </w:pPr>
      <w:r>
        <w:t>Sonography</w:t>
      </w:r>
    </w:p>
    <w:p w14:paraId="5ED589F5" w14:textId="77777777" w:rsidR="00587F93" w:rsidRDefault="00587F93" w:rsidP="00F131EC">
      <w:pPr>
        <w:pStyle w:val="Bullet1"/>
      </w:pPr>
      <w:r>
        <w:t>Occupational therapy</w:t>
      </w:r>
    </w:p>
    <w:p w14:paraId="632D0009" w14:textId="77777777" w:rsidR="00587F93" w:rsidRDefault="00587F93" w:rsidP="00F131EC">
      <w:pPr>
        <w:pStyle w:val="Bullet1"/>
      </w:pPr>
      <w:r>
        <w:t>Speech pathology</w:t>
      </w:r>
    </w:p>
    <w:p w14:paraId="5857E957" w14:textId="77777777" w:rsidR="00CF4785" w:rsidRDefault="00CF4785" w:rsidP="00A66C6D">
      <w:pPr>
        <w:pStyle w:val="Body"/>
        <w:spacing w:before="120"/>
        <w:sectPr w:rsidR="00CF4785" w:rsidSect="00F131EC">
          <w:type w:val="continuous"/>
          <w:pgSz w:w="11906" w:h="16838" w:code="9"/>
          <w:pgMar w:top="1418" w:right="1304" w:bottom="1134" w:left="1304" w:header="680" w:footer="851" w:gutter="0"/>
          <w:cols w:num="2" w:space="340"/>
          <w:titlePg/>
          <w:docGrid w:linePitch="360"/>
        </w:sectPr>
      </w:pPr>
    </w:p>
    <w:p w14:paraId="29F775AB" w14:textId="77777777" w:rsidR="00587F93" w:rsidRPr="004A153E" w:rsidRDefault="00587F93" w:rsidP="00906102">
      <w:pPr>
        <w:pStyle w:val="Bodyafterbullets"/>
      </w:pPr>
      <w:r w:rsidRPr="004A153E">
        <w:t>Health services that have employed one or more new graduates in any of the eligible professions may apply for funding support under the following conditions:</w:t>
      </w:r>
    </w:p>
    <w:p w14:paraId="1569F14C" w14:textId="496899AF" w:rsidR="00587F93" w:rsidRPr="004A153E" w:rsidRDefault="00587F93">
      <w:pPr>
        <w:pStyle w:val="Bullet1"/>
      </w:pPr>
      <w:r>
        <w:t xml:space="preserve">Funding is only available for allied health professionals in their first </w:t>
      </w:r>
      <w:r w:rsidR="76238D40">
        <w:t>year</w:t>
      </w:r>
      <w:r>
        <w:t xml:space="preserve"> of employment following graduation</w:t>
      </w:r>
    </w:p>
    <w:p w14:paraId="287762DB" w14:textId="77777777" w:rsidR="00F131EC" w:rsidRPr="004A153E" w:rsidRDefault="00F131EC" w:rsidP="00F131EC">
      <w:pPr>
        <w:pStyle w:val="Bullet1"/>
      </w:pPr>
      <w:r w:rsidRPr="004A153E">
        <w:t>Graduates are expected to participate in a formal graduate program including but not limited to:</w:t>
      </w:r>
    </w:p>
    <w:p w14:paraId="071833CB" w14:textId="77777777" w:rsidR="00F131EC" w:rsidRPr="004A153E" w:rsidRDefault="00F131EC" w:rsidP="00DB4B39">
      <w:pPr>
        <w:pStyle w:val="Bullet2"/>
        <w:numPr>
          <w:ilvl w:val="0"/>
          <w:numId w:val="14"/>
        </w:numPr>
      </w:pPr>
      <w:r w:rsidRPr="004A153E">
        <w:t>Structured orientation to the organisation and the broader health system</w:t>
      </w:r>
    </w:p>
    <w:p w14:paraId="4687AA1E" w14:textId="77777777" w:rsidR="00F131EC" w:rsidRPr="004A153E" w:rsidRDefault="00F131EC" w:rsidP="00DB4B39">
      <w:pPr>
        <w:pStyle w:val="Bullet2"/>
        <w:numPr>
          <w:ilvl w:val="0"/>
          <w:numId w:val="14"/>
        </w:numPr>
      </w:pPr>
      <w:r w:rsidRPr="004A153E">
        <w:t>Orientation activities that assist new graduates to relocate into a regional or rural locality</w:t>
      </w:r>
    </w:p>
    <w:p w14:paraId="5D9623A7" w14:textId="77777777" w:rsidR="00F131EC" w:rsidRPr="004A153E" w:rsidRDefault="00F131EC" w:rsidP="00DB4B39">
      <w:pPr>
        <w:pStyle w:val="Bullet2"/>
        <w:numPr>
          <w:ilvl w:val="0"/>
          <w:numId w:val="14"/>
        </w:numPr>
      </w:pPr>
      <w:r w:rsidRPr="004A153E">
        <w:t>In-house professional development</w:t>
      </w:r>
    </w:p>
    <w:p w14:paraId="63E2A6F1" w14:textId="77777777" w:rsidR="00F131EC" w:rsidRPr="004A153E" w:rsidRDefault="00F131EC" w:rsidP="00DB4B39">
      <w:pPr>
        <w:pStyle w:val="Bullet2"/>
        <w:numPr>
          <w:ilvl w:val="0"/>
          <w:numId w:val="14"/>
        </w:numPr>
      </w:pPr>
      <w:r w:rsidRPr="004A153E">
        <w:t>Participation in formal clinical supervision</w:t>
      </w:r>
    </w:p>
    <w:p w14:paraId="092B4D43" w14:textId="77777777" w:rsidR="00F131EC" w:rsidRPr="004A153E" w:rsidRDefault="00F131EC" w:rsidP="00DB4B39">
      <w:pPr>
        <w:pStyle w:val="Bullet2"/>
        <w:numPr>
          <w:ilvl w:val="0"/>
          <w:numId w:val="14"/>
        </w:numPr>
      </w:pPr>
      <w:r w:rsidRPr="004A153E">
        <w:t>Structured clinical rotations within the 12 months of practice</w:t>
      </w:r>
    </w:p>
    <w:p w14:paraId="38A3BAD5" w14:textId="29D178A5" w:rsidR="00F131EC" w:rsidRPr="004A153E" w:rsidRDefault="00F131EC" w:rsidP="00DB4B39">
      <w:pPr>
        <w:pStyle w:val="Bullet2"/>
        <w:numPr>
          <w:ilvl w:val="0"/>
          <w:numId w:val="14"/>
        </w:numPr>
      </w:pPr>
      <w:r w:rsidRPr="004A153E">
        <w:t>Counselling for career pathways.</w:t>
      </w:r>
    </w:p>
    <w:p w14:paraId="66AF7576" w14:textId="5AC2A8FB" w:rsidR="00F43BF8" w:rsidRPr="00F131EC" w:rsidRDefault="00F131EC" w:rsidP="004C7540">
      <w:pPr>
        <w:pStyle w:val="Bullet1"/>
        <w:numPr>
          <w:ilvl w:val="0"/>
          <w:numId w:val="0"/>
        </w:numPr>
        <w:rPr>
          <w:b/>
          <w:bCs/>
        </w:rPr>
      </w:pPr>
      <w:r w:rsidRPr="00F131EC">
        <w:rPr>
          <w:b/>
          <w:bCs/>
        </w:rPr>
        <w:t>Program exclusions</w:t>
      </w:r>
    </w:p>
    <w:p w14:paraId="1C5AB1B9" w14:textId="77777777" w:rsidR="00587F93" w:rsidRDefault="00587F93" w:rsidP="004C7540">
      <w:pPr>
        <w:pStyle w:val="Bullet1"/>
        <w:numPr>
          <w:ilvl w:val="0"/>
          <w:numId w:val="0"/>
        </w:numPr>
      </w:pPr>
      <w:r>
        <w:t>Casual or short-term contracts of less than three months’ duration are ineligible for funding; however, this time does contribute towards the allied health professional’s first 12 months of practice (i.e., a new graduate who has completed a three-month contract position and is then employed on an ongoing contract is then only eligible for nine months of Transition to Practice – Allied Health New Graduates program funding).</w:t>
      </w:r>
    </w:p>
    <w:p w14:paraId="452FE577" w14:textId="02639A1E" w:rsidR="00254EB7" w:rsidRDefault="00CF0B45" w:rsidP="00254EB7">
      <w:pPr>
        <w:pStyle w:val="Heading4"/>
      </w:pPr>
      <w:r>
        <w:t>Funding access and allocation</w:t>
      </w:r>
    </w:p>
    <w:p w14:paraId="77CE8A5A" w14:textId="77777777" w:rsidR="00004A4C" w:rsidRPr="00004A4C" w:rsidRDefault="00004A4C" w:rsidP="00004A4C">
      <w:pPr>
        <w:pStyle w:val="Body"/>
      </w:pPr>
      <w:r w:rsidRPr="00004A4C">
        <w:t>Public health services that meet the eligibility criteria can access funding by submitting activity data through the HealthCollect online Portal.</w:t>
      </w:r>
    </w:p>
    <w:p w14:paraId="4B6408FE" w14:textId="66918841" w:rsidR="00AD2C1C" w:rsidRDefault="00AD2C1C" w:rsidP="00AD2C1C">
      <w:pPr>
        <w:pStyle w:val="Body"/>
      </w:pPr>
      <w:r w:rsidRPr="006D1F41">
        <w:t>Funding allocations are based on planned calendar year eligible activity</w:t>
      </w:r>
      <w:r w:rsidR="00F131EC">
        <w:t xml:space="preserve"> based on </w:t>
      </w:r>
      <w:r w:rsidRPr="006D1F41">
        <w:t xml:space="preserve">the following key </w:t>
      </w:r>
      <w:r w:rsidR="00F131EC">
        <w:t>principles</w:t>
      </w:r>
      <w:r w:rsidRPr="006D1F41">
        <w:t>:</w:t>
      </w:r>
    </w:p>
    <w:p w14:paraId="57B9D88E" w14:textId="4248BA87" w:rsidR="00AD2C1C" w:rsidRDefault="00AD2C1C" w:rsidP="001E01E6">
      <w:pPr>
        <w:pStyle w:val="Bullet1"/>
      </w:pPr>
      <w:r>
        <w:t>Allocations are calculated based on acquitted activity (FTE reported via HealthCollect)</w:t>
      </w:r>
    </w:p>
    <w:p w14:paraId="0FB5A917" w14:textId="7B28AB60" w:rsidR="00AD2C1C" w:rsidRDefault="00AD2C1C" w:rsidP="001E01E6">
      <w:pPr>
        <w:pStyle w:val="Bullet1"/>
      </w:pPr>
      <w:r>
        <w:t>There is no limit to the number of positions a health service may offer; however, funding is limited by the total allied health new graduate program funding pool</w:t>
      </w:r>
      <w:r w:rsidDel="002C6422">
        <w:t>.</w:t>
      </w:r>
    </w:p>
    <w:p w14:paraId="0EEA5849" w14:textId="77777777" w:rsidR="00C14801" w:rsidRDefault="00261F0C" w:rsidP="001E01E6">
      <w:pPr>
        <w:pStyle w:val="Bullet1"/>
      </w:pPr>
      <w:r>
        <w:t>If</w:t>
      </w:r>
      <w:r w:rsidR="00AD2C1C" w:rsidRPr="00CF7495">
        <w:t xml:space="preserve"> total </w:t>
      </w:r>
      <w:r>
        <w:t>eligible</w:t>
      </w:r>
      <w:r w:rsidR="00AD2C1C" w:rsidRPr="00CF7495">
        <w:t xml:space="preserve"> acquitted activity</w:t>
      </w:r>
      <w:r w:rsidR="00AD2C1C">
        <w:t xml:space="preserve"> </w:t>
      </w:r>
      <w:r w:rsidR="00AD2C1C" w:rsidRPr="00CF7495">
        <w:t>exceeds</w:t>
      </w:r>
      <w:r w:rsidR="00AD2C1C">
        <w:t xml:space="preserve"> t</w:t>
      </w:r>
      <w:r w:rsidR="00AD2C1C" w:rsidRPr="00050AB9">
        <w:t xml:space="preserve">he </w:t>
      </w:r>
      <w:r w:rsidR="00AD2C1C" w:rsidRPr="00CF7495">
        <w:t>available</w:t>
      </w:r>
      <w:r w:rsidR="00AD2C1C" w:rsidRPr="00050AB9">
        <w:t xml:space="preserve"> funding pool</w:t>
      </w:r>
      <w:r w:rsidR="00C14801">
        <w:t>:</w:t>
      </w:r>
      <w:r w:rsidR="00AD2C1C">
        <w:t xml:space="preserve"> </w:t>
      </w:r>
    </w:p>
    <w:p w14:paraId="6542D2BB" w14:textId="3BAAEE04" w:rsidR="00C452DF" w:rsidRDefault="00C452DF" w:rsidP="00526BC8">
      <w:pPr>
        <w:pStyle w:val="Bullet2"/>
        <w:numPr>
          <w:ilvl w:val="1"/>
          <w:numId w:val="1"/>
        </w:numPr>
        <w:tabs>
          <w:tab w:val="num" w:pos="227"/>
        </w:tabs>
        <w:ind w:left="454" w:hanging="227"/>
      </w:pPr>
      <w:r>
        <w:t xml:space="preserve">The first 15 </w:t>
      </w:r>
      <w:r w:rsidR="005A119E">
        <w:t xml:space="preserve">FTE </w:t>
      </w:r>
      <w:r w:rsidR="00D7784D">
        <w:t>that each health service reports will receive guaranteed funding</w:t>
      </w:r>
    </w:p>
    <w:p w14:paraId="4724813E" w14:textId="37B57335" w:rsidR="00AD2C1C" w:rsidRDefault="00791194" w:rsidP="00526BC8">
      <w:pPr>
        <w:pStyle w:val="Bullet2"/>
        <w:numPr>
          <w:ilvl w:val="1"/>
          <w:numId w:val="1"/>
        </w:numPr>
        <w:tabs>
          <w:tab w:val="num" w:pos="227"/>
        </w:tabs>
        <w:ind w:left="454" w:hanging="227"/>
      </w:pPr>
      <w:r>
        <w:t xml:space="preserve">After that, remaining </w:t>
      </w:r>
      <w:r w:rsidR="00AD2C1C">
        <w:t>funding</w:t>
      </w:r>
      <w:r w:rsidR="00AD2C1C" w:rsidRPr="00050AB9">
        <w:t xml:space="preserve"> is proportionally allocated </w:t>
      </w:r>
      <w:r>
        <w:t>across</w:t>
      </w:r>
      <w:r w:rsidR="00AD2C1C" w:rsidRPr="00050AB9">
        <w:t xml:space="preserve"> remaining acquitted activity</w:t>
      </w:r>
      <w:r w:rsidR="00AD2C1C" w:rsidDel="002A02E7">
        <w:t>.</w:t>
      </w:r>
    </w:p>
    <w:p w14:paraId="5E7EEF9A" w14:textId="5B0C2C44" w:rsidR="00AD2C1C" w:rsidRDefault="00AD2C1C" w:rsidP="001E01E6">
      <w:pPr>
        <w:pStyle w:val="Body"/>
      </w:pPr>
      <w:r>
        <w:t xml:space="preserve">The level of funding per position is shown in </w:t>
      </w:r>
      <w:r>
        <w:fldChar w:fldCharType="begin"/>
      </w:r>
      <w:r>
        <w:instrText xml:space="preserve"> REF _Ref199239541 \h  \* MERGEFORMAT </w:instrText>
      </w:r>
      <w:r>
        <w:fldChar w:fldCharType="separate"/>
      </w:r>
      <w:r>
        <w:t xml:space="preserve">Table </w:t>
      </w:r>
      <w:r>
        <w:fldChar w:fldCharType="end"/>
      </w:r>
      <w:r w:rsidR="00D204F6">
        <w:t>7</w:t>
      </w:r>
      <w:r>
        <w:t>.</w:t>
      </w:r>
    </w:p>
    <w:p w14:paraId="46BADD1B" w14:textId="7A6832E1" w:rsidR="00AD2C1C" w:rsidRDefault="00AD2C1C" w:rsidP="00AD2C1C">
      <w:pPr>
        <w:pStyle w:val="Tablecaption"/>
      </w:pPr>
      <w:bookmarkStart w:id="24" w:name="_Ref199239541"/>
      <w:r>
        <w:t xml:space="preserve">Table </w:t>
      </w:r>
      <w:bookmarkEnd w:id="24"/>
      <w:r w:rsidR="000D46EF">
        <w:t>7</w:t>
      </w:r>
      <w:r>
        <w:t xml:space="preserve"> </w:t>
      </w:r>
      <w:r w:rsidRPr="00932358">
        <w:t>| Transition to Practice – Allied Health New Graduates program funding per FTE</w:t>
      </w:r>
    </w:p>
    <w:tbl>
      <w:tblPr>
        <w:tblStyle w:val="TableGrid"/>
        <w:tblW w:w="0" w:type="auto"/>
        <w:tblLook w:val="04A0" w:firstRow="1" w:lastRow="0" w:firstColumn="1" w:lastColumn="0" w:noHBand="0" w:noVBand="1"/>
      </w:tblPr>
      <w:tblGrid>
        <w:gridCol w:w="3096"/>
        <w:gridCol w:w="3096"/>
        <w:gridCol w:w="3096"/>
      </w:tblGrid>
      <w:tr w:rsidR="00AD2C1C" w14:paraId="217A9347" w14:textId="77777777">
        <w:tc>
          <w:tcPr>
            <w:tcW w:w="3096" w:type="dxa"/>
          </w:tcPr>
          <w:p w14:paraId="09C13FCF" w14:textId="77777777" w:rsidR="00AD2C1C" w:rsidRDefault="00AD2C1C">
            <w:pPr>
              <w:pStyle w:val="Tablecolhead"/>
            </w:pPr>
            <w:r w:rsidRPr="000A110D">
              <w:t>Region</w:t>
            </w:r>
          </w:p>
        </w:tc>
        <w:tc>
          <w:tcPr>
            <w:tcW w:w="3096" w:type="dxa"/>
          </w:tcPr>
          <w:p w14:paraId="55B9AA5C" w14:textId="77777777" w:rsidR="00AD2C1C" w:rsidRPr="00DC6417" w:rsidRDefault="00AD2C1C">
            <w:pPr>
              <w:pStyle w:val="Tablecolhead"/>
            </w:pPr>
            <w:r w:rsidRPr="00DC6417">
              <w:t>2024-25</w:t>
            </w:r>
          </w:p>
        </w:tc>
        <w:tc>
          <w:tcPr>
            <w:tcW w:w="3096" w:type="dxa"/>
          </w:tcPr>
          <w:p w14:paraId="4EC9742C" w14:textId="77777777" w:rsidR="00AD2C1C" w:rsidRPr="00DC6417" w:rsidRDefault="00AD2C1C">
            <w:pPr>
              <w:pStyle w:val="Tablecolhead"/>
            </w:pPr>
            <w:r w:rsidRPr="00DC6417">
              <w:t>2025-26</w:t>
            </w:r>
          </w:p>
        </w:tc>
      </w:tr>
      <w:tr w:rsidR="00AD2C1C" w14:paraId="5236CA49" w14:textId="77777777">
        <w:tc>
          <w:tcPr>
            <w:tcW w:w="3096" w:type="dxa"/>
          </w:tcPr>
          <w:p w14:paraId="7670D5B8" w14:textId="77777777" w:rsidR="00AD2C1C" w:rsidRDefault="00AD2C1C" w:rsidP="001936DE">
            <w:pPr>
              <w:pStyle w:val="Tabletext"/>
            </w:pPr>
            <w:r w:rsidRPr="00571412">
              <w:t>Metropolitan</w:t>
            </w:r>
          </w:p>
        </w:tc>
        <w:tc>
          <w:tcPr>
            <w:tcW w:w="3096" w:type="dxa"/>
          </w:tcPr>
          <w:p w14:paraId="61C3E642" w14:textId="77777777" w:rsidR="00AD2C1C" w:rsidRPr="00DC6417" w:rsidRDefault="00AD2C1C" w:rsidP="001936DE">
            <w:pPr>
              <w:pStyle w:val="Tabletext"/>
            </w:pPr>
            <w:r w:rsidRPr="00DC6417">
              <w:t>$10,470 pro rata</w:t>
            </w:r>
          </w:p>
        </w:tc>
        <w:tc>
          <w:tcPr>
            <w:tcW w:w="3096" w:type="dxa"/>
          </w:tcPr>
          <w:p w14:paraId="336559E7" w14:textId="77777777" w:rsidR="00AD2C1C" w:rsidRPr="00DC6417" w:rsidRDefault="00AD2C1C" w:rsidP="001936DE">
            <w:pPr>
              <w:pStyle w:val="Tabletext"/>
            </w:pPr>
            <w:r w:rsidRPr="00DC6417">
              <w:t>$1</w:t>
            </w:r>
            <w:r>
              <w:t>0,732</w:t>
            </w:r>
            <w:r w:rsidRPr="00DC6417">
              <w:t xml:space="preserve"> pro rata</w:t>
            </w:r>
          </w:p>
        </w:tc>
      </w:tr>
      <w:tr w:rsidR="00AD2C1C" w14:paraId="19F7C3E8" w14:textId="77777777">
        <w:tc>
          <w:tcPr>
            <w:tcW w:w="3096" w:type="dxa"/>
          </w:tcPr>
          <w:p w14:paraId="1AFB246B" w14:textId="77777777" w:rsidR="00AD2C1C" w:rsidRDefault="00AD2C1C" w:rsidP="001936DE">
            <w:pPr>
              <w:pStyle w:val="Tabletext"/>
            </w:pPr>
            <w:r w:rsidRPr="00571412">
              <w:t>Rural/Regional</w:t>
            </w:r>
          </w:p>
        </w:tc>
        <w:tc>
          <w:tcPr>
            <w:tcW w:w="3096" w:type="dxa"/>
          </w:tcPr>
          <w:p w14:paraId="2FB0E4CE" w14:textId="77777777" w:rsidR="00AD2C1C" w:rsidRPr="00DC6417" w:rsidRDefault="00AD2C1C" w:rsidP="001936DE">
            <w:pPr>
              <w:pStyle w:val="Tabletext"/>
            </w:pPr>
            <w:r w:rsidRPr="00DC6417">
              <w:t>$12,312 pro rata</w:t>
            </w:r>
          </w:p>
        </w:tc>
        <w:tc>
          <w:tcPr>
            <w:tcW w:w="3096" w:type="dxa"/>
          </w:tcPr>
          <w:p w14:paraId="304674B3" w14:textId="77777777" w:rsidR="00AD2C1C" w:rsidRPr="00DC6417" w:rsidRDefault="00AD2C1C" w:rsidP="001936DE">
            <w:pPr>
              <w:pStyle w:val="Tabletext"/>
            </w:pPr>
            <w:r w:rsidRPr="00DC6417">
              <w:t>$12,</w:t>
            </w:r>
            <w:r>
              <w:t>620</w:t>
            </w:r>
            <w:r w:rsidRPr="00DC6417">
              <w:t xml:space="preserve"> pro rata</w:t>
            </w:r>
          </w:p>
        </w:tc>
      </w:tr>
    </w:tbl>
    <w:p w14:paraId="1B260E96" w14:textId="77777777" w:rsidR="00254EB7" w:rsidRDefault="00254EB7" w:rsidP="00254EB7">
      <w:pPr>
        <w:pStyle w:val="Heading4"/>
      </w:pPr>
      <w:r w:rsidRPr="004C1BCE">
        <w:t>Reporting</w:t>
      </w:r>
      <w:r>
        <w:t xml:space="preserve"> requirements</w:t>
      </w:r>
    </w:p>
    <w:p w14:paraId="1E0A4F49" w14:textId="77777777" w:rsidR="00AF2DB4" w:rsidRDefault="00AF2DB4" w:rsidP="00AF2DB4">
      <w:pPr>
        <w:pStyle w:val="Body"/>
      </w:pPr>
      <w:r w:rsidRPr="004A153E">
        <w:t>Allied Health New Graduates program funding is based, and conditional, on health services providing the following data due 13 February 2026:</w:t>
      </w:r>
    </w:p>
    <w:p w14:paraId="0C905F3E" w14:textId="77777777" w:rsidR="00AF2DB4" w:rsidRDefault="00AF2DB4" w:rsidP="001936DE">
      <w:pPr>
        <w:pStyle w:val="Bullet1"/>
      </w:pPr>
      <w:r>
        <w:t>Headcount and FTE of graduates for the calendar year</w:t>
      </w:r>
    </w:p>
    <w:p w14:paraId="19A27816" w14:textId="77777777" w:rsidR="00AF2DB4" w:rsidRDefault="00AF2DB4" w:rsidP="001936DE">
      <w:pPr>
        <w:pStyle w:val="Bullet1"/>
      </w:pPr>
      <w:r>
        <w:lastRenderedPageBreak/>
        <w:t>Headcount and FTE of graduates, where there are funding agreements for collaborative rotating placements, and the health service is the nominated lead agency and fund holder.</w:t>
      </w:r>
    </w:p>
    <w:p w14:paraId="08E59E11" w14:textId="77777777" w:rsidR="00AF2DB4" w:rsidRPr="00945147" w:rsidRDefault="00AF2DB4" w:rsidP="001936DE">
      <w:pPr>
        <w:pStyle w:val="Bodyafterbullets"/>
      </w:pPr>
      <w:r w:rsidRPr="00077EAD">
        <w:t>Nominated health service representatives for each data collection form will report their acquitted activity through the HealthCollect Portal &lt;https://www.health.vic.gov.au/data-reporting/healthcollect&gt;.</w:t>
      </w:r>
    </w:p>
    <w:p w14:paraId="23DC9B8B" w14:textId="77777777" w:rsidR="00AF2DB4" w:rsidRDefault="00AF2DB4" w:rsidP="00AF2DB4">
      <w:pPr>
        <w:pStyle w:val="Body"/>
      </w:pPr>
      <w:r w:rsidRPr="00B2472E">
        <w:t xml:space="preserve">For queries regarding this program, please email the department: </w:t>
      </w:r>
      <w:hyperlink r:id="rId27" w:history="1">
        <w:r w:rsidRPr="00B2472E">
          <w:rPr>
            <w:rStyle w:val="Hyperlink"/>
          </w:rPr>
          <w:t>VicWorkforce@health.vic.gov.au</w:t>
        </w:r>
      </w:hyperlink>
      <w:r w:rsidRPr="00B2472E">
        <w:t xml:space="preserve"> </w:t>
      </w:r>
    </w:p>
    <w:p w14:paraId="6BED9CE2" w14:textId="298599B0" w:rsidR="00254EB7" w:rsidRDefault="00254EB7" w:rsidP="00254EB7">
      <w:pPr>
        <w:pStyle w:val="Heading3"/>
      </w:pPr>
      <w:bookmarkStart w:id="25" w:name="_Toc214980948"/>
      <w:r>
        <w:t>Hospital Pharmacy Intern Program</w:t>
      </w:r>
      <w:bookmarkEnd w:id="25"/>
    </w:p>
    <w:p w14:paraId="15A87879" w14:textId="77777777" w:rsidR="00254EB7" w:rsidRDefault="00254EB7" w:rsidP="00254EB7">
      <w:pPr>
        <w:pStyle w:val="Heading4"/>
      </w:pPr>
      <w:r w:rsidRPr="002B49B0">
        <w:t>Program description</w:t>
      </w:r>
    </w:p>
    <w:p w14:paraId="3A5F7E01" w14:textId="426E8E9E" w:rsidR="002B5388" w:rsidRDefault="002B5388" w:rsidP="002B5388">
      <w:pPr>
        <w:pStyle w:val="Body"/>
      </w:pPr>
      <w:r>
        <w:t>This program facilitates smooth transition for provisional pharmacists into professional practice through a structured and supportive training framework.</w:t>
      </w:r>
    </w:p>
    <w:p w14:paraId="76032802" w14:textId="77777777" w:rsidR="00254EB7" w:rsidRDefault="00254EB7" w:rsidP="00254EB7">
      <w:pPr>
        <w:pStyle w:val="Heading4"/>
      </w:pPr>
      <w:r>
        <w:t>Program eligibility</w:t>
      </w:r>
    </w:p>
    <w:p w14:paraId="7222B8C1" w14:textId="77777777" w:rsidR="006B7FC0" w:rsidRDefault="006B7FC0" w:rsidP="006B7FC0">
      <w:pPr>
        <w:pStyle w:val="Body"/>
      </w:pPr>
      <w:r>
        <w:t>Funding is available to health services with a department-funded hospital pharmacy intern position.</w:t>
      </w:r>
    </w:p>
    <w:p w14:paraId="368ACACC" w14:textId="7436F15C" w:rsidR="006B7FC0" w:rsidRDefault="006B7FC0" w:rsidP="006B7FC0">
      <w:pPr>
        <w:pStyle w:val="Body"/>
      </w:pPr>
      <w:r>
        <w:t>Applicants are grouped into 3 different groups as listed below.</w:t>
      </w:r>
    </w:p>
    <w:p w14:paraId="0592D1C6" w14:textId="58AEB9A5" w:rsidR="006B7FC0" w:rsidRDefault="006B7FC0" w:rsidP="00DB4B39">
      <w:pPr>
        <w:pStyle w:val="Bullet1"/>
        <w:numPr>
          <w:ilvl w:val="0"/>
          <w:numId w:val="6"/>
        </w:numPr>
        <w:ind w:left="360"/>
      </w:pPr>
      <w:r w:rsidRPr="7B732262">
        <w:rPr>
          <w:b/>
          <w:bCs/>
        </w:rPr>
        <w:t>Group 1</w:t>
      </w:r>
      <w:r>
        <w:t xml:space="preserve"> – Australian and New Zealand citizens, and Australian permanent residents who have completed, or are expected to complete within the calendar year, a Pharmacy Board of Australia approved pharmacy education program in Victoria</w:t>
      </w:r>
    </w:p>
    <w:p w14:paraId="51C2A70E" w14:textId="4214DF8F" w:rsidR="006B7FC0" w:rsidRDefault="006B7FC0" w:rsidP="00DB4B39">
      <w:pPr>
        <w:pStyle w:val="Bullet1"/>
        <w:numPr>
          <w:ilvl w:val="0"/>
          <w:numId w:val="6"/>
        </w:numPr>
        <w:ind w:left="360"/>
      </w:pPr>
      <w:r w:rsidRPr="7B732262">
        <w:rPr>
          <w:b/>
          <w:bCs/>
        </w:rPr>
        <w:t>Group 2</w:t>
      </w:r>
      <w:r>
        <w:t xml:space="preserve"> – Australian and New Zealand citizens and Australian permanent residents who have completed, or are expected to complete within the calendar year, a Pharmacy Board of Australia approved pharmacy education program outside Victoria</w:t>
      </w:r>
    </w:p>
    <w:p w14:paraId="7778C016" w14:textId="77777777" w:rsidR="006B7FC0" w:rsidRPr="00524535" w:rsidRDefault="006B7FC0" w:rsidP="00DB4B39">
      <w:pPr>
        <w:pStyle w:val="Bullet1"/>
        <w:numPr>
          <w:ilvl w:val="0"/>
          <w:numId w:val="6"/>
        </w:numPr>
        <w:ind w:left="360"/>
      </w:pPr>
      <w:r w:rsidRPr="00F832D1">
        <w:rPr>
          <w:b/>
          <w:bCs/>
        </w:rPr>
        <w:t>Group 3</w:t>
      </w:r>
      <w:r>
        <w:t xml:space="preserve"> – Applicants who are not Australian or New Zealand citizens, or Australian permanent residents who have completed, or are expected to complete within the calendar year, a Pharmacy Board of Australia approved pharmacy education program outside Victoria.</w:t>
      </w:r>
    </w:p>
    <w:p w14:paraId="0569F74A" w14:textId="34C26FD9" w:rsidR="004A1307" w:rsidRPr="00524535" w:rsidRDefault="004A1307" w:rsidP="001936DE">
      <w:pPr>
        <w:pStyle w:val="Bodyafterbullets"/>
      </w:pPr>
      <w:r w:rsidRPr="002231F6">
        <w:t>Applicants from Group 1 or Group 2 who hold provisional registration with the Pharmacy Board of Australia are eligible for these intern positions. Group 3 applicants may still apply for non-funded (i.e. hospital-funded) positions</w:t>
      </w:r>
      <w:r w:rsidR="003D1315">
        <w:t>.</w:t>
      </w:r>
    </w:p>
    <w:p w14:paraId="6E6E13AF" w14:textId="4DF3F9CE" w:rsidR="00254EB7" w:rsidRDefault="00CF0B45" w:rsidP="00254EB7">
      <w:pPr>
        <w:pStyle w:val="Heading4"/>
      </w:pPr>
      <w:r>
        <w:t>Funding access and allocation</w:t>
      </w:r>
    </w:p>
    <w:p w14:paraId="4C0CA287" w14:textId="5F1E642E" w:rsidR="008B0800" w:rsidRPr="008B0800" w:rsidRDefault="00344510" w:rsidP="007245C8">
      <w:pPr>
        <w:pStyle w:val="Body"/>
      </w:pPr>
      <w:r>
        <w:t xml:space="preserve">Public health services that meet the eligibility criteria can access funding by submitting activity data through the approved department reporting channels, as detailed in the </w:t>
      </w:r>
      <w:r w:rsidRPr="00A0051B">
        <w:rPr>
          <w:b/>
          <w:bCs/>
        </w:rPr>
        <w:t>Reporting requirements</w:t>
      </w:r>
      <w:r>
        <w:t xml:space="preserve"> sub-section below.</w:t>
      </w:r>
      <w:r w:rsidR="00916AAD">
        <w:t xml:space="preserve"> </w:t>
      </w:r>
    </w:p>
    <w:p w14:paraId="72775D62" w14:textId="77777777" w:rsidR="008040C2" w:rsidRDefault="008F2EE9" w:rsidP="005A4CA5">
      <w:pPr>
        <w:pStyle w:val="Body"/>
      </w:pPr>
      <w:r w:rsidRPr="004A153E">
        <w:t xml:space="preserve">The Victorian Hospital Pharmacy Intern Program provides funding to public health services across Victoria to support up to 100 full-time equivalent pharmacy intern positions. </w:t>
      </w:r>
    </w:p>
    <w:p w14:paraId="23F0C492" w14:textId="0F455916" w:rsidR="005A4CA5" w:rsidRDefault="005A4CA5" w:rsidP="005A4CA5">
      <w:pPr>
        <w:pStyle w:val="Body"/>
      </w:pPr>
      <w:r w:rsidRPr="006E76D2">
        <w:t xml:space="preserve">Funding allocations are based on planned calendar year eligible activity. The methodology for the Victorian Hospital Pharmacy Intern program comprises the following key </w:t>
      </w:r>
      <w:r w:rsidR="00FB5CC5">
        <w:t>principles</w:t>
      </w:r>
      <w:r w:rsidRPr="006E76D2">
        <w:t>:</w:t>
      </w:r>
    </w:p>
    <w:p w14:paraId="66B1D4F3" w14:textId="77777777" w:rsidR="005A4CA5" w:rsidRDefault="005A4CA5" w:rsidP="00DB4B39">
      <w:pPr>
        <w:pStyle w:val="Bullet1"/>
        <w:numPr>
          <w:ilvl w:val="0"/>
          <w:numId w:val="7"/>
        </w:numPr>
        <w:ind w:left="360"/>
      </w:pPr>
      <w:r>
        <w:t>Matching of Group 1 and Group 2 applicants to department-funded positions across Victorian public health services, facilitated by Advanced Pharmacy Australia (</w:t>
      </w:r>
      <w:proofErr w:type="spellStart"/>
      <w:r>
        <w:t>AdPha</w:t>
      </w:r>
      <w:proofErr w:type="spellEnd"/>
      <w:r>
        <w:t>; formerly Society of Hospital Pharmacists of Australia)</w:t>
      </w:r>
    </w:p>
    <w:p w14:paraId="4F436C28" w14:textId="77777777" w:rsidR="005A4CA5" w:rsidRDefault="005A4CA5" w:rsidP="00DB4B39">
      <w:pPr>
        <w:pStyle w:val="Bullet1"/>
        <w:numPr>
          <w:ilvl w:val="0"/>
          <w:numId w:val="7"/>
        </w:numPr>
        <w:ind w:left="360"/>
      </w:pPr>
      <w:r>
        <w:t xml:space="preserve">Funding allocation calculated based on acquitted activity (collected and reported to the department by </w:t>
      </w:r>
      <w:proofErr w:type="spellStart"/>
      <w:r>
        <w:t>AdPha</w:t>
      </w:r>
      <w:proofErr w:type="spellEnd"/>
      <w:r>
        <w:t>)</w:t>
      </w:r>
    </w:p>
    <w:p w14:paraId="68991A5D" w14:textId="77777777" w:rsidR="005A4CA5" w:rsidRDefault="005A4CA5" w:rsidP="00DB4B39">
      <w:pPr>
        <w:pStyle w:val="Bullet1"/>
        <w:numPr>
          <w:ilvl w:val="0"/>
          <w:numId w:val="7"/>
        </w:numPr>
        <w:ind w:left="360"/>
      </w:pPr>
      <w:r>
        <w:t>Funding is limited to 100 department-funded hospital pharmacy intern positions allocated across Victorian public health services.</w:t>
      </w:r>
    </w:p>
    <w:p w14:paraId="549547D6" w14:textId="6DD20479" w:rsidR="005A4CA5" w:rsidRDefault="005A4CA5" w:rsidP="001936DE">
      <w:pPr>
        <w:pStyle w:val="Bodyafterbullets"/>
      </w:pPr>
      <w:r>
        <w:lastRenderedPageBreak/>
        <w:t xml:space="preserve">The level of funding per position is shown in Table </w:t>
      </w:r>
      <w:r w:rsidR="00F20133">
        <w:t>8</w:t>
      </w:r>
      <w:r>
        <w:t>.</w:t>
      </w:r>
    </w:p>
    <w:p w14:paraId="7DF1C5B7" w14:textId="42431E55" w:rsidR="005A4CA5" w:rsidRDefault="005A4CA5" w:rsidP="005A4CA5">
      <w:pPr>
        <w:pStyle w:val="Tablecaption"/>
      </w:pPr>
      <w:r>
        <w:t xml:space="preserve">Table </w:t>
      </w:r>
      <w:r w:rsidR="000D46EF">
        <w:t>8</w:t>
      </w:r>
      <w:r w:rsidRPr="007565D5">
        <w:t xml:space="preserve"> Transition to Practice – Victorian Hospital Pharmacy Intern Program funding per FTE</w:t>
      </w:r>
    </w:p>
    <w:tbl>
      <w:tblPr>
        <w:tblStyle w:val="TableGrid"/>
        <w:tblW w:w="0" w:type="auto"/>
        <w:tblLook w:val="04A0" w:firstRow="1" w:lastRow="0" w:firstColumn="1" w:lastColumn="0" w:noHBand="0" w:noVBand="1"/>
      </w:tblPr>
      <w:tblGrid>
        <w:gridCol w:w="2689"/>
        <w:gridCol w:w="2551"/>
      </w:tblGrid>
      <w:tr w:rsidR="005A4CA5" w14:paraId="35907D78" w14:textId="77777777" w:rsidTr="00EF3314">
        <w:tc>
          <w:tcPr>
            <w:tcW w:w="2689" w:type="dxa"/>
          </w:tcPr>
          <w:p w14:paraId="3F3AE9AD" w14:textId="77777777" w:rsidR="005A4CA5" w:rsidRPr="008379C7" w:rsidRDefault="005A4CA5">
            <w:pPr>
              <w:pStyle w:val="Tablecolhead"/>
            </w:pPr>
            <w:r w:rsidRPr="008379C7">
              <w:t>2024-25</w:t>
            </w:r>
          </w:p>
        </w:tc>
        <w:tc>
          <w:tcPr>
            <w:tcW w:w="2551" w:type="dxa"/>
          </w:tcPr>
          <w:p w14:paraId="522376C6" w14:textId="77777777" w:rsidR="005A4CA5" w:rsidRPr="008379C7" w:rsidRDefault="005A4CA5">
            <w:pPr>
              <w:pStyle w:val="Tablecolhead"/>
            </w:pPr>
            <w:r w:rsidRPr="008379C7">
              <w:t>2025-26</w:t>
            </w:r>
          </w:p>
        </w:tc>
      </w:tr>
      <w:tr w:rsidR="005A4CA5" w14:paraId="128F8C01" w14:textId="77777777" w:rsidTr="00EF3314">
        <w:tc>
          <w:tcPr>
            <w:tcW w:w="2689" w:type="dxa"/>
          </w:tcPr>
          <w:p w14:paraId="032A41E2" w14:textId="77777777" w:rsidR="005A4CA5" w:rsidRPr="008379C7" w:rsidRDefault="005A4CA5" w:rsidP="001936DE">
            <w:pPr>
              <w:pStyle w:val="Tabletext"/>
            </w:pPr>
            <w:r w:rsidRPr="008379C7">
              <w:t>$35,035</w:t>
            </w:r>
          </w:p>
        </w:tc>
        <w:tc>
          <w:tcPr>
            <w:tcW w:w="2551" w:type="dxa"/>
          </w:tcPr>
          <w:p w14:paraId="072E340D" w14:textId="77777777" w:rsidR="005A4CA5" w:rsidRPr="008379C7" w:rsidRDefault="005A4CA5" w:rsidP="001936DE">
            <w:pPr>
              <w:pStyle w:val="Tabletext"/>
            </w:pPr>
            <w:r w:rsidRPr="008379C7">
              <w:t>$35,911</w:t>
            </w:r>
          </w:p>
        </w:tc>
      </w:tr>
    </w:tbl>
    <w:p w14:paraId="4ED01DD7" w14:textId="77777777" w:rsidR="00254EB7" w:rsidRDefault="00254EB7" w:rsidP="00254EB7">
      <w:pPr>
        <w:pStyle w:val="Heading4"/>
      </w:pPr>
      <w:r>
        <w:t>Reporting requirements</w:t>
      </w:r>
    </w:p>
    <w:p w14:paraId="2115AC1B" w14:textId="77777777" w:rsidR="001F29B4" w:rsidRDefault="001F29B4" w:rsidP="001F29B4">
      <w:pPr>
        <w:pStyle w:val="Body"/>
      </w:pPr>
      <w:r w:rsidRPr="004A153E">
        <w:t xml:space="preserve">Reporting on Headcount and FTE for this program is managed by </w:t>
      </w:r>
      <w:proofErr w:type="spellStart"/>
      <w:r w:rsidRPr="004A153E">
        <w:t>AdPha</w:t>
      </w:r>
      <w:proofErr w:type="spellEnd"/>
      <w:r w:rsidRPr="004A153E">
        <w:t xml:space="preserve">. The Department has governance arrangements in place with </w:t>
      </w:r>
      <w:proofErr w:type="spellStart"/>
      <w:r w:rsidRPr="004A153E">
        <w:t>AdPha</w:t>
      </w:r>
      <w:proofErr w:type="spellEnd"/>
      <w:r w:rsidRPr="004A153E">
        <w:t xml:space="preserve"> to determine final funding allocations.</w:t>
      </w:r>
    </w:p>
    <w:p w14:paraId="3EAF6314" w14:textId="77777777" w:rsidR="001F29B4" w:rsidRPr="0062579A" w:rsidRDefault="001F29B4" w:rsidP="001F29B4">
      <w:pPr>
        <w:pStyle w:val="Body"/>
      </w:pPr>
      <w:r>
        <w:t xml:space="preserve">Further information can be found on the </w:t>
      </w:r>
      <w:hyperlink r:id="rId28" w:history="1">
        <w:r w:rsidRPr="333D483C">
          <w:rPr>
            <w:rStyle w:val="Hyperlink"/>
          </w:rPr>
          <w:t>Victorian Hospital Pharmacy Intern Program</w:t>
        </w:r>
      </w:hyperlink>
      <w:r>
        <w:t xml:space="preserve"> &lt; </w:t>
      </w:r>
      <w:hyperlink r:id="rId29" w:history="1">
        <w:r w:rsidRPr="00A675D2">
          <w:rPr>
            <w:rStyle w:val="Hyperlink"/>
          </w:rPr>
          <w:t>https://adpha.au/workforce-research/early-career-pharmacists/vic-intern-program</w:t>
        </w:r>
      </w:hyperlink>
      <w:r>
        <w:t>&gt;.</w:t>
      </w:r>
    </w:p>
    <w:p w14:paraId="69ABE8EB" w14:textId="14C1C7D1" w:rsidR="00056FB9" w:rsidRPr="0062579A" w:rsidRDefault="00056FB9" w:rsidP="001F29B4">
      <w:pPr>
        <w:pStyle w:val="Body"/>
      </w:pPr>
      <w:r w:rsidRPr="00056FB9">
        <w:t xml:space="preserve">For queries regarding this program please email the department: </w:t>
      </w:r>
      <w:hyperlink r:id="rId30" w:history="1">
        <w:r w:rsidRPr="00343337">
          <w:rPr>
            <w:rStyle w:val="Hyperlink"/>
          </w:rPr>
          <w:t>Alliedhealthworkforce@health.vic.gov.au</w:t>
        </w:r>
      </w:hyperlink>
    </w:p>
    <w:p w14:paraId="577849F8" w14:textId="07CB3FDE" w:rsidR="00254EB7" w:rsidRDefault="003910B2" w:rsidP="00254EB7">
      <w:pPr>
        <w:pStyle w:val="Heading3"/>
      </w:pPr>
      <w:bookmarkStart w:id="26" w:name="_Hospital_Medical_Officers"/>
      <w:bookmarkStart w:id="27" w:name="_Toc214980949"/>
      <w:bookmarkEnd w:id="26"/>
      <w:r>
        <w:t>Hospital</w:t>
      </w:r>
      <w:r w:rsidR="00A75380">
        <w:t xml:space="preserve"> </w:t>
      </w:r>
      <w:r w:rsidR="00254EB7">
        <w:t xml:space="preserve">Medical Officers Year 1 (PGY1) and Year 2 (PGY2) </w:t>
      </w:r>
      <w:r w:rsidR="00EA1A68">
        <w:t>P</w:t>
      </w:r>
      <w:r w:rsidR="00254EB7">
        <w:t>rogram</w:t>
      </w:r>
      <w:bookmarkEnd w:id="27"/>
    </w:p>
    <w:p w14:paraId="3CBA97D8" w14:textId="77777777" w:rsidR="00254EB7" w:rsidRDefault="00254EB7" w:rsidP="00254EB7">
      <w:pPr>
        <w:pStyle w:val="Heading4"/>
      </w:pPr>
      <w:r>
        <w:t>Program description</w:t>
      </w:r>
    </w:p>
    <w:p w14:paraId="50C4028D" w14:textId="77777777" w:rsidR="00871A37" w:rsidRPr="00237AC3" w:rsidRDefault="00871A37" w:rsidP="00871A37">
      <w:pPr>
        <w:pStyle w:val="Body"/>
      </w:pPr>
      <w:r w:rsidRPr="006D5561">
        <w:t xml:space="preserve">The </w:t>
      </w:r>
      <w:r>
        <w:t>Hospital Medical</w:t>
      </w:r>
      <w:r w:rsidRPr="006D5561">
        <w:t xml:space="preserve"> Officers Year 1 (PGY1) and Year 2 (PGY2) program, also known as prevocational training, is a two-year supervised training program for new medical graduates in Australia. PGY1 is a required year for general registration, while PGY2 provides further clinical experience, often with an emphasis on rotations relevant to the specialty training program a doctor plans to pursue.</w:t>
      </w:r>
    </w:p>
    <w:p w14:paraId="496FD3C5" w14:textId="77777777" w:rsidR="00254EB7" w:rsidRDefault="00254EB7" w:rsidP="00254EB7">
      <w:pPr>
        <w:pStyle w:val="Heading4"/>
      </w:pPr>
      <w:r>
        <w:t>Program eligibility</w:t>
      </w:r>
    </w:p>
    <w:p w14:paraId="789FB489" w14:textId="77777777" w:rsidR="009F793B" w:rsidRDefault="009F793B" w:rsidP="009F793B">
      <w:pPr>
        <w:pStyle w:val="Body"/>
      </w:pPr>
      <w:r>
        <w:t xml:space="preserve">Health services must be compliant with positions accredited under the </w:t>
      </w:r>
      <w:hyperlink r:id="rId31">
        <w:r w:rsidRPr="4800FCEC">
          <w:rPr>
            <w:rStyle w:val="Hyperlink"/>
          </w:rPr>
          <w:t>National Framework for Prevocational (PGY1 and PGY2) Medical Training</w:t>
        </w:r>
      </w:hyperlink>
      <w:r>
        <w:t xml:space="preserve"> and all national prevocational recruitment dates throughout the funded activity period.</w:t>
      </w:r>
    </w:p>
    <w:p w14:paraId="1B8C40A7" w14:textId="7FAA6C9B" w:rsidR="009F793B" w:rsidRDefault="009F793B" w:rsidP="009F793B">
      <w:pPr>
        <w:pStyle w:val="Body"/>
      </w:pPr>
      <w:r w:rsidRPr="004A153E">
        <w:t>To be eligible for funding, health services must recruit trainees through one of the rounds of the PMCV match process, or via an approved process after the conclusion of the final matching round. Health services must notify PMCV of all recruitment activity.</w:t>
      </w:r>
    </w:p>
    <w:p w14:paraId="6E98F652" w14:textId="77777777" w:rsidR="009F793B" w:rsidRDefault="009F793B" w:rsidP="009F793B">
      <w:pPr>
        <w:pStyle w:val="Body"/>
      </w:pPr>
      <w:r>
        <w:t xml:space="preserve">All candidates matched to a health service through a department-approved match process (e.g. PMCV) must be offered a position in the Transition to Practice program. </w:t>
      </w:r>
    </w:p>
    <w:p w14:paraId="7D2E95B5" w14:textId="77777777" w:rsidR="009F793B" w:rsidRDefault="009F793B" w:rsidP="009F793B">
      <w:pPr>
        <w:pStyle w:val="Body"/>
      </w:pPr>
      <w:r>
        <w:t xml:space="preserve">Rural and regional health services are expected to offer two-year prevocational training contracts to PGY1 doctors who undertake a 12-month internship. </w:t>
      </w:r>
    </w:p>
    <w:p w14:paraId="7F322C92" w14:textId="728AB1F1" w:rsidR="009F793B" w:rsidRDefault="009F793B" w:rsidP="009F793B">
      <w:pPr>
        <w:pStyle w:val="Body"/>
      </w:pPr>
      <w:r>
        <w:t xml:space="preserve">The department will allocate funding for </w:t>
      </w:r>
      <w:r w:rsidR="00EE035C">
        <w:t>eligible</w:t>
      </w:r>
      <w:r>
        <w:t xml:space="preserve"> PGY1 and PGY2 trainee</w:t>
      </w:r>
      <w:r w:rsidR="00EE035C">
        <w:t>s</w:t>
      </w:r>
      <w:r>
        <w:t xml:space="preserve"> to the parent health service that employs them. Where a PGY1 or PGY2 will complete their training program via rotations across multiple health services, only the parent health service should include these </w:t>
      </w:r>
      <w:r w:rsidR="00DD2FFF">
        <w:t xml:space="preserve">PGY1 and PGY2 </w:t>
      </w:r>
      <w:r>
        <w:t xml:space="preserve">positions as part of their </w:t>
      </w:r>
      <w:r w:rsidR="00945618">
        <w:t xml:space="preserve">reporting to </w:t>
      </w:r>
      <w:r>
        <w:t xml:space="preserve">PMCV and subsequent </w:t>
      </w:r>
      <w:r w:rsidR="00945618">
        <w:t xml:space="preserve">reporting on </w:t>
      </w:r>
      <w:r>
        <w:t xml:space="preserve">employment activity via HealthCollect. Collaborating health services are jointly responsible for putting fund-sharing agreements in place to ensure a consistent training experience across </w:t>
      </w:r>
      <w:r w:rsidR="00EE035C">
        <w:t xml:space="preserve">all </w:t>
      </w:r>
      <w:r>
        <w:t>rotation</w:t>
      </w:r>
      <w:r w:rsidR="00EE035C">
        <w:t>s</w:t>
      </w:r>
      <w:r>
        <w:t>.</w:t>
      </w:r>
    </w:p>
    <w:p w14:paraId="0DDF25B1" w14:textId="012637A8" w:rsidR="00AC1E75" w:rsidRPr="000E2D32" w:rsidRDefault="00AC1E75" w:rsidP="009F793B">
      <w:pPr>
        <w:pStyle w:val="Body"/>
      </w:pPr>
      <w:r>
        <w:t xml:space="preserve">PGY1 and PGY2 </w:t>
      </w:r>
      <w:r w:rsidR="002F471D">
        <w:t xml:space="preserve">trainees registered on </w:t>
      </w:r>
      <w:r>
        <w:t xml:space="preserve">the </w:t>
      </w:r>
      <w:hyperlink w:anchor="_Victorian_Rural_Generalist" w:history="1">
        <w:r w:rsidRPr="00855F3A">
          <w:rPr>
            <w:rStyle w:val="Hyperlink"/>
          </w:rPr>
          <w:t>Victorian Rural Generalist Program</w:t>
        </w:r>
      </w:hyperlink>
      <w:r>
        <w:t xml:space="preserve"> pathway </w:t>
      </w:r>
      <w:r w:rsidR="002F471D">
        <w:t xml:space="preserve">undertaking </w:t>
      </w:r>
      <w:r w:rsidR="00DF06E8">
        <w:t>an Rural Generalist Year 1 (intern / RG1)</w:t>
      </w:r>
      <w:r w:rsidR="002F30C9">
        <w:t xml:space="preserve"> or Rural Generalist Year 2 (RG2)</w:t>
      </w:r>
      <w:r w:rsidR="00EF77F2">
        <w:t xml:space="preserve"> </w:t>
      </w:r>
      <w:r w:rsidR="0076593A">
        <w:t>would</w:t>
      </w:r>
      <w:r w:rsidR="00786235">
        <w:t xml:space="preserve"> also</w:t>
      </w:r>
      <w:r w:rsidR="00F1673F">
        <w:t xml:space="preserve"> be</w:t>
      </w:r>
      <w:r w:rsidR="00EF77F2">
        <w:t xml:space="preserve"> eligible</w:t>
      </w:r>
      <w:r w:rsidR="007A27F5">
        <w:t xml:space="preserve"> </w:t>
      </w:r>
      <w:r w:rsidR="00786235">
        <w:t>activity</w:t>
      </w:r>
      <w:r w:rsidR="00EF77F2">
        <w:t xml:space="preserve"> for PGY1 and PGY2</w:t>
      </w:r>
      <w:r w:rsidR="008F1E8E">
        <w:t xml:space="preserve"> </w:t>
      </w:r>
      <w:r w:rsidR="00951B98">
        <w:t xml:space="preserve">funding, subject to the eligibility and reporting requirements of both programs. </w:t>
      </w:r>
    </w:p>
    <w:p w14:paraId="570C558C" w14:textId="13B320E4" w:rsidR="00375AD2" w:rsidRDefault="00CF0B45" w:rsidP="00831AD5">
      <w:pPr>
        <w:pStyle w:val="Heading4"/>
      </w:pPr>
      <w:r>
        <w:lastRenderedPageBreak/>
        <w:t>Funding access and allocation</w:t>
      </w:r>
    </w:p>
    <w:p w14:paraId="468C5707" w14:textId="436FAC4F" w:rsidR="00F75B8F" w:rsidRDefault="00F75B8F" w:rsidP="00BD4E32">
      <w:pPr>
        <w:pStyle w:val="Body"/>
      </w:pPr>
      <w:r w:rsidRPr="00F75B8F">
        <w:t>Public health services that meet the eligibility criteria can access funding by submitting activity data through the HealthCollect online portal</w:t>
      </w:r>
      <w:r w:rsidR="00553C56">
        <w:t xml:space="preserve"> </w:t>
      </w:r>
      <w:r w:rsidR="00553C56" w:rsidRPr="00553C56">
        <w:t>and by participating in the PMCV match process</w:t>
      </w:r>
      <w:r w:rsidRPr="00F75B8F">
        <w:t>.</w:t>
      </w:r>
    </w:p>
    <w:p w14:paraId="042FE3C1" w14:textId="1BE8F63B" w:rsidR="00643B8F" w:rsidRDefault="00BD4E32" w:rsidP="005A07D9">
      <w:pPr>
        <w:pStyle w:val="Body"/>
        <w:rPr>
          <w:b/>
          <w:bCs/>
        </w:rPr>
      </w:pPr>
      <w:r w:rsidRPr="004A153E">
        <w:t xml:space="preserve">Funding is available to </w:t>
      </w:r>
      <w:r>
        <w:t xml:space="preserve">public </w:t>
      </w:r>
      <w:r w:rsidRPr="004A153E">
        <w:t>health services for accredited Postgraduate Year 1 (PGY1) and Postgraduate Year 2 (PGY2) positions filled by a PGY1 or PGY2 doctor respectively.</w:t>
      </w:r>
    </w:p>
    <w:p w14:paraId="5DEB6642" w14:textId="53FDEE2C" w:rsidR="00764C50" w:rsidRDefault="00764C50" w:rsidP="005A07D9">
      <w:pPr>
        <w:pStyle w:val="Body"/>
        <w:rPr>
          <w:b/>
          <w:bCs/>
        </w:rPr>
      </w:pPr>
      <w:r w:rsidRPr="004A153E">
        <w:rPr>
          <w:b/>
          <w:bCs/>
        </w:rPr>
        <w:t>Determining the number of graduates eligible for funding at each health service</w:t>
      </w:r>
    </w:p>
    <w:p w14:paraId="77A3A434" w14:textId="77777777" w:rsidR="007E1749" w:rsidRDefault="007E1749" w:rsidP="00460391">
      <w:pPr>
        <w:pStyle w:val="Body"/>
      </w:pPr>
      <w:r>
        <w:t>Eligible activity is defined as the lower of final PMCV quota and acquitted activity reported via HealthCollect.</w:t>
      </w:r>
    </w:p>
    <w:p w14:paraId="4EA76877" w14:textId="18F46276" w:rsidR="001D28FD" w:rsidRDefault="001D28FD" w:rsidP="00BB3D26">
      <w:pPr>
        <w:pStyle w:val="Body"/>
      </w:pPr>
      <w:r>
        <w:t xml:space="preserve">The PMCV </w:t>
      </w:r>
      <w:r w:rsidR="00E1081E">
        <w:t>quota for PGY1 is de</w:t>
      </w:r>
      <w:r w:rsidR="008120AD">
        <w:t xml:space="preserve">fined as the final number of positions </w:t>
      </w:r>
      <w:proofErr w:type="gramStart"/>
      <w:r w:rsidR="008120AD">
        <w:t>entered into</w:t>
      </w:r>
      <w:proofErr w:type="gramEnd"/>
      <w:r w:rsidR="008120AD">
        <w:t xml:space="preserve"> the PMCV computer match process</w:t>
      </w:r>
      <w:r w:rsidR="003128A1">
        <w:t>.</w:t>
      </w:r>
    </w:p>
    <w:p w14:paraId="111ED836" w14:textId="712C618E" w:rsidR="00BB3D26" w:rsidRDefault="00BB3D26" w:rsidP="00BB3D26">
      <w:pPr>
        <w:pStyle w:val="Body"/>
      </w:pPr>
      <w:r>
        <w:t>The PMCV quota for PGY2 is defined as the sum of:</w:t>
      </w:r>
    </w:p>
    <w:p w14:paraId="67594C62" w14:textId="77777777" w:rsidR="00BB3D26" w:rsidRDefault="00BB3D26" w:rsidP="00BB3D26">
      <w:pPr>
        <w:pStyle w:val="Bullet1"/>
      </w:pPr>
      <w:r>
        <w:t>The number of positions filled through pre-match offers (continuing PGY1s at the same health service, or continuing PGY1s within the same Victorian Rural Generalist Program Regional Network for RG2 trainees)</w:t>
      </w:r>
    </w:p>
    <w:p w14:paraId="67D4315A" w14:textId="0B6B0588" w:rsidR="00BB3D26" w:rsidRPr="009A3D43" w:rsidRDefault="00BB3D26" w:rsidP="00BB3D26">
      <w:pPr>
        <w:pStyle w:val="Bullet1"/>
      </w:pPr>
      <w:r>
        <w:t xml:space="preserve">The number of positions </w:t>
      </w:r>
      <w:proofErr w:type="gramStart"/>
      <w:r>
        <w:t>entered into</w:t>
      </w:r>
      <w:proofErr w:type="gramEnd"/>
      <w:r>
        <w:t xml:space="preserve"> the PGY2 PMCV </w:t>
      </w:r>
      <w:r w:rsidR="00242472">
        <w:t xml:space="preserve">computer </w:t>
      </w:r>
      <w:r>
        <w:t>match.</w:t>
      </w:r>
    </w:p>
    <w:p w14:paraId="0281E307" w14:textId="1E0D5B97" w:rsidR="00793A5D" w:rsidRDefault="00793A5D" w:rsidP="00793A5D">
      <w:pPr>
        <w:pStyle w:val="Body"/>
        <w:rPr>
          <w:b/>
          <w:bCs/>
        </w:rPr>
      </w:pPr>
      <w:r w:rsidRPr="004A153E">
        <w:rPr>
          <w:b/>
          <w:bCs/>
        </w:rPr>
        <w:t xml:space="preserve">Determining </w:t>
      </w:r>
      <w:r w:rsidR="008C702D">
        <w:rPr>
          <w:b/>
          <w:bCs/>
        </w:rPr>
        <w:t xml:space="preserve">funding allocations </w:t>
      </w:r>
      <w:r w:rsidRPr="004A153E">
        <w:rPr>
          <w:b/>
          <w:bCs/>
        </w:rPr>
        <w:t>for each health service</w:t>
      </w:r>
    </w:p>
    <w:p w14:paraId="43C4585C" w14:textId="77777777" w:rsidR="001C60C8" w:rsidRPr="00F05791" w:rsidRDefault="001C60C8" w:rsidP="00085551">
      <w:pPr>
        <w:pStyle w:val="Body"/>
      </w:pPr>
      <w:r w:rsidRPr="00F05791">
        <w:t>To optimise funding outcomes, health services are encouraged to:</w:t>
      </w:r>
    </w:p>
    <w:p w14:paraId="5E7E94AA" w14:textId="77777777" w:rsidR="001C60C8" w:rsidRPr="004A153E" w:rsidRDefault="001C60C8" w:rsidP="001C60C8">
      <w:pPr>
        <w:pStyle w:val="Bullet1"/>
      </w:pPr>
      <w:r>
        <w:t xml:space="preserve">Ensure that every accredited position to be filled forms part of the </w:t>
      </w:r>
      <w:r w:rsidRPr="004A153E">
        <w:t>PMCV</w:t>
      </w:r>
      <w:r>
        <w:t xml:space="preserve"> quota</w:t>
      </w:r>
      <w:r w:rsidRPr="004A153E">
        <w:t xml:space="preserve"> </w:t>
      </w:r>
    </w:p>
    <w:p w14:paraId="391A3665" w14:textId="77777777" w:rsidR="001C60C8" w:rsidRDefault="001C60C8" w:rsidP="001C60C8">
      <w:pPr>
        <w:pStyle w:val="Bullet1"/>
      </w:pPr>
      <w:r>
        <w:t>Confirm the parent health service for positions filled under</w:t>
      </w:r>
      <w:r w:rsidRPr="004A153E">
        <w:t xml:space="preserve"> eligible collaborative arrangements </w:t>
      </w:r>
      <w:r>
        <w:t>and ensure accurate reporting to PMCV and via HealthCollect</w:t>
      </w:r>
    </w:p>
    <w:p w14:paraId="3DA5851A" w14:textId="77777777" w:rsidR="001C60C8" w:rsidRPr="004A153E" w:rsidRDefault="001C60C8" w:rsidP="001C60C8">
      <w:pPr>
        <w:pStyle w:val="Bullet1"/>
      </w:pPr>
      <w:r w:rsidRPr="004A153E">
        <w:t xml:space="preserve">Confirm that </w:t>
      </w:r>
      <w:r>
        <w:t xml:space="preserve">PMCV computer </w:t>
      </w:r>
      <w:r w:rsidRPr="004A153E">
        <w:t xml:space="preserve">match </w:t>
      </w:r>
      <w:r>
        <w:t>quotas and/or</w:t>
      </w:r>
      <w:r w:rsidRPr="004A153E">
        <w:t xml:space="preserve"> </w:t>
      </w:r>
      <w:r>
        <w:t>pre-</w:t>
      </w:r>
      <w:r w:rsidRPr="004A153E">
        <w:t xml:space="preserve">match </w:t>
      </w:r>
      <w:r>
        <w:t xml:space="preserve">position numbers </w:t>
      </w:r>
      <w:r w:rsidRPr="004A153E">
        <w:t>are accurate</w:t>
      </w:r>
      <w:r>
        <w:t>.</w:t>
      </w:r>
    </w:p>
    <w:p w14:paraId="74AA1FD4" w14:textId="140AF55E" w:rsidR="00793A5D" w:rsidRDefault="00793A5D" w:rsidP="00085551">
      <w:pPr>
        <w:pStyle w:val="Body"/>
        <w:spacing w:before="120" w:after="0" w:line="240" w:lineRule="auto"/>
        <w:rPr>
          <w:b/>
          <w:bCs/>
        </w:rPr>
      </w:pPr>
      <w:r w:rsidRPr="00EB4746">
        <w:rPr>
          <w:b/>
          <w:bCs/>
        </w:rPr>
        <w:t>Transition to Practice – Medical Officers Year 1 (PGY1)</w:t>
      </w:r>
    </w:p>
    <w:p w14:paraId="7F6214D6" w14:textId="68CA7143" w:rsidR="0058124D" w:rsidRDefault="0058124D" w:rsidP="00831AD5">
      <w:pPr>
        <w:pStyle w:val="Bullet1"/>
      </w:pPr>
      <w:r>
        <w:t>Funding for up to 15 positions per health service is guaranteed based on eligible activity</w:t>
      </w:r>
    </w:p>
    <w:p w14:paraId="70C6606F" w14:textId="5E9DB108" w:rsidR="0058124D" w:rsidRDefault="0058124D" w:rsidP="00831AD5">
      <w:pPr>
        <w:pStyle w:val="Bullet1"/>
      </w:pPr>
      <w:r>
        <w:t>Following application of this guaranteed allocation, funding is proportionally allocated based on remaining eligible activity</w:t>
      </w:r>
      <w:r w:rsidR="00113D59">
        <w:t>.</w:t>
      </w:r>
    </w:p>
    <w:p w14:paraId="77147A84" w14:textId="77777777" w:rsidR="00254EB7" w:rsidRPr="0058124D" w:rsidRDefault="00254EB7" w:rsidP="00831AD5">
      <w:pPr>
        <w:pStyle w:val="Body"/>
        <w:spacing w:before="120" w:after="0" w:line="240" w:lineRule="auto"/>
        <w:rPr>
          <w:b/>
          <w:bCs/>
        </w:rPr>
      </w:pPr>
      <w:r w:rsidRPr="0058124D">
        <w:rPr>
          <w:b/>
          <w:bCs/>
        </w:rPr>
        <w:t>Transition to Practice – Medical Officers Year 2 (PGY2)</w:t>
      </w:r>
    </w:p>
    <w:p w14:paraId="67AD1F79" w14:textId="263AEEBF" w:rsidR="003C5B6F" w:rsidRDefault="003C5B6F" w:rsidP="003C5B6F">
      <w:pPr>
        <w:pStyle w:val="Body"/>
      </w:pPr>
      <w:bookmarkStart w:id="28" w:name="_Ref199239944"/>
      <w:r w:rsidRPr="009A069C">
        <w:t>Funding allocations are based on planned calendar year eligible activity. Health services should note the following:</w:t>
      </w:r>
    </w:p>
    <w:p w14:paraId="652D9CE9" w14:textId="533AFB57" w:rsidR="003C5B6F" w:rsidRDefault="003C5B6F" w:rsidP="00831AD5">
      <w:pPr>
        <w:pStyle w:val="Bullet1"/>
      </w:pPr>
      <w:r>
        <w:t>Funding is guaranteed for rural and regional health services for</w:t>
      </w:r>
      <w:r w:rsidR="00FE279B">
        <w:t xml:space="preserve"> all</w:t>
      </w:r>
      <w:r>
        <w:t xml:space="preserve"> PGY2</w:t>
      </w:r>
      <w:r w:rsidR="00FE279B">
        <w:t xml:space="preserve"> positions filled through the pre-match process</w:t>
      </w:r>
      <w:r>
        <w:t xml:space="preserve"> </w:t>
      </w:r>
      <w:r w:rsidR="003772B6">
        <w:t>(provided they were offered two-year contracts as PGY1s)</w:t>
      </w:r>
      <w:r>
        <w:t>.</w:t>
      </w:r>
    </w:p>
    <w:p w14:paraId="21E98757" w14:textId="0788D362" w:rsidR="003C5B6F" w:rsidRDefault="003C5B6F" w:rsidP="00831AD5">
      <w:pPr>
        <w:pStyle w:val="Bullet1"/>
      </w:pPr>
      <w:r>
        <w:t>Following application of this guaranteed allocation, funding is proportionally allocated based on remaining eligible activity.</w:t>
      </w:r>
    </w:p>
    <w:p w14:paraId="0A504D6D" w14:textId="249DC4AC" w:rsidR="00BB15BF" w:rsidRDefault="006D1D07" w:rsidP="00230E3F">
      <w:pPr>
        <w:pStyle w:val="Body"/>
      </w:pPr>
      <w:r w:rsidRPr="00546FEE">
        <w:t xml:space="preserve">Funding allocations are based on planned calendar year eligible activity. </w:t>
      </w:r>
      <w:r w:rsidR="003C5B6F">
        <w:t>There is no limit to the number of positions a health service may offer</w:t>
      </w:r>
      <w:r w:rsidR="002D68B3">
        <w:t xml:space="preserve"> in either PGY 1 or PGY 2</w:t>
      </w:r>
      <w:r w:rsidR="003C5B6F">
        <w:t>; however, funding is limited by the total funding pool.</w:t>
      </w:r>
    </w:p>
    <w:p w14:paraId="089192E4" w14:textId="57379189" w:rsidR="003C5B6F" w:rsidRDefault="003C5B6F" w:rsidP="001936DE">
      <w:pPr>
        <w:pStyle w:val="Bodyafterbullets"/>
      </w:pPr>
      <w:r>
        <w:t xml:space="preserve">The </w:t>
      </w:r>
      <w:r w:rsidRPr="004522EC">
        <w:t>level of funding per position is shown in</w:t>
      </w:r>
      <w:r>
        <w:t xml:space="preserve"> </w:t>
      </w:r>
      <w:r w:rsidR="005718C8">
        <w:t>T</w:t>
      </w:r>
      <w:r w:rsidR="00F20133">
        <w:t>able</w:t>
      </w:r>
      <w:r w:rsidR="00254EB7">
        <w:t xml:space="preserve"> </w:t>
      </w:r>
      <w:r w:rsidR="00F20133">
        <w:t>9</w:t>
      </w:r>
      <w:r w:rsidR="00254EB7">
        <w:t>.</w:t>
      </w:r>
    </w:p>
    <w:bookmarkEnd w:id="28"/>
    <w:p w14:paraId="73363417" w14:textId="63FE9F74" w:rsidR="00404A1B" w:rsidRDefault="00404A1B" w:rsidP="00404A1B">
      <w:pPr>
        <w:pStyle w:val="Tablecaption"/>
      </w:pPr>
      <w:r>
        <w:t xml:space="preserve">Table </w:t>
      </w:r>
      <w:r w:rsidR="00EF3314">
        <w:t>9</w:t>
      </w:r>
      <w:r>
        <w:t xml:space="preserve"> </w:t>
      </w:r>
      <w:r w:rsidRPr="00BF4895">
        <w:t xml:space="preserve">| Transition to Practice – </w:t>
      </w:r>
      <w:r>
        <w:t xml:space="preserve">Hospital </w:t>
      </w:r>
      <w:r w:rsidRPr="00BF4895">
        <w:t>Medical Officers Year 1 (PGY1) and Year 2 (PGY2) program funding per FTE</w:t>
      </w:r>
    </w:p>
    <w:tbl>
      <w:tblPr>
        <w:tblStyle w:val="TableGrid"/>
        <w:tblW w:w="0" w:type="auto"/>
        <w:tblLook w:val="04A0" w:firstRow="1" w:lastRow="0" w:firstColumn="1" w:lastColumn="0" w:noHBand="0" w:noVBand="1"/>
      </w:tblPr>
      <w:tblGrid>
        <w:gridCol w:w="3096"/>
        <w:gridCol w:w="3096"/>
        <w:gridCol w:w="3096"/>
      </w:tblGrid>
      <w:tr w:rsidR="0068741C" w14:paraId="6A9FB5AA" w14:textId="77777777">
        <w:tc>
          <w:tcPr>
            <w:tcW w:w="3096" w:type="dxa"/>
          </w:tcPr>
          <w:p w14:paraId="72741E6E" w14:textId="77777777" w:rsidR="0068741C" w:rsidRDefault="0068741C">
            <w:pPr>
              <w:pStyle w:val="Tablecolhead"/>
            </w:pPr>
            <w:r w:rsidRPr="00F8569E">
              <w:t>Position type</w:t>
            </w:r>
          </w:p>
        </w:tc>
        <w:tc>
          <w:tcPr>
            <w:tcW w:w="3096" w:type="dxa"/>
          </w:tcPr>
          <w:p w14:paraId="6BC0459D" w14:textId="77777777" w:rsidR="0068741C" w:rsidRPr="00782FE7" w:rsidRDefault="0068741C">
            <w:pPr>
              <w:pStyle w:val="Tablecolhead"/>
            </w:pPr>
            <w:r w:rsidRPr="00A359E3">
              <w:t>2024-2</w:t>
            </w:r>
            <w:r>
              <w:t>5</w:t>
            </w:r>
          </w:p>
        </w:tc>
        <w:tc>
          <w:tcPr>
            <w:tcW w:w="3096" w:type="dxa"/>
          </w:tcPr>
          <w:p w14:paraId="4A3B93BE" w14:textId="77777777" w:rsidR="0068741C" w:rsidRPr="00782FE7" w:rsidRDefault="0068741C">
            <w:pPr>
              <w:pStyle w:val="Tablecolhead"/>
            </w:pPr>
            <w:r w:rsidRPr="00782FE7">
              <w:t>2025-26</w:t>
            </w:r>
          </w:p>
        </w:tc>
      </w:tr>
      <w:tr w:rsidR="0068741C" w14:paraId="5F73DA75" w14:textId="77777777">
        <w:tc>
          <w:tcPr>
            <w:tcW w:w="3096" w:type="dxa"/>
          </w:tcPr>
          <w:p w14:paraId="0C092C34" w14:textId="6FB6347A" w:rsidR="0068741C" w:rsidRDefault="0068741C" w:rsidP="001936DE">
            <w:pPr>
              <w:pStyle w:val="Tabletext"/>
            </w:pPr>
            <w:r w:rsidRPr="00F8569E">
              <w:t>PGY1</w:t>
            </w:r>
          </w:p>
        </w:tc>
        <w:tc>
          <w:tcPr>
            <w:tcW w:w="3096" w:type="dxa"/>
          </w:tcPr>
          <w:p w14:paraId="56F17A84" w14:textId="77777777" w:rsidR="0068741C" w:rsidRPr="00782FE7" w:rsidRDefault="0068741C" w:rsidP="001936DE">
            <w:pPr>
              <w:pStyle w:val="Tabletext"/>
            </w:pPr>
            <w:r w:rsidRPr="00782FE7">
              <w:t>$4</w:t>
            </w:r>
            <w:r w:rsidRPr="002B7846">
              <w:t>2,164</w:t>
            </w:r>
          </w:p>
        </w:tc>
        <w:tc>
          <w:tcPr>
            <w:tcW w:w="3096" w:type="dxa"/>
          </w:tcPr>
          <w:p w14:paraId="08F5F991" w14:textId="77777777" w:rsidR="0068741C" w:rsidRPr="00782FE7" w:rsidRDefault="0068741C" w:rsidP="001936DE">
            <w:pPr>
              <w:pStyle w:val="Tabletext"/>
            </w:pPr>
            <w:r w:rsidRPr="00782FE7">
              <w:t>$4</w:t>
            </w:r>
            <w:r>
              <w:t>3,218</w:t>
            </w:r>
          </w:p>
        </w:tc>
      </w:tr>
      <w:tr w:rsidR="0068741C" w14:paraId="4DD6BB9B" w14:textId="77777777">
        <w:tc>
          <w:tcPr>
            <w:tcW w:w="3096" w:type="dxa"/>
          </w:tcPr>
          <w:p w14:paraId="7A90AFD7" w14:textId="36ECF165" w:rsidR="0068741C" w:rsidRDefault="0068741C" w:rsidP="001936DE">
            <w:pPr>
              <w:pStyle w:val="Tabletext"/>
            </w:pPr>
            <w:r w:rsidRPr="00F8569E">
              <w:t>PGY2</w:t>
            </w:r>
          </w:p>
        </w:tc>
        <w:tc>
          <w:tcPr>
            <w:tcW w:w="3096" w:type="dxa"/>
          </w:tcPr>
          <w:p w14:paraId="1BB6B62E" w14:textId="77777777" w:rsidR="0068741C" w:rsidRPr="00782FE7" w:rsidRDefault="0068741C" w:rsidP="001936DE">
            <w:pPr>
              <w:pStyle w:val="Tabletext"/>
            </w:pPr>
            <w:r w:rsidRPr="00782FE7">
              <w:t>$4</w:t>
            </w:r>
            <w:r w:rsidRPr="002B7846">
              <w:t>5,729</w:t>
            </w:r>
          </w:p>
        </w:tc>
        <w:tc>
          <w:tcPr>
            <w:tcW w:w="3096" w:type="dxa"/>
          </w:tcPr>
          <w:p w14:paraId="4B77CBEA" w14:textId="77777777" w:rsidR="0068741C" w:rsidRPr="00782FE7" w:rsidRDefault="0068741C" w:rsidP="001936DE">
            <w:pPr>
              <w:pStyle w:val="Tabletext"/>
            </w:pPr>
            <w:r w:rsidRPr="00782FE7">
              <w:t>$4</w:t>
            </w:r>
            <w:r>
              <w:t>6,872</w:t>
            </w:r>
          </w:p>
        </w:tc>
      </w:tr>
    </w:tbl>
    <w:p w14:paraId="3EE30B75" w14:textId="77777777" w:rsidR="00254EB7" w:rsidRDefault="00254EB7" w:rsidP="00254EB7">
      <w:pPr>
        <w:pStyle w:val="Heading4"/>
      </w:pPr>
      <w:r w:rsidRPr="009F7593">
        <w:lastRenderedPageBreak/>
        <w:t>Reporting</w:t>
      </w:r>
      <w:r>
        <w:t xml:space="preserve"> </w:t>
      </w:r>
      <w:r w:rsidRPr="009F7593">
        <w:t>requirements</w:t>
      </w:r>
    </w:p>
    <w:p w14:paraId="1674E7AE" w14:textId="5A3CD6DF" w:rsidR="00E65443" w:rsidRDefault="00E65443" w:rsidP="00E65443">
      <w:pPr>
        <w:pStyle w:val="Body"/>
      </w:pPr>
      <w:bookmarkStart w:id="29" w:name="_Ref199327786"/>
      <w:r w:rsidRPr="004A153E">
        <w:t>Hospital Medical Officers Year 1 and Year 2 program funding is based, and conditional, on health services providing the following data:</w:t>
      </w:r>
    </w:p>
    <w:p w14:paraId="1DE8CDDD" w14:textId="2DD181C0" w:rsidR="00E65443" w:rsidRDefault="00E65443" w:rsidP="001936DE">
      <w:pPr>
        <w:pStyle w:val="Bullet1"/>
      </w:pPr>
      <w:r>
        <w:t>Headcount and FTE of PGY1</w:t>
      </w:r>
      <w:r w:rsidR="00296C41">
        <w:t xml:space="preserve"> and </w:t>
      </w:r>
      <w:r>
        <w:t>PGY2</w:t>
      </w:r>
      <w:r w:rsidR="009F4D70">
        <w:t xml:space="preserve">, </w:t>
      </w:r>
      <w:r>
        <w:t>for the calendar year</w:t>
      </w:r>
    </w:p>
    <w:p w14:paraId="55CB28CA" w14:textId="1B1AB087" w:rsidR="00296C41" w:rsidRDefault="00E65443" w:rsidP="001936DE">
      <w:pPr>
        <w:pStyle w:val="Bullet1"/>
      </w:pPr>
      <w:r>
        <w:t>Headcount and FTE of PGY1</w:t>
      </w:r>
      <w:r w:rsidR="00296C41">
        <w:t xml:space="preserve"> and </w:t>
      </w:r>
      <w:r>
        <w:t>PGY2</w:t>
      </w:r>
      <w:r w:rsidR="009F4D70">
        <w:t xml:space="preserve"> </w:t>
      </w:r>
    </w:p>
    <w:p w14:paraId="3F5978CB" w14:textId="05C9DBD9" w:rsidR="00E65443" w:rsidRDefault="00BF1349" w:rsidP="001936DE">
      <w:pPr>
        <w:pStyle w:val="Bullet1"/>
      </w:pPr>
      <w:r>
        <w:t>W</w:t>
      </w:r>
      <w:r w:rsidR="00E65443">
        <w:t xml:space="preserve">here there are funding agreements for collaborative rotating placements, and the </w:t>
      </w:r>
      <w:r w:rsidR="003C1A5F">
        <w:t>parent</w:t>
      </w:r>
      <w:r w:rsidR="00E65443">
        <w:t xml:space="preserve"> health service is the nominated lead agency and fund holder.</w:t>
      </w:r>
    </w:p>
    <w:p w14:paraId="667BEB38" w14:textId="77777777" w:rsidR="00E65443" w:rsidRDefault="00E65443" w:rsidP="001936DE">
      <w:pPr>
        <w:pStyle w:val="Bodyafterbullets"/>
      </w:pPr>
      <w:r>
        <w:t>Nominated health service representatives for each data collection form will report their acquitted activity through the HealthCollect Portal &lt;https://www.health.vic.gov.au/data-reporting/healthcollect&gt;.</w:t>
      </w:r>
    </w:p>
    <w:p w14:paraId="359E67A8" w14:textId="4FFCC6D6" w:rsidR="005C08A9" w:rsidRDefault="005C08A9" w:rsidP="005C08A9">
      <w:pPr>
        <w:pStyle w:val="Body"/>
      </w:pPr>
      <w:r>
        <w:t>2025 cohort final and 2026 cohort planned activity reporting is d</w:t>
      </w:r>
      <w:r w:rsidRPr="00D31F9E">
        <w:t>ue</w:t>
      </w:r>
      <w:r>
        <w:t xml:space="preserve"> by</w:t>
      </w:r>
      <w:r w:rsidRPr="00D31F9E">
        <w:t xml:space="preserve"> 13 February 2026</w:t>
      </w:r>
      <w:r>
        <w:t>.</w:t>
      </w:r>
    </w:p>
    <w:p w14:paraId="42B00047" w14:textId="689A523B" w:rsidR="00E65443" w:rsidRDefault="00E65443" w:rsidP="00E65443">
      <w:pPr>
        <w:pStyle w:val="Body"/>
      </w:pPr>
      <w:r w:rsidRPr="00422996">
        <w:t>For queries regarding this program, please email the department:</w:t>
      </w:r>
      <w:r>
        <w:t xml:space="preserve"> </w:t>
      </w:r>
      <w:hyperlink r:id="rId32" w:history="1">
        <w:r w:rsidRPr="00C8685D">
          <w:rPr>
            <w:rStyle w:val="Hyperlink"/>
          </w:rPr>
          <w:t>VicWorkforce@health.vic.gov.au</w:t>
        </w:r>
      </w:hyperlink>
      <w:r w:rsidR="004F6088">
        <w:t>.</w:t>
      </w:r>
    </w:p>
    <w:p w14:paraId="1DDB9FD2" w14:textId="0EC0DAB9" w:rsidR="00E068FA" w:rsidRDefault="00E068FA" w:rsidP="00E068FA">
      <w:pPr>
        <w:pStyle w:val="Heading3"/>
      </w:pPr>
      <w:bookmarkStart w:id="30" w:name="_Toc214980950"/>
      <w:r>
        <w:t xml:space="preserve">Prevocational Medical Education </w:t>
      </w:r>
      <w:r w:rsidR="00AC3FFF">
        <w:t>&amp;</w:t>
      </w:r>
      <w:r>
        <w:t xml:space="preserve"> Training</w:t>
      </w:r>
      <w:bookmarkEnd w:id="30"/>
    </w:p>
    <w:p w14:paraId="0D8F0F96" w14:textId="77777777" w:rsidR="004245EF" w:rsidRPr="0060497C" w:rsidRDefault="004245EF" w:rsidP="004245EF">
      <w:pPr>
        <w:pStyle w:val="Heading4"/>
      </w:pPr>
      <w:r>
        <w:t>Program description</w:t>
      </w:r>
    </w:p>
    <w:p w14:paraId="26411D8F" w14:textId="77777777" w:rsidR="004245EF" w:rsidRDefault="004245EF" w:rsidP="004245EF">
      <w:pPr>
        <w:pStyle w:val="Body"/>
      </w:pPr>
      <w:r>
        <w:t xml:space="preserve">The Prevocational Medical Education and Training (PMET) program funds health services to support their junior medical workforce, primarily through the employment and professional development of prevocational doctors. </w:t>
      </w:r>
    </w:p>
    <w:p w14:paraId="4455AE3B" w14:textId="5B84FAE8" w:rsidR="004245EF" w:rsidRDefault="004245EF" w:rsidP="004245EF">
      <w:pPr>
        <w:pStyle w:val="Heading4"/>
      </w:pPr>
      <w:r>
        <w:t>Program eligibility</w:t>
      </w:r>
      <w:r w:rsidR="00764390">
        <w:t xml:space="preserve"> </w:t>
      </w:r>
    </w:p>
    <w:p w14:paraId="46FA5D5F" w14:textId="2BD4D028" w:rsidR="004245EF" w:rsidRDefault="004245EF" w:rsidP="004245EF">
      <w:pPr>
        <w:pStyle w:val="Body"/>
      </w:pPr>
      <w:r>
        <w:t xml:space="preserve">Funding is allocated to health services that have employed medical interns through department-approved recruiting processes. Health services use this funding to support the training </w:t>
      </w:r>
      <w:r w:rsidR="000070B3">
        <w:t xml:space="preserve">and </w:t>
      </w:r>
      <w:r>
        <w:t xml:space="preserve">workforce development of prevocational doctors. </w:t>
      </w:r>
    </w:p>
    <w:p w14:paraId="25657D24" w14:textId="77777777" w:rsidR="00A777DE" w:rsidRDefault="00A777DE" w:rsidP="00A777DE">
      <w:pPr>
        <w:pStyle w:val="Heading4"/>
      </w:pPr>
      <w:r>
        <w:t>Funding access and allocation</w:t>
      </w:r>
    </w:p>
    <w:p w14:paraId="18163809" w14:textId="65BB0539" w:rsidR="00222260" w:rsidRPr="00222260" w:rsidRDefault="00222260" w:rsidP="00680981">
      <w:pPr>
        <w:pStyle w:val="Bodyafterbullets"/>
      </w:pPr>
      <w:r w:rsidRPr="00CB7B6F">
        <w:t>Th</w:t>
      </w:r>
      <w:r>
        <w:t>is</w:t>
      </w:r>
      <w:r w:rsidRPr="00CB7B6F">
        <w:t xml:space="preserve"> program </w:t>
      </w:r>
      <w:r>
        <w:t>will be reviewed during</w:t>
      </w:r>
      <w:r w:rsidRPr="00CB7B6F">
        <w:t xml:space="preserve"> 2025-26</w:t>
      </w:r>
      <w:r w:rsidR="002372C4">
        <w:t xml:space="preserve">, including </w:t>
      </w:r>
      <w:r w:rsidR="007549B6">
        <w:t xml:space="preserve">its </w:t>
      </w:r>
      <w:r w:rsidR="00E72CD2" w:rsidRPr="00222260">
        <w:t>funding access mechanisms</w:t>
      </w:r>
      <w:r w:rsidR="007549B6">
        <w:t>.</w:t>
      </w:r>
      <w:r w:rsidR="00E72CD2" w:rsidRPr="00222260">
        <w:t xml:space="preserve"> </w:t>
      </w:r>
      <w:r w:rsidR="007549B6">
        <w:t>T</w:t>
      </w:r>
      <w:r w:rsidR="002372C4">
        <w:t xml:space="preserve">he department </w:t>
      </w:r>
      <w:r w:rsidR="00E72CD2" w:rsidRPr="00222260">
        <w:t>will advise services of any changes implemented for the 2026-27 financial year. </w:t>
      </w:r>
    </w:p>
    <w:p w14:paraId="0DDCE366" w14:textId="77777777" w:rsidR="004245EF" w:rsidRPr="00222260" w:rsidRDefault="004245EF" w:rsidP="00E36948">
      <w:pPr>
        <w:pStyle w:val="Heading4"/>
      </w:pPr>
      <w:r w:rsidRPr="00222260">
        <w:t>Reporting requirements</w:t>
      </w:r>
    </w:p>
    <w:p w14:paraId="5C215157" w14:textId="53EBD132" w:rsidR="00222260" w:rsidRDefault="004245EF" w:rsidP="00222260">
      <w:pPr>
        <w:pStyle w:val="Bodyafterbullets"/>
      </w:pPr>
      <w:r>
        <w:t xml:space="preserve">Health services report program expenditure and acquittal information to the department upon request. </w:t>
      </w:r>
      <w:bookmarkEnd w:id="29"/>
    </w:p>
    <w:p w14:paraId="57B98B53" w14:textId="292A7042" w:rsidR="00854DB5" w:rsidRDefault="00042086" w:rsidP="00222260">
      <w:pPr>
        <w:pStyle w:val="Bodyafterbullets"/>
      </w:pPr>
      <w:r w:rsidRPr="00422996">
        <w:t>For queries regarding this program, please email the department:</w:t>
      </w:r>
      <w:r>
        <w:t xml:space="preserve"> </w:t>
      </w:r>
      <w:hyperlink r:id="rId33" w:history="1">
        <w:r w:rsidRPr="00C8685D">
          <w:rPr>
            <w:rStyle w:val="Hyperlink"/>
          </w:rPr>
          <w:t>VicWorkforce@health.vic.gov.au</w:t>
        </w:r>
      </w:hyperlink>
      <w:r w:rsidR="006D4365">
        <w:t>.</w:t>
      </w:r>
    </w:p>
    <w:p w14:paraId="59AFDCA9" w14:textId="77777777" w:rsidR="003B6F23" w:rsidRDefault="003B6F23" w:rsidP="003B6F23">
      <w:pPr>
        <w:pStyle w:val="Heading2"/>
      </w:pPr>
      <w:bookmarkStart w:id="31" w:name="_Toc199840836"/>
      <w:bookmarkStart w:id="32" w:name="_Toc214980951"/>
      <w:r>
        <w:lastRenderedPageBreak/>
        <w:t>Postgraduate programs</w:t>
      </w:r>
      <w:bookmarkEnd w:id="31"/>
      <w:bookmarkEnd w:id="32"/>
    </w:p>
    <w:p w14:paraId="3487B257" w14:textId="22259AF3" w:rsidR="00E422A8" w:rsidRDefault="00607F91" w:rsidP="003B6F23">
      <w:pPr>
        <w:pStyle w:val="Body"/>
      </w:pPr>
      <w:r w:rsidRPr="00607F91">
        <w:t>Postgraduate programs provide funding for further education and training of experienced healthcare professionals.</w:t>
      </w:r>
      <w:r>
        <w:t xml:space="preserve"> </w:t>
      </w:r>
      <w:r w:rsidR="00F3393D" w:rsidRPr="004A153E">
        <w:t xml:space="preserve">The </w:t>
      </w:r>
      <w:r w:rsidR="00853337">
        <w:t>p</w:t>
      </w:r>
      <w:r w:rsidR="00F3393D" w:rsidRPr="004A153E">
        <w:t>ostgraduate</w:t>
      </w:r>
      <w:r w:rsidR="00F3393D" w:rsidRPr="00F3393D">
        <w:t xml:space="preserve"> funding stream includes </w:t>
      </w:r>
      <w:r w:rsidR="00B31683">
        <w:t>seven</w:t>
      </w:r>
      <w:r w:rsidR="00B31683" w:rsidRPr="00F3393D">
        <w:t xml:space="preserve"> </w:t>
      </w:r>
      <w:r w:rsidR="00F3393D" w:rsidRPr="00F3393D">
        <w:t>programs:</w:t>
      </w:r>
    </w:p>
    <w:p w14:paraId="0F7E81D7" w14:textId="107D0E22" w:rsidR="00C220A7" w:rsidRDefault="00C220A7" w:rsidP="00C220A7">
      <w:pPr>
        <w:pStyle w:val="Bullet1"/>
      </w:pPr>
      <w:r>
        <w:t>Postgraduate Nurses and Midwives</w:t>
      </w:r>
      <w:r w:rsidR="00B07128">
        <w:t xml:space="preserve"> (T&amp;D program)</w:t>
      </w:r>
    </w:p>
    <w:p w14:paraId="19EC91AE" w14:textId="4C01F152" w:rsidR="00603E73" w:rsidRDefault="00603E73" w:rsidP="00603E73">
      <w:pPr>
        <w:pStyle w:val="Bullet1"/>
      </w:pPr>
      <w:r>
        <w:t>Postgraduate Midwifery (Employment Model) Incentive Program</w:t>
      </w:r>
    </w:p>
    <w:p w14:paraId="256AF02B" w14:textId="77777777" w:rsidR="00131E75" w:rsidRDefault="00131E75" w:rsidP="00131E75">
      <w:pPr>
        <w:pStyle w:val="Bullet1"/>
      </w:pPr>
      <w:r>
        <w:t xml:space="preserve">Nurse Practitioner Program </w:t>
      </w:r>
    </w:p>
    <w:p w14:paraId="5A69569B" w14:textId="0D99FCEC" w:rsidR="00135278" w:rsidRPr="0004142A" w:rsidRDefault="00135278" w:rsidP="00135278">
      <w:pPr>
        <w:pStyle w:val="Bullet1"/>
      </w:pPr>
      <w:r>
        <w:t>Allied Health Leadership Development Program</w:t>
      </w:r>
    </w:p>
    <w:p w14:paraId="45EBD8DA" w14:textId="77777777" w:rsidR="00BB43C1" w:rsidRDefault="00BB43C1" w:rsidP="00BB43C1">
      <w:pPr>
        <w:pStyle w:val="Bullet1"/>
      </w:pPr>
      <w:r w:rsidRPr="000B2DE1">
        <w:t>Victorian Medical Specialist Training program</w:t>
      </w:r>
    </w:p>
    <w:p w14:paraId="1348E9E6" w14:textId="77777777" w:rsidR="00845C89" w:rsidRDefault="00845C89" w:rsidP="00845C89">
      <w:pPr>
        <w:pStyle w:val="Bullet1"/>
      </w:pPr>
      <w:r w:rsidRPr="00545C7C">
        <w:t>Victorian Basic Paediatric Training Consortium program</w:t>
      </w:r>
    </w:p>
    <w:p w14:paraId="6F085174" w14:textId="496F1ABC" w:rsidR="00F3597C" w:rsidRDefault="00F3597C" w:rsidP="00F3597C">
      <w:pPr>
        <w:pStyle w:val="Bullet1"/>
      </w:pPr>
      <w:r w:rsidRPr="004B3956">
        <w:t xml:space="preserve">Victorian Training Program in Community Child Health </w:t>
      </w:r>
    </w:p>
    <w:p w14:paraId="3665EAB3" w14:textId="77777777" w:rsidR="001436A9" w:rsidRPr="00A3172F" w:rsidRDefault="001436A9" w:rsidP="001436A9">
      <w:pPr>
        <w:pStyle w:val="Bullet1"/>
      </w:pPr>
      <w:r>
        <w:t>Basic Physician Training Consortium program</w:t>
      </w:r>
    </w:p>
    <w:p w14:paraId="5C75DE40" w14:textId="77777777" w:rsidR="00C220A7" w:rsidRDefault="00C220A7" w:rsidP="00C220A7">
      <w:pPr>
        <w:pStyle w:val="Bullet1"/>
      </w:pPr>
      <w:r>
        <w:t>Victorian Rural Generalist Program (VGRP).</w:t>
      </w:r>
    </w:p>
    <w:p w14:paraId="33B1468A" w14:textId="786B203E" w:rsidR="00CF59F1" w:rsidRDefault="00CF59F1" w:rsidP="001936DE">
      <w:pPr>
        <w:pStyle w:val="Bodyafterbullets"/>
      </w:pPr>
      <w:r>
        <w:t xml:space="preserve">There is additional funding allocated towards </w:t>
      </w:r>
      <w:r w:rsidR="005B1CE7">
        <w:t>post</w:t>
      </w:r>
      <w:r>
        <w:t xml:space="preserve">graduate programs. Detail on these can be found under </w:t>
      </w:r>
      <w:r w:rsidRPr="001936DE">
        <w:fldChar w:fldCharType="begin"/>
      </w:r>
      <w:r w:rsidRPr="001936DE">
        <w:instrText xml:space="preserve"> REF _Ref199836692 \h  \* MERGEFORMAT </w:instrText>
      </w:r>
      <w:r w:rsidRPr="001936DE">
        <w:fldChar w:fldCharType="separate"/>
      </w:r>
      <w:r w:rsidRPr="001936DE">
        <w:t>Scholarships</w:t>
      </w:r>
      <w:r w:rsidRPr="001936DE">
        <w:fldChar w:fldCharType="end"/>
      </w:r>
      <w:r>
        <w:t xml:space="preserve">. </w:t>
      </w:r>
    </w:p>
    <w:p w14:paraId="3DFB937A" w14:textId="732A0434" w:rsidR="00FC2347" w:rsidRDefault="005E6452" w:rsidP="00FC2347">
      <w:pPr>
        <w:pStyle w:val="Heading3"/>
      </w:pPr>
      <w:bookmarkStart w:id="33" w:name="_Toc214980952"/>
      <w:r>
        <w:t xml:space="preserve">Postgraduate Nurses and Midwives </w:t>
      </w:r>
      <w:r w:rsidR="00131A8B">
        <w:t>(</w:t>
      </w:r>
      <w:r w:rsidR="002B588E">
        <w:t xml:space="preserve">T&amp;D </w:t>
      </w:r>
      <w:r w:rsidR="00A0760A">
        <w:t>grant funding</w:t>
      </w:r>
      <w:r w:rsidR="00131A8B">
        <w:t>)</w:t>
      </w:r>
      <w:bookmarkEnd w:id="33"/>
    </w:p>
    <w:p w14:paraId="7C8FBAF9" w14:textId="4E7097FA" w:rsidR="003F095C" w:rsidRPr="00EF23E6" w:rsidRDefault="003F095C" w:rsidP="003F095C">
      <w:pPr>
        <w:pStyle w:val="Heading4"/>
      </w:pPr>
      <w:r w:rsidRPr="00EF23E6">
        <w:t>Program description</w:t>
      </w:r>
    </w:p>
    <w:p w14:paraId="4FA58846" w14:textId="1992E636" w:rsidR="00093E4D" w:rsidRPr="005C0365" w:rsidRDefault="008B7AA7" w:rsidP="008B7AA7">
      <w:pPr>
        <w:pStyle w:val="Body"/>
        <w:rPr>
          <w:rFonts w:ascii="Segoe UI" w:hAnsi="Segoe UI" w:cs="Segoe UI"/>
          <w:sz w:val="18"/>
          <w:szCs w:val="18"/>
          <w:lang w:eastAsia="en-AU"/>
        </w:rPr>
      </w:pPr>
      <w:r>
        <w:t>Grant f</w:t>
      </w:r>
      <w:r w:rsidR="00093E4D" w:rsidRPr="004A153E">
        <w:t>unding</w:t>
      </w:r>
      <w:r w:rsidR="00093E4D" w:rsidRPr="005C0365">
        <w:rPr>
          <w:rFonts w:eastAsia="MS Gothic"/>
        </w:rPr>
        <w:t xml:space="preserve"> is available to health services </w:t>
      </w:r>
      <w:r w:rsidR="0074230C">
        <w:t>that are</w:t>
      </w:r>
      <w:r w:rsidR="00093E4D" w:rsidRPr="004A153E">
        <w:t xml:space="preserve"> </w:t>
      </w:r>
      <w:r w:rsidR="00093E4D" w:rsidRPr="005C0365">
        <w:rPr>
          <w:rFonts w:eastAsia="MS Gothic"/>
        </w:rPr>
        <w:t>supporting registered nurses and midwives undertaking postgraduate study in areas of clinical practice where there is an identified workforce need.</w:t>
      </w:r>
      <w:r w:rsidR="00093E4D" w:rsidRPr="005C0365">
        <w:rPr>
          <w:rFonts w:eastAsia="MS Mincho"/>
        </w:rPr>
        <w:t> </w:t>
      </w:r>
    </w:p>
    <w:p w14:paraId="2717827B" w14:textId="658499F0" w:rsidR="003F095C" w:rsidRDefault="003F095C" w:rsidP="003F095C">
      <w:pPr>
        <w:pStyle w:val="Heading4"/>
      </w:pPr>
      <w:r w:rsidRPr="00EF23E6">
        <w:t>Program eligibility</w:t>
      </w:r>
    </w:p>
    <w:p w14:paraId="036E47B4" w14:textId="271E0160" w:rsidR="00AA7403" w:rsidRPr="000B67B7" w:rsidRDefault="00AA7403" w:rsidP="00944205">
      <w:pPr>
        <w:spacing w:line="240" w:lineRule="auto"/>
        <w:textAlignment w:val="baseline"/>
        <w:rPr>
          <w:rFonts w:eastAsia="MS Gothic"/>
          <w:b/>
          <w:bCs/>
        </w:rPr>
      </w:pPr>
      <w:r w:rsidRPr="000B67B7">
        <w:rPr>
          <w:rFonts w:eastAsia="MS Gothic"/>
          <w:b/>
          <w:bCs/>
        </w:rPr>
        <w:t>Eligibility criter</w:t>
      </w:r>
      <w:r w:rsidR="000B67B7">
        <w:rPr>
          <w:rFonts w:eastAsia="MS Gothic"/>
          <w:b/>
          <w:bCs/>
        </w:rPr>
        <w:t>i</w:t>
      </w:r>
      <w:r w:rsidRPr="000B67B7">
        <w:rPr>
          <w:rFonts w:eastAsia="MS Gothic"/>
          <w:b/>
          <w:bCs/>
        </w:rPr>
        <w:t>a</w:t>
      </w:r>
    </w:p>
    <w:p w14:paraId="39E53D99" w14:textId="79DBE1B1" w:rsidR="00023B7F" w:rsidRPr="005C0365" w:rsidRDefault="00023B7F" w:rsidP="00023B7F">
      <w:pPr>
        <w:spacing w:after="0" w:line="240" w:lineRule="auto"/>
        <w:textAlignment w:val="baseline"/>
        <w:rPr>
          <w:rFonts w:ascii="Segoe UI" w:hAnsi="Segoe UI" w:cs="Segoe UI"/>
          <w:sz w:val="18"/>
          <w:szCs w:val="18"/>
          <w:lang w:eastAsia="en-AU"/>
        </w:rPr>
      </w:pPr>
      <w:r w:rsidRPr="005C0365">
        <w:rPr>
          <w:rFonts w:eastAsia="MS Gothic"/>
        </w:rPr>
        <w:t>To be eligible for funding, a registered nurse employed by a health service will be enrolled in a course that:</w:t>
      </w:r>
      <w:r w:rsidRPr="005C0365">
        <w:rPr>
          <w:rFonts w:eastAsia="MS Mincho"/>
        </w:rPr>
        <w:t> </w:t>
      </w:r>
    </w:p>
    <w:p w14:paraId="2A78D8D2" w14:textId="70E6B9F2" w:rsidR="00023B7F" w:rsidRPr="00E97A1D" w:rsidRDefault="00023B7F" w:rsidP="000B67B7">
      <w:pPr>
        <w:pStyle w:val="Bullet1"/>
      </w:pPr>
      <w:r w:rsidRPr="7B732262">
        <w:t>Is delivered by a university or an accredited higher education provider</w:t>
      </w:r>
    </w:p>
    <w:p w14:paraId="7922B9A4" w14:textId="4D07FA06" w:rsidR="00023B7F" w:rsidRPr="00E97A1D" w:rsidRDefault="00023B7F" w:rsidP="000B67B7">
      <w:pPr>
        <w:pStyle w:val="Bullet1"/>
      </w:pPr>
      <w:r w:rsidRPr="7B732262">
        <w:t>Leads to an award qualification at postgraduate level, including Graduate Certificate, Graduate Diploma or Master(s)</w:t>
      </w:r>
    </w:p>
    <w:p w14:paraId="4438C21D" w14:textId="460F9A56" w:rsidR="00023B7F" w:rsidRPr="00E97A1D" w:rsidRDefault="00023B7F" w:rsidP="000B67B7">
      <w:pPr>
        <w:pStyle w:val="Bullet1"/>
        <w:rPr>
          <w:rFonts w:eastAsia="MS Mincho"/>
        </w:rPr>
      </w:pPr>
      <w:r w:rsidRPr="7B732262">
        <w:t>Has a structured clinical component (within the speciality area and as evidenced through the course curriculum) of at least an average of 24 hours a week</w:t>
      </w:r>
      <w:r w:rsidRPr="7B732262">
        <w:rPr>
          <w:rFonts w:eastAsia="MS Mincho"/>
        </w:rPr>
        <w:t> </w:t>
      </w:r>
    </w:p>
    <w:p w14:paraId="5B052239" w14:textId="00A22DF0" w:rsidR="00023B7F" w:rsidRPr="00E97A1D" w:rsidRDefault="00023B7F" w:rsidP="00030B09">
      <w:pPr>
        <w:pStyle w:val="Bullet1"/>
      </w:pPr>
      <w:r w:rsidRPr="7B732262">
        <w:t>Has a dedicated clinical educator and/or clinical support staff employed by the health service.</w:t>
      </w:r>
      <w:r w:rsidRPr="7B732262">
        <w:rPr>
          <w:rFonts w:eastAsia="MS Mincho"/>
        </w:rPr>
        <w:t> </w:t>
      </w:r>
    </w:p>
    <w:p w14:paraId="6EFEDBD7" w14:textId="77777777" w:rsidR="00023B7F" w:rsidRPr="001936DE" w:rsidRDefault="00023B7F" w:rsidP="001936DE">
      <w:pPr>
        <w:pStyle w:val="Bodyafterbullets"/>
      </w:pPr>
      <w:r w:rsidRPr="001936DE">
        <w:t>Priority clinical nursing areas that have been identified by the department and are eligible for funding under this stream include: </w:t>
      </w:r>
    </w:p>
    <w:p w14:paraId="06D80F04" w14:textId="77777777" w:rsidR="00E85BA4" w:rsidRDefault="00E85BA4" w:rsidP="00E85BA4">
      <w:pPr>
        <w:pStyle w:val="Bullet1"/>
        <w:sectPr w:rsidR="00E85BA4" w:rsidSect="00CF4785">
          <w:type w:val="continuous"/>
          <w:pgSz w:w="11906" w:h="16838" w:code="9"/>
          <w:pgMar w:top="1418" w:right="1304" w:bottom="1134" w:left="1304" w:header="680" w:footer="851" w:gutter="0"/>
          <w:cols w:space="340"/>
          <w:titlePg/>
          <w:docGrid w:linePitch="360"/>
        </w:sectPr>
      </w:pPr>
    </w:p>
    <w:p w14:paraId="4244BFF7" w14:textId="77777777" w:rsidR="00023B7F" w:rsidRPr="00E97A1D" w:rsidRDefault="00023B7F" w:rsidP="000B67B7">
      <w:pPr>
        <w:pStyle w:val="Bullet1"/>
      </w:pPr>
      <w:r w:rsidRPr="00383CC7">
        <w:t>Aged Care </w:t>
      </w:r>
    </w:p>
    <w:p w14:paraId="6285401E" w14:textId="77777777" w:rsidR="00023B7F" w:rsidRPr="00E97A1D" w:rsidRDefault="00023B7F" w:rsidP="000B67B7">
      <w:pPr>
        <w:pStyle w:val="Bullet1"/>
      </w:pPr>
      <w:r w:rsidRPr="00383CC7">
        <w:t>Intensive Care </w:t>
      </w:r>
    </w:p>
    <w:p w14:paraId="2CF9B37D" w14:textId="77777777" w:rsidR="00023B7F" w:rsidRPr="00E97A1D" w:rsidRDefault="00023B7F" w:rsidP="000B67B7">
      <w:pPr>
        <w:pStyle w:val="Bullet1"/>
      </w:pPr>
      <w:r w:rsidRPr="00383CC7">
        <w:t>Emergency </w:t>
      </w:r>
    </w:p>
    <w:p w14:paraId="02678E2B" w14:textId="77777777" w:rsidR="00023B7F" w:rsidRPr="00E97A1D" w:rsidRDefault="00023B7F" w:rsidP="000B67B7">
      <w:pPr>
        <w:pStyle w:val="Bullet1"/>
      </w:pPr>
      <w:r w:rsidRPr="00383CC7">
        <w:t>Mental Health </w:t>
      </w:r>
    </w:p>
    <w:p w14:paraId="59C5AD3C" w14:textId="77777777" w:rsidR="00023B7F" w:rsidRPr="00E97A1D" w:rsidRDefault="00023B7F" w:rsidP="000B67B7">
      <w:pPr>
        <w:pStyle w:val="Bullet1"/>
      </w:pPr>
      <w:r w:rsidRPr="00383CC7">
        <w:t>Nurse Practitioner </w:t>
      </w:r>
    </w:p>
    <w:p w14:paraId="0F93B7AF" w14:textId="77777777" w:rsidR="00023B7F" w:rsidRPr="00E97A1D" w:rsidRDefault="00023B7F" w:rsidP="000B67B7">
      <w:pPr>
        <w:pStyle w:val="Bullet1"/>
      </w:pPr>
      <w:r w:rsidRPr="00383CC7">
        <w:t>Perioperative </w:t>
      </w:r>
    </w:p>
    <w:p w14:paraId="30FA79BC" w14:textId="77777777" w:rsidR="00023B7F" w:rsidRPr="00E97A1D" w:rsidRDefault="00023B7F" w:rsidP="000B67B7">
      <w:pPr>
        <w:pStyle w:val="Bullet1"/>
      </w:pPr>
      <w:r w:rsidRPr="00383CC7">
        <w:t>Oncology </w:t>
      </w:r>
    </w:p>
    <w:p w14:paraId="29C4CA1F" w14:textId="33E744C9" w:rsidR="00E85BA4" w:rsidRPr="00A77CDD" w:rsidRDefault="00023B7F" w:rsidP="00A77CDD">
      <w:pPr>
        <w:pStyle w:val="Bullet1"/>
        <w:rPr>
          <w:b/>
          <w:bCs/>
        </w:rPr>
        <w:sectPr w:rsidR="00E85BA4" w:rsidRPr="00A77CDD" w:rsidSect="000B67B7">
          <w:type w:val="continuous"/>
          <w:pgSz w:w="11906" w:h="16838" w:code="9"/>
          <w:pgMar w:top="1418" w:right="1304" w:bottom="1134" w:left="1304" w:header="680" w:footer="851" w:gutter="0"/>
          <w:cols w:num="2" w:space="340"/>
          <w:titlePg/>
          <w:docGrid w:linePitch="360"/>
        </w:sectPr>
      </w:pPr>
      <w:r w:rsidRPr="00383CC7">
        <w:t>Paediatrics</w:t>
      </w:r>
    </w:p>
    <w:p w14:paraId="7DE4E194" w14:textId="6D1C5B7B" w:rsidR="00306BA3" w:rsidRDefault="00306BA3" w:rsidP="001936DE">
      <w:pPr>
        <w:pStyle w:val="Bodyafterbullets"/>
      </w:pPr>
      <w:r w:rsidRPr="00DC6870">
        <w:t xml:space="preserve">To be </w:t>
      </w:r>
      <w:r>
        <w:t xml:space="preserve">eligible for funding for </w:t>
      </w:r>
      <w:r w:rsidR="00E0186B" w:rsidRPr="00F00DE0">
        <w:rPr>
          <w:b/>
          <w:bCs/>
        </w:rPr>
        <w:t>p</w:t>
      </w:r>
      <w:r w:rsidRPr="00F00DE0">
        <w:rPr>
          <w:b/>
          <w:bCs/>
        </w:rPr>
        <w:t xml:space="preserve">ostgraduate midwifery </w:t>
      </w:r>
      <w:r w:rsidR="00D9549D" w:rsidRPr="00F00DE0">
        <w:rPr>
          <w:b/>
          <w:bCs/>
        </w:rPr>
        <w:t xml:space="preserve">education (employment model only) </w:t>
      </w:r>
      <w:r w:rsidR="00D9549D">
        <w:t>funding</w:t>
      </w:r>
      <w:r w:rsidR="0018656E">
        <w:t>, a registered nurse participant will be enrolled in a course that:</w:t>
      </w:r>
    </w:p>
    <w:p w14:paraId="5D36545B" w14:textId="5FA0AD22" w:rsidR="0018656E" w:rsidRDefault="0018656E" w:rsidP="0018656E">
      <w:pPr>
        <w:pStyle w:val="Bullet1"/>
      </w:pPr>
      <w:r>
        <w:t>Leads to a professional-entry midwifery qualification, provided by an accredited higher education provider</w:t>
      </w:r>
    </w:p>
    <w:p w14:paraId="5DD58313" w14:textId="321ECDAA" w:rsidR="00A21F6C" w:rsidRDefault="0018656E" w:rsidP="00554104">
      <w:pPr>
        <w:pStyle w:val="Bullet1"/>
      </w:pPr>
      <w:r>
        <w:lastRenderedPageBreak/>
        <w:t>Requires students to complete a minimum of 24 hours of supervised practice per week in maternity service areas across the continuum of care (including special care nursery), for a minimum of 12 months</w:t>
      </w:r>
    </w:p>
    <w:p w14:paraId="71676791" w14:textId="3228AF30" w:rsidR="0018656E" w:rsidRPr="00DC6870" w:rsidRDefault="0018656E" w:rsidP="001936DE">
      <w:pPr>
        <w:pStyle w:val="Bullet1"/>
        <w:spacing w:after="120"/>
      </w:pPr>
      <w:r>
        <w:t>Provides most of the clinical component of the program at the same health service (special circumstances will be considered for students contracted or employed at small rural health services, requiring rotations to larger maternity services). A registered nurse must be employed in a health service which is providing employment in accordance with the industrial instrument.</w:t>
      </w:r>
    </w:p>
    <w:p w14:paraId="4569260B" w14:textId="0D83BE73" w:rsidR="000B67B7" w:rsidRPr="00A3327C" w:rsidRDefault="000B67B7" w:rsidP="000B67B7">
      <w:pPr>
        <w:pStyle w:val="Body"/>
        <w:rPr>
          <w:rFonts w:ascii="Segoe UI" w:hAnsi="Segoe UI" w:cs="Segoe UI"/>
          <w:b/>
          <w:bCs/>
          <w:sz w:val="18"/>
          <w:szCs w:val="18"/>
          <w:lang w:eastAsia="en-AU"/>
        </w:rPr>
      </w:pPr>
      <w:r w:rsidRPr="00A3327C">
        <w:rPr>
          <w:b/>
          <w:bCs/>
        </w:rPr>
        <w:t>Program exclusions:</w:t>
      </w:r>
    </w:p>
    <w:p w14:paraId="6DE5560A" w14:textId="2BD86E5D" w:rsidR="000B67B7" w:rsidRPr="00E97A1D" w:rsidRDefault="000B67B7" w:rsidP="000B67B7">
      <w:pPr>
        <w:pStyle w:val="Bullet1"/>
      </w:pPr>
      <w:r w:rsidRPr="7B732262">
        <w:t>Online only courses in any nursing specialty that do not have a mandatory clinical training requirement completed in a public health service</w:t>
      </w:r>
      <w:r w:rsidRPr="7B732262">
        <w:rPr>
          <w:rFonts w:eastAsia="MS Mincho"/>
        </w:rPr>
        <w:t> </w:t>
      </w:r>
    </w:p>
    <w:p w14:paraId="12229E4B" w14:textId="32EED06C" w:rsidR="000B67B7" w:rsidRPr="00E97A1D" w:rsidRDefault="000B67B7" w:rsidP="000B67B7">
      <w:pPr>
        <w:pStyle w:val="Bullet1"/>
      </w:pPr>
      <w:r w:rsidRPr="7B732262">
        <w:t>Courses that lead to a specialty that is not clinical in nature (e.g. Leadership, eHealth)</w:t>
      </w:r>
    </w:p>
    <w:p w14:paraId="62E40730" w14:textId="7450DE5D" w:rsidR="000B67B7" w:rsidRPr="00DC6870" w:rsidRDefault="000B67B7" w:rsidP="00DC6870">
      <w:pPr>
        <w:pStyle w:val="Bullet1"/>
        <w:rPr>
          <w:b/>
          <w:bCs/>
        </w:rPr>
      </w:pPr>
      <w:r w:rsidRPr="1AADB1B5">
        <w:t xml:space="preserve">Courses for clinical streams where funding is provided </w:t>
      </w:r>
      <w:r>
        <w:t xml:space="preserve">to health services for associated training costs </w:t>
      </w:r>
      <w:r w:rsidRPr="1AADB1B5">
        <w:t>in another program (e.g. student clinical placements, midwifery (see section below).</w:t>
      </w:r>
      <w:r w:rsidRPr="1AADB1B5">
        <w:rPr>
          <w:rFonts w:eastAsia="MS Mincho"/>
        </w:rPr>
        <w:t> </w:t>
      </w:r>
    </w:p>
    <w:p w14:paraId="3247569D" w14:textId="076E1B78" w:rsidR="003F095C" w:rsidRPr="00DA73B0" w:rsidRDefault="00CF0B45" w:rsidP="003F095C">
      <w:pPr>
        <w:pStyle w:val="Heading4"/>
      </w:pPr>
      <w:r>
        <w:t>Funding access and allocation</w:t>
      </w:r>
    </w:p>
    <w:p w14:paraId="1EE7510B" w14:textId="77777777" w:rsidR="00D56D75" w:rsidRPr="00D56D75" w:rsidRDefault="00D56D75" w:rsidP="00D56D75">
      <w:pPr>
        <w:pStyle w:val="Body"/>
      </w:pPr>
      <w:r w:rsidRPr="00D56D75">
        <w:t>Public health services that meet the eligibility criteria can access funding by submitting activity data through the HealthCollect online portal.</w:t>
      </w:r>
    </w:p>
    <w:p w14:paraId="55942809" w14:textId="06E8FDD7" w:rsidR="008B7AA7" w:rsidRPr="004A153E" w:rsidRDefault="008B7AA7" w:rsidP="008B7AA7">
      <w:pPr>
        <w:pStyle w:val="Body"/>
        <w:rPr>
          <w:rFonts w:ascii="Segoe UI" w:hAnsi="Segoe UI" w:cs="Segoe UI"/>
          <w:sz w:val="18"/>
          <w:szCs w:val="18"/>
          <w:lang w:eastAsia="en-AU"/>
        </w:rPr>
      </w:pPr>
      <w:r w:rsidRPr="004A153E">
        <w:t>Funding is available to health services supporting registered nurses and midwives undertaking postgraduate study in areas of clinical practice where there is an identified workforce need.</w:t>
      </w:r>
      <w:r w:rsidRPr="004A153E">
        <w:rPr>
          <w:rFonts w:eastAsia="MS Mincho"/>
        </w:rPr>
        <w:t> </w:t>
      </w:r>
    </w:p>
    <w:p w14:paraId="09040B4D" w14:textId="0618264E" w:rsidR="003F0230" w:rsidRDefault="003F0230" w:rsidP="003F0230">
      <w:pPr>
        <w:pStyle w:val="Body"/>
      </w:pPr>
      <w:r w:rsidRPr="00246A2B">
        <w:t>Funding allocations are based on planned calendar year eligible activity</w:t>
      </w:r>
      <w:r w:rsidR="00256EA0">
        <w:t xml:space="preserve"> in alignment with the</w:t>
      </w:r>
      <w:r w:rsidRPr="00246A2B">
        <w:t xml:space="preserve"> following key </w:t>
      </w:r>
      <w:r w:rsidR="00256EA0">
        <w:t>principles</w:t>
      </w:r>
      <w:r w:rsidRPr="00246A2B">
        <w:t>:</w:t>
      </w:r>
    </w:p>
    <w:p w14:paraId="7B323028" w14:textId="0EBE95EE" w:rsidR="003F0230" w:rsidRDefault="003F0230" w:rsidP="00944205">
      <w:pPr>
        <w:pStyle w:val="Bullet1"/>
      </w:pPr>
      <w:r>
        <w:t>A single funding rate is applicable for registered nurses employed between 0.6 and 1.0 FTE</w:t>
      </w:r>
    </w:p>
    <w:p w14:paraId="4F6E6EA8" w14:textId="408A8502" w:rsidR="003F0230" w:rsidRPr="00DB3409" w:rsidRDefault="003F0230" w:rsidP="00944205">
      <w:pPr>
        <w:pStyle w:val="Bullet1"/>
      </w:pPr>
      <w:r w:rsidRPr="00DB3409">
        <w:t>Funding will only be provided for the first 12 months of a course</w:t>
      </w:r>
    </w:p>
    <w:p w14:paraId="5A98143F" w14:textId="1D1D6463" w:rsidR="003F0230" w:rsidRDefault="003F0230" w:rsidP="00944205">
      <w:pPr>
        <w:pStyle w:val="Bullet1"/>
      </w:pPr>
      <w:r>
        <w:t>Approximately 30 per cent of the total funding pool is quarantined for rural health services</w:t>
      </w:r>
    </w:p>
    <w:p w14:paraId="174DA056" w14:textId="0BA0E875" w:rsidR="003F0230" w:rsidRDefault="003F0230" w:rsidP="00944205">
      <w:pPr>
        <w:pStyle w:val="Bullet1"/>
      </w:pPr>
      <w:r>
        <w:t>Funding for up to 10 positions per health service is guaranteed based on acquitted activity</w:t>
      </w:r>
    </w:p>
    <w:p w14:paraId="180CC8DA" w14:textId="370296B6" w:rsidR="003F0230" w:rsidRDefault="003F0230" w:rsidP="00944205">
      <w:pPr>
        <w:pStyle w:val="Bullet1"/>
      </w:pPr>
      <w:r>
        <w:t>Following application of guaranteed activity, the remaining funding pool is proportionally allocated based on remaining acquitted activity</w:t>
      </w:r>
    </w:p>
    <w:p w14:paraId="3D822338" w14:textId="77777777" w:rsidR="003F0230" w:rsidRDefault="003F0230" w:rsidP="00944205">
      <w:pPr>
        <w:pStyle w:val="Bullet1"/>
      </w:pPr>
      <w:r>
        <w:t xml:space="preserve">There is no limit to the number of positions a health service may offer; however, funding is limited by the total postgraduate nursing and midwifery education funding pool. </w:t>
      </w:r>
    </w:p>
    <w:p w14:paraId="448DF4E2" w14:textId="671FF4F9" w:rsidR="003F0230" w:rsidRDefault="003F0230" w:rsidP="001936DE">
      <w:pPr>
        <w:pStyle w:val="Bodyafterbullets"/>
      </w:pPr>
      <w:r w:rsidRPr="007C007B">
        <w:t>The level of funding per position is</w:t>
      </w:r>
      <w:r>
        <w:t xml:space="preserve"> shown in </w:t>
      </w:r>
      <w:r w:rsidR="00B1685D">
        <w:t xml:space="preserve">Table </w:t>
      </w:r>
      <w:r w:rsidR="00F20133">
        <w:t>10.</w:t>
      </w:r>
    </w:p>
    <w:p w14:paraId="71DE22C5" w14:textId="2009A3C8" w:rsidR="00884995" w:rsidRDefault="00884995" w:rsidP="00884995">
      <w:pPr>
        <w:pStyle w:val="Tablecaption"/>
      </w:pPr>
      <w:r>
        <w:t xml:space="preserve">Table </w:t>
      </w:r>
      <w:r w:rsidR="00EF3314">
        <w:t>10</w:t>
      </w:r>
      <w:r>
        <w:t xml:space="preserve"> </w:t>
      </w:r>
      <w:r w:rsidRPr="001A1540">
        <w:t>| Postgraduate – Nurses and Midwives program funding levels</w:t>
      </w:r>
    </w:p>
    <w:tbl>
      <w:tblPr>
        <w:tblStyle w:val="TableGrid"/>
        <w:tblW w:w="0" w:type="auto"/>
        <w:tblLook w:val="04A0" w:firstRow="1" w:lastRow="0" w:firstColumn="1" w:lastColumn="0" w:noHBand="0" w:noVBand="1"/>
      </w:tblPr>
      <w:tblGrid>
        <w:gridCol w:w="3096"/>
        <w:gridCol w:w="3096"/>
        <w:gridCol w:w="3096"/>
      </w:tblGrid>
      <w:tr w:rsidR="007179D4" w14:paraId="2DBF8A49" w14:textId="77777777">
        <w:tc>
          <w:tcPr>
            <w:tcW w:w="3096" w:type="dxa"/>
          </w:tcPr>
          <w:p w14:paraId="327109CC" w14:textId="77777777" w:rsidR="007179D4" w:rsidRDefault="007179D4">
            <w:pPr>
              <w:pStyle w:val="Tablecolhead"/>
            </w:pPr>
            <w:r w:rsidRPr="00F60FE5">
              <w:t>FTE</w:t>
            </w:r>
          </w:p>
        </w:tc>
        <w:tc>
          <w:tcPr>
            <w:tcW w:w="3096" w:type="dxa"/>
          </w:tcPr>
          <w:p w14:paraId="3591A0C4" w14:textId="77777777" w:rsidR="007179D4" w:rsidRPr="00D833A3" w:rsidRDefault="007179D4">
            <w:pPr>
              <w:pStyle w:val="Tablecolhead"/>
            </w:pPr>
            <w:r w:rsidRPr="00D833A3">
              <w:t>2024-2</w:t>
            </w:r>
            <w:r>
              <w:t>5</w:t>
            </w:r>
          </w:p>
        </w:tc>
        <w:tc>
          <w:tcPr>
            <w:tcW w:w="3096" w:type="dxa"/>
          </w:tcPr>
          <w:p w14:paraId="2ED147E3" w14:textId="77777777" w:rsidR="007179D4" w:rsidRPr="00D833A3" w:rsidRDefault="007179D4">
            <w:pPr>
              <w:pStyle w:val="Tablecolhead"/>
            </w:pPr>
            <w:r w:rsidRPr="00D833A3">
              <w:t>2025-26</w:t>
            </w:r>
          </w:p>
        </w:tc>
      </w:tr>
      <w:tr w:rsidR="007179D4" w14:paraId="7F8F9E9C" w14:textId="77777777">
        <w:tc>
          <w:tcPr>
            <w:tcW w:w="3096" w:type="dxa"/>
          </w:tcPr>
          <w:p w14:paraId="2828DC8D" w14:textId="77777777" w:rsidR="007179D4" w:rsidRDefault="007179D4" w:rsidP="001936DE">
            <w:pPr>
              <w:pStyle w:val="Tabletext"/>
            </w:pPr>
            <w:r>
              <w:t>0.6 – 1.0</w:t>
            </w:r>
          </w:p>
        </w:tc>
        <w:tc>
          <w:tcPr>
            <w:tcW w:w="3096" w:type="dxa"/>
          </w:tcPr>
          <w:p w14:paraId="42A1D262" w14:textId="77777777" w:rsidR="007179D4" w:rsidRPr="00D833A3" w:rsidRDefault="007179D4" w:rsidP="001936DE">
            <w:pPr>
              <w:pStyle w:val="Tabletext"/>
            </w:pPr>
            <w:r w:rsidRPr="00D833A3">
              <w:t>$20,837</w:t>
            </w:r>
          </w:p>
        </w:tc>
        <w:tc>
          <w:tcPr>
            <w:tcW w:w="3096" w:type="dxa"/>
          </w:tcPr>
          <w:p w14:paraId="5510C62D" w14:textId="77777777" w:rsidR="007179D4" w:rsidRPr="00D833A3" w:rsidRDefault="007179D4" w:rsidP="001936DE">
            <w:pPr>
              <w:pStyle w:val="Tabletext"/>
            </w:pPr>
            <w:r>
              <w:t>$21,358</w:t>
            </w:r>
          </w:p>
        </w:tc>
      </w:tr>
      <w:tr w:rsidR="007179D4" w14:paraId="52506E54" w14:textId="77777777">
        <w:tc>
          <w:tcPr>
            <w:tcW w:w="3096" w:type="dxa"/>
          </w:tcPr>
          <w:p w14:paraId="43C4C6F3" w14:textId="77777777" w:rsidR="007179D4" w:rsidRDefault="007179D4" w:rsidP="001936DE">
            <w:pPr>
              <w:pStyle w:val="Tabletext"/>
            </w:pPr>
            <w:r>
              <w:t>&lt;0.6</w:t>
            </w:r>
          </w:p>
        </w:tc>
        <w:tc>
          <w:tcPr>
            <w:tcW w:w="3096" w:type="dxa"/>
          </w:tcPr>
          <w:p w14:paraId="6F1130EA" w14:textId="77777777" w:rsidR="007179D4" w:rsidRPr="00D833A3" w:rsidRDefault="007179D4" w:rsidP="001936DE">
            <w:pPr>
              <w:pStyle w:val="Tabletext"/>
            </w:pPr>
            <w:r>
              <w:t>Not eligible</w:t>
            </w:r>
          </w:p>
        </w:tc>
        <w:tc>
          <w:tcPr>
            <w:tcW w:w="3096" w:type="dxa"/>
          </w:tcPr>
          <w:p w14:paraId="018E7CA5" w14:textId="77777777" w:rsidR="007179D4" w:rsidRPr="00D833A3" w:rsidRDefault="007179D4" w:rsidP="001936DE">
            <w:pPr>
              <w:pStyle w:val="Tabletext"/>
            </w:pPr>
            <w:r>
              <w:t>Not eligible</w:t>
            </w:r>
          </w:p>
        </w:tc>
      </w:tr>
    </w:tbl>
    <w:p w14:paraId="270C0740" w14:textId="4132D9DA" w:rsidR="005E6452" w:rsidRDefault="005E6452" w:rsidP="005E6452">
      <w:pPr>
        <w:pStyle w:val="Heading4"/>
      </w:pPr>
      <w:r w:rsidRPr="00D833A3">
        <w:t>Reporting</w:t>
      </w:r>
      <w:r>
        <w:t xml:space="preserve"> requirements</w:t>
      </w:r>
    </w:p>
    <w:p w14:paraId="51FD6FCD" w14:textId="49C61DB9" w:rsidR="00B335D2" w:rsidRDefault="00B335D2" w:rsidP="00B335D2">
      <w:pPr>
        <w:pStyle w:val="Body"/>
      </w:pPr>
      <w:r>
        <w:t>Postgraduate Nurses and Midwives program funding is based, and conditional, on health services providing the following data:</w:t>
      </w:r>
    </w:p>
    <w:p w14:paraId="02B6E8FD" w14:textId="795CA585" w:rsidR="00B335D2" w:rsidRDefault="00B335D2" w:rsidP="00DA62A6">
      <w:pPr>
        <w:pStyle w:val="Bullet1"/>
      </w:pPr>
      <w:r>
        <w:t>Headcount and FTE of staff who participated in postgraduate study during the calendar year</w:t>
      </w:r>
    </w:p>
    <w:p w14:paraId="3E14D966" w14:textId="76E6607E" w:rsidR="00B335D2" w:rsidRDefault="00B335D2" w:rsidP="00DA62A6">
      <w:pPr>
        <w:pStyle w:val="Bullet1"/>
      </w:pPr>
      <w:r>
        <w:t>Specialty area and higher education provider of course.</w:t>
      </w:r>
    </w:p>
    <w:p w14:paraId="329C996B" w14:textId="2971A71A" w:rsidR="00B335D2" w:rsidRDefault="00B335D2" w:rsidP="001936DE">
      <w:pPr>
        <w:pStyle w:val="Bodyafterbullets"/>
      </w:pPr>
      <w:r>
        <w:lastRenderedPageBreak/>
        <w:t>Nominated health service representatives for each data collection form will report their acquitted activity through the HealthCollect Portal &lt;https://www.health.vic.gov.au/data-reporting/healthcollect&gt;.</w:t>
      </w:r>
    </w:p>
    <w:p w14:paraId="498E078C" w14:textId="77777777" w:rsidR="00EA4A48" w:rsidRDefault="00EA4A48" w:rsidP="00EA4A48">
      <w:pPr>
        <w:pStyle w:val="Body"/>
      </w:pPr>
      <w:r>
        <w:t>2025 cohort final and 2026 cohort planned activity reporting is d</w:t>
      </w:r>
      <w:r w:rsidRPr="00D31F9E">
        <w:t>ue</w:t>
      </w:r>
      <w:r>
        <w:t xml:space="preserve"> by</w:t>
      </w:r>
      <w:r w:rsidRPr="00D31F9E">
        <w:t xml:space="preserve"> 13 February 2026</w:t>
      </w:r>
      <w:r>
        <w:t>.</w:t>
      </w:r>
    </w:p>
    <w:p w14:paraId="593F79E4" w14:textId="0500B76D" w:rsidR="00B335D2" w:rsidRPr="00D57D97" w:rsidRDefault="00B335D2" w:rsidP="00B335D2">
      <w:pPr>
        <w:pStyle w:val="Body"/>
      </w:pPr>
      <w:r w:rsidRPr="00D57D97">
        <w:t xml:space="preserve">For queries regarding this program, please email the department: </w:t>
      </w:r>
      <w:hyperlink r:id="rId34" w:history="1">
        <w:r w:rsidRPr="00D57D97">
          <w:rPr>
            <w:rStyle w:val="Hyperlink"/>
          </w:rPr>
          <w:t>VicWorkforce@health.vic.gov.au</w:t>
        </w:r>
      </w:hyperlink>
      <w:r w:rsidR="00DE5B15">
        <w:t>.</w:t>
      </w:r>
      <w:r w:rsidRPr="00D57D97">
        <w:t xml:space="preserve"> </w:t>
      </w:r>
    </w:p>
    <w:p w14:paraId="5E01CB3A" w14:textId="47B5FAA1" w:rsidR="00E32110" w:rsidRDefault="00F830FD" w:rsidP="0F8324ED">
      <w:pPr>
        <w:pStyle w:val="Heading3"/>
        <w:rPr>
          <w:b/>
        </w:rPr>
      </w:pPr>
      <w:bookmarkStart w:id="34" w:name="_Toc214980953"/>
      <w:r>
        <w:t>Postgraduate</w:t>
      </w:r>
      <w:r w:rsidR="00F239DB">
        <w:t xml:space="preserve"> </w:t>
      </w:r>
      <w:r w:rsidR="00E32110">
        <w:t xml:space="preserve">Midwifery (Employment Model) </w:t>
      </w:r>
      <w:r w:rsidR="00D70529">
        <w:t>Incentive Program</w:t>
      </w:r>
      <w:bookmarkEnd w:id="34"/>
    </w:p>
    <w:p w14:paraId="05DE6377" w14:textId="77777777" w:rsidR="009F1C6A" w:rsidRPr="00A75F7B" w:rsidRDefault="009F1C6A" w:rsidP="009F1C6A">
      <w:pPr>
        <w:pStyle w:val="Heading4"/>
        <w:rPr>
          <w:b w:val="0"/>
          <w:bCs w:val="0"/>
        </w:rPr>
      </w:pPr>
      <w:r>
        <w:t>Program description</w:t>
      </w:r>
    </w:p>
    <w:p w14:paraId="0370AC5F" w14:textId="2C272066" w:rsidR="009F1C6A" w:rsidRPr="00672A94" w:rsidRDefault="009F1C6A" w:rsidP="0055227B">
      <w:pPr>
        <w:pStyle w:val="Body"/>
        <w:rPr>
          <w:rFonts w:ascii="Segoe UI" w:hAnsi="Segoe UI" w:cs="Segoe UI"/>
          <w:szCs w:val="21"/>
          <w:lang w:eastAsia="en-AU"/>
        </w:rPr>
      </w:pPr>
      <w:r w:rsidRPr="0067177D">
        <w:rPr>
          <w:rFonts w:cs="Arial"/>
          <w:szCs w:val="21"/>
          <w:lang w:eastAsia="en-AU"/>
        </w:rPr>
        <w:t xml:space="preserve">The Postgraduate Midwifery (Employment Model) Incentive Program aims to encourage the growth of the Victorian midwifery workforce by offering employment for registered nurses during their postgraduate midwifery studies. The Program will continue to receive support through the </w:t>
      </w:r>
      <w:r w:rsidRPr="00FF1CE9">
        <w:rPr>
          <w:rFonts w:cs="Arial"/>
          <w:i/>
          <w:szCs w:val="21"/>
          <w:lang w:eastAsia="en-AU"/>
        </w:rPr>
        <w:t>Making It Free to Study Nursing and Midwifery</w:t>
      </w:r>
      <w:r w:rsidRPr="0067177D">
        <w:rPr>
          <w:rFonts w:cs="Arial"/>
          <w:szCs w:val="21"/>
          <w:lang w:eastAsia="en-AU"/>
        </w:rPr>
        <w:t xml:space="preserve"> initiative, which will support a total of 390 scholarships from 2023-24 to 2025-26.</w:t>
      </w:r>
    </w:p>
    <w:p w14:paraId="14916C84" w14:textId="77777777" w:rsidR="009F1C6A" w:rsidRPr="00074E66" w:rsidRDefault="009F1C6A" w:rsidP="0055227B">
      <w:pPr>
        <w:pStyle w:val="Body"/>
      </w:pPr>
      <w:r w:rsidRPr="0067177D">
        <w:rPr>
          <w:rFonts w:cs="Arial"/>
          <w:szCs w:val="21"/>
          <w:lang w:eastAsia="en-AU"/>
        </w:rPr>
        <w:t xml:space="preserve">This program supports health services to meet requirements for postgraduate midwifery employment as outlined at section 79.5 of the </w:t>
      </w:r>
      <w:r w:rsidRPr="00A74259">
        <w:rPr>
          <w:rFonts w:cs="Arial"/>
          <w:i/>
          <w:szCs w:val="21"/>
          <w:lang w:eastAsia="en-AU"/>
        </w:rPr>
        <w:t>N</w:t>
      </w:r>
      <w:r w:rsidRPr="0067177D">
        <w:rPr>
          <w:rFonts w:cs="Arial"/>
          <w:i/>
          <w:szCs w:val="21"/>
          <w:lang w:eastAsia="en-AU"/>
        </w:rPr>
        <w:t>urses and Midwives (Victorian Public Sector) Single Interest Employer Agreement 2024-28</w:t>
      </w:r>
      <w:r w:rsidRPr="0067177D">
        <w:rPr>
          <w:rFonts w:cs="Arial"/>
          <w:szCs w:val="21"/>
          <w:lang w:eastAsia="en-AU"/>
        </w:rPr>
        <w:t xml:space="preserve"> (Enterprise Agreement).  </w:t>
      </w:r>
    </w:p>
    <w:p w14:paraId="3F9A7537" w14:textId="77777777" w:rsidR="009F1C6A" w:rsidRPr="00B357EE" w:rsidRDefault="009F1C6A" w:rsidP="009F1C6A">
      <w:pPr>
        <w:pStyle w:val="Heading4"/>
      </w:pPr>
      <w:r w:rsidRPr="7B732262">
        <w:t>Program eligibility</w:t>
      </w:r>
    </w:p>
    <w:p w14:paraId="34DF8A13" w14:textId="58B92F78" w:rsidR="008D03D8" w:rsidRPr="005849F9" w:rsidRDefault="008D03D8" w:rsidP="004C7540">
      <w:pPr>
        <w:pStyle w:val="Bullet1"/>
        <w:numPr>
          <w:ilvl w:val="0"/>
          <w:numId w:val="0"/>
        </w:numPr>
        <w:rPr>
          <w:rFonts w:eastAsia="MS Mincho"/>
          <w:b/>
          <w:bCs/>
        </w:rPr>
      </w:pPr>
      <w:r w:rsidRPr="005849F9">
        <w:rPr>
          <w:rFonts w:eastAsia="MS Mincho"/>
          <w:b/>
          <w:bCs/>
        </w:rPr>
        <w:t>Eligibility criteria</w:t>
      </w:r>
    </w:p>
    <w:p w14:paraId="4DFF30F6" w14:textId="64259AFC" w:rsidR="009F1C6A" w:rsidRDefault="006A6FD7" w:rsidP="0086125E">
      <w:pPr>
        <w:pStyle w:val="Bullet1"/>
        <w:rPr>
          <w:rFonts w:eastAsia="MS Mincho"/>
        </w:rPr>
      </w:pPr>
      <w:r>
        <w:rPr>
          <w:rFonts w:cs="Arial"/>
          <w:lang w:eastAsia="en-AU"/>
        </w:rPr>
        <w:t>E</w:t>
      </w:r>
      <w:r w:rsidR="009F1C6A" w:rsidRPr="0067177D">
        <w:rPr>
          <w:rFonts w:cs="Arial"/>
          <w:lang w:eastAsia="en-AU"/>
        </w:rPr>
        <w:t xml:space="preserve">mployment of a registered nurse at minimum of 0.6 </w:t>
      </w:r>
      <w:r w:rsidR="00D02242">
        <w:rPr>
          <w:rFonts w:cs="Arial"/>
          <w:lang w:eastAsia="en-AU"/>
        </w:rPr>
        <w:t>FTE</w:t>
      </w:r>
      <w:r w:rsidR="009F1C6A" w:rsidRPr="0067177D">
        <w:rPr>
          <w:rFonts w:cs="Arial"/>
          <w:lang w:eastAsia="en-AU"/>
        </w:rPr>
        <w:t xml:space="preserve"> who is enrolled in a course that </w:t>
      </w:r>
      <w:r w:rsidR="009F1C6A" w:rsidRPr="7B732262">
        <w:rPr>
          <w:rFonts w:eastAsia="MS Gothic"/>
        </w:rPr>
        <w:t>leads to a professional-entry midwifery qualification, provided by an accredited higher education provider</w:t>
      </w:r>
    </w:p>
    <w:p w14:paraId="520626D5" w14:textId="73313D5E" w:rsidR="009F1C6A" w:rsidRDefault="006A6FD7" w:rsidP="0086125E">
      <w:pPr>
        <w:pStyle w:val="Bullet1"/>
        <w:rPr>
          <w:rFonts w:eastAsia="MS Gothic"/>
        </w:rPr>
      </w:pPr>
      <w:r>
        <w:rPr>
          <w:rFonts w:eastAsia="MS Gothic"/>
        </w:rPr>
        <w:t>C</w:t>
      </w:r>
      <w:r w:rsidR="009F1C6A" w:rsidRPr="0067177D">
        <w:rPr>
          <w:rFonts w:eastAsia="MS Gothic"/>
        </w:rPr>
        <w:t>ommencement of the employment model program within 2025-26 financial year</w:t>
      </w:r>
      <w:r w:rsidR="00B1561A">
        <w:rPr>
          <w:rFonts w:eastAsia="MS Gothic"/>
        </w:rPr>
        <w:t>.</w:t>
      </w:r>
    </w:p>
    <w:p w14:paraId="510C8E92" w14:textId="2089FDEA" w:rsidR="008B1D13" w:rsidRPr="001936DE" w:rsidRDefault="0086125E" w:rsidP="001936DE">
      <w:pPr>
        <w:pStyle w:val="Bodyafterbullets"/>
      </w:pPr>
      <w:r w:rsidRPr="001936DE">
        <w:t>Health services are e</w:t>
      </w:r>
      <w:r w:rsidR="009F1C6A" w:rsidRPr="001936DE">
        <w:t>ncouraged to consider and implement partnership models where students can obtain relevant experience and supervision across multiple health services; thus, expanding the opportunities that enable a student midwife to complete their course requirements and to utilise a postgraduate midwifery employment model.</w:t>
      </w:r>
    </w:p>
    <w:p w14:paraId="44C64058" w14:textId="7DDF461E" w:rsidR="005849F9" w:rsidRPr="005849F9" w:rsidRDefault="005849F9" w:rsidP="004C7540">
      <w:pPr>
        <w:pStyle w:val="Bullet1"/>
        <w:numPr>
          <w:ilvl w:val="0"/>
          <w:numId w:val="0"/>
        </w:numPr>
        <w:rPr>
          <w:rFonts w:cs="Arial"/>
          <w:b/>
          <w:bCs/>
          <w:szCs w:val="21"/>
          <w:lang w:eastAsia="en-AU"/>
        </w:rPr>
      </w:pPr>
      <w:r w:rsidRPr="005849F9">
        <w:rPr>
          <w:rFonts w:cs="Arial"/>
          <w:b/>
          <w:bCs/>
          <w:szCs w:val="21"/>
          <w:lang w:eastAsia="en-AU"/>
        </w:rPr>
        <w:t>Program exclusions</w:t>
      </w:r>
    </w:p>
    <w:p w14:paraId="6BABB6D4" w14:textId="3CD305D6" w:rsidR="005849F9" w:rsidRDefault="005849F9" w:rsidP="005849F9">
      <w:pPr>
        <w:pStyle w:val="Body"/>
      </w:pPr>
      <w:r>
        <w:t>H</w:t>
      </w:r>
      <w:r w:rsidRPr="7B732262">
        <w:t xml:space="preserve">ealth service activity commenced prior to 2025-26 financial year will not be funded. </w:t>
      </w:r>
    </w:p>
    <w:p w14:paraId="018EC9E8" w14:textId="451606CB" w:rsidR="008B1D13" w:rsidRPr="00383CC7" w:rsidRDefault="00CF0B45" w:rsidP="008B1D13">
      <w:pPr>
        <w:pStyle w:val="Heading4"/>
      </w:pPr>
      <w:r>
        <w:t>Funding access and allocation</w:t>
      </w:r>
    </w:p>
    <w:p w14:paraId="54F9DF74" w14:textId="1520D5A9" w:rsidR="00F3614B" w:rsidRDefault="00F3614B" w:rsidP="00EF3314">
      <w:pPr>
        <w:pStyle w:val="Body"/>
      </w:pPr>
      <w:r w:rsidRPr="00F3614B">
        <w:t>Public health services that meet the eligibility criteria can access funding by submitting activity data through the HealthCollect online portal.</w:t>
      </w:r>
    </w:p>
    <w:p w14:paraId="120E3916" w14:textId="11C5311D" w:rsidR="008B1D13" w:rsidRPr="00D9192B" w:rsidRDefault="008B1D13" w:rsidP="00EF3314">
      <w:pPr>
        <w:pStyle w:val="Body"/>
      </w:pPr>
      <w:r w:rsidRPr="000656BD">
        <w:t xml:space="preserve">In 2025-26, funding allocations will be based on </w:t>
      </w:r>
      <w:r w:rsidR="005B1010" w:rsidRPr="000656BD">
        <w:t xml:space="preserve">2025 </w:t>
      </w:r>
      <w:r w:rsidR="005B1010">
        <w:t xml:space="preserve">planned </w:t>
      </w:r>
      <w:r w:rsidRPr="000656BD">
        <w:t>activity</w:t>
      </w:r>
      <w:r w:rsidR="00326801">
        <w:t xml:space="preserve"> reported</w:t>
      </w:r>
      <w:r w:rsidRPr="000656BD">
        <w:t xml:space="preserve"> in HealthCollect (health services that received funding in 2024-25 will receive funding in 2025-26). </w:t>
      </w:r>
    </w:p>
    <w:p w14:paraId="55C2A37C" w14:textId="33632E5E" w:rsidR="00EF3314" w:rsidRDefault="00EF3314" w:rsidP="00EF3314">
      <w:pPr>
        <w:pStyle w:val="Tablecaption"/>
      </w:pPr>
      <w:r>
        <w:t xml:space="preserve">Table 11 </w:t>
      </w:r>
      <w:r w:rsidRPr="00D402C2">
        <w:t>|</w:t>
      </w:r>
      <w:r>
        <w:t xml:space="preserve"> </w:t>
      </w:r>
      <w:r w:rsidR="00C161B9" w:rsidRPr="00C161B9">
        <w:t>Postgraduate Midwifery (Employment Model) Incentive Program Unit pricing</w:t>
      </w:r>
      <w:r w:rsidR="00C161B9" w:rsidRPr="001936DE">
        <w:t> </w:t>
      </w:r>
    </w:p>
    <w:tbl>
      <w:tblPr>
        <w:tblStyle w:val="TableGrid"/>
        <w:tblW w:w="0" w:type="auto"/>
        <w:tblLook w:val="04A0" w:firstRow="1" w:lastRow="0" w:firstColumn="1" w:lastColumn="0" w:noHBand="0" w:noVBand="1"/>
      </w:tblPr>
      <w:tblGrid>
        <w:gridCol w:w="3096"/>
        <w:gridCol w:w="3096"/>
        <w:gridCol w:w="3096"/>
      </w:tblGrid>
      <w:tr w:rsidR="00EF3314" w14:paraId="11EA9F9E" w14:textId="77777777">
        <w:tc>
          <w:tcPr>
            <w:tcW w:w="3096" w:type="dxa"/>
          </w:tcPr>
          <w:p w14:paraId="2706A55D" w14:textId="620783EC" w:rsidR="00EF3314" w:rsidRDefault="00EF3314">
            <w:pPr>
              <w:pStyle w:val="Tablecolhead"/>
            </w:pPr>
            <w:r>
              <w:t>Unit Price</w:t>
            </w:r>
          </w:p>
        </w:tc>
        <w:tc>
          <w:tcPr>
            <w:tcW w:w="3096" w:type="dxa"/>
          </w:tcPr>
          <w:p w14:paraId="4502A80B" w14:textId="46D24942" w:rsidR="00EF3314" w:rsidRPr="0028705E" w:rsidRDefault="00EF3314">
            <w:pPr>
              <w:pStyle w:val="Tablecolhead"/>
            </w:pPr>
            <w:r>
              <w:t>FT</w:t>
            </w:r>
            <w:r w:rsidR="00F13D5E">
              <w:t>E</w:t>
            </w:r>
          </w:p>
        </w:tc>
        <w:tc>
          <w:tcPr>
            <w:tcW w:w="3096" w:type="dxa"/>
          </w:tcPr>
          <w:p w14:paraId="11F57DDF" w14:textId="01B24803" w:rsidR="00EF3314" w:rsidRPr="0028705E" w:rsidRDefault="00EF3314">
            <w:pPr>
              <w:pStyle w:val="Tablecolhead"/>
            </w:pPr>
            <w:r>
              <w:t>Headcount</w:t>
            </w:r>
          </w:p>
        </w:tc>
      </w:tr>
      <w:tr w:rsidR="00EF3314" w14:paraId="59C1FB6F" w14:textId="77777777">
        <w:tc>
          <w:tcPr>
            <w:tcW w:w="3096" w:type="dxa"/>
          </w:tcPr>
          <w:p w14:paraId="70FA2E70" w14:textId="5A4F698E" w:rsidR="00EF3314" w:rsidRDefault="00EF3314">
            <w:pPr>
              <w:pStyle w:val="Tabletext"/>
            </w:pPr>
            <w:r>
              <w:t>$60,000.00</w:t>
            </w:r>
          </w:p>
        </w:tc>
        <w:tc>
          <w:tcPr>
            <w:tcW w:w="3096" w:type="dxa"/>
          </w:tcPr>
          <w:p w14:paraId="48D467D0" w14:textId="2E4C9663" w:rsidR="00EF3314" w:rsidRPr="0028705E" w:rsidRDefault="00EF3314">
            <w:pPr>
              <w:pStyle w:val="Tabletext"/>
            </w:pPr>
            <w:r>
              <w:t>0.6</w:t>
            </w:r>
          </w:p>
        </w:tc>
        <w:tc>
          <w:tcPr>
            <w:tcW w:w="3096" w:type="dxa"/>
          </w:tcPr>
          <w:p w14:paraId="179F6A69" w14:textId="5A683F4E" w:rsidR="00EF3314" w:rsidRPr="0028705E" w:rsidRDefault="00EF3314">
            <w:pPr>
              <w:pStyle w:val="Tabletext"/>
            </w:pPr>
            <w:r>
              <w:t>1</w:t>
            </w:r>
          </w:p>
        </w:tc>
      </w:tr>
    </w:tbl>
    <w:p w14:paraId="7BEE9761" w14:textId="77777777" w:rsidR="00675002" w:rsidRDefault="00675002" w:rsidP="00675002">
      <w:pPr>
        <w:pStyle w:val="Heading4"/>
      </w:pPr>
      <w:r>
        <w:t>Reporting requirements</w:t>
      </w:r>
    </w:p>
    <w:p w14:paraId="0B3256E2" w14:textId="77777777" w:rsidR="00675002" w:rsidRDefault="00675002" w:rsidP="00675002">
      <w:pPr>
        <w:pStyle w:val="Body"/>
      </w:pPr>
      <w:r>
        <w:t>Nominated health service representatives for each data collection form will report their acquitted activity through the HealthCollect Portal &lt;https://www.health.vic.gov.au/data-reporting/healthcollect&gt;.</w:t>
      </w:r>
    </w:p>
    <w:p w14:paraId="3C765D15" w14:textId="77777777" w:rsidR="00EA4A48" w:rsidRDefault="00EA4A48" w:rsidP="00EA4A48">
      <w:pPr>
        <w:pStyle w:val="Body"/>
      </w:pPr>
      <w:r>
        <w:lastRenderedPageBreak/>
        <w:t>2025 cohort final and 2026 cohort planned activity reporting is d</w:t>
      </w:r>
      <w:r w:rsidRPr="00D31F9E">
        <w:t>ue</w:t>
      </w:r>
      <w:r>
        <w:t xml:space="preserve"> by</w:t>
      </w:r>
      <w:r w:rsidRPr="00D31F9E">
        <w:t xml:space="preserve"> 13 February 2026</w:t>
      </w:r>
      <w:r>
        <w:t>.</w:t>
      </w:r>
    </w:p>
    <w:p w14:paraId="253BCC48" w14:textId="415CF2C8" w:rsidR="00675002" w:rsidRPr="001936DE" w:rsidRDefault="00675002" w:rsidP="001936DE">
      <w:pPr>
        <w:pStyle w:val="Body"/>
      </w:pPr>
      <w:r w:rsidRPr="001936DE">
        <w:t xml:space="preserve">Health services </w:t>
      </w:r>
      <w:r w:rsidR="00003088" w:rsidRPr="001936DE">
        <w:t>must</w:t>
      </w:r>
      <w:r w:rsidRPr="001936DE">
        <w:t xml:space="preserve"> report additional program information </w:t>
      </w:r>
      <w:r w:rsidR="00C53E5D" w:rsidRPr="001936DE">
        <w:t>up</w:t>
      </w:r>
      <w:r w:rsidRPr="001936DE">
        <w:t xml:space="preserve">on request from the department. This may include, but is not limited to, the number of students employed in the health service on the completion of the program and case studies that may assist in the evaluation of the program. </w:t>
      </w:r>
    </w:p>
    <w:p w14:paraId="095C98E4" w14:textId="21FF4230" w:rsidR="00675002" w:rsidRPr="00BA7A2F" w:rsidRDefault="00675002" w:rsidP="00675002">
      <w:pPr>
        <w:pStyle w:val="Body"/>
        <w:rPr>
          <w:rFonts w:eastAsia="Yu Mincho" w:cs="Arial"/>
        </w:rPr>
      </w:pPr>
      <w:r w:rsidRPr="00BA7A2F">
        <w:rPr>
          <w:rFonts w:eastAsia="Yu Mincho" w:cs="Arial"/>
        </w:rPr>
        <w:t xml:space="preserve">For queries regarding this program, please email the department: </w:t>
      </w:r>
      <w:hyperlink r:id="rId35" w:history="1">
        <w:r w:rsidRPr="00231F2B">
          <w:rPr>
            <w:rStyle w:val="Hyperlink"/>
            <w:rFonts w:eastAsia="Yu Mincho" w:cs="Arial"/>
          </w:rPr>
          <w:t>nmw@dhhs.vic.gov.au</w:t>
        </w:r>
      </w:hyperlink>
      <w:r w:rsidR="00BE4410">
        <w:t>.</w:t>
      </w:r>
      <w:r>
        <w:rPr>
          <w:rFonts w:eastAsia="Yu Mincho" w:cs="Arial"/>
        </w:rPr>
        <w:t xml:space="preserve"> </w:t>
      </w:r>
    </w:p>
    <w:p w14:paraId="1869C00B" w14:textId="693B600A" w:rsidR="00461993" w:rsidRDefault="00461993" w:rsidP="0F8324ED">
      <w:pPr>
        <w:pStyle w:val="Heading3"/>
        <w:rPr>
          <w:b/>
        </w:rPr>
      </w:pPr>
      <w:bookmarkStart w:id="35" w:name="_Toc201580243"/>
      <w:bookmarkStart w:id="36" w:name="_Toc214980954"/>
      <w:r>
        <w:t xml:space="preserve">Nurse Practitioner </w:t>
      </w:r>
      <w:bookmarkEnd w:id="35"/>
      <w:r w:rsidR="002F2F0C">
        <w:t>Program</w:t>
      </w:r>
      <w:bookmarkEnd w:id="36"/>
      <w:r w:rsidR="002F2F0C">
        <w:t xml:space="preserve"> </w:t>
      </w:r>
    </w:p>
    <w:p w14:paraId="2BF935B9" w14:textId="77777777" w:rsidR="00461993" w:rsidRPr="00A75F7B" w:rsidRDefault="00461993" w:rsidP="00461993">
      <w:pPr>
        <w:pStyle w:val="Heading4"/>
        <w:rPr>
          <w:b w:val="0"/>
        </w:rPr>
      </w:pPr>
      <w:r w:rsidRPr="00A75F7B">
        <w:t>Program description</w:t>
      </w:r>
    </w:p>
    <w:p w14:paraId="7054C44E" w14:textId="77777777" w:rsidR="00683A25" w:rsidRPr="001936DE" w:rsidRDefault="00683A25" w:rsidP="001936DE">
      <w:pPr>
        <w:pStyle w:val="Body"/>
      </w:pPr>
      <w:r w:rsidRPr="001936DE">
        <w:t xml:space="preserve">The Victorian Nurse Practitioner Program (VNPP) was established by the Department of Health (the department) to provide a state-wide policy focus for the development and implementation of the nurse practitioner (NP) role and assist Victorian public health services to establish NP roles and models of care. </w:t>
      </w:r>
      <w:r>
        <w:t>Note that the department is in the process of reviewing this program for 2025-26.</w:t>
      </w:r>
      <w:r w:rsidRPr="001936DE">
        <w:t xml:space="preserve"> </w:t>
      </w:r>
    </w:p>
    <w:p w14:paraId="131EDB22" w14:textId="5EB9F3F3" w:rsidR="00FD6D08" w:rsidRPr="005A3254" w:rsidRDefault="00FD6D08" w:rsidP="00FD6D08">
      <w:pPr>
        <w:pStyle w:val="Body"/>
      </w:pPr>
      <w:r w:rsidRPr="005A3254">
        <w:t>In 2025-26, the aim of the VNPP is to continue embedding advanced roles in Victorian public small rural health services (SRHS) by sustainably increasing NP opportunities in priority areas. Innovative approaches to the continued implementation of advanced practice and NP roles are encouraged (e.g. partnerships, models of care, pathways to NP through advancing practice etc</w:t>
      </w:r>
      <w:r w:rsidRPr="00BC6EA2">
        <w:t>)</w:t>
      </w:r>
      <w:r w:rsidR="00BC6EA2" w:rsidRPr="00BC6EA2">
        <w:t>.</w:t>
      </w:r>
    </w:p>
    <w:p w14:paraId="0830D2A9" w14:textId="77777777" w:rsidR="00461993" w:rsidRPr="00A75F7B" w:rsidRDefault="00461993" w:rsidP="00461993">
      <w:pPr>
        <w:pStyle w:val="Heading4"/>
      </w:pPr>
      <w:r w:rsidRPr="00A75F7B">
        <w:t>Program eligibility</w:t>
      </w:r>
    </w:p>
    <w:p w14:paraId="540E5F68" w14:textId="2465EC63" w:rsidR="00461993" w:rsidRPr="00DC498A" w:rsidRDefault="00EF6F39" w:rsidP="00461993">
      <w:pPr>
        <w:pStyle w:val="Body"/>
        <w:rPr>
          <w:b/>
          <w:bCs/>
        </w:rPr>
      </w:pPr>
      <w:r>
        <w:rPr>
          <w:b/>
          <w:bCs/>
        </w:rPr>
        <w:t>Eligibility criteria</w:t>
      </w:r>
    </w:p>
    <w:p w14:paraId="3234A178" w14:textId="76302E33" w:rsidR="002262FB" w:rsidRDefault="006A6483" w:rsidP="00906102">
      <w:pPr>
        <w:pStyle w:val="Bullet1"/>
        <w:numPr>
          <w:ilvl w:val="0"/>
          <w:numId w:val="0"/>
        </w:numPr>
        <w:ind w:left="284" w:hanging="284"/>
      </w:pPr>
      <w:r>
        <w:t>Funding must be used for the below activities</w:t>
      </w:r>
      <w:r w:rsidR="00DB5EAF">
        <w:t>:</w:t>
      </w:r>
    </w:p>
    <w:p w14:paraId="466EF398" w14:textId="77777777" w:rsidR="00461993" w:rsidRPr="003D5E6E" w:rsidRDefault="00461993" w:rsidP="00C82744">
      <w:pPr>
        <w:pStyle w:val="Bullet1"/>
      </w:pPr>
      <w:r w:rsidRPr="003D5E6E">
        <w:t xml:space="preserve">Subsidising the NP salary  </w:t>
      </w:r>
    </w:p>
    <w:p w14:paraId="2983EDC1" w14:textId="77777777" w:rsidR="00461993" w:rsidRPr="003D5E6E" w:rsidRDefault="00461993" w:rsidP="00C82744">
      <w:pPr>
        <w:pStyle w:val="Bullet1"/>
      </w:pPr>
      <w:r>
        <w:t>Supporting nurses into advanced practice roles as a pathway to becoming an NP</w:t>
      </w:r>
    </w:p>
    <w:p w14:paraId="4544CF4B" w14:textId="77777777" w:rsidR="00461993" w:rsidRDefault="00461993" w:rsidP="006124A7">
      <w:pPr>
        <w:pStyle w:val="Bullet1"/>
      </w:pPr>
      <w:r>
        <w:t xml:space="preserve">Project management and resources to develop: </w:t>
      </w:r>
    </w:p>
    <w:p w14:paraId="7BD14357" w14:textId="1A6BF3F7" w:rsidR="00461993" w:rsidRDefault="00461993" w:rsidP="00DB4B39">
      <w:pPr>
        <w:pStyle w:val="Bullet1"/>
        <w:numPr>
          <w:ilvl w:val="0"/>
          <w:numId w:val="14"/>
        </w:numPr>
      </w:pPr>
      <w:r>
        <w:t>Health service partnerships</w:t>
      </w:r>
    </w:p>
    <w:p w14:paraId="26114B4E" w14:textId="77777777" w:rsidR="00461993" w:rsidRDefault="00461993" w:rsidP="00DB4B39">
      <w:pPr>
        <w:pStyle w:val="Bullet1"/>
        <w:numPr>
          <w:ilvl w:val="0"/>
          <w:numId w:val="14"/>
        </w:numPr>
      </w:pPr>
      <w:r>
        <w:t>Models of care</w:t>
      </w:r>
    </w:p>
    <w:p w14:paraId="0082BBFE" w14:textId="77777777" w:rsidR="00461993" w:rsidRDefault="00461993" w:rsidP="00DB4B39">
      <w:pPr>
        <w:pStyle w:val="Bullet1"/>
        <w:numPr>
          <w:ilvl w:val="0"/>
          <w:numId w:val="14"/>
        </w:numPr>
      </w:pPr>
      <w:r>
        <w:t>Role scope</w:t>
      </w:r>
    </w:p>
    <w:p w14:paraId="3272ABC8" w14:textId="77777777" w:rsidR="00461993" w:rsidRDefault="00461993" w:rsidP="00DB4B39">
      <w:pPr>
        <w:pStyle w:val="Bullet1"/>
        <w:numPr>
          <w:ilvl w:val="0"/>
          <w:numId w:val="14"/>
        </w:numPr>
      </w:pPr>
      <w:r>
        <w:t>Business case</w:t>
      </w:r>
    </w:p>
    <w:p w14:paraId="7434ED73" w14:textId="752A4AD5" w:rsidR="00461993" w:rsidRDefault="00461993" w:rsidP="00DB4B39">
      <w:pPr>
        <w:pStyle w:val="Bullet1"/>
        <w:numPr>
          <w:ilvl w:val="0"/>
          <w:numId w:val="14"/>
        </w:numPr>
      </w:pPr>
      <w:r>
        <w:t>Evaluation</w:t>
      </w:r>
    </w:p>
    <w:p w14:paraId="2D86394C" w14:textId="77777777" w:rsidR="00461993" w:rsidRDefault="00461993" w:rsidP="00461993">
      <w:pPr>
        <w:pStyle w:val="Body"/>
      </w:pPr>
      <w:r>
        <w:t xml:space="preserve">Health services will identify local priority areas of need. </w:t>
      </w:r>
    </w:p>
    <w:p w14:paraId="1150D2AF" w14:textId="7285C869" w:rsidR="00461993" w:rsidRPr="00DC498A" w:rsidRDefault="00EF6F39" w:rsidP="00461993">
      <w:pPr>
        <w:pStyle w:val="Body"/>
        <w:rPr>
          <w:b/>
          <w:bCs/>
        </w:rPr>
      </w:pPr>
      <w:r>
        <w:rPr>
          <w:b/>
          <w:bCs/>
        </w:rPr>
        <w:t>Program exclusions</w:t>
      </w:r>
    </w:p>
    <w:p w14:paraId="64AF2E48" w14:textId="116647E1" w:rsidR="00461993" w:rsidRDefault="00461993" w:rsidP="00C82744">
      <w:pPr>
        <w:pStyle w:val="Bullet1"/>
      </w:pPr>
      <w:r>
        <w:t>Postgraduate scholarships</w:t>
      </w:r>
      <w:r w:rsidR="00C82744">
        <w:t>.</w:t>
      </w:r>
      <w:r>
        <w:t xml:space="preserve"> </w:t>
      </w:r>
    </w:p>
    <w:p w14:paraId="2F8F6E87" w14:textId="1BE02D3A" w:rsidR="00461993" w:rsidRDefault="00461993" w:rsidP="00C82744">
      <w:pPr>
        <w:pStyle w:val="Bullet1"/>
      </w:pPr>
      <w:r>
        <w:t>Administration costs/fees</w:t>
      </w:r>
      <w:r w:rsidR="007451BD">
        <w:t>.</w:t>
      </w:r>
    </w:p>
    <w:p w14:paraId="2C8FF9E0" w14:textId="5F428524" w:rsidR="00461993" w:rsidRPr="00F8782C" w:rsidRDefault="00CF0B45" w:rsidP="00461993">
      <w:pPr>
        <w:pStyle w:val="Heading4"/>
      </w:pPr>
      <w:r>
        <w:t>Funding access and allocation</w:t>
      </w:r>
    </w:p>
    <w:p w14:paraId="58332CC5" w14:textId="1C3DA55C" w:rsidR="00BE25E8" w:rsidRPr="00BE25E8" w:rsidRDefault="00344510" w:rsidP="00BE25E8">
      <w:pPr>
        <w:pStyle w:val="Body"/>
      </w:pPr>
      <w:r>
        <w:t xml:space="preserve">Public health services that meet the eligibility criteria can access funding by submitting activity data through the approved department reporting channels, as detailed in the </w:t>
      </w:r>
      <w:r w:rsidRPr="009D1B07">
        <w:rPr>
          <w:b/>
          <w:bCs/>
        </w:rPr>
        <w:t>Reporting requirements</w:t>
      </w:r>
      <w:r>
        <w:t xml:space="preserve"> sub-section below.</w:t>
      </w:r>
    </w:p>
    <w:p w14:paraId="6B240D23" w14:textId="5B6700F5" w:rsidR="00461993" w:rsidRDefault="00461993" w:rsidP="001461CF">
      <w:pPr>
        <w:pStyle w:val="Body"/>
      </w:pPr>
      <w:r w:rsidRPr="7B732262">
        <w:t>Funding</w:t>
      </w:r>
      <w:r w:rsidR="00C07A2B">
        <w:t xml:space="preserve"> </w:t>
      </w:r>
      <w:r w:rsidR="009342CC">
        <w:t>of $</w:t>
      </w:r>
      <w:r w:rsidR="00877D09">
        <w:t>63,823</w:t>
      </w:r>
      <w:r w:rsidR="00AE4C7F">
        <w:t xml:space="preserve"> </w:t>
      </w:r>
      <w:r w:rsidRPr="7B732262">
        <w:t xml:space="preserve">will be </w:t>
      </w:r>
      <w:r w:rsidR="00F73BAF">
        <w:t>disbursed</w:t>
      </w:r>
      <w:r w:rsidR="00F73BAF" w:rsidRPr="7B732262">
        <w:t xml:space="preserve"> </w:t>
      </w:r>
      <w:r w:rsidRPr="7B732262">
        <w:t xml:space="preserve">to health services who received funding in 2024-25 to enable </w:t>
      </w:r>
      <w:r w:rsidR="00B978EE">
        <w:t>continued development of</w:t>
      </w:r>
      <w:r w:rsidR="00274EDA">
        <w:t xml:space="preserve"> advanced practice</w:t>
      </w:r>
      <w:r w:rsidR="001E59AC">
        <w:t xml:space="preserve"> and NP roles.</w:t>
      </w:r>
      <w:r w:rsidRPr="7B732262">
        <w:t xml:space="preserve"> </w:t>
      </w:r>
    </w:p>
    <w:p w14:paraId="240D0E11" w14:textId="00CEDC01" w:rsidR="00461993" w:rsidRPr="00B315B2" w:rsidRDefault="00461993" w:rsidP="00B315B2">
      <w:pPr>
        <w:pStyle w:val="Body"/>
        <w:rPr>
          <w:rFonts w:eastAsia="Yu Mincho" w:cs="Arial"/>
        </w:rPr>
      </w:pPr>
      <w:r>
        <w:t xml:space="preserve">A maximum 25% of each funding package can be used for project support and management. </w:t>
      </w:r>
      <w:r w:rsidRPr="00B315B2">
        <w:rPr>
          <w:rFonts w:eastAsia="Yu Mincho" w:cs="Arial"/>
        </w:rPr>
        <w:t>Unspent funds as at the end of the financial year (30 June 2026) may be recalled.</w:t>
      </w:r>
    </w:p>
    <w:p w14:paraId="23E17041" w14:textId="18C553FE" w:rsidR="00461993" w:rsidRDefault="00461993" w:rsidP="00461993">
      <w:pPr>
        <w:pStyle w:val="Heading4"/>
      </w:pPr>
      <w:r w:rsidRPr="00F8782C">
        <w:lastRenderedPageBreak/>
        <w:t>Reporting requirements</w:t>
      </w:r>
    </w:p>
    <w:p w14:paraId="1A9C2B6F" w14:textId="1ADABF66" w:rsidR="00461993" w:rsidRPr="00053516" w:rsidRDefault="004301EB" w:rsidP="001936DE">
      <w:pPr>
        <w:pStyle w:val="Body"/>
      </w:pPr>
      <w:r>
        <w:t>Funded health services</w:t>
      </w:r>
      <w:r w:rsidR="00461993" w:rsidRPr="7B732262">
        <w:t xml:space="preserve"> must </w:t>
      </w:r>
      <w:r w:rsidR="00F67A34">
        <w:t>submit final</w:t>
      </w:r>
      <w:r w:rsidR="00F67A34" w:rsidRPr="7B732262">
        <w:t xml:space="preserve"> </w:t>
      </w:r>
      <w:r w:rsidR="00461993" w:rsidRPr="7B732262">
        <w:t>activity, acquittal and outcome reporting to department by</w:t>
      </w:r>
      <w:r w:rsidR="00FD4EA9">
        <w:t xml:space="preserve"> </w:t>
      </w:r>
      <w:r w:rsidR="00461993" w:rsidRPr="7B732262">
        <w:t xml:space="preserve">30 June 2026. </w:t>
      </w:r>
    </w:p>
    <w:p w14:paraId="743AEF2D" w14:textId="6FCC1CD2" w:rsidR="00461993" w:rsidRPr="00744FE2" w:rsidRDefault="004301EB" w:rsidP="001936DE">
      <w:pPr>
        <w:pStyle w:val="Body"/>
      </w:pPr>
      <w:r>
        <w:t>Funded health services</w:t>
      </w:r>
      <w:r w:rsidRPr="7B732262">
        <w:t xml:space="preserve"> </w:t>
      </w:r>
      <w:r w:rsidR="00461993" w:rsidRPr="7B732262">
        <w:t>must notify and discuss with the department any issues that may impact the implementation or achievement of planned 2025-26 funded activity</w:t>
      </w:r>
      <w:r w:rsidR="00461993" w:rsidRPr="2E623858">
        <w:t xml:space="preserve"> as soon as this risk is identified</w:t>
      </w:r>
      <w:r w:rsidR="00461993" w:rsidRPr="7B732262">
        <w:t xml:space="preserve">. </w:t>
      </w:r>
    </w:p>
    <w:p w14:paraId="13F697D9" w14:textId="77777777" w:rsidR="00461993" w:rsidRPr="00383CC7" w:rsidRDefault="00461993" w:rsidP="00461993">
      <w:pPr>
        <w:pStyle w:val="Body"/>
        <w:rPr>
          <w:rFonts w:eastAsia="Yu Mincho" w:cs="Arial"/>
        </w:rPr>
      </w:pPr>
      <w:r w:rsidRPr="00BA7A2F">
        <w:rPr>
          <w:rFonts w:eastAsia="Yu Mincho" w:cs="Arial"/>
        </w:rPr>
        <w:t xml:space="preserve">For queries regarding this program, please email the department: </w:t>
      </w:r>
      <w:hyperlink r:id="rId36" w:history="1">
        <w:r w:rsidRPr="00231F2B">
          <w:rPr>
            <w:rStyle w:val="Hyperlink"/>
            <w:rFonts w:eastAsia="Yu Mincho" w:cs="Arial"/>
          </w:rPr>
          <w:t>nmw@dhhs.vic.gov.au</w:t>
        </w:r>
      </w:hyperlink>
      <w:r>
        <w:rPr>
          <w:rFonts w:eastAsia="Yu Mincho" w:cs="Arial"/>
        </w:rPr>
        <w:t xml:space="preserve"> </w:t>
      </w:r>
    </w:p>
    <w:p w14:paraId="5FE5FAAE" w14:textId="77777777" w:rsidR="0038379F" w:rsidRDefault="0038379F" w:rsidP="0038379F">
      <w:pPr>
        <w:pStyle w:val="Heading3"/>
      </w:pPr>
      <w:bookmarkStart w:id="37" w:name="_Toc214980955"/>
      <w:r>
        <w:t>Allied Health Leadership Development Program</w:t>
      </w:r>
      <w:bookmarkEnd w:id="37"/>
    </w:p>
    <w:p w14:paraId="14CED7B4" w14:textId="77777777" w:rsidR="00B41AFC" w:rsidRPr="00BC6D8C" w:rsidRDefault="00B41AFC" w:rsidP="00B41AFC">
      <w:pPr>
        <w:pStyle w:val="Heading4"/>
      </w:pPr>
      <w:r w:rsidRPr="00BC6D8C">
        <w:t>Program description</w:t>
      </w:r>
    </w:p>
    <w:p w14:paraId="5E35DCD8" w14:textId="77777777" w:rsidR="00B41AFC" w:rsidRDefault="00B41AFC" w:rsidP="00B41AFC">
      <w:pPr>
        <w:pStyle w:val="Body"/>
      </w:pPr>
      <w:r>
        <w:t xml:space="preserve">The Allied Health Leadership Development Program is a component of the </w:t>
      </w:r>
      <w:r w:rsidRPr="00146851">
        <w:rPr>
          <w:i/>
          <w:iCs/>
        </w:rPr>
        <w:t>Allied Health Workforce Enhancement Plan</w:t>
      </w:r>
      <w:r>
        <w:t xml:space="preserve">, which was developed in response to the Allied Health Professions (Victorian Public Health Sector) Single Interest Enterprise Agreement 2016-20. </w:t>
      </w:r>
    </w:p>
    <w:p w14:paraId="53663D1C" w14:textId="77777777" w:rsidR="00B41AFC" w:rsidRDefault="00B41AFC" w:rsidP="00B41AFC">
      <w:pPr>
        <w:pStyle w:val="Body"/>
      </w:pPr>
      <w:r>
        <w:t xml:space="preserve">The aim of the Program is to provide allied health professionals working under this Enterprise Agreement with opportunities to develop skills in strategic and organisational systems thinking. </w:t>
      </w:r>
    </w:p>
    <w:p w14:paraId="14433191" w14:textId="77777777" w:rsidR="00B41AFC" w:rsidRDefault="00B41AFC" w:rsidP="00B41AFC">
      <w:pPr>
        <w:pStyle w:val="Body"/>
      </w:pPr>
      <w:r>
        <w:t xml:space="preserve">The department delivers the Program annually in partnership with an academic provider. Each year, program guidelines, including the expression of interest form are updated to reflect course selection prior to circulation to the sector. The decision on the courses available is informed by evaluation data, sector consultation and input from the academic provider. </w:t>
      </w:r>
    </w:p>
    <w:p w14:paraId="70D14BB5" w14:textId="77777777" w:rsidR="00B41AFC" w:rsidRPr="00BC6D8C" w:rsidRDefault="00B41AFC" w:rsidP="00B41AFC">
      <w:pPr>
        <w:pStyle w:val="Heading4"/>
      </w:pPr>
      <w:r w:rsidRPr="00BC6D8C">
        <w:t>Program eligibility</w:t>
      </w:r>
    </w:p>
    <w:p w14:paraId="28525C43" w14:textId="77777777" w:rsidR="00B41AFC" w:rsidRDefault="00B41AFC" w:rsidP="00B41AFC">
      <w:pPr>
        <w:pStyle w:val="Body"/>
      </w:pPr>
      <w:r w:rsidRPr="00E8618E">
        <w:t xml:space="preserve">The Program is only available to allied health professionals </w:t>
      </w:r>
      <w:r>
        <w:t xml:space="preserve">who are recognised under the department’s list of recognised professions and are </w:t>
      </w:r>
      <w:r w:rsidRPr="00E8618E">
        <w:t>employed by public health services and/or publicly funded community health services under the Allied Health Professions (Victorian Public Health Sector) Single Interest Enterprise Agreement.</w:t>
      </w:r>
    </w:p>
    <w:p w14:paraId="7AAA3367" w14:textId="64390706" w:rsidR="00B41AFC" w:rsidRDefault="00B41AFC" w:rsidP="00B41AFC">
      <w:pPr>
        <w:pStyle w:val="Body"/>
      </w:pPr>
      <w:r>
        <w:t>A random</w:t>
      </w:r>
      <w:r w:rsidR="003A12C3">
        <w:t>ised</w:t>
      </w:r>
      <w:r>
        <w:t xml:space="preserve"> allocation process is used to award funded places to professionals across range of allied health disciplines and geographical locations. Rural and regional Victoria is prioritised in the allocation to an equitable distribution of supported places. The random</w:t>
      </w:r>
      <w:r w:rsidR="00050AD9">
        <w:t>ised</w:t>
      </w:r>
      <w:r>
        <w:t xml:space="preserve"> allocation process is used to achieve an equitable and fair process in circumstances where there are limited funded places offered for applicants who meet the eligibility criteria.</w:t>
      </w:r>
    </w:p>
    <w:p w14:paraId="6E82F80B" w14:textId="47FD0137" w:rsidR="00B41AFC" w:rsidRPr="00903EAD" w:rsidRDefault="00CF0B45" w:rsidP="00B41AFC">
      <w:pPr>
        <w:pStyle w:val="Heading4"/>
      </w:pPr>
      <w:r>
        <w:t>Funding access and allocation</w:t>
      </w:r>
    </w:p>
    <w:p w14:paraId="3172A121" w14:textId="1E6D4D51" w:rsidR="00B41AFC" w:rsidRPr="00903EAD" w:rsidRDefault="00D90D43" w:rsidP="00B41AFC">
      <w:pPr>
        <w:pStyle w:val="Body"/>
      </w:pPr>
      <w:r w:rsidRPr="00D90D43">
        <w:t xml:space="preserve">Public health services that meet the eligibility criteria can access funding through an Expression of Interest (EOI) process. </w:t>
      </w:r>
      <w:r w:rsidR="00B41AFC" w:rsidRPr="00903EAD">
        <w:t xml:space="preserve">Funding is provided each year for a priority course/s. </w:t>
      </w:r>
    </w:p>
    <w:p w14:paraId="159C2E75" w14:textId="060F1312" w:rsidR="00B41AFC" w:rsidRDefault="00B41AFC" w:rsidP="00B41AFC">
      <w:pPr>
        <w:pStyle w:val="Body"/>
      </w:pPr>
      <w:r>
        <w:t>The department will work with the academic provider each year to select the course/s offered to allied health professionals, confirm the number of places available and timing</w:t>
      </w:r>
      <w:r w:rsidR="008015E3">
        <w:t>.</w:t>
      </w:r>
    </w:p>
    <w:p w14:paraId="216DA726" w14:textId="77777777" w:rsidR="0038379F" w:rsidRDefault="0038379F" w:rsidP="0038379F">
      <w:pPr>
        <w:pStyle w:val="Heading4"/>
      </w:pPr>
      <w:r w:rsidRPr="00644006">
        <w:t>Reporting requirements</w:t>
      </w:r>
    </w:p>
    <w:p w14:paraId="06B21993" w14:textId="77777777" w:rsidR="0038379F" w:rsidRPr="0010579B" w:rsidRDefault="0038379F" w:rsidP="0038379F">
      <w:pPr>
        <w:pStyle w:val="Body"/>
      </w:pPr>
      <w:r w:rsidRPr="0010579B">
        <w:t xml:space="preserve">The academic provider is required to provide regular progress reporting and submit an evaluation report for each cohort of the Program. </w:t>
      </w:r>
    </w:p>
    <w:p w14:paraId="583930B2" w14:textId="362D48F3" w:rsidR="00C81BBC" w:rsidRDefault="008015E3" w:rsidP="008015E3">
      <w:pPr>
        <w:pStyle w:val="Body"/>
      </w:pPr>
      <w:r>
        <w:t xml:space="preserve">For queries regarding this program please email the department: </w:t>
      </w:r>
      <w:hyperlink r:id="rId37" w:history="1">
        <w:r w:rsidR="00C81BBC" w:rsidRPr="00343337">
          <w:rPr>
            <w:rStyle w:val="Hyperlink"/>
          </w:rPr>
          <w:t>Alliedhealthworkforce@health.vic.gov.au</w:t>
        </w:r>
      </w:hyperlink>
    </w:p>
    <w:p w14:paraId="1ABD6067" w14:textId="45778F5F" w:rsidR="00407BED" w:rsidRPr="000B2DE1" w:rsidRDefault="00B16FE4" w:rsidP="4C22AD18">
      <w:pPr>
        <w:pStyle w:val="Heading3"/>
      </w:pPr>
      <w:bookmarkStart w:id="38" w:name="_Toc214980956"/>
      <w:r>
        <w:lastRenderedPageBreak/>
        <w:t>Victorian Medical Specialist Training program</w:t>
      </w:r>
      <w:bookmarkEnd w:id="38"/>
    </w:p>
    <w:p w14:paraId="5092FDAF" w14:textId="0567A635" w:rsidR="00293521" w:rsidRDefault="00293521" w:rsidP="00293521">
      <w:pPr>
        <w:pStyle w:val="Heading4"/>
      </w:pPr>
      <w:r>
        <w:t>Program description</w:t>
      </w:r>
    </w:p>
    <w:p w14:paraId="697C5C0C" w14:textId="1DD776AF" w:rsidR="00293521" w:rsidRDefault="00293521" w:rsidP="00293521">
      <w:pPr>
        <w:pStyle w:val="Body"/>
      </w:pPr>
      <w:r w:rsidRPr="00FF54B2">
        <w:t xml:space="preserve">The </w:t>
      </w:r>
      <w:r w:rsidR="00D55ADE">
        <w:t>Victorian Medical Specialist Training (</w:t>
      </w:r>
      <w:r w:rsidRPr="00FF54B2">
        <w:t>VMST</w:t>
      </w:r>
      <w:r w:rsidR="00D55ADE">
        <w:t>)</w:t>
      </w:r>
      <w:r w:rsidRPr="00FF54B2">
        <w:t xml:space="preserve"> program provides funding to health services to expand high-quality medical specialist training opportunities in priority locations and disciplines.</w:t>
      </w:r>
    </w:p>
    <w:p w14:paraId="0E6A870A" w14:textId="77777777" w:rsidR="00293521" w:rsidRDefault="00293521" w:rsidP="00293521">
      <w:pPr>
        <w:pStyle w:val="Body"/>
      </w:pPr>
      <w:r>
        <w:t>The objectives of the VMST program are to:</w:t>
      </w:r>
    </w:p>
    <w:p w14:paraId="27CB4D2C" w14:textId="043D729A" w:rsidR="00293521" w:rsidRDefault="00293521" w:rsidP="00DB6DBC">
      <w:pPr>
        <w:pStyle w:val="Bullet1"/>
      </w:pPr>
      <w:r>
        <w:t>Improve the distribution of specialists through targeted investment in training aligned with identified workforce needs</w:t>
      </w:r>
    </w:p>
    <w:p w14:paraId="71F2CD73" w14:textId="77777777" w:rsidR="00293521" w:rsidRDefault="00293521" w:rsidP="00DB6DBC">
      <w:pPr>
        <w:pStyle w:val="Bullet1"/>
      </w:pPr>
      <w:r>
        <w:t>Support the health system to address changing patterns of service demand, by enabling access to a skilled medical specialist workforce.</w:t>
      </w:r>
    </w:p>
    <w:p w14:paraId="2345AE70" w14:textId="77777777" w:rsidR="00293521" w:rsidRPr="004A153E" w:rsidRDefault="00293521" w:rsidP="00293521">
      <w:pPr>
        <w:pStyle w:val="Heading4"/>
      </w:pPr>
      <w:r w:rsidRPr="004A153E">
        <w:t>Program eligibility</w:t>
      </w:r>
    </w:p>
    <w:p w14:paraId="7EF6C440" w14:textId="732CD522" w:rsidR="00293521" w:rsidRDefault="00293521" w:rsidP="00293521">
      <w:pPr>
        <w:pStyle w:val="Body"/>
      </w:pPr>
      <w:r w:rsidRPr="004A153E">
        <w:t>The department invites Victorian public health services to submit applications to support specialist training positions and flexible approaches that improve specialist training capability and/or capacity in regional and rural locations and support end-to-end training pathways.</w:t>
      </w:r>
    </w:p>
    <w:p w14:paraId="61E05380" w14:textId="18A9CD26" w:rsidR="00293521" w:rsidRPr="00293521" w:rsidRDefault="00B75F83" w:rsidP="00293521">
      <w:pPr>
        <w:pStyle w:val="Body"/>
        <w:rPr>
          <w:b/>
          <w:bCs/>
        </w:rPr>
      </w:pPr>
      <w:r>
        <w:rPr>
          <w:b/>
          <w:bCs/>
        </w:rPr>
        <w:t>Eligibility criteria</w:t>
      </w:r>
    </w:p>
    <w:p w14:paraId="0DC7ACA0" w14:textId="7C24F5A1" w:rsidR="00293521" w:rsidRDefault="00293521" w:rsidP="00293521">
      <w:pPr>
        <w:pStyle w:val="Body"/>
      </w:pPr>
      <w:r w:rsidRPr="00517214">
        <w:t>The core objective of the VMST program is to grow the specialist medical workforce in priority locations and disciplines. Applications must therefore demonstrate that the training positions are newly created positions. A newly created position is defined as leading to an additional position in the 2026 training year from the 2025 training year, which is not within the existing local budge</w:t>
      </w:r>
      <w:r>
        <w:t>t. Applicants must provide written evidence to confirm one of the following:</w:t>
      </w:r>
    </w:p>
    <w:p w14:paraId="4036319E" w14:textId="16E5C71E" w:rsidR="00293521" w:rsidRDefault="00293521" w:rsidP="00DB6DBC">
      <w:pPr>
        <w:pStyle w:val="Bullet1"/>
      </w:pPr>
      <w:r>
        <w:t>Current accreditation status</w:t>
      </w:r>
    </w:p>
    <w:p w14:paraId="7A1A5CC7" w14:textId="22439CDE" w:rsidR="00293521" w:rsidRDefault="00293521" w:rsidP="00DB6DBC">
      <w:pPr>
        <w:pStyle w:val="Bullet1"/>
      </w:pPr>
      <w:r>
        <w:t>Current application to attain accreditation</w:t>
      </w:r>
    </w:p>
    <w:p w14:paraId="503D59EF" w14:textId="7B78BEEA" w:rsidR="00293521" w:rsidRDefault="00293521" w:rsidP="00DB6DBC">
      <w:pPr>
        <w:pStyle w:val="Bullet1"/>
      </w:pPr>
      <w:r>
        <w:t>Planning for an application to attain accreditation.</w:t>
      </w:r>
    </w:p>
    <w:p w14:paraId="74C87416" w14:textId="452FDF1B" w:rsidR="00293521" w:rsidRPr="008A0FA9" w:rsidRDefault="00EE1A8A" w:rsidP="001936DE">
      <w:pPr>
        <w:pStyle w:val="Bodyafterbullets"/>
        <w:rPr>
          <w:b/>
          <w:bCs/>
        </w:rPr>
      </w:pPr>
      <w:r w:rsidRPr="008A0FA9">
        <w:rPr>
          <w:b/>
          <w:bCs/>
        </w:rPr>
        <w:t>Program exclusions</w:t>
      </w:r>
    </w:p>
    <w:p w14:paraId="1998DCAE" w14:textId="5C709856" w:rsidR="00293521" w:rsidRDefault="00293521" w:rsidP="00293521">
      <w:pPr>
        <w:pStyle w:val="Body"/>
      </w:pPr>
      <w:r w:rsidRPr="00F27662">
        <w:t>The following are not eligible for VMST program funding:</w:t>
      </w:r>
    </w:p>
    <w:p w14:paraId="06918808" w14:textId="2C353DBD" w:rsidR="00293521" w:rsidRDefault="00293521" w:rsidP="00DB6DBC">
      <w:pPr>
        <w:pStyle w:val="Bullet1"/>
      </w:pPr>
      <w:r>
        <w:t>General Practitioner/Rural Generalist training</w:t>
      </w:r>
    </w:p>
    <w:p w14:paraId="5F0A0245" w14:textId="118E4B03" w:rsidR="00293521" w:rsidRDefault="00293521" w:rsidP="00DB6DBC">
      <w:pPr>
        <w:pStyle w:val="Bullet1"/>
      </w:pPr>
      <w:r>
        <w:t>Basic Physician Training positions</w:t>
      </w:r>
    </w:p>
    <w:p w14:paraId="1E05F686" w14:textId="1AE07348" w:rsidR="00293521" w:rsidRDefault="00293521" w:rsidP="00DB6DBC">
      <w:pPr>
        <w:pStyle w:val="Bullet1"/>
      </w:pPr>
      <w:r>
        <w:t>Training positions supporting doctors who have already obtained a Fellowship with a Specialist Medical College</w:t>
      </w:r>
    </w:p>
    <w:p w14:paraId="36740BCB" w14:textId="000A22F1" w:rsidR="00293521" w:rsidRDefault="00293521" w:rsidP="00DB6DBC">
      <w:pPr>
        <w:pStyle w:val="Bullet1"/>
      </w:pPr>
      <w:r>
        <w:t>Training positions exclusively based at private health services</w:t>
      </w:r>
    </w:p>
    <w:p w14:paraId="56A16215" w14:textId="77777777" w:rsidR="00293521" w:rsidRDefault="00293521">
      <w:pPr>
        <w:pStyle w:val="Bullet1"/>
      </w:pPr>
      <w:r>
        <w:t>Any training positions that have been awarded funding as part of previous funding rounds in 2021, 2022 and 2024. </w:t>
      </w:r>
    </w:p>
    <w:p w14:paraId="54D8E88C" w14:textId="23461B15" w:rsidR="0017427F" w:rsidRDefault="00CF0B45" w:rsidP="00966D45">
      <w:pPr>
        <w:pStyle w:val="Heading4"/>
      </w:pPr>
      <w:r>
        <w:t>Funding access and allocation</w:t>
      </w:r>
    </w:p>
    <w:p w14:paraId="5A24F90C" w14:textId="77B19974" w:rsidR="0011683F" w:rsidRDefault="00FB4CB9" w:rsidP="00293521">
      <w:pPr>
        <w:pStyle w:val="Body"/>
        <w:rPr>
          <w:u w:val="single"/>
        </w:rPr>
      </w:pPr>
      <w:r w:rsidRPr="002D1C6C">
        <w:t xml:space="preserve">Public health services that meet the eligibility criteria can access funding through an Expression of Interest (EOI) </w:t>
      </w:r>
      <w:r w:rsidR="00F029F7" w:rsidRPr="002D1C6C">
        <w:t>process</w:t>
      </w:r>
      <w:r w:rsidR="008D05AA">
        <w:t>.</w:t>
      </w:r>
      <w:r w:rsidR="00293521" w:rsidRPr="00F45EC0">
        <w:rPr>
          <w:u w:val="single"/>
        </w:rPr>
        <w:t xml:space="preserve"> </w:t>
      </w:r>
    </w:p>
    <w:p w14:paraId="5FF0DCBD" w14:textId="465209BA" w:rsidR="00293521" w:rsidRDefault="008D05AA" w:rsidP="00293521">
      <w:pPr>
        <w:pStyle w:val="Body"/>
      </w:pPr>
      <w:r>
        <w:rPr>
          <w:u w:val="single"/>
        </w:rPr>
        <w:t>T</w:t>
      </w:r>
      <w:r w:rsidR="00293521" w:rsidRPr="00F45EC0">
        <w:rPr>
          <w:u w:val="single"/>
        </w:rPr>
        <w:t>raining position (Streams A and B):</w:t>
      </w:r>
      <w:r w:rsidR="00293521">
        <w:t xml:space="preserve"> </w:t>
      </w:r>
      <w:r w:rsidR="00293521" w:rsidRPr="00AC7241">
        <w:t xml:space="preserve">Salary subsidy of $90,000 annually per FTE position for </w:t>
      </w:r>
      <w:r w:rsidR="00293521">
        <w:t>2026</w:t>
      </w:r>
      <w:r w:rsidR="00293521" w:rsidRPr="00AC7241">
        <w:t xml:space="preserve"> and </w:t>
      </w:r>
      <w:r w:rsidR="00293521">
        <w:t>2027</w:t>
      </w:r>
      <w:r w:rsidR="00293521" w:rsidRPr="00AC7241">
        <w:t xml:space="preserve"> ca</w:t>
      </w:r>
      <w:r w:rsidR="00293521">
        <w:t xml:space="preserve">lendar years (seed funding for two years). An additional $20,000 rural loading per year for training positions in regional, rural and remote areas on a pro-rata basis. </w:t>
      </w:r>
    </w:p>
    <w:p w14:paraId="26EFC857" w14:textId="0A66D2D1" w:rsidR="00293521" w:rsidRDefault="00293521" w:rsidP="00293521">
      <w:pPr>
        <w:pStyle w:val="Body"/>
        <w:spacing w:after="0"/>
      </w:pPr>
      <w:r w:rsidRPr="00F45EC0">
        <w:rPr>
          <w:u w:val="single"/>
        </w:rPr>
        <w:t>Innovation fund (Stream C):</w:t>
      </w:r>
      <w:r>
        <w:t xml:space="preserve"> </w:t>
      </w:r>
      <w:r w:rsidRPr="00A22897">
        <w:t>VMST will provide time-limited funding towards flexible approaches that improve specialist training capability and/or capacity in regional and rural locations and support end-to-end training pathways.</w:t>
      </w:r>
    </w:p>
    <w:p w14:paraId="6AB8CA08" w14:textId="3DA66A3B" w:rsidR="00293521" w:rsidRPr="00073FCD" w:rsidRDefault="00293521" w:rsidP="004C7540">
      <w:pPr>
        <w:pStyle w:val="Bullet1"/>
        <w:numPr>
          <w:ilvl w:val="0"/>
          <w:numId w:val="0"/>
        </w:numPr>
        <w:spacing w:before="160"/>
        <w:rPr>
          <w:b/>
        </w:rPr>
      </w:pPr>
      <w:r w:rsidRPr="00073FCD">
        <w:rPr>
          <w:b/>
        </w:rPr>
        <w:lastRenderedPageBreak/>
        <w:t>Funding stream assessment criteria</w:t>
      </w:r>
    </w:p>
    <w:p w14:paraId="3267BD85" w14:textId="313E6FC8" w:rsidR="00293521" w:rsidRPr="001C237C" w:rsidRDefault="00293521" w:rsidP="004C7540">
      <w:pPr>
        <w:pStyle w:val="Bullet1"/>
        <w:numPr>
          <w:ilvl w:val="0"/>
          <w:numId w:val="0"/>
        </w:numPr>
        <w:spacing w:after="120"/>
      </w:pPr>
      <w:r w:rsidRPr="00470086">
        <w:t>The application form must specify which of the following three funding streams it is applying for.</w:t>
      </w:r>
      <w:r>
        <w:t xml:space="preserve"> The application cannot be for more than one funding stream.</w:t>
      </w:r>
    </w:p>
    <w:p w14:paraId="19DE8BAF" w14:textId="238FED90" w:rsidR="00293521" w:rsidRPr="001C237C" w:rsidRDefault="00293521" w:rsidP="00966D45">
      <w:pPr>
        <w:pStyle w:val="Body"/>
      </w:pPr>
      <w:r w:rsidRPr="009D1472">
        <w:rPr>
          <w:u w:val="single"/>
        </w:rPr>
        <w:t>Funding Stream A (metropolitan):</w:t>
      </w:r>
      <w:r w:rsidRPr="00DB4AD3">
        <w:t xml:space="preserve"> Expansion of training capacity in specialities that are considered in limited supply in metropolitan Melbourne. </w:t>
      </w:r>
      <w:r>
        <w:t>The</w:t>
      </w:r>
      <w:r w:rsidRPr="001C237C">
        <w:t xml:space="preserve"> following key specialties are prioritised. Applications for other specialties may also be considered where sufficient evidence (e.g., relevant workforce data, letter of support from the relevant specialist medical college, etc.) is provided of workforce shortage within the speciality. </w:t>
      </w:r>
    </w:p>
    <w:p w14:paraId="09A18887" w14:textId="277E7F43" w:rsidR="00293521" w:rsidRPr="001C237C" w:rsidRDefault="00293521" w:rsidP="00DB6DBC">
      <w:pPr>
        <w:pStyle w:val="Bullet1"/>
      </w:pPr>
      <w:r w:rsidRPr="001C237C">
        <w:t>Physician - Addiction Medicine </w:t>
      </w:r>
    </w:p>
    <w:p w14:paraId="14FF4F41" w14:textId="28A89E37" w:rsidR="00293521" w:rsidRPr="001C237C" w:rsidRDefault="00293521" w:rsidP="00DB6DBC">
      <w:pPr>
        <w:pStyle w:val="Bullet1"/>
      </w:pPr>
      <w:r w:rsidRPr="001C237C">
        <w:t xml:space="preserve">Surgery </w:t>
      </w:r>
      <w:r>
        <w:t>-</w:t>
      </w:r>
      <w:r w:rsidRPr="001C237C">
        <w:t xml:space="preserve"> Cardiothoracic </w:t>
      </w:r>
    </w:p>
    <w:p w14:paraId="21902A89" w14:textId="77777777" w:rsidR="00293521" w:rsidRPr="001C237C" w:rsidRDefault="00293521" w:rsidP="00DB6DBC">
      <w:pPr>
        <w:pStyle w:val="Bullet1"/>
      </w:pPr>
      <w:r w:rsidRPr="001C237C">
        <w:t>Obstetrics and Gynaecology (general) </w:t>
      </w:r>
    </w:p>
    <w:p w14:paraId="32BC8CE8" w14:textId="72310A85" w:rsidR="00293521" w:rsidRPr="001C237C" w:rsidRDefault="00293521" w:rsidP="00DB6DBC">
      <w:pPr>
        <w:pStyle w:val="Bullet1"/>
      </w:pPr>
      <w:r w:rsidRPr="001C237C">
        <w:t xml:space="preserve">Physician </w:t>
      </w:r>
      <w:r>
        <w:t>-</w:t>
      </w:r>
      <w:r w:rsidRPr="001C237C">
        <w:t xml:space="preserve"> General Medicine </w:t>
      </w:r>
    </w:p>
    <w:p w14:paraId="06767089" w14:textId="77777777" w:rsidR="00293521" w:rsidRPr="001C237C" w:rsidRDefault="00293521" w:rsidP="00DB6DBC">
      <w:pPr>
        <w:pStyle w:val="Bullet1"/>
      </w:pPr>
      <w:r w:rsidRPr="001C237C">
        <w:t>Psychiatry </w:t>
      </w:r>
    </w:p>
    <w:p w14:paraId="08C7D97E" w14:textId="5E78E40E" w:rsidR="00293521" w:rsidRPr="001C237C" w:rsidRDefault="00293521" w:rsidP="00DB6DBC">
      <w:pPr>
        <w:pStyle w:val="Bullet1"/>
      </w:pPr>
      <w:r w:rsidRPr="001C237C">
        <w:t xml:space="preserve">Physician </w:t>
      </w:r>
      <w:r>
        <w:t>-</w:t>
      </w:r>
      <w:r w:rsidRPr="001C237C">
        <w:t xml:space="preserve"> Sexual Health Medicine </w:t>
      </w:r>
    </w:p>
    <w:p w14:paraId="75EF6035" w14:textId="77777777" w:rsidR="00293521" w:rsidRPr="001C237C" w:rsidRDefault="00293521" w:rsidP="00DB6DBC">
      <w:pPr>
        <w:pStyle w:val="Bullet1"/>
      </w:pPr>
      <w:r w:rsidRPr="001C237C">
        <w:t>Ophthalmology </w:t>
      </w:r>
    </w:p>
    <w:p w14:paraId="7B4ABC40" w14:textId="7527C3B3" w:rsidR="00293521" w:rsidRPr="001C237C" w:rsidRDefault="00293521" w:rsidP="00DB6DBC">
      <w:pPr>
        <w:pStyle w:val="Bullet1"/>
      </w:pPr>
      <w:r w:rsidRPr="001C237C">
        <w:t xml:space="preserve">Physician </w:t>
      </w:r>
      <w:r>
        <w:t>-</w:t>
      </w:r>
      <w:r w:rsidRPr="001C237C">
        <w:t xml:space="preserve"> Immunology and Allergy </w:t>
      </w:r>
    </w:p>
    <w:p w14:paraId="7D24CBC6" w14:textId="0260CA69" w:rsidR="00293521" w:rsidRPr="001C237C" w:rsidRDefault="00293521" w:rsidP="00DB6DBC">
      <w:pPr>
        <w:pStyle w:val="Bullet1"/>
      </w:pPr>
      <w:r w:rsidRPr="001C237C">
        <w:t xml:space="preserve">Physician </w:t>
      </w:r>
      <w:r>
        <w:t>-</w:t>
      </w:r>
      <w:r w:rsidRPr="001C237C">
        <w:t xml:space="preserve"> Occupational and Environmental Medicine </w:t>
      </w:r>
    </w:p>
    <w:p w14:paraId="07AA53C2" w14:textId="77777777" w:rsidR="00293521" w:rsidRPr="001C237C" w:rsidRDefault="00293521" w:rsidP="00DB6DBC">
      <w:pPr>
        <w:pStyle w:val="Bullet1"/>
      </w:pPr>
      <w:r w:rsidRPr="001C237C">
        <w:t>Paediatric Medicine – all sub-specialties except Internal Care, Neonatology, Emergency Medicine and Surgery.  </w:t>
      </w:r>
    </w:p>
    <w:p w14:paraId="7B48DB5A" w14:textId="785412D5" w:rsidR="00293521" w:rsidRDefault="00293521" w:rsidP="00DB6DBC">
      <w:pPr>
        <w:pStyle w:val="Body"/>
      </w:pPr>
      <w:r w:rsidRPr="009D1472">
        <w:rPr>
          <w:u w:val="single"/>
        </w:rPr>
        <w:t>Funding Stream B (regional and rural):</w:t>
      </w:r>
      <w:r>
        <w:t xml:space="preserve"> Improvement and growth of any specialist training capacity and capability in regional and rural health services. Eligibility for this funding stream involves training positions where at least 50 per cent of training occurs in a regional or rural setting, including positions that are part of a training </w:t>
      </w:r>
      <w:r w:rsidRPr="006F18B6">
        <w:t>network e.g. training networks which have been established through Local Health Service Networks (LHSNs).</w:t>
      </w:r>
    </w:p>
    <w:p w14:paraId="3513FFFC" w14:textId="3CACB115" w:rsidR="00293521" w:rsidRDefault="00293521" w:rsidP="00DB6DBC">
      <w:pPr>
        <w:pStyle w:val="Body"/>
      </w:pPr>
      <w:r w:rsidRPr="009D1472">
        <w:rPr>
          <w:u w:val="single"/>
        </w:rPr>
        <w:t>Funding Stream C (innovation):</w:t>
      </w:r>
      <w:r>
        <w:t xml:space="preserve"> Flexible and innovative approaches that assist in the growth of specialist training capability and/or capacity in regional Victoria and support end-to-end training </w:t>
      </w:r>
      <w:r w:rsidRPr="002F564A">
        <w:t xml:space="preserve">pathways. This could include approaches that align with the newly created LHSNs. Successful applicants under this stream from a previous VMST funding round </w:t>
      </w:r>
      <w:proofErr w:type="gramStart"/>
      <w:r w:rsidRPr="002F564A">
        <w:t>have the opportunity to</w:t>
      </w:r>
      <w:proofErr w:type="gramEnd"/>
      <w:r w:rsidRPr="002F564A">
        <w:t xml:space="preserve"> apply for funding for up to another two years.</w:t>
      </w:r>
    </w:p>
    <w:p w14:paraId="5DC5695D" w14:textId="3A7BAD59" w:rsidR="00293521" w:rsidRPr="005620C3" w:rsidRDefault="00293521" w:rsidP="005620C3">
      <w:pPr>
        <w:pStyle w:val="Body"/>
        <w:rPr>
          <w:b/>
          <w:bCs/>
        </w:rPr>
      </w:pPr>
      <w:r w:rsidRPr="005620C3">
        <w:rPr>
          <w:b/>
          <w:bCs/>
        </w:rPr>
        <w:t>Funding criteria</w:t>
      </w:r>
    </w:p>
    <w:p w14:paraId="21C762F6" w14:textId="4C2E9470" w:rsidR="00293521" w:rsidRDefault="00293521" w:rsidP="00293521">
      <w:pPr>
        <w:pStyle w:val="Body"/>
      </w:pPr>
      <w:r w:rsidRPr="00D8074A">
        <w:t>The following assessment criteria will be used to assess the suitability of the application to receive VMST program funding:</w:t>
      </w:r>
    </w:p>
    <w:p w14:paraId="74EA0B8E" w14:textId="78C18EC2" w:rsidR="00293521" w:rsidRPr="0045079F" w:rsidRDefault="00293521" w:rsidP="00D067E7">
      <w:pPr>
        <w:pStyle w:val="Bullet1"/>
      </w:pPr>
      <w:r w:rsidRPr="00866CED">
        <w:rPr>
          <w:b/>
        </w:rPr>
        <w:t xml:space="preserve">Criterion 1: </w:t>
      </w:r>
      <w:r w:rsidRPr="2690E92B">
        <w:rPr>
          <w:b/>
          <w:bCs/>
        </w:rPr>
        <w:t>Application summary, objectives and impacts.</w:t>
      </w:r>
      <w:r>
        <w:t xml:space="preserve"> The department will assess how applications contribute to the VMST objectives. Applications will need to outline the expected outcomes of funding and how it is addressing a specialist medical training problem or need</w:t>
      </w:r>
    </w:p>
    <w:p w14:paraId="51CA4597" w14:textId="348E9E0A" w:rsidR="00293521" w:rsidRDefault="00293521" w:rsidP="00D067E7">
      <w:pPr>
        <w:pStyle w:val="Bullet1"/>
      </w:pPr>
      <w:r w:rsidRPr="1AADB1B5">
        <w:rPr>
          <w:b/>
          <w:bCs/>
        </w:rPr>
        <w:t>Criterion 2:</w:t>
      </w:r>
      <w:r>
        <w:t xml:space="preserve"> </w:t>
      </w:r>
      <w:r w:rsidRPr="1AADB1B5">
        <w:rPr>
          <w:b/>
          <w:bCs/>
        </w:rPr>
        <w:t>Recruitment and retention strategy</w:t>
      </w:r>
      <w:r>
        <w:t>. The department will consider the application’s strategy to effectively attract suitable candidates to the training position or program. The department will also consider any strategies that support retention of trainees/supervisors for the funding duration</w:t>
      </w:r>
    </w:p>
    <w:p w14:paraId="57DC8733" w14:textId="5E51BF52" w:rsidR="00293521" w:rsidRDefault="00293521" w:rsidP="00D067E7">
      <w:pPr>
        <w:pStyle w:val="Bullet1"/>
      </w:pPr>
      <w:r w:rsidRPr="1AADB1B5">
        <w:rPr>
          <w:b/>
          <w:bCs/>
        </w:rPr>
        <w:t>Criterion 3</w:t>
      </w:r>
      <w:r>
        <w:t xml:space="preserve">: </w:t>
      </w:r>
      <w:r w:rsidRPr="1AADB1B5">
        <w:rPr>
          <w:b/>
          <w:bCs/>
        </w:rPr>
        <w:t>Sustainability</w:t>
      </w:r>
      <w:r>
        <w:t>. The department will examine the information provided in the application under this criterion to ensure that the VMST funding results in sustainable benefits to the training position/program into the future, noting that VMST funding is time-limited for the 2026 and 2027 training years only</w:t>
      </w:r>
    </w:p>
    <w:p w14:paraId="423B8518" w14:textId="77777777" w:rsidR="005620C3" w:rsidRDefault="00293521" w:rsidP="00D067E7">
      <w:pPr>
        <w:pStyle w:val="Bullet1"/>
      </w:pPr>
      <w:r w:rsidRPr="1AADB1B5">
        <w:rPr>
          <w:b/>
          <w:bCs/>
        </w:rPr>
        <w:lastRenderedPageBreak/>
        <w:t>Criterion 4: Governance</w:t>
      </w:r>
      <w:r>
        <w:t>. The department will consider the governance structure under which the proposed training activity will be delivered. The description of the governance structure should include:</w:t>
      </w:r>
    </w:p>
    <w:p w14:paraId="006DD432" w14:textId="017EE090" w:rsidR="00293521" w:rsidRPr="0088670F" w:rsidRDefault="009F5FC3" w:rsidP="00DB4B39">
      <w:pPr>
        <w:pStyle w:val="Bullet2"/>
        <w:numPr>
          <w:ilvl w:val="0"/>
          <w:numId w:val="14"/>
        </w:numPr>
      </w:pPr>
      <w:r>
        <w:t>Key</w:t>
      </w:r>
      <w:r w:rsidR="00293521" w:rsidRPr="0C884525">
        <w:t xml:space="preserve"> stakeholder relationships, including participating health services and specialist medical colleges, required to undertake the training activity</w:t>
      </w:r>
    </w:p>
    <w:p w14:paraId="7E8BBCD4" w14:textId="4749872D" w:rsidR="00F67136" w:rsidRDefault="006C4E0B" w:rsidP="00DB4B39">
      <w:pPr>
        <w:pStyle w:val="Bullet2"/>
        <w:numPr>
          <w:ilvl w:val="0"/>
          <w:numId w:val="14"/>
        </w:numPr>
        <w:rPr>
          <w:szCs w:val="21"/>
        </w:rPr>
      </w:pPr>
      <w:r>
        <w:t>T</w:t>
      </w:r>
      <w:r w:rsidR="00293521">
        <w:t>raining network governance and management structure (where relevant)</w:t>
      </w:r>
    </w:p>
    <w:p w14:paraId="09247EE2" w14:textId="6AD39745" w:rsidR="00293521" w:rsidRPr="00F67136" w:rsidRDefault="006C4E0B" w:rsidP="00DB4B39">
      <w:pPr>
        <w:pStyle w:val="Bullet2"/>
        <w:numPr>
          <w:ilvl w:val="0"/>
          <w:numId w:val="14"/>
        </w:numPr>
        <w:rPr>
          <w:szCs w:val="21"/>
        </w:rPr>
      </w:pPr>
      <w:r>
        <w:t>C</w:t>
      </w:r>
      <w:r w:rsidR="00293521" w:rsidRPr="0C884525">
        <w:t>ommunication and decision-making processes</w:t>
      </w:r>
      <w:r w:rsidR="00FC177E">
        <w:t>,</w:t>
      </w:r>
      <w:r w:rsidR="00293521" w:rsidRPr="0C884525">
        <w:t xml:space="preserve"> including monitoring and reporting.</w:t>
      </w:r>
    </w:p>
    <w:p w14:paraId="58245DE8" w14:textId="77777777" w:rsidR="00293521" w:rsidRDefault="00293521" w:rsidP="00D067E7">
      <w:pPr>
        <w:pStyle w:val="Bullet1"/>
      </w:pPr>
      <w:r w:rsidRPr="1AADB1B5">
        <w:rPr>
          <w:b/>
          <w:bCs/>
        </w:rPr>
        <w:t>Criterion 5: Risk management</w:t>
      </w:r>
      <w:r w:rsidRPr="00D067E7">
        <w:t>.</w:t>
      </w:r>
      <w:r>
        <w:t xml:space="preserve"> The application should describe the approach to risk management for the proposed training position/program. The applicant must complete the risk management table provided in the application form. This table may need to be updated periodically as part of the program reporting requirements.</w:t>
      </w:r>
    </w:p>
    <w:p w14:paraId="6AD681D7" w14:textId="4F16F07C" w:rsidR="00293521" w:rsidRPr="00E55E8C" w:rsidRDefault="00293521" w:rsidP="00293521">
      <w:pPr>
        <w:pStyle w:val="Heading4"/>
      </w:pPr>
      <w:r w:rsidRPr="000A2602">
        <w:t>Reporting requirements</w:t>
      </w:r>
    </w:p>
    <w:p w14:paraId="68EEFFAF" w14:textId="77777777" w:rsidR="007924EB" w:rsidRDefault="007924EB" w:rsidP="007924EB">
      <w:pPr>
        <w:pStyle w:val="Body"/>
      </w:pPr>
      <w:r>
        <w:t>Health services will be required to complete a recruitment template at the start of each training year, which confirms that a training position has been filled, or training network or program successfully recruited to, as part of the terms and conditions of the VMST funding. The department will provide the reporting templates.</w:t>
      </w:r>
    </w:p>
    <w:p w14:paraId="33D3DC2E" w14:textId="77777777" w:rsidR="007924EB" w:rsidRPr="007924EB" w:rsidRDefault="007924EB" w:rsidP="007924EB">
      <w:pPr>
        <w:pStyle w:val="Body"/>
      </w:pPr>
      <w:r w:rsidRPr="007924EB">
        <w:t>Reporting may include:</w:t>
      </w:r>
    </w:p>
    <w:p w14:paraId="61B290FF" w14:textId="63E35458" w:rsidR="007924EB" w:rsidRPr="007924EB" w:rsidRDefault="007924EB" w:rsidP="00D55ADE">
      <w:pPr>
        <w:pStyle w:val="Bullet1"/>
        <w:rPr>
          <w:bCs/>
        </w:rPr>
      </w:pPr>
      <w:r w:rsidRPr="007924EB">
        <w:rPr>
          <w:bCs/>
        </w:rPr>
        <w:t>Accreditation status</w:t>
      </w:r>
    </w:p>
    <w:p w14:paraId="1A7180FF" w14:textId="3C59C079" w:rsidR="007924EB" w:rsidRPr="007924EB" w:rsidRDefault="007924EB" w:rsidP="00D55ADE">
      <w:pPr>
        <w:pStyle w:val="Bullet1"/>
        <w:rPr>
          <w:bCs/>
        </w:rPr>
      </w:pPr>
      <w:r w:rsidRPr="007924EB">
        <w:rPr>
          <w:bCs/>
        </w:rPr>
        <w:t>Training position(s) details</w:t>
      </w:r>
      <w:r w:rsidR="00F51B00">
        <w:rPr>
          <w:bCs/>
        </w:rPr>
        <w:t>.</w:t>
      </w:r>
    </w:p>
    <w:p w14:paraId="0F6E81DE" w14:textId="77777777" w:rsidR="007924EB" w:rsidRPr="00454F44" w:rsidRDefault="007924EB" w:rsidP="001936DE">
      <w:pPr>
        <w:pStyle w:val="Bodyafterbullets"/>
      </w:pPr>
      <w:r w:rsidRPr="00454F44">
        <w:t>A mid-year report will be required in some instances, with health services required to advise on:</w:t>
      </w:r>
    </w:p>
    <w:p w14:paraId="1D78E337" w14:textId="0A1671A6" w:rsidR="007924EB" w:rsidRPr="007924EB" w:rsidRDefault="007924EB" w:rsidP="00D55ADE">
      <w:pPr>
        <w:pStyle w:val="Bullet1"/>
        <w:rPr>
          <w:bCs/>
        </w:rPr>
      </w:pPr>
      <w:r w:rsidRPr="007924EB">
        <w:rPr>
          <w:bCs/>
        </w:rPr>
        <w:t>Progress against planned deliverables</w:t>
      </w:r>
    </w:p>
    <w:p w14:paraId="41B165FC" w14:textId="1A12AB7F" w:rsidR="007924EB" w:rsidRPr="007924EB" w:rsidRDefault="007924EB" w:rsidP="00D55ADE">
      <w:pPr>
        <w:pStyle w:val="Bullet1"/>
        <w:rPr>
          <w:bCs/>
        </w:rPr>
      </w:pPr>
      <w:r w:rsidRPr="007924EB">
        <w:rPr>
          <w:bCs/>
        </w:rPr>
        <w:t>Risk management</w:t>
      </w:r>
    </w:p>
    <w:p w14:paraId="4DA24671" w14:textId="5949F7D5" w:rsidR="007924EB" w:rsidRPr="007924EB" w:rsidRDefault="007924EB" w:rsidP="00D55ADE">
      <w:pPr>
        <w:pStyle w:val="Bullet1"/>
        <w:rPr>
          <w:bCs/>
        </w:rPr>
      </w:pPr>
      <w:r w:rsidRPr="007924EB">
        <w:rPr>
          <w:bCs/>
        </w:rPr>
        <w:t>Financial position</w:t>
      </w:r>
    </w:p>
    <w:p w14:paraId="65754B58" w14:textId="11D709C4" w:rsidR="007924EB" w:rsidRPr="007924EB" w:rsidRDefault="007924EB" w:rsidP="00D55ADE">
      <w:pPr>
        <w:pStyle w:val="Bullet1"/>
        <w:rPr>
          <w:bCs/>
        </w:rPr>
      </w:pPr>
      <w:r w:rsidRPr="007924EB">
        <w:rPr>
          <w:bCs/>
        </w:rPr>
        <w:t>Recruitment outcome</w:t>
      </w:r>
      <w:r w:rsidR="00777AC1">
        <w:t>.</w:t>
      </w:r>
    </w:p>
    <w:p w14:paraId="5FD85731" w14:textId="77777777" w:rsidR="007924EB" w:rsidRDefault="007924EB" w:rsidP="007924EB">
      <w:pPr>
        <w:pStyle w:val="Bodyafterbullets"/>
      </w:pPr>
      <w:r w:rsidRPr="007924EB">
        <w:t>Funding will be released once a health service confirms that the training position is filled, or training network has successfully recruited</w:t>
      </w:r>
      <w:r>
        <w:t xml:space="preserve"> at the beginning of the calendar year. Health services must also notify the department of events that may affect the allocation of funds including unsuccessful recruitment outcomes and accreditation changes, which will result in a recall of funding. A formal request can be made to the department to defer allocation of funding which will be assessed at the discretion of the department in accordance with the department policies.</w:t>
      </w:r>
    </w:p>
    <w:p w14:paraId="0995E60B" w14:textId="77777777" w:rsidR="007924EB" w:rsidRDefault="007924EB" w:rsidP="007924EB">
      <w:pPr>
        <w:pStyle w:val="Body"/>
      </w:pPr>
      <w:r w:rsidRPr="00422996">
        <w:t>For queries regarding this program, please email the department:</w:t>
      </w:r>
      <w:r>
        <w:t xml:space="preserve"> </w:t>
      </w:r>
      <w:hyperlink r:id="rId38" w:history="1">
        <w:r w:rsidRPr="001316E9">
          <w:rPr>
            <w:rStyle w:val="Hyperlink"/>
          </w:rPr>
          <w:t>medicalworkforce@health.vic.gov.au</w:t>
        </w:r>
      </w:hyperlink>
      <w:r>
        <w:t xml:space="preserve">. </w:t>
      </w:r>
    </w:p>
    <w:p w14:paraId="7C0E4C32" w14:textId="45A5CB7E" w:rsidR="00545C7C" w:rsidRDefault="00545C7C" w:rsidP="00D871A9">
      <w:pPr>
        <w:pStyle w:val="Heading3"/>
      </w:pPr>
      <w:bookmarkStart w:id="39" w:name="_Toc214980957"/>
      <w:r>
        <w:t>Victorian Basic Paediatric Training Consortium program</w:t>
      </w:r>
      <w:bookmarkEnd w:id="39"/>
    </w:p>
    <w:p w14:paraId="449C62DF" w14:textId="2B13101B" w:rsidR="007D730A" w:rsidRDefault="007D730A" w:rsidP="007D730A">
      <w:pPr>
        <w:pStyle w:val="Heading4"/>
      </w:pPr>
      <w:r>
        <w:t>Program description</w:t>
      </w:r>
    </w:p>
    <w:p w14:paraId="4DDB70AE" w14:textId="41A8CA4E" w:rsidR="007D730A" w:rsidRDefault="007D730A" w:rsidP="007D730A">
      <w:pPr>
        <w:pStyle w:val="Body"/>
      </w:pPr>
      <w:r>
        <w:t xml:space="preserve">The </w:t>
      </w:r>
      <w:r w:rsidR="008B7670" w:rsidRPr="008B7670">
        <w:t xml:space="preserve">Victorian Basic Paediatric Training Consortium </w:t>
      </w:r>
      <w:r w:rsidR="008B7670">
        <w:t>(</w:t>
      </w:r>
      <w:r>
        <w:t>VBPTC</w:t>
      </w:r>
      <w:r w:rsidR="008B7670">
        <w:t>)</w:t>
      </w:r>
      <w:r>
        <w:t xml:space="preserve"> program aims to support equitable access to specialist paediatric training opportunities across Victoria and deliver high-quality paediatric care aligned with community need. This includes improving the supply of rural and outer metropolitan paediatricians through developing end-to-end training pathways.</w:t>
      </w:r>
    </w:p>
    <w:p w14:paraId="321CFCEC" w14:textId="4F32A43F" w:rsidR="007D730A" w:rsidRDefault="007D730A" w:rsidP="007D730A">
      <w:pPr>
        <w:pStyle w:val="Body"/>
      </w:pPr>
      <w:r>
        <w:t xml:space="preserve">The VBPTC has established the Extended Rural Stream (ERS) to provide a pathway for trainees to complete at least half of their basic paediatric training in rural and regional sites. This will promote better recruitment and retention of paediatricians in regional and rural areas. </w:t>
      </w:r>
    </w:p>
    <w:p w14:paraId="13B2478A" w14:textId="77777777" w:rsidR="007D730A" w:rsidRDefault="007D730A" w:rsidP="007D730A">
      <w:pPr>
        <w:pStyle w:val="Heading4"/>
      </w:pPr>
      <w:r>
        <w:lastRenderedPageBreak/>
        <w:t>Program eligibility</w:t>
      </w:r>
    </w:p>
    <w:p w14:paraId="6306AEDF" w14:textId="08BE7D63" w:rsidR="007D730A" w:rsidRPr="00F13F1D" w:rsidRDefault="007D730A" w:rsidP="007D730A">
      <w:pPr>
        <w:pStyle w:val="Body"/>
      </w:pPr>
      <w:r w:rsidRPr="00473CD2">
        <w:t>All hospitals that are accredited for basic paediatric training in Victoria are members of the VBPTC which has replaced the former Victorian Paediatric Training Program (VPTP).</w:t>
      </w:r>
    </w:p>
    <w:p w14:paraId="396F39A6" w14:textId="64C3514E" w:rsidR="007D730A" w:rsidRDefault="00CF0B45" w:rsidP="007D730A">
      <w:pPr>
        <w:pStyle w:val="Heading4"/>
      </w:pPr>
      <w:r>
        <w:t>Funding access and allocation</w:t>
      </w:r>
    </w:p>
    <w:p w14:paraId="2C768BA0" w14:textId="2EF1C542" w:rsidR="009314CE" w:rsidRPr="009314CE" w:rsidRDefault="00344510" w:rsidP="009314CE">
      <w:pPr>
        <w:pStyle w:val="Body"/>
      </w:pPr>
      <w:r>
        <w:t xml:space="preserve">Public health services that meet the eligibility criteria can access funding by submitting activity data through the approved department reporting channels, as detailed in the </w:t>
      </w:r>
      <w:r w:rsidRPr="009D1B07">
        <w:rPr>
          <w:b/>
          <w:bCs/>
        </w:rPr>
        <w:t>Reporting requirements</w:t>
      </w:r>
      <w:r>
        <w:t xml:space="preserve"> sub-section below.</w:t>
      </w:r>
    </w:p>
    <w:p w14:paraId="3E543D96" w14:textId="64D3F4D4" w:rsidR="007D730A" w:rsidRDefault="007D730A" w:rsidP="007D730A">
      <w:pPr>
        <w:pStyle w:val="Body"/>
      </w:pPr>
      <w:r>
        <w:t>Under the VBPTC program, the department provides funding for the governance of the consortium and annual funding for basic paediatric training positions across multiple sites.</w:t>
      </w:r>
    </w:p>
    <w:p w14:paraId="40CB7550" w14:textId="77777777" w:rsidR="007D730A" w:rsidRDefault="007D730A" w:rsidP="007D730A">
      <w:pPr>
        <w:pStyle w:val="Body"/>
      </w:pPr>
      <w:r>
        <w:t>The VBPTC’s formal governance arrangements provide oversight and management of the VPTP.</w:t>
      </w:r>
    </w:p>
    <w:p w14:paraId="5E44497A" w14:textId="4FE60F9C" w:rsidR="007D730A" w:rsidRPr="004A153E" w:rsidRDefault="007D730A" w:rsidP="007D730A">
      <w:pPr>
        <w:pStyle w:val="Heading4"/>
      </w:pPr>
      <w:r w:rsidRPr="004A153E">
        <w:t>Reporting requirements</w:t>
      </w:r>
    </w:p>
    <w:p w14:paraId="48B9B070" w14:textId="77777777" w:rsidR="007D730A" w:rsidRDefault="007D730A" w:rsidP="007D730A">
      <w:pPr>
        <w:pStyle w:val="Body"/>
      </w:pPr>
      <w:r w:rsidRPr="004A153E">
        <w:t>Funding for the VBPTC program, is based, and conditional, on health services providing information on the recruitment to training positions and/or data for actual activity in the current calendar/financial year and/or planned activity for the next calendar year. This includes:</w:t>
      </w:r>
    </w:p>
    <w:p w14:paraId="16B2A6C3" w14:textId="77777777" w:rsidR="007D730A" w:rsidRDefault="007D730A" w:rsidP="00C041F9">
      <w:pPr>
        <w:pStyle w:val="Bullet1"/>
      </w:pPr>
      <w:r>
        <w:t>Number of trainees</w:t>
      </w:r>
    </w:p>
    <w:p w14:paraId="5EB433CC" w14:textId="77777777" w:rsidR="007D730A" w:rsidRDefault="007D730A" w:rsidP="00C041F9">
      <w:pPr>
        <w:pStyle w:val="Bullet1"/>
      </w:pPr>
      <w:r>
        <w:t>Year of training</w:t>
      </w:r>
    </w:p>
    <w:p w14:paraId="4233F259" w14:textId="77777777" w:rsidR="007D730A" w:rsidRDefault="007D730A" w:rsidP="00C041F9">
      <w:pPr>
        <w:pStyle w:val="Bullet1"/>
      </w:pPr>
      <w:r>
        <w:t>Specialty</w:t>
      </w:r>
    </w:p>
    <w:p w14:paraId="5DE526FB" w14:textId="77777777" w:rsidR="007D730A" w:rsidRDefault="007D730A" w:rsidP="00C041F9">
      <w:pPr>
        <w:pStyle w:val="Bullet1"/>
      </w:pPr>
      <w:r>
        <w:t>Commencement date</w:t>
      </w:r>
    </w:p>
    <w:p w14:paraId="3B15658B" w14:textId="5E036056" w:rsidR="007D730A" w:rsidRDefault="007D730A" w:rsidP="00C041F9">
      <w:pPr>
        <w:pStyle w:val="Bullet1"/>
      </w:pPr>
      <w:r>
        <w:t>Parent site</w:t>
      </w:r>
    </w:p>
    <w:p w14:paraId="3EE550B9" w14:textId="77777777" w:rsidR="007D730A" w:rsidRDefault="007D730A" w:rsidP="00C041F9">
      <w:pPr>
        <w:pStyle w:val="Bullet1"/>
      </w:pPr>
      <w:r>
        <w:t>Accreditation status of position.</w:t>
      </w:r>
    </w:p>
    <w:p w14:paraId="7E56B121" w14:textId="77777777" w:rsidR="007D730A" w:rsidRDefault="007D730A" w:rsidP="001936DE">
      <w:pPr>
        <w:pStyle w:val="Bodyafterbullets"/>
      </w:pPr>
      <w:r>
        <w:t>The department will provide relevant health services with a reporting template to complete and return to the program coordinator within the department.</w:t>
      </w:r>
    </w:p>
    <w:p w14:paraId="045977F9" w14:textId="77777777" w:rsidR="007D730A" w:rsidRDefault="007D730A" w:rsidP="007D730A">
      <w:pPr>
        <w:pStyle w:val="Body"/>
      </w:pPr>
      <w:r w:rsidRPr="00422996">
        <w:t>For queries regarding this program, please email the department:</w:t>
      </w:r>
      <w:r>
        <w:t xml:space="preserve"> </w:t>
      </w:r>
      <w:hyperlink r:id="rId39" w:history="1">
        <w:r w:rsidRPr="001316E9">
          <w:rPr>
            <w:rStyle w:val="Hyperlink"/>
          </w:rPr>
          <w:t>paediatricsconsortia@health.vic.gov.au</w:t>
        </w:r>
      </w:hyperlink>
      <w:r>
        <w:t xml:space="preserve">. </w:t>
      </w:r>
    </w:p>
    <w:p w14:paraId="42740893" w14:textId="77777777" w:rsidR="000F1CCE" w:rsidRDefault="000F1CCE" w:rsidP="0F8324ED">
      <w:pPr>
        <w:pStyle w:val="Heading3"/>
        <w:rPr>
          <w:rFonts w:eastAsia="Arial" w:cs="Arial"/>
        </w:rPr>
      </w:pPr>
      <w:bookmarkStart w:id="40" w:name="_Toc201580248"/>
      <w:bookmarkStart w:id="41" w:name="_Toc214980958"/>
      <w:r w:rsidRPr="0F8324ED">
        <w:rPr>
          <w:rFonts w:eastAsia="Arial" w:cs="Arial"/>
        </w:rPr>
        <w:t>Victorian Training Program in Community Child Health</w:t>
      </w:r>
      <w:bookmarkEnd w:id="40"/>
      <w:bookmarkEnd w:id="41"/>
      <w:r w:rsidRPr="0F8324ED">
        <w:rPr>
          <w:rFonts w:eastAsia="Arial" w:cs="Arial"/>
        </w:rPr>
        <w:t xml:space="preserve"> </w:t>
      </w:r>
    </w:p>
    <w:p w14:paraId="7879B468" w14:textId="77777777" w:rsidR="000F1CCE" w:rsidRDefault="000F1CCE" w:rsidP="000F1CCE">
      <w:pPr>
        <w:pStyle w:val="Heading4"/>
        <w:rPr>
          <w:rFonts w:eastAsia="Arial" w:cs="Arial"/>
          <w:szCs w:val="24"/>
        </w:rPr>
      </w:pPr>
      <w:r w:rsidRPr="0DCA0273">
        <w:rPr>
          <w:rFonts w:eastAsia="Arial" w:cs="Arial"/>
          <w:szCs w:val="24"/>
        </w:rPr>
        <w:t>Program description</w:t>
      </w:r>
    </w:p>
    <w:p w14:paraId="700B0525" w14:textId="77777777" w:rsidR="000F1CCE" w:rsidRDefault="000F1CCE" w:rsidP="000F1CCE">
      <w:pPr>
        <w:pStyle w:val="Body"/>
        <w:rPr>
          <w:rFonts w:eastAsia="Arial" w:cs="Arial"/>
          <w:color w:val="000000" w:themeColor="text1"/>
          <w:szCs w:val="21"/>
        </w:rPr>
      </w:pPr>
      <w:r w:rsidRPr="0DCA0273">
        <w:rPr>
          <w:rFonts w:eastAsia="Arial" w:cs="Arial"/>
          <w:color w:val="000000" w:themeColor="text1"/>
          <w:szCs w:val="21"/>
        </w:rPr>
        <w:t>This 12-month fellowship program is based at the Centre for Community Child Health at The Royal Children’s Hospital. The program supports the training and education of general and specialist paediatric trainees to enable Community Child Health paediatricians to work in outreach community health clinics who can assess, diagnose and manage children with a wide range of developmental and behavioural programs.</w:t>
      </w:r>
    </w:p>
    <w:p w14:paraId="71D156F2" w14:textId="77777777" w:rsidR="000F1CCE" w:rsidRDefault="000F1CCE" w:rsidP="000F1CCE">
      <w:pPr>
        <w:pStyle w:val="Heading4"/>
      </w:pPr>
      <w:r>
        <w:t>Program eligibility</w:t>
      </w:r>
    </w:p>
    <w:p w14:paraId="07018185" w14:textId="77777777" w:rsidR="000F1CCE" w:rsidRDefault="000F1CCE" w:rsidP="000F1CCE">
      <w:pPr>
        <w:pStyle w:val="Body"/>
        <w:rPr>
          <w:rFonts w:eastAsia="Arial" w:cs="Arial"/>
          <w:color w:val="000000" w:themeColor="text1"/>
          <w:szCs w:val="21"/>
        </w:rPr>
      </w:pPr>
      <w:r w:rsidRPr="0DCA0273">
        <w:rPr>
          <w:rFonts w:eastAsia="Arial" w:cs="Arial"/>
          <w:color w:val="000000" w:themeColor="text1"/>
          <w:szCs w:val="21"/>
        </w:rPr>
        <w:t xml:space="preserve">Applicants must have completed their Basic Paediatric Training and can apply via the Victorian Paediatric Advanced Training Portal. </w:t>
      </w:r>
    </w:p>
    <w:p w14:paraId="5FD28BAE" w14:textId="57F47BC2" w:rsidR="000F1CCE" w:rsidRDefault="00CF0B45" w:rsidP="000F1CCE">
      <w:pPr>
        <w:pStyle w:val="Heading4"/>
        <w:rPr>
          <w:rFonts w:eastAsia="Arial" w:cs="Arial"/>
          <w:szCs w:val="24"/>
        </w:rPr>
      </w:pPr>
      <w:r>
        <w:rPr>
          <w:rFonts w:eastAsia="Arial" w:cs="Arial"/>
          <w:szCs w:val="24"/>
        </w:rPr>
        <w:t>Funding access and allocation</w:t>
      </w:r>
    </w:p>
    <w:p w14:paraId="2B456D2D" w14:textId="1C8CD9D3" w:rsidR="000F1CCE" w:rsidRDefault="00790F88" w:rsidP="00790F88">
      <w:pPr>
        <w:pStyle w:val="Body"/>
        <w:rPr>
          <w:rFonts w:eastAsia="Arial" w:cs="Arial"/>
          <w:color w:val="000000" w:themeColor="text1"/>
          <w:szCs w:val="21"/>
        </w:rPr>
      </w:pPr>
      <w:r w:rsidRPr="00790F88">
        <w:rPr>
          <w:rFonts w:eastAsia="Arial" w:cs="Arial"/>
          <w:color w:val="000000" w:themeColor="text1"/>
          <w:szCs w:val="21"/>
        </w:rPr>
        <w:t xml:space="preserve">The department partners with </w:t>
      </w:r>
      <w:r w:rsidRPr="0DCA0273">
        <w:rPr>
          <w:rFonts w:eastAsia="Arial" w:cs="Arial"/>
          <w:color w:val="000000" w:themeColor="text1"/>
          <w:szCs w:val="21"/>
        </w:rPr>
        <w:t xml:space="preserve">The Royal Children’s Hospital </w:t>
      </w:r>
      <w:r w:rsidRPr="00790F88">
        <w:rPr>
          <w:rFonts w:eastAsia="Arial" w:cs="Arial"/>
          <w:color w:val="000000" w:themeColor="text1"/>
          <w:szCs w:val="21"/>
        </w:rPr>
        <w:t>who deliver this program on behalf of the State public health services.</w:t>
      </w:r>
      <w:r w:rsidR="008A257E">
        <w:rPr>
          <w:rFonts w:eastAsia="Arial" w:cs="Arial"/>
          <w:color w:val="000000" w:themeColor="text1"/>
          <w:szCs w:val="21"/>
        </w:rPr>
        <w:t xml:space="preserve"> </w:t>
      </w:r>
      <w:r w:rsidR="000F1CCE" w:rsidRPr="0DCA0273">
        <w:rPr>
          <w:rFonts w:eastAsia="Arial" w:cs="Arial"/>
          <w:color w:val="000000" w:themeColor="text1"/>
          <w:szCs w:val="21"/>
        </w:rPr>
        <w:t xml:space="preserve">The department provides annual funding to The Royal Children’s Hospital for advanced paediatric training positions. </w:t>
      </w:r>
    </w:p>
    <w:p w14:paraId="217A1E75" w14:textId="77777777" w:rsidR="000F1CCE" w:rsidRDefault="000F1CCE" w:rsidP="000F1CCE">
      <w:pPr>
        <w:pStyle w:val="Heading4"/>
        <w:rPr>
          <w:rFonts w:eastAsia="Arial" w:cs="Arial"/>
          <w:szCs w:val="24"/>
        </w:rPr>
      </w:pPr>
      <w:r w:rsidRPr="0DCA0273">
        <w:rPr>
          <w:rFonts w:eastAsia="Arial" w:cs="Arial"/>
          <w:szCs w:val="24"/>
        </w:rPr>
        <w:lastRenderedPageBreak/>
        <w:t>Reporting requirements</w:t>
      </w:r>
    </w:p>
    <w:p w14:paraId="64EF3070" w14:textId="77777777" w:rsidR="000F1CCE" w:rsidRPr="0078520D" w:rsidRDefault="000F1CCE" w:rsidP="000F1CCE">
      <w:pPr>
        <w:pStyle w:val="Body"/>
        <w:rPr>
          <w:rFonts w:eastAsia="Arial" w:cs="Arial"/>
          <w:color w:val="000000" w:themeColor="text1"/>
          <w:szCs w:val="21"/>
        </w:rPr>
      </w:pPr>
      <w:r w:rsidRPr="0DCA0273">
        <w:rPr>
          <w:rFonts w:eastAsia="Arial" w:cs="Arial"/>
          <w:color w:val="000000" w:themeColor="text1"/>
          <w:szCs w:val="21"/>
        </w:rPr>
        <w:t>Funding for the program is conditional on the health service providing information on the recruitment to training positions and/or data for actual activity in the current calendar/financial year.</w:t>
      </w:r>
    </w:p>
    <w:p w14:paraId="472232E5" w14:textId="77777777" w:rsidR="000F1CCE" w:rsidRPr="00422996" w:rsidRDefault="000F1CCE" w:rsidP="000F1CCE">
      <w:pPr>
        <w:pStyle w:val="Body"/>
      </w:pPr>
      <w:r w:rsidRPr="00422996">
        <w:t>For queries regarding this program, please email the department:</w:t>
      </w:r>
      <w:r>
        <w:t xml:space="preserve"> </w:t>
      </w:r>
      <w:hyperlink r:id="rId40" w:history="1">
        <w:r w:rsidRPr="001316E9">
          <w:rPr>
            <w:rStyle w:val="Hyperlink"/>
          </w:rPr>
          <w:t>medicalworkforce@health.vic.gov.au</w:t>
        </w:r>
      </w:hyperlink>
      <w:r>
        <w:t xml:space="preserve">. </w:t>
      </w:r>
    </w:p>
    <w:p w14:paraId="06075EDA" w14:textId="77777777" w:rsidR="000F1CCE" w:rsidRPr="00A3172F" w:rsidRDefault="000F1CCE" w:rsidP="000F1CCE">
      <w:pPr>
        <w:pStyle w:val="Heading3"/>
      </w:pPr>
      <w:bookmarkStart w:id="42" w:name="_Toc201580249"/>
      <w:bookmarkStart w:id="43" w:name="_Toc214980959"/>
      <w:r>
        <w:t>Basic Physician Training Consortium program</w:t>
      </w:r>
      <w:bookmarkEnd w:id="42"/>
      <w:bookmarkEnd w:id="43"/>
    </w:p>
    <w:p w14:paraId="63CE74A2" w14:textId="77777777" w:rsidR="000F1CCE" w:rsidRDefault="000F1CCE" w:rsidP="000F1CCE">
      <w:pPr>
        <w:pStyle w:val="Heading4"/>
      </w:pPr>
      <w:r>
        <w:t>Program description</w:t>
      </w:r>
    </w:p>
    <w:p w14:paraId="025D67D6" w14:textId="77777777" w:rsidR="000F1CCE" w:rsidRPr="003F1570" w:rsidRDefault="000F1CCE" w:rsidP="000F1CCE">
      <w:pPr>
        <w:pStyle w:val="Body"/>
      </w:pPr>
      <w:r>
        <w:t>The Basic Physician Training Consortium program supports the distribution and management of basic physician trainees, addresses workforce shortages, and improves the quality of education and training in regional and rural Victoria.</w:t>
      </w:r>
    </w:p>
    <w:p w14:paraId="54652F51" w14:textId="77777777" w:rsidR="000F1CCE" w:rsidRDefault="000F1CCE" w:rsidP="000F1CCE">
      <w:pPr>
        <w:pStyle w:val="Heading4"/>
      </w:pPr>
      <w:r>
        <w:t>Program eligibility</w:t>
      </w:r>
    </w:p>
    <w:p w14:paraId="48D52792" w14:textId="77777777" w:rsidR="000F1CCE" w:rsidRDefault="000F1CCE" w:rsidP="000F1CCE">
      <w:pPr>
        <w:pStyle w:val="Body"/>
      </w:pPr>
      <w:r>
        <w:t>All Victorian public hospitals with accredited basic physician training positions are members of one of the five Basic Physician Training consortiums.</w:t>
      </w:r>
    </w:p>
    <w:p w14:paraId="345BE129" w14:textId="06EB2F69" w:rsidR="000F1CCE" w:rsidRDefault="00CF0B45" w:rsidP="000F1CCE">
      <w:pPr>
        <w:pStyle w:val="Heading4"/>
      </w:pPr>
      <w:r>
        <w:t>Funding access and allocation</w:t>
      </w:r>
    </w:p>
    <w:p w14:paraId="42B74A91" w14:textId="27543E84" w:rsidR="00343CCA" w:rsidRPr="00343CCA" w:rsidRDefault="00344510" w:rsidP="00343CCA">
      <w:pPr>
        <w:pStyle w:val="Body"/>
      </w:pPr>
      <w:r>
        <w:t xml:space="preserve">Public health services that meet the eligibility criteria can access funding by submitting activity data through the approved department reporting channels, as detailed in the </w:t>
      </w:r>
      <w:r w:rsidRPr="009D1B07">
        <w:rPr>
          <w:b/>
          <w:bCs/>
        </w:rPr>
        <w:t>Reporting requirements</w:t>
      </w:r>
      <w:r>
        <w:t xml:space="preserve"> sub-section below.</w:t>
      </w:r>
    </w:p>
    <w:p w14:paraId="43D9A28F" w14:textId="7351D564" w:rsidR="000F1CCE" w:rsidRDefault="000F1CCE" w:rsidP="000F1CCE">
      <w:pPr>
        <w:pStyle w:val="Body"/>
      </w:pPr>
      <w:r>
        <w:t xml:space="preserve">The department provides annual funding to five consortiums. </w:t>
      </w:r>
      <w:r w:rsidR="0009300E">
        <w:t>F</w:t>
      </w:r>
      <w:r>
        <w:t xml:space="preserve">unding is </w:t>
      </w:r>
      <w:r w:rsidR="0009300E">
        <w:t xml:space="preserve">provided </w:t>
      </w:r>
      <w:r>
        <w:t xml:space="preserve">to give health services that are the Basic Physician Training Consortium </w:t>
      </w:r>
      <w:r w:rsidR="00007DDD">
        <w:t>l</w:t>
      </w:r>
      <w:r>
        <w:t>eads</w:t>
      </w:r>
      <w:r w:rsidR="00007DDD">
        <w:t xml:space="preserve"> resources</w:t>
      </w:r>
      <w:r>
        <w:t xml:space="preserve"> to support their governance and oversight of the program.</w:t>
      </w:r>
    </w:p>
    <w:p w14:paraId="0F3E186D" w14:textId="77777777" w:rsidR="000F1CCE" w:rsidRPr="00CB5250" w:rsidRDefault="000F1CCE" w:rsidP="000F1CCE">
      <w:pPr>
        <w:pStyle w:val="Heading4"/>
      </w:pPr>
      <w:r w:rsidRPr="000257E9">
        <w:t>Reporting</w:t>
      </w:r>
      <w:r>
        <w:t xml:space="preserve"> requirements</w:t>
      </w:r>
    </w:p>
    <w:p w14:paraId="5C3BC438" w14:textId="77777777" w:rsidR="000F1CCE" w:rsidRDefault="000F1CCE" w:rsidP="000F1CCE">
      <w:pPr>
        <w:pStyle w:val="Body"/>
      </w:pPr>
      <w:r>
        <w:t>Funding for the Basic Physician Training Consortia program, is based, and conditional, on health services providing information on the recruitment to training positions and/or data for actual activity in the current calendar/financial year and/or planned activity for the next calendar year. This includes:</w:t>
      </w:r>
    </w:p>
    <w:p w14:paraId="7BE38224" w14:textId="77777777" w:rsidR="000F1CCE" w:rsidRDefault="000F1CCE" w:rsidP="008F0411">
      <w:pPr>
        <w:pStyle w:val="Bullet1"/>
      </w:pPr>
      <w:r>
        <w:t>Number of trainees</w:t>
      </w:r>
    </w:p>
    <w:p w14:paraId="62048B33" w14:textId="77777777" w:rsidR="000F1CCE" w:rsidRDefault="000F1CCE" w:rsidP="008F0411">
      <w:pPr>
        <w:pStyle w:val="Bullet1"/>
      </w:pPr>
      <w:r>
        <w:t>Year of training</w:t>
      </w:r>
    </w:p>
    <w:p w14:paraId="635D018F" w14:textId="77777777" w:rsidR="000F1CCE" w:rsidRPr="00FA13D8" w:rsidRDefault="000F1CCE" w:rsidP="008F0411">
      <w:pPr>
        <w:pStyle w:val="Bullet1"/>
      </w:pPr>
      <w:r>
        <w:t>Rotations</w:t>
      </w:r>
    </w:p>
    <w:p w14:paraId="0211C995" w14:textId="77777777" w:rsidR="000F1CCE" w:rsidRPr="00FA13D8" w:rsidRDefault="000F1CCE" w:rsidP="008F0411">
      <w:pPr>
        <w:pStyle w:val="Bullet1"/>
      </w:pPr>
      <w:r>
        <w:t>Vacancies</w:t>
      </w:r>
    </w:p>
    <w:p w14:paraId="7F6F0B8D" w14:textId="77777777" w:rsidR="000F1CCE" w:rsidRPr="00FA13D8" w:rsidRDefault="000F1CCE" w:rsidP="008F0411">
      <w:pPr>
        <w:pStyle w:val="Bullet1"/>
      </w:pPr>
      <w:r>
        <w:t>Exam information</w:t>
      </w:r>
    </w:p>
    <w:p w14:paraId="621B29CB" w14:textId="77777777" w:rsidR="000F1CCE" w:rsidRDefault="000F1CCE" w:rsidP="008F0411">
      <w:pPr>
        <w:pStyle w:val="Bullet1"/>
      </w:pPr>
      <w:r>
        <w:t>Education activities.</w:t>
      </w:r>
    </w:p>
    <w:p w14:paraId="471F2E2E" w14:textId="77777777" w:rsidR="000F1CCE" w:rsidRDefault="000F1CCE" w:rsidP="001936DE">
      <w:pPr>
        <w:pStyle w:val="Bodyafterbullets"/>
      </w:pPr>
      <w:r>
        <w:t>The department will provide relevant health services with an annual reporting template to complete and return to the program coordinator within the department.</w:t>
      </w:r>
    </w:p>
    <w:p w14:paraId="767A0739" w14:textId="7268E69F" w:rsidR="000F1CCE" w:rsidRDefault="000F1CCE" w:rsidP="00CE3006">
      <w:pPr>
        <w:pStyle w:val="Body"/>
      </w:pPr>
      <w:r w:rsidRPr="00422996">
        <w:t>For queries regarding this program, please email the department:</w:t>
      </w:r>
      <w:r>
        <w:t xml:space="preserve"> </w:t>
      </w:r>
      <w:hyperlink r:id="rId41" w:history="1">
        <w:r w:rsidRPr="001316E9">
          <w:rPr>
            <w:rStyle w:val="Hyperlink"/>
          </w:rPr>
          <w:t>medicalworkforce@health.vic.gov.au</w:t>
        </w:r>
      </w:hyperlink>
      <w:r>
        <w:t xml:space="preserve">. </w:t>
      </w:r>
    </w:p>
    <w:p w14:paraId="5F823A6B" w14:textId="7E2F7412" w:rsidR="00520FA1" w:rsidRPr="00A3172F" w:rsidRDefault="00520FA1" w:rsidP="00A3172F">
      <w:pPr>
        <w:pStyle w:val="Heading3"/>
      </w:pPr>
      <w:bookmarkStart w:id="44" w:name="_Victorian_Rural_Generalist"/>
      <w:bookmarkStart w:id="45" w:name="_Toc214980960"/>
      <w:bookmarkEnd w:id="44"/>
      <w:r>
        <w:lastRenderedPageBreak/>
        <w:t>Victorian Rural Generalist Program</w:t>
      </w:r>
      <w:r w:rsidR="005F1287">
        <w:t xml:space="preserve"> (VRGP)</w:t>
      </w:r>
      <w:bookmarkEnd w:id="45"/>
    </w:p>
    <w:p w14:paraId="291563F1" w14:textId="77777777" w:rsidR="00670233" w:rsidRDefault="00670233" w:rsidP="00670233">
      <w:pPr>
        <w:pStyle w:val="Heading4"/>
      </w:pPr>
      <w:r>
        <w:t>Program description</w:t>
      </w:r>
    </w:p>
    <w:p w14:paraId="34A7D571" w14:textId="77777777" w:rsidR="00670233" w:rsidRPr="00412253" w:rsidRDefault="00670233" w:rsidP="00670233">
      <w:pPr>
        <w:pStyle w:val="Body"/>
      </w:pPr>
      <w:r w:rsidRPr="00412253">
        <w:t>The VRGP provides funding to support a state-wide end-to-end training program for the rural generalist workforce to train, work and live in rural and regional Victoria.</w:t>
      </w:r>
    </w:p>
    <w:p w14:paraId="25B40F11" w14:textId="5E285761" w:rsidR="00670233" w:rsidRPr="00412253" w:rsidRDefault="00670233" w:rsidP="00670233">
      <w:pPr>
        <w:pStyle w:val="Body"/>
      </w:pPr>
      <w:r w:rsidRPr="00412253">
        <w:t>The VRGP includes the Australian Primary Care Prevocational Program, a Commonwealth-funded program that provides prevocational doctors with a rotation into general practice. This program has two streams, a Rural Stream (previously called the John Flynn Prevocational Doctor Program) for rotations to rural general practices, and a Metro</w:t>
      </w:r>
      <w:r w:rsidR="000F1E03">
        <w:t>politan</w:t>
      </w:r>
      <w:r w:rsidRPr="00412253">
        <w:t xml:space="preserve"> Stream (commencement pending </w:t>
      </w:r>
      <w:r w:rsidR="00C15F92">
        <w:t xml:space="preserve">program </w:t>
      </w:r>
      <w:r w:rsidRPr="00412253">
        <w:t xml:space="preserve">establishment by the Commonwealth). </w:t>
      </w:r>
    </w:p>
    <w:p w14:paraId="07B2CFCD" w14:textId="2A715ACB" w:rsidR="00670233" w:rsidRDefault="00670233" w:rsidP="00670233">
      <w:pPr>
        <w:pStyle w:val="Body"/>
      </w:pPr>
      <w:r w:rsidRPr="00412253">
        <w:t>The VRGP supports rural and regional medical practitioners to gain advanced skills as part of supported pathways of rural generalist training progressing to either the Fellowship of the Australian College of Rural and Remote Medicine (ACRRM) or Fellowship of the Royal Australian College of General Practitioners - Rural Generalist (RACGP-RG). This includes training positions in areas such as obstetrics, anaesthetics, emergency medicine, paediatrics, Aboriginal health and mental health. This helps ensure Victorian rural generalists are well-equipped to work across rural primary care and hospital settings.</w:t>
      </w:r>
    </w:p>
    <w:p w14:paraId="71DAB008" w14:textId="77777777" w:rsidR="00670233" w:rsidRPr="00BE0FD0" w:rsidRDefault="00670233" w:rsidP="00670233">
      <w:pPr>
        <w:pStyle w:val="Heading4"/>
      </w:pPr>
      <w:r w:rsidRPr="00BE0FD0">
        <w:t>Program eligibility</w:t>
      </w:r>
    </w:p>
    <w:p w14:paraId="6DA00476" w14:textId="77777777" w:rsidR="00670233" w:rsidRPr="00BE0FD0" w:rsidRDefault="00670233" w:rsidP="00670233">
      <w:pPr>
        <w:pStyle w:val="Body"/>
      </w:pPr>
      <w:r w:rsidRPr="00BE0FD0">
        <w:t>The program supports specific rural generalist positions and grants from internship to fellowship, including:</w:t>
      </w:r>
    </w:p>
    <w:p w14:paraId="2ED80FE4" w14:textId="1606F610" w:rsidR="00670233" w:rsidRPr="00BE0FD0" w:rsidRDefault="00670233" w:rsidP="00670233">
      <w:pPr>
        <w:pStyle w:val="Bullet1"/>
      </w:pPr>
      <w:r w:rsidRPr="00BE0FD0">
        <w:t xml:space="preserve">Rural Generalist Year 1 (RG1 </w:t>
      </w:r>
      <w:r w:rsidR="00EC58E5">
        <w:t>– intern year</w:t>
      </w:r>
      <w:r w:rsidRPr="00BE0FD0">
        <w:t>)</w:t>
      </w:r>
    </w:p>
    <w:p w14:paraId="31E65C65" w14:textId="1F1D2846" w:rsidR="00670233" w:rsidRPr="00BE0FD0" w:rsidRDefault="00670233" w:rsidP="00670233">
      <w:pPr>
        <w:pStyle w:val="Bullet1"/>
      </w:pPr>
      <w:r w:rsidRPr="00BE0FD0">
        <w:t xml:space="preserve">Rural Generalist Year 2 (RG2 </w:t>
      </w:r>
      <w:r w:rsidR="00EC58E5">
        <w:t>– PGY2 year</w:t>
      </w:r>
      <w:r w:rsidRPr="00BE0FD0">
        <w:t>)</w:t>
      </w:r>
    </w:p>
    <w:p w14:paraId="6D735BDD" w14:textId="32FCCD5D" w:rsidR="00670233" w:rsidRPr="00BE0FD0" w:rsidRDefault="00670233" w:rsidP="00670233">
      <w:pPr>
        <w:pStyle w:val="Bullet1"/>
      </w:pPr>
      <w:r w:rsidRPr="00BE0FD0">
        <w:t>Australian Primary Care Prevocational Program (APCPP) – Rural stream (PGY1+)</w:t>
      </w:r>
    </w:p>
    <w:p w14:paraId="7D9830EE" w14:textId="77777777" w:rsidR="00670233" w:rsidRPr="00BE0FD0" w:rsidRDefault="00670233" w:rsidP="00670233">
      <w:pPr>
        <w:pStyle w:val="Bullet1"/>
      </w:pPr>
      <w:r w:rsidRPr="00BE0FD0">
        <w:t>Rural Generalist Advanced (PGY3+ year, providing 12 months’ training in skills such as emergency medicine, obstetrics, and anaesthetics)</w:t>
      </w:r>
    </w:p>
    <w:p w14:paraId="529A2035" w14:textId="77777777" w:rsidR="00670233" w:rsidRPr="00BE0FD0" w:rsidRDefault="00670233" w:rsidP="00670233">
      <w:pPr>
        <w:pStyle w:val="Bullet1"/>
      </w:pPr>
      <w:r w:rsidRPr="00BE0FD0">
        <w:t>Rural Generalist Consolidation (post advanced skills year, supporting trainees to further consolidate their advanced skills, increase confidence levels and transition to rural practice)</w:t>
      </w:r>
    </w:p>
    <w:p w14:paraId="2285C93B" w14:textId="7FC37428" w:rsidR="00670233" w:rsidRPr="00BE0FD0" w:rsidRDefault="00670233" w:rsidP="009A6555">
      <w:pPr>
        <w:pStyle w:val="Bullet1"/>
        <w:spacing w:after="120"/>
      </w:pPr>
      <w:r w:rsidRPr="00BE0FD0">
        <w:t>Rural Generalist Training and Education Grants</w:t>
      </w:r>
      <w:r>
        <w:t>.</w:t>
      </w:r>
    </w:p>
    <w:p w14:paraId="4735CC70" w14:textId="77777777" w:rsidR="007B2E69" w:rsidRPr="001936DE" w:rsidRDefault="007B2E69" w:rsidP="00670233">
      <w:pPr>
        <w:pStyle w:val="Body"/>
        <w:rPr>
          <w:b/>
        </w:rPr>
      </w:pPr>
      <w:r w:rsidRPr="001936DE">
        <w:rPr>
          <w:b/>
        </w:rPr>
        <w:t>Eligibility criteria</w:t>
      </w:r>
    </w:p>
    <w:p w14:paraId="0DB67A22" w14:textId="77777777" w:rsidR="00670233" w:rsidRPr="00BE0FD0" w:rsidRDefault="00670233" w:rsidP="00670233">
      <w:pPr>
        <w:pStyle w:val="Body"/>
      </w:pPr>
      <w:proofErr w:type="gramStart"/>
      <w:r w:rsidRPr="00BE0FD0">
        <w:t>With the exception of</w:t>
      </w:r>
      <w:proofErr w:type="gramEnd"/>
      <w:r w:rsidRPr="00BE0FD0">
        <w:t xml:space="preserve"> the APCPP</w:t>
      </w:r>
      <w:r>
        <w:t>,</w:t>
      </w:r>
      <w:r w:rsidRPr="00BE0FD0">
        <w:t xml:space="preserve"> which is open to all prevocational doctors, all other positions and grants will only be funded where they are filled by a doctor registered with the VRGP.</w:t>
      </w:r>
    </w:p>
    <w:p w14:paraId="2C7829D1" w14:textId="6145ACC0" w:rsidR="00670233" w:rsidRPr="00BE0FD0" w:rsidRDefault="00670233" w:rsidP="00670233">
      <w:pPr>
        <w:pStyle w:val="Body"/>
      </w:pPr>
      <w:r w:rsidRPr="00BE0FD0">
        <w:t xml:space="preserve">All positions must be accredited by the PMCV (for prevocational </w:t>
      </w:r>
      <w:r w:rsidR="007C766B">
        <w:t xml:space="preserve">PGY1 and PGY2 </w:t>
      </w:r>
      <w:r w:rsidRPr="00BE0FD0">
        <w:t xml:space="preserve">positions) or the relevant medical specialist college for Rural Generalist Training. Funding for Rural Generalist Advanced and Rural Generalist Consolidation is only provided when the position is filled by a registered VRGP trainee accepted onto an RG training program with the relevant college. </w:t>
      </w:r>
    </w:p>
    <w:p w14:paraId="18E90AFF" w14:textId="77777777" w:rsidR="00670233" w:rsidRPr="00BE0FD0" w:rsidRDefault="00670233" w:rsidP="00670233">
      <w:pPr>
        <w:pStyle w:val="Body"/>
      </w:pPr>
      <w:r w:rsidRPr="00BE0FD0">
        <w:t>VRGP trainees are supported to progress through the training pathway with pre-matching and case management recruitment processes that support them to stay within their region. Rural Generalist Year 1 and Rural Generalist Advanced positions not filled through pre-match, are recruited to via the relevant state-wide PMCV match.</w:t>
      </w:r>
    </w:p>
    <w:p w14:paraId="3F57AAD5" w14:textId="77777777" w:rsidR="00670233" w:rsidRPr="00BE0FD0" w:rsidRDefault="00670233" w:rsidP="00670233">
      <w:pPr>
        <w:pStyle w:val="Body"/>
      </w:pPr>
      <w:r w:rsidRPr="00BE0FD0">
        <w:t xml:space="preserve">Detailed guidance on the eligibility requirements of the VRGP programs are published on the </w:t>
      </w:r>
      <w:hyperlink r:id="rId42" w:history="1">
        <w:r w:rsidRPr="00BE0FD0">
          <w:rPr>
            <w:rStyle w:val="Hyperlink"/>
          </w:rPr>
          <w:t>VRGP website</w:t>
        </w:r>
      </w:hyperlink>
      <w:r w:rsidRPr="00BE0FD0">
        <w:t>.</w:t>
      </w:r>
    </w:p>
    <w:p w14:paraId="21419130" w14:textId="4D28ACA0" w:rsidR="00670233" w:rsidRPr="00BE0FD0" w:rsidRDefault="00CF0B45" w:rsidP="00670233">
      <w:pPr>
        <w:pStyle w:val="Heading4"/>
      </w:pPr>
      <w:r>
        <w:lastRenderedPageBreak/>
        <w:t>Funding access and allocation</w:t>
      </w:r>
    </w:p>
    <w:p w14:paraId="3C3EAC9E" w14:textId="1D7E25FB" w:rsidR="00D667A2" w:rsidRPr="00E31423" w:rsidRDefault="00344510" w:rsidP="00D667A2">
      <w:pPr>
        <w:pStyle w:val="Body"/>
      </w:pPr>
      <w:r>
        <w:t xml:space="preserve">Public health services that meet the eligibility criteria can access funding by submitting activity data through the approved department reporting channels, as detailed in the </w:t>
      </w:r>
      <w:r w:rsidRPr="00B64C98">
        <w:rPr>
          <w:b/>
          <w:bCs/>
        </w:rPr>
        <w:t>Reporting requirements</w:t>
      </w:r>
      <w:r>
        <w:t xml:space="preserve"> sub-section below.</w:t>
      </w:r>
    </w:p>
    <w:p w14:paraId="6B6B8FD0" w14:textId="4A33B1F4" w:rsidR="00670233" w:rsidRPr="00700768" w:rsidRDefault="00670233" w:rsidP="00670233">
      <w:pPr>
        <w:pStyle w:val="Body"/>
        <w:rPr>
          <w:b/>
          <w:bCs/>
        </w:rPr>
      </w:pPr>
      <w:r w:rsidRPr="00700768">
        <w:rPr>
          <w:b/>
          <w:bCs/>
        </w:rPr>
        <w:t>Funding streams</w:t>
      </w:r>
    </w:p>
    <w:p w14:paraId="1879134E" w14:textId="0A0150D6" w:rsidR="00670233" w:rsidRPr="00BE0FD0" w:rsidRDefault="00670233" w:rsidP="00670233">
      <w:pPr>
        <w:pStyle w:val="Bullet1"/>
      </w:pPr>
      <w:r w:rsidRPr="00BE0FD0">
        <w:t>Rural Generalist Year 1 (RG1</w:t>
      </w:r>
      <w:r w:rsidR="00425EEA">
        <w:t xml:space="preserve"> – intern year</w:t>
      </w:r>
      <w:r w:rsidRPr="00BE0FD0">
        <w:t xml:space="preserve">): RG1 positions are provided annually through five programs hosted by a nominated rural health service in each of the five rural VRGP regions. Recurrent funding is provided to the nominated health service for administration, position salary costs and education programs. Each position filled with a VRGP-registered trainee </w:t>
      </w:r>
      <w:r w:rsidR="000D6C11">
        <w:t xml:space="preserve">will </w:t>
      </w:r>
      <w:r w:rsidR="00357CAD">
        <w:t xml:space="preserve">also </w:t>
      </w:r>
      <w:r w:rsidR="000D6C11">
        <w:t>be eligible for funding</w:t>
      </w:r>
      <w:r w:rsidR="000D6C11" w:rsidRPr="00BD258E">
        <w:t xml:space="preserve"> </w:t>
      </w:r>
      <w:r w:rsidR="000D6C11">
        <w:t>under the</w:t>
      </w:r>
      <w:r w:rsidR="000D6C11" w:rsidRPr="00BD258E">
        <w:t xml:space="preserve"> </w:t>
      </w:r>
      <w:hyperlink w:anchor="_Hospital_Medical_Officers" w:history="1">
        <w:r w:rsidR="000D6C11" w:rsidRPr="00D509C2">
          <w:rPr>
            <w:rStyle w:val="Hyperlink"/>
          </w:rPr>
          <w:t xml:space="preserve">Transition to Practice – Medical Officers Year </w:t>
        </w:r>
        <w:r w:rsidR="000D6C11">
          <w:rPr>
            <w:rStyle w:val="Hyperlink"/>
          </w:rPr>
          <w:t>1</w:t>
        </w:r>
        <w:r w:rsidR="000D6C11" w:rsidRPr="00D509C2">
          <w:rPr>
            <w:rStyle w:val="Hyperlink"/>
          </w:rPr>
          <w:t xml:space="preserve"> (PGY</w:t>
        </w:r>
        <w:r w:rsidR="000D6C11">
          <w:rPr>
            <w:rStyle w:val="Hyperlink"/>
          </w:rPr>
          <w:t>1</w:t>
        </w:r>
        <w:r w:rsidR="000D6C11" w:rsidRPr="00D509C2">
          <w:rPr>
            <w:rStyle w:val="Hyperlink"/>
          </w:rPr>
          <w:t>)</w:t>
        </w:r>
      </w:hyperlink>
      <w:r w:rsidR="000D6C11">
        <w:t>, subject to eligibility and reporting requirements of both programs</w:t>
      </w:r>
      <w:r w:rsidR="000D6C11" w:rsidRPr="00BD258E">
        <w:t>.</w:t>
      </w:r>
    </w:p>
    <w:p w14:paraId="77E64ACF" w14:textId="38CB2858" w:rsidR="00670233" w:rsidRPr="00BD258E" w:rsidRDefault="00670233" w:rsidP="00670233">
      <w:pPr>
        <w:pStyle w:val="Bullet1"/>
      </w:pPr>
      <w:r w:rsidRPr="00BD258E">
        <w:t xml:space="preserve">Rural Generalist Year 2 (RG2 </w:t>
      </w:r>
      <w:r w:rsidR="00425EEA">
        <w:t>– PGY2</w:t>
      </w:r>
      <w:r w:rsidRPr="00BD258E">
        <w:t xml:space="preserve"> year): RG2 positions are provided annually for VRGP-registered trainees continuing from RG1 and additional VRGP-registered trainees entering the program at RG2. </w:t>
      </w:r>
      <w:r w:rsidRPr="004A153E">
        <w:t xml:space="preserve">These </w:t>
      </w:r>
      <w:r w:rsidR="004233FF">
        <w:t>rural and regional health service</w:t>
      </w:r>
      <w:r w:rsidRPr="00BD258E">
        <w:t xml:space="preserve"> positions must include rotations that meet General Practice College entry requirements. Each position filled with a VRGP-registered trainee </w:t>
      </w:r>
      <w:r w:rsidR="00D509C2">
        <w:t>will be eligible for funding</w:t>
      </w:r>
      <w:r w:rsidR="00D509C2" w:rsidRPr="00BD258E">
        <w:t xml:space="preserve"> </w:t>
      </w:r>
      <w:r w:rsidR="00D509C2">
        <w:t>under the</w:t>
      </w:r>
      <w:r w:rsidRPr="00BD258E">
        <w:t xml:space="preserve"> </w:t>
      </w:r>
      <w:hyperlink w:anchor="_Hospital_Medical_Officers" w:history="1">
        <w:r w:rsidRPr="00D509C2">
          <w:rPr>
            <w:rStyle w:val="Hyperlink"/>
          </w:rPr>
          <w:t>Transition to Practice – Medical Officers Year 2 (PGY2)</w:t>
        </w:r>
      </w:hyperlink>
      <w:r w:rsidR="00D509C2">
        <w:t>, subject to eligibility and reporting requirements of both programs</w:t>
      </w:r>
      <w:r w:rsidRPr="00BD258E">
        <w:t>.</w:t>
      </w:r>
    </w:p>
    <w:p w14:paraId="58D0DF3C" w14:textId="0E989725" w:rsidR="00670233" w:rsidRPr="00BD258E" w:rsidRDefault="00670233" w:rsidP="00670233">
      <w:pPr>
        <w:pStyle w:val="Bullet1"/>
      </w:pPr>
      <w:r w:rsidRPr="00BD258E">
        <w:t>Australian Primary Care Prevocational Program – Rural Stream: Funding is available for prevocational doctors to undertake rotations of 10- or 13-weeks duration in a PMCV-accredited rural general practice. There are 80 rotations available in 2025 training year and 100 in 2026</w:t>
      </w:r>
      <w:r w:rsidRPr="00BD258E" w:rsidDel="008E5586">
        <w:t>.</w:t>
      </w:r>
      <w:r w:rsidRPr="00BD258E">
        <w:t xml:space="preserve"> </w:t>
      </w:r>
      <w:r w:rsidRPr="003C38B6">
        <w:t xml:space="preserve">Rotation payments vary based on the length of the rotation and the post-graduate year level of the trainee. </w:t>
      </w:r>
      <w:r w:rsidRPr="00BD258E">
        <w:t>Funding can be utilised for salary and on-costs, rotation and travel allowances, GP supervision and accommodation</w:t>
      </w:r>
      <w:r w:rsidR="008050DD">
        <w:t xml:space="preserve">. </w:t>
      </w:r>
      <w:r w:rsidR="009F684B">
        <w:t>Funded r</w:t>
      </w:r>
      <w:r w:rsidR="001131CB">
        <w:t xml:space="preserve">otations are allocated to health services </w:t>
      </w:r>
      <w:r w:rsidR="00456A6C">
        <w:t>in line with the VRGP Regional Network pri</w:t>
      </w:r>
      <w:r w:rsidR="00504AEE">
        <w:t>orities</w:t>
      </w:r>
      <w:r w:rsidR="00F67595">
        <w:t xml:space="preserve"> and coordinated by the VRGP Regional Coordinator</w:t>
      </w:r>
      <w:r w:rsidR="00456A6C">
        <w:t xml:space="preserve"> </w:t>
      </w:r>
      <w:r w:rsidRPr="004A153E">
        <w:t xml:space="preserve"> </w:t>
      </w:r>
    </w:p>
    <w:p w14:paraId="6010DA56" w14:textId="010E5379" w:rsidR="00670233" w:rsidRPr="00BD258E" w:rsidRDefault="00670233" w:rsidP="00670233">
      <w:pPr>
        <w:pStyle w:val="Bullet1"/>
      </w:pPr>
      <w:r w:rsidRPr="00BD258E">
        <w:t>Australian Primary Care Prevocational Program – Metro Stream: This program is currently being developed by the Commonwealth Department of Health and Aged Care. Further information will be provided during 2025-26</w:t>
      </w:r>
    </w:p>
    <w:p w14:paraId="0194F168" w14:textId="54A383DE" w:rsidR="00670233" w:rsidRPr="00BD258E" w:rsidRDefault="00670233" w:rsidP="00670233">
      <w:pPr>
        <w:pStyle w:val="Bullet1"/>
      </w:pPr>
      <w:r w:rsidRPr="00BD258E">
        <w:t>Rural Generalist Advanced (RGA): Up to forty-seven RGA positions are available every training year for VRGP-registered trainees undertaking Advanced Specialised Training (</w:t>
      </w:r>
      <w:r w:rsidR="00931CA2">
        <w:t>ACRRM</w:t>
      </w:r>
      <w:r w:rsidRPr="00BD258E">
        <w:t>) or Additional Rural Skills Training (</w:t>
      </w:r>
      <w:r w:rsidR="00931CA2">
        <w:t>RACGP</w:t>
      </w:r>
      <w:r w:rsidRPr="00BD258E">
        <w:t>) as part of a Rural Generalist training program. Funding is $110,000 per annum per 1 FTE. Only positions prioritised by the VRGP Regional Network</w:t>
      </w:r>
      <w:r w:rsidR="00931CA2">
        <w:t>,</w:t>
      </w:r>
      <w:r w:rsidRPr="00BD258E">
        <w:t xml:space="preserve"> accredited by the relevant medical specialist college </w:t>
      </w:r>
      <w:r w:rsidR="00931CA2">
        <w:t xml:space="preserve">and filled with an eligible trainee </w:t>
      </w:r>
      <w:r w:rsidRPr="00BD258E">
        <w:t>are eligible to receive funding</w:t>
      </w:r>
    </w:p>
    <w:p w14:paraId="49FDE64B" w14:textId="54FB6916" w:rsidR="00670233" w:rsidRPr="00BD258E" w:rsidRDefault="00670233" w:rsidP="00670233">
      <w:pPr>
        <w:pStyle w:val="Bullet1"/>
      </w:pPr>
      <w:r w:rsidRPr="00BD258E">
        <w:t>Rural Generalist Consolidation (RGC): Up to thirty RGC positions are available every training year for VRGP-registered trainees who have completed RGA training and require support to consolidate skills and transition to independent practice. Funding is $45,000 per annum per trainee. Only positions endorsed by the VRGP Regional Network</w:t>
      </w:r>
      <w:r w:rsidR="008E51EB">
        <w:t>,</w:t>
      </w:r>
      <w:r w:rsidRPr="00BD258E">
        <w:t xml:space="preserve"> accredited by the relevant medical specialist college </w:t>
      </w:r>
      <w:r w:rsidR="008E51EB">
        <w:t xml:space="preserve">and filled with an eligible trainee </w:t>
      </w:r>
      <w:r w:rsidRPr="00BD258E">
        <w:t>are eligible to receive funding.</w:t>
      </w:r>
    </w:p>
    <w:p w14:paraId="2C7897FA" w14:textId="4BFB42AA" w:rsidR="00670233" w:rsidRPr="00BD258E" w:rsidRDefault="00584D22" w:rsidP="001936DE">
      <w:pPr>
        <w:pStyle w:val="Bodyafterbullets"/>
      </w:pPr>
      <w:r>
        <w:t>Rural and regional h</w:t>
      </w:r>
      <w:r w:rsidRPr="004A153E">
        <w:t>ealth</w:t>
      </w:r>
      <w:r w:rsidR="00670233" w:rsidRPr="00BD258E">
        <w:t xml:space="preserve"> services can also access rural generalist training and education grants (RGTEG) to assist in the training of rural generalists with professional commitment to rural and remote practice. </w:t>
      </w:r>
      <w:r w:rsidR="00553478">
        <w:t xml:space="preserve">All RGTEG must be </w:t>
      </w:r>
      <w:r w:rsidR="00E25FEA">
        <w:t>endorsed by the VRGP Regional Network</w:t>
      </w:r>
      <w:r w:rsidR="00AB15B6">
        <w:t xml:space="preserve"> and are only available to existing VRGP-registered trainees</w:t>
      </w:r>
      <w:r w:rsidR="00E25FEA">
        <w:t xml:space="preserve">. </w:t>
      </w:r>
      <w:r w:rsidR="00670233" w:rsidRPr="00BD258E">
        <w:t>There are two separate funding streams available:</w:t>
      </w:r>
    </w:p>
    <w:p w14:paraId="296B10C3" w14:textId="5A6FC2C9" w:rsidR="00670233" w:rsidRPr="00BD258E" w:rsidRDefault="00670233" w:rsidP="00670233">
      <w:pPr>
        <w:pStyle w:val="Bullet1"/>
      </w:pPr>
      <w:r w:rsidRPr="00BD258E">
        <w:t>RGTEG Stream 1: Funding for health services (MMM 4-7) to support the employment and training of a rural generalist trainee in a training post or rotation that provides training as part of a priority regional rural generalist pathway. The post or rotation must provide a linkage between the trainee and their identified community with the workforce and health care need</w:t>
      </w:r>
    </w:p>
    <w:p w14:paraId="0B6ED27F" w14:textId="77777777" w:rsidR="00670233" w:rsidRPr="00BD258E" w:rsidRDefault="00670233" w:rsidP="00BE73B5">
      <w:pPr>
        <w:pStyle w:val="Bullet1"/>
        <w:spacing w:after="120"/>
      </w:pPr>
      <w:r w:rsidRPr="00BD258E">
        <w:lastRenderedPageBreak/>
        <w:t>RGTEG Stream 2: Support funding for trainee course enrolment, wage or other expense associated with attending training and/or alternative places of work that would otherwise be an out-of-pocket cost to the trainee.</w:t>
      </w:r>
    </w:p>
    <w:p w14:paraId="6575ED33" w14:textId="77777777" w:rsidR="00670233" w:rsidRDefault="00670233" w:rsidP="00670233">
      <w:pPr>
        <w:pStyle w:val="Heading4"/>
      </w:pPr>
      <w:r>
        <w:t xml:space="preserve">Reporting </w:t>
      </w:r>
      <w:r w:rsidRPr="00501DB2">
        <w:t>requirements</w:t>
      </w:r>
    </w:p>
    <w:p w14:paraId="7819A90C" w14:textId="77777777" w:rsidR="00670233" w:rsidRPr="00C717E5" w:rsidRDefault="00670233" w:rsidP="00670233">
      <w:pPr>
        <w:pStyle w:val="Body"/>
      </w:pPr>
      <w:r w:rsidRPr="00C717E5">
        <w:t>Rural Generalist Year 1 and Year 2 activity must be reported through HealthCollect as per the requirements of the</w:t>
      </w:r>
      <w:r w:rsidRPr="00C717E5">
        <w:rPr>
          <w:i/>
        </w:rPr>
        <w:t xml:space="preserve"> Transition to Practice – Medical Officers PGY1 and PGY2 </w:t>
      </w:r>
      <w:r w:rsidRPr="00C717E5">
        <w:rPr>
          <w:iCs/>
        </w:rPr>
        <w:t xml:space="preserve">grants. </w:t>
      </w:r>
      <w:r w:rsidRPr="00C717E5">
        <w:rPr>
          <w:i/>
        </w:rPr>
        <w:t xml:space="preserve"> </w:t>
      </w:r>
    </w:p>
    <w:p w14:paraId="0B77244E" w14:textId="56CCC9F2" w:rsidR="00670233" w:rsidRDefault="00670233" w:rsidP="00670233">
      <w:pPr>
        <w:pStyle w:val="Body"/>
      </w:pPr>
      <w:r w:rsidRPr="00C717E5">
        <w:t>Funding for the VRGP program is based, and conditional, on health services providing information on the recruitment to training positions</w:t>
      </w:r>
      <w:r w:rsidR="00B91CC2">
        <w:t>,</w:t>
      </w:r>
      <w:r w:rsidRPr="00C717E5">
        <w:t xml:space="preserve"> data for actual </w:t>
      </w:r>
      <w:r w:rsidR="003A2F93">
        <w:t xml:space="preserve">training </w:t>
      </w:r>
      <w:r w:rsidRPr="00C717E5">
        <w:t>activity in the current calendar year and planned activity for the next calendar year relevant to each funding stream.</w:t>
      </w:r>
      <w:r>
        <w:t xml:space="preserve"> </w:t>
      </w:r>
    </w:p>
    <w:p w14:paraId="3B40813B" w14:textId="28146C94" w:rsidR="00D9402B" w:rsidRDefault="00CC79F3" w:rsidP="00670233">
      <w:pPr>
        <w:pStyle w:val="Body"/>
      </w:pPr>
      <w:r w:rsidRPr="00422996">
        <w:t>For queries regarding this program, please email the department</w:t>
      </w:r>
      <w:r w:rsidR="00D9402B">
        <w:t xml:space="preserve">: </w:t>
      </w:r>
      <w:hyperlink r:id="rId43" w:history="1">
        <w:r w:rsidR="00D9402B" w:rsidRPr="00343337">
          <w:rPr>
            <w:rStyle w:val="Hyperlink"/>
          </w:rPr>
          <w:t>ruralgeneralist@health.vic.gov.au</w:t>
        </w:r>
      </w:hyperlink>
    </w:p>
    <w:p w14:paraId="5CDA47C2" w14:textId="77777777" w:rsidR="004B264F" w:rsidRDefault="004B264F" w:rsidP="008D5155">
      <w:pPr>
        <w:pStyle w:val="Body"/>
      </w:pPr>
    </w:p>
    <w:p w14:paraId="08408AC6" w14:textId="745F8367" w:rsidR="00251539" w:rsidRDefault="00251539" w:rsidP="004A5E70">
      <w:pPr>
        <w:pStyle w:val="Heading2"/>
      </w:pPr>
      <w:bookmarkStart w:id="46" w:name="_Ref199836692"/>
      <w:bookmarkStart w:id="47" w:name="_Toc199840837"/>
      <w:bookmarkStart w:id="48" w:name="_Toc214980961"/>
      <w:r>
        <w:lastRenderedPageBreak/>
        <w:t>Scholarships</w:t>
      </w:r>
      <w:bookmarkEnd w:id="46"/>
      <w:bookmarkEnd w:id="47"/>
      <w:bookmarkEnd w:id="48"/>
    </w:p>
    <w:p w14:paraId="5D995015" w14:textId="40150918" w:rsidR="00003E44" w:rsidRDefault="00003E44" w:rsidP="00003E44">
      <w:pPr>
        <w:pStyle w:val="Body"/>
      </w:pPr>
      <w:r>
        <w:t xml:space="preserve">Funding towards scholarships is administered </w:t>
      </w:r>
      <w:r w:rsidR="005B3D2B">
        <w:t>either to eligible</w:t>
      </w:r>
      <w:r>
        <w:t xml:space="preserve"> health services</w:t>
      </w:r>
      <w:r w:rsidR="005B3D2B">
        <w:t>, or</w:t>
      </w:r>
      <w:r w:rsidRPr="004A153E">
        <w:t xml:space="preserve"> </w:t>
      </w:r>
      <w:r w:rsidR="005B3D2B">
        <w:t>by partner organisations directly to individuals,</w:t>
      </w:r>
      <w:r>
        <w:t xml:space="preserve"> for the following programs:</w:t>
      </w:r>
    </w:p>
    <w:p w14:paraId="34FCC319" w14:textId="77777777" w:rsidR="00C47BBD" w:rsidRPr="004A153E" w:rsidRDefault="00C47BBD" w:rsidP="00C47BBD">
      <w:pPr>
        <w:pStyle w:val="Bullet1"/>
      </w:pPr>
      <w:r w:rsidRPr="004A153E">
        <w:t>Undergraduate (entry-to-practice) Nursing and Midwifery Scholarship Program</w:t>
      </w:r>
    </w:p>
    <w:p w14:paraId="5DA21CCE" w14:textId="31BF927E" w:rsidR="00003E44" w:rsidRDefault="009F6C4E" w:rsidP="00BE73B5">
      <w:pPr>
        <w:pStyle w:val="Bullet1"/>
      </w:pPr>
      <w:r w:rsidRPr="009C216F">
        <w:t xml:space="preserve">Nursing &amp; Midwifery </w:t>
      </w:r>
      <w:r w:rsidR="00003E44" w:rsidRPr="009C216F">
        <w:t xml:space="preserve">Re-Entry Pathway Scholarships </w:t>
      </w:r>
    </w:p>
    <w:p w14:paraId="2F37E93F" w14:textId="5DDF28AB" w:rsidR="00003E44" w:rsidRDefault="00106C81" w:rsidP="00BE73B5">
      <w:pPr>
        <w:pStyle w:val="Bullet1"/>
      </w:pPr>
      <w:r>
        <w:t xml:space="preserve">Registered Nurse and Midwife </w:t>
      </w:r>
      <w:r w:rsidR="00003E44">
        <w:t xml:space="preserve">Refresher Program </w:t>
      </w:r>
    </w:p>
    <w:p w14:paraId="4F995736" w14:textId="77777777" w:rsidR="003F5EA2" w:rsidRDefault="003F5EA2" w:rsidP="003F5EA2">
      <w:pPr>
        <w:pStyle w:val="Bullet1"/>
      </w:pPr>
      <w:r w:rsidRPr="00550BCA">
        <w:t>E</w:t>
      </w:r>
      <w:r w:rsidRPr="00D14D2B">
        <w:t>nrolled Nurse (</w:t>
      </w:r>
      <w:r w:rsidRPr="00550BCA">
        <w:t>EN</w:t>
      </w:r>
      <w:r w:rsidRPr="00D14D2B">
        <w:t>)</w:t>
      </w:r>
      <w:r w:rsidRPr="00550BCA">
        <w:t xml:space="preserve"> to </w:t>
      </w:r>
      <w:r w:rsidRPr="00D14D2B">
        <w:t>Registered Nurse (</w:t>
      </w:r>
      <w:r w:rsidRPr="00550BCA">
        <w:t>RN</w:t>
      </w:r>
      <w:r w:rsidRPr="00D14D2B">
        <w:t>)</w:t>
      </w:r>
      <w:r w:rsidRPr="00550BCA">
        <w:t xml:space="preserve"> Transition Scholarships</w:t>
      </w:r>
    </w:p>
    <w:p w14:paraId="71650D09" w14:textId="77777777" w:rsidR="00003E44" w:rsidRPr="000430A7" w:rsidRDefault="00003E44" w:rsidP="00BE73B5">
      <w:pPr>
        <w:pStyle w:val="Bullet1"/>
      </w:pPr>
      <w:r w:rsidRPr="000430A7">
        <w:t>Postgraduate Nursing and Midwifery Scholarship Program</w:t>
      </w:r>
    </w:p>
    <w:p w14:paraId="4CB1F759" w14:textId="18F1C0F1" w:rsidR="00003E44" w:rsidRPr="000430A7" w:rsidRDefault="00003E44" w:rsidP="00BE73B5">
      <w:pPr>
        <w:pStyle w:val="Bullet1"/>
      </w:pPr>
      <w:r w:rsidRPr="000430A7">
        <w:t>Aboriginal Nursing and Midwifery Postgraduate Scholarship Program</w:t>
      </w:r>
      <w:r w:rsidR="00B15087">
        <w:t>.</w:t>
      </w:r>
    </w:p>
    <w:p w14:paraId="07F31872" w14:textId="40E90873" w:rsidR="00030766" w:rsidRPr="004A153E" w:rsidRDefault="00003E44" w:rsidP="00030766">
      <w:pPr>
        <w:pStyle w:val="Bullet1"/>
      </w:pPr>
      <w:r w:rsidRPr="008915A3">
        <w:t>Speech Pathology and Occupational Therapy Student (SPOTS) Grant Program</w:t>
      </w:r>
    </w:p>
    <w:p w14:paraId="278B0C92" w14:textId="5BC58EF3" w:rsidR="004D62DC" w:rsidRPr="00A84915" w:rsidRDefault="007B36DB" w:rsidP="004D62DC">
      <w:pPr>
        <w:pStyle w:val="Heading3"/>
      </w:pPr>
      <w:bookmarkStart w:id="49" w:name="_Toc214980962"/>
      <w:r>
        <w:t>Undergraduate (entry-to-practice) Nursing and Midwifery Scholarship Program</w:t>
      </w:r>
      <w:bookmarkEnd w:id="49"/>
    </w:p>
    <w:p w14:paraId="1C6E0875" w14:textId="77777777" w:rsidR="004D62DC" w:rsidRPr="00A84915" w:rsidRDefault="004D62DC" w:rsidP="004D62DC">
      <w:pPr>
        <w:pStyle w:val="Heading4"/>
        <w:rPr>
          <w:rFonts w:eastAsia="Times"/>
        </w:rPr>
      </w:pPr>
      <w:r>
        <w:t>Program description</w:t>
      </w:r>
    </w:p>
    <w:p w14:paraId="6F2D3AA2" w14:textId="52A5DCB9" w:rsidR="00E16E52" w:rsidRDefault="00E16E52" w:rsidP="00E16E52">
      <w:pPr>
        <w:pStyle w:val="Body"/>
      </w:pPr>
      <w:r w:rsidRPr="00A84915">
        <w:t>The Undergraduate (entry-to-practice) Nursing and Midwifery Scholarship Program aims to train and upskill the next generation of registered nurses and midwives through scholarships which reduce financial disincentives associated with undertaking an undergraduate (entry-to-practice) nursing or midwifery degree, including the costs of clinical placements.</w:t>
      </w:r>
      <w:r w:rsidRPr="000D2D13">
        <w:t xml:space="preserve"> </w:t>
      </w:r>
    </w:p>
    <w:p w14:paraId="352F4473" w14:textId="77777777" w:rsidR="00E16E52" w:rsidRPr="00A84915" w:rsidRDefault="00E16E52" w:rsidP="00E16E52">
      <w:pPr>
        <w:pStyle w:val="Body"/>
      </w:pPr>
      <w:r w:rsidRPr="000D2D13">
        <w:t>The scholarships were available to domestic nursing and midwifery students who commenced studies between 1 January 2023 and the Semester 2 census date for 2024 and met the eligibility criteria. Applications are closed.</w:t>
      </w:r>
    </w:p>
    <w:p w14:paraId="311A5CF7" w14:textId="07D93115" w:rsidR="002E1195" w:rsidRPr="002E1195" w:rsidRDefault="002E1195" w:rsidP="002E1195">
      <w:pPr>
        <w:pStyle w:val="Heading4"/>
        <w:rPr>
          <w:bCs w:val="0"/>
        </w:rPr>
      </w:pPr>
      <w:r>
        <w:rPr>
          <w:bCs w:val="0"/>
        </w:rPr>
        <w:t xml:space="preserve">Program eligibility </w:t>
      </w:r>
    </w:p>
    <w:p w14:paraId="758EE8D0" w14:textId="376DA91E" w:rsidR="002E1195" w:rsidRPr="00A84915" w:rsidRDefault="002E1195" w:rsidP="002E1195">
      <w:pPr>
        <w:pStyle w:val="Body"/>
      </w:pPr>
      <w:r w:rsidRPr="00A84915">
        <w:t>Further information, including funding guidelines</w:t>
      </w:r>
      <w:r w:rsidR="009E2720">
        <w:t>, eligibility criteria</w:t>
      </w:r>
      <w:r w:rsidRPr="00A84915">
        <w:t xml:space="preserve"> and FAQs can be found on the </w:t>
      </w:r>
      <w:hyperlink r:id="rId44" w:history="1">
        <w:r w:rsidRPr="001F790D">
          <w:rPr>
            <w:rStyle w:val="Hyperlink"/>
          </w:rPr>
          <w:t>Business Victoria website</w:t>
        </w:r>
      </w:hyperlink>
      <w:r w:rsidRPr="00A84915">
        <w:t xml:space="preserve"> </w:t>
      </w:r>
      <w:r w:rsidR="001F790D">
        <w:t>&lt;</w:t>
      </w:r>
      <w:r w:rsidR="001F790D" w:rsidRPr="001F790D">
        <w:t>https://business.vic.gov.au/grants-and-programs/undergraduate-nursing-and-midwifery-scholarships-program</w:t>
      </w:r>
      <w:r w:rsidR="001F790D">
        <w:t>&gt;</w:t>
      </w:r>
      <w:r w:rsidR="00B63C54">
        <w:t>.</w:t>
      </w:r>
      <w:r w:rsidRPr="00A84915">
        <w:t xml:space="preserve"> </w:t>
      </w:r>
    </w:p>
    <w:p w14:paraId="12C42701" w14:textId="5E7F0C06" w:rsidR="004D62DC" w:rsidRPr="00A84915" w:rsidRDefault="00CF0B45" w:rsidP="004D62DC">
      <w:pPr>
        <w:pStyle w:val="Heading4"/>
        <w:rPr>
          <w:bCs w:val="0"/>
        </w:rPr>
      </w:pPr>
      <w:r>
        <w:rPr>
          <w:bCs w:val="0"/>
        </w:rPr>
        <w:t>Funding access and allocation</w:t>
      </w:r>
      <w:r w:rsidR="00B63C54" w:rsidRPr="004A153E">
        <w:rPr>
          <w:bCs w:val="0"/>
        </w:rPr>
        <w:t xml:space="preserve"> </w:t>
      </w:r>
    </w:p>
    <w:p w14:paraId="63C67126" w14:textId="595B7A0C" w:rsidR="009A4F9C" w:rsidRPr="009A4F9C" w:rsidRDefault="00344510" w:rsidP="009A4F9C">
      <w:pPr>
        <w:pStyle w:val="Body"/>
      </w:pPr>
      <w:r>
        <w:t xml:space="preserve">Public health services that meet the eligibility criteria can access funding by submitting activity data through the approved department reporting channels, as detailed in the </w:t>
      </w:r>
      <w:r w:rsidRPr="00B64C98">
        <w:rPr>
          <w:b/>
          <w:bCs/>
        </w:rPr>
        <w:t>Reporting requirements</w:t>
      </w:r>
      <w:r>
        <w:t xml:space="preserve"> sub-section below.</w:t>
      </w:r>
    </w:p>
    <w:p w14:paraId="0A1900F2" w14:textId="0B4A1BFE" w:rsidR="004D62DC" w:rsidRPr="00A84915" w:rsidRDefault="004D62DC" w:rsidP="004D62DC">
      <w:pPr>
        <w:pStyle w:val="Body"/>
      </w:pPr>
      <w:r w:rsidRPr="00A84915">
        <w:t>Funding is provided by the Department of Health and delivered in partnership with the Department of Government Services (DGS) and the Department of Jobs, Skills, Industry and Regions. Applications should be submitted via the Business Victoria scholarship portal. Scholarship funds are administered by DGS and provided directly to the nominated bank account of eligible scholarship recipients.</w:t>
      </w:r>
    </w:p>
    <w:p w14:paraId="5031F7C4" w14:textId="2F4AEFF5" w:rsidR="00180485" w:rsidRPr="00BB3C8D" w:rsidRDefault="004D62DC" w:rsidP="004D62DC">
      <w:pPr>
        <w:pStyle w:val="Body"/>
        <w:rPr>
          <w:bCs/>
        </w:rPr>
      </w:pPr>
      <w:r w:rsidRPr="00BB3C8D">
        <w:t xml:space="preserve">For queries regarding this program, please email the department: </w:t>
      </w:r>
      <w:hyperlink r:id="rId45" w:history="1">
        <w:r w:rsidRPr="00343337">
          <w:rPr>
            <w:rStyle w:val="Hyperlink"/>
          </w:rPr>
          <w:t>nmw@dhhs.vic.gov.au</w:t>
        </w:r>
      </w:hyperlink>
    </w:p>
    <w:p w14:paraId="148EF8A7" w14:textId="6A98A5A5" w:rsidR="00050B4E" w:rsidRDefault="008F7CCD" w:rsidP="00050B4E">
      <w:pPr>
        <w:pStyle w:val="Heading3"/>
      </w:pPr>
      <w:bookmarkStart w:id="50" w:name="_Toc214980963"/>
      <w:r>
        <w:t xml:space="preserve">Nursing &amp; Midwifery </w:t>
      </w:r>
      <w:r w:rsidR="00050B4E">
        <w:t>Re-Entry Pathway Scholarships</w:t>
      </w:r>
      <w:bookmarkEnd w:id="50"/>
    </w:p>
    <w:p w14:paraId="4BE5C94D" w14:textId="28308375" w:rsidR="00050B4E" w:rsidRPr="00E178DF" w:rsidRDefault="00050B4E" w:rsidP="00050B4E">
      <w:pPr>
        <w:pStyle w:val="Heading4"/>
      </w:pPr>
      <w:r w:rsidRPr="00E178DF">
        <w:t>Program description</w:t>
      </w:r>
    </w:p>
    <w:p w14:paraId="28296316" w14:textId="77777777" w:rsidR="00B8392D" w:rsidRPr="00F67230" w:rsidRDefault="00B8392D" w:rsidP="00B8392D">
      <w:pPr>
        <w:pStyle w:val="Body"/>
      </w:pPr>
      <w:r>
        <w:t xml:space="preserve">The re-entry pathway supports those who </w:t>
      </w:r>
      <w:r w:rsidRPr="00F67230">
        <w:t>have previously held registration as a registered nurse or midwife in Australia, but do not meet the current requirements of the </w:t>
      </w:r>
      <w:hyperlink r:id="rId46">
        <w:r w:rsidRPr="00F67230">
          <w:t xml:space="preserve">Nursing and Midwifery Board </w:t>
        </w:r>
        <w:r w:rsidRPr="00F67230">
          <w:lastRenderedPageBreak/>
          <w:t>of Australia (NMBA)</w:t>
        </w:r>
      </w:hyperlink>
      <w:r w:rsidRPr="00F67230">
        <w:t> to hold registration. The funding support will contribute to course costs and associated living expenses during study, including while completing clinical placements.</w:t>
      </w:r>
    </w:p>
    <w:p w14:paraId="0DC56D94" w14:textId="029524B5" w:rsidR="1CA9D664" w:rsidRDefault="1CA9D664" w:rsidP="771AF4C5">
      <w:pPr>
        <w:pStyle w:val="Body"/>
      </w:pPr>
      <w:r>
        <w:t>For each place in the program, one eligible candidate will receive funding worth $15,000:</w:t>
      </w:r>
    </w:p>
    <w:p w14:paraId="0C568A47" w14:textId="77777777" w:rsidR="1CA9D664" w:rsidRDefault="1CA9D664" w:rsidP="771AF4C5">
      <w:pPr>
        <w:pStyle w:val="Bullet1"/>
      </w:pPr>
      <w:r>
        <w:t>$9,000 initial payment at course commencement, intended to cover course fees</w:t>
      </w:r>
    </w:p>
    <w:p w14:paraId="79463EB2" w14:textId="426D26C5" w:rsidR="1CA9D664" w:rsidRDefault="1CA9D664" w:rsidP="771AF4C5">
      <w:pPr>
        <w:pStyle w:val="Bullet1"/>
      </w:pPr>
      <w:r>
        <w:t>$6,000 final payment at the start of clinical placement, subject to satisfactory completion of the course component.</w:t>
      </w:r>
    </w:p>
    <w:p w14:paraId="56CB1E1B" w14:textId="15342FF9" w:rsidR="00B8392D" w:rsidRPr="009A3FCF" w:rsidRDefault="726C2063" w:rsidP="00B8392D">
      <w:pPr>
        <w:pStyle w:val="Body"/>
        <w:rPr>
          <w:b/>
        </w:rPr>
      </w:pPr>
      <w:hyperlink r:id="rId47" w:history="1">
        <w:r w:rsidRPr="001F790D">
          <w:rPr>
            <w:rStyle w:val="Hyperlink"/>
          </w:rPr>
          <w:t>R</w:t>
        </w:r>
        <w:r w:rsidR="00B8392D" w:rsidRPr="001F790D">
          <w:rPr>
            <w:rStyle w:val="Hyperlink"/>
          </w:rPr>
          <w:t>e-entry to nursing scholarships</w:t>
        </w:r>
      </w:hyperlink>
      <w:r w:rsidR="00B8392D" w:rsidRPr="7B732262">
        <w:t xml:space="preserve"> will be delivered by La Trobe University from 2022-23 to </w:t>
      </w:r>
      <w:r w:rsidR="00B8392D">
        <w:t>2025</w:t>
      </w:r>
      <w:r w:rsidR="00B8392D" w:rsidRPr="7B732262">
        <w:t>-26</w:t>
      </w:r>
      <w:r w:rsidR="00B8392D">
        <w:rPr>
          <w:bCs/>
        </w:rPr>
        <w:t xml:space="preserve"> </w:t>
      </w:r>
      <w:r w:rsidR="001F790D">
        <w:rPr>
          <w:bCs/>
        </w:rPr>
        <w:t>&lt;</w:t>
      </w:r>
      <w:r w:rsidR="00B8392D" w:rsidRPr="001F790D">
        <w:t>https://shortcourses.latrobe.edu.au/re-entry-to-practice-rn</w:t>
      </w:r>
      <w:r w:rsidR="001F790D">
        <w:t>&gt;</w:t>
      </w:r>
      <w:r w:rsidR="00B8392D">
        <w:t>.</w:t>
      </w:r>
      <w:r w:rsidR="00B8392D">
        <w:rPr>
          <w:bCs/>
        </w:rPr>
        <w:t xml:space="preserve"> </w:t>
      </w:r>
      <w:r w:rsidR="00B8392D" w:rsidRPr="001B2AE5">
        <w:t xml:space="preserve">La Trobe University is the only Victorian university approved by the National </w:t>
      </w:r>
      <w:r w:rsidR="00B8392D">
        <w:t>Nursing and Midwifery Board of Australia (NMBA) to deliver nursing re-entry to practice scholarships.</w:t>
      </w:r>
    </w:p>
    <w:p w14:paraId="49687660" w14:textId="554F4E7B" w:rsidR="00050B4E" w:rsidRPr="004A4797" w:rsidRDefault="00050B4E" w:rsidP="00050B4E">
      <w:pPr>
        <w:pStyle w:val="Heading4"/>
      </w:pPr>
      <w:r w:rsidRPr="004A4797">
        <w:t>Program eligibility</w:t>
      </w:r>
    </w:p>
    <w:p w14:paraId="6C058102" w14:textId="77777777" w:rsidR="001518B8" w:rsidRDefault="001518B8" w:rsidP="001518B8">
      <w:pPr>
        <w:pStyle w:val="Body"/>
      </w:pPr>
      <w:r>
        <w:t>To be eligible for the re-entry to practice scholarships, candidates must:</w:t>
      </w:r>
    </w:p>
    <w:p w14:paraId="2A3308D0" w14:textId="77777777" w:rsidR="001518B8" w:rsidRDefault="001518B8" w:rsidP="0013407D">
      <w:pPr>
        <w:pStyle w:val="Bullet1"/>
      </w:pPr>
      <w:r>
        <w:t>Be considered a ‘domestic’ student for university application purposes, that is:</w:t>
      </w:r>
    </w:p>
    <w:p w14:paraId="02E5DA60" w14:textId="77777777" w:rsidR="001518B8" w:rsidRPr="007802B8" w:rsidRDefault="001518B8" w:rsidP="00526BC8">
      <w:pPr>
        <w:pStyle w:val="Bullet2"/>
        <w:numPr>
          <w:ilvl w:val="1"/>
          <w:numId w:val="1"/>
        </w:numPr>
        <w:tabs>
          <w:tab w:val="num" w:pos="227"/>
        </w:tabs>
        <w:ind w:left="454" w:hanging="227"/>
      </w:pPr>
      <w:r>
        <w:t>an Australian citizen; or</w:t>
      </w:r>
    </w:p>
    <w:p w14:paraId="46F73AF0" w14:textId="77777777" w:rsidR="001518B8" w:rsidRPr="007802B8" w:rsidRDefault="001518B8" w:rsidP="00526BC8">
      <w:pPr>
        <w:pStyle w:val="Bullet2"/>
        <w:numPr>
          <w:ilvl w:val="1"/>
          <w:numId w:val="1"/>
        </w:numPr>
        <w:tabs>
          <w:tab w:val="num" w:pos="227"/>
        </w:tabs>
        <w:ind w:left="454" w:hanging="227"/>
      </w:pPr>
      <w:r>
        <w:t>a New Zealand citizen (or dual citizenship holders of either Australia or New Zealand); or</w:t>
      </w:r>
    </w:p>
    <w:p w14:paraId="159CED86" w14:textId="77777777" w:rsidR="001518B8" w:rsidRPr="007802B8" w:rsidRDefault="001518B8" w:rsidP="00526BC8">
      <w:pPr>
        <w:pStyle w:val="Bullet2"/>
        <w:numPr>
          <w:ilvl w:val="1"/>
          <w:numId w:val="1"/>
        </w:numPr>
        <w:tabs>
          <w:tab w:val="num" w:pos="227"/>
        </w:tabs>
        <w:ind w:left="454" w:hanging="227"/>
      </w:pPr>
      <w:r>
        <w:t xml:space="preserve">an Australian permanent resident; or </w:t>
      </w:r>
    </w:p>
    <w:p w14:paraId="4050DA1D" w14:textId="77777777" w:rsidR="001518B8" w:rsidRDefault="001518B8" w:rsidP="00526BC8">
      <w:pPr>
        <w:pStyle w:val="Bullet2"/>
        <w:numPr>
          <w:ilvl w:val="1"/>
          <w:numId w:val="1"/>
        </w:numPr>
        <w:tabs>
          <w:tab w:val="num" w:pos="227"/>
        </w:tabs>
        <w:ind w:left="454" w:hanging="227"/>
      </w:pPr>
      <w:r>
        <w:t xml:space="preserve">an Australian permanent humanitarian visa holder.  </w:t>
      </w:r>
    </w:p>
    <w:p w14:paraId="78CC595B" w14:textId="77777777" w:rsidR="001518B8" w:rsidRDefault="001518B8" w:rsidP="0013407D">
      <w:pPr>
        <w:pStyle w:val="Bullet1"/>
      </w:pPr>
      <w:r>
        <w:t>Have previously been registered in Australia as a nurse and have had at least 2 years of relevant Australian clinical registered nursing or midwifery experience</w:t>
      </w:r>
    </w:p>
    <w:p w14:paraId="528CFB8F" w14:textId="77777777" w:rsidR="001518B8" w:rsidRDefault="001518B8" w:rsidP="0013407D">
      <w:pPr>
        <w:pStyle w:val="Bullet1"/>
      </w:pPr>
      <w:r>
        <w:t>Meet the requirements outlined in the NMBA re-entry to practice policy, requiring completing a re-entry program of study to regain registered nursing registration</w:t>
      </w:r>
    </w:p>
    <w:p w14:paraId="059B6E66" w14:textId="77777777" w:rsidR="001518B8" w:rsidRDefault="001518B8" w:rsidP="0013407D">
      <w:pPr>
        <w:pStyle w:val="Bullet1"/>
      </w:pPr>
      <w:r>
        <w:t>Meet the pre-requisite/entry requirements specified by La Trobe University for the re-entry to practice program</w:t>
      </w:r>
    </w:p>
    <w:p w14:paraId="36E7038A" w14:textId="77777777" w:rsidR="001518B8" w:rsidRDefault="001518B8" w:rsidP="0013407D">
      <w:pPr>
        <w:pStyle w:val="Bullet1"/>
      </w:pPr>
      <w:r>
        <w:t>Successfully apply and enrol in the re-entry to practice program offered by La Trobe University</w:t>
      </w:r>
    </w:p>
    <w:p w14:paraId="577F9FB8" w14:textId="77777777" w:rsidR="001518B8" w:rsidRDefault="001518B8" w:rsidP="0013407D">
      <w:pPr>
        <w:pStyle w:val="Bullet1"/>
      </w:pPr>
      <w:r>
        <w:t>Currently reside in Victoria or a border community</w:t>
      </w:r>
    </w:p>
    <w:p w14:paraId="561F46D6" w14:textId="77777777" w:rsidR="001518B8" w:rsidRDefault="001518B8" w:rsidP="0013407D">
      <w:pPr>
        <w:pStyle w:val="Bullet1"/>
      </w:pPr>
      <w:r>
        <w:t>Not have previously received a department scholarship to study registered nursing or midwifery</w:t>
      </w:r>
    </w:p>
    <w:p w14:paraId="1414007E" w14:textId="0E542D11" w:rsidR="001518B8" w:rsidRDefault="001518B8" w:rsidP="0013407D">
      <w:pPr>
        <w:pStyle w:val="Bullet1"/>
      </w:pPr>
      <w:r>
        <w:t>Be committed to work in nursing or midwifery at the completion of the course within a Victorian public health service</w:t>
      </w:r>
      <w:r w:rsidR="007C3E59">
        <w:t>.</w:t>
      </w:r>
    </w:p>
    <w:p w14:paraId="317D9A97" w14:textId="6B22FDBF" w:rsidR="001518B8" w:rsidRPr="00E62364" w:rsidRDefault="00CF0B45" w:rsidP="001518B8">
      <w:pPr>
        <w:pStyle w:val="Heading4"/>
      </w:pPr>
      <w:r>
        <w:t>Funding access and allocation</w:t>
      </w:r>
    </w:p>
    <w:p w14:paraId="471F528A" w14:textId="05D6D9D6" w:rsidR="007C411A" w:rsidRDefault="006E6305" w:rsidP="00B62144">
      <w:pPr>
        <w:pStyle w:val="Body"/>
      </w:pPr>
      <w:r w:rsidRPr="00B60005">
        <w:t xml:space="preserve">The department partners with </w:t>
      </w:r>
      <w:r>
        <w:t xml:space="preserve">La Trobe University </w:t>
      </w:r>
      <w:r w:rsidRPr="00B60005">
        <w:t>who deliver this program on behalf of the State public health services.</w:t>
      </w:r>
    </w:p>
    <w:p w14:paraId="607DF593" w14:textId="58D328DA" w:rsidR="001518B8" w:rsidRPr="00E04EA5" w:rsidRDefault="00B60005" w:rsidP="00B62144">
      <w:pPr>
        <w:pStyle w:val="Body"/>
      </w:pPr>
      <w:r>
        <w:t>Funding</w:t>
      </w:r>
      <w:r w:rsidR="083F91E4" w:rsidRPr="00E04EA5">
        <w:t xml:space="preserve"> is distributed to individuals by La Trobe University. Individuals interested in a Re-entry scholarship should apply </w:t>
      </w:r>
      <w:r w:rsidR="723FA777" w:rsidRPr="00E04EA5">
        <w:t>directly</w:t>
      </w:r>
      <w:r w:rsidR="083F91E4" w:rsidRPr="00E04EA5">
        <w:t xml:space="preserve"> to La Trobe University. </w:t>
      </w:r>
    </w:p>
    <w:p w14:paraId="14DBC904" w14:textId="65DBBA3E" w:rsidR="001518B8" w:rsidRPr="00A14BAE" w:rsidRDefault="001518B8" w:rsidP="00B62144">
      <w:pPr>
        <w:pStyle w:val="Heading4"/>
        <w:spacing w:before="0" w:after="120"/>
      </w:pPr>
      <w:r>
        <w:t>Reporting requirements</w:t>
      </w:r>
    </w:p>
    <w:p w14:paraId="4EBB5407" w14:textId="56D6C2A3" w:rsidR="001518B8" w:rsidRPr="00BB465F" w:rsidRDefault="001518B8" w:rsidP="001518B8">
      <w:pPr>
        <w:pStyle w:val="Body"/>
      </w:pPr>
      <w:r>
        <w:t xml:space="preserve">La Trobe University </w:t>
      </w:r>
      <w:r w:rsidR="00886932">
        <w:t xml:space="preserve">are required </w:t>
      </w:r>
      <w:r>
        <w:t xml:space="preserve">to provide </w:t>
      </w:r>
      <w:r w:rsidR="00886932">
        <w:t>a</w:t>
      </w:r>
      <w:r>
        <w:t xml:space="preserve"> report to the department as stipulated in the agreement to deliver the re-entry scholarships.</w:t>
      </w:r>
    </w:p>
    <w:p w14:paraId="59C76E21" w14:textId="66AECC50" w:rsidR="00E178DF" w:rsidRPr="00E178DF" w:rsidRDefault="001518B8" w:rsidP="007642DC">
      <w:pPr>
        <w:pStyle w:val="Body"/>
      </w:pPr>
      <w:r w:rsidRPr="00BA7A2F">
        <w:rPr>
          <w:rFonts w:eastAsia="Yu Mincho" w:cs="Arial"/>
        </w:rPr>
        <w:t xml:space="preserve">For queries regarding this program, please email the department: </w:t>
      </w:r>
      <w:hyperlink r:id="rId48" w:history="1">
        <w:r w:rsidRPr="00231F2B">
          <w:rPr>
            <w:rStyle w:val="Hyperlink"/>
            <w:rFonts w:eastAsia="Yu Mincho" w:cs="Arial"/>
          </w:rPr>
          <w:t>nmw@dhhs.vic.gov.au</w:t>
        </w:r>
      </w:hyperlink>
      <w:r>
        <w:rPr>
          <w:rFonts w:eastAsia="Yu Mincho" w:cs="Arial"/>
        </w:rPr>
        <w:t xml:space="preserve"> </w:t>
      </w:r>
    </w:p>
    <w:p w14:paraId="7B7A9A2C" w14:textId="453014DC" w:rsidR="00667309" w:rsidRDefault="00B03EA5" w:rsidP="0F8324ED">
      <w:pPr>
        <w:pStyle w:val="Heading3"/>
        <w:rPr>
          <w:b/>
        </w:rPr>
      </w:pPr>
      <w:bookmarkStart w:id="51" w:name="_Toc214980964"/>
      <w:r>
        <w:t xml:space="preserve">Registered </w:t>
      </w:r>
      <w:r w:rsidR="00CC0648">
        <w:t xml:space="preserve">Nurse and Midwife </w:t>
      </w:r>
      <w:r w:rsidR="00667309">
        <w:t>Refresher Program</w:t>
      </w:r>
      <w:bookmarkEnd w:id="51"/>
      <w:r w:rsidR="00313D27">
        <w:t xml:space="preserve"> </w:t>
      </w:r>
    </w:p>
    <w:p w14:paraId="30EDDEB8" w14:textId="77777777" w:rsidR="005A47AE" w:rsidRPr="004D33F5" w:rsidRDefault="005A47AE" w:rsidP="005A47AE">
      <w:pPr>
        <w:pStyle w:val="Body"/>
        <w:rPr>
          <w:rFonts w:cs="Arial"/>
          <w:szCs w:val="21"/>
        </w:rPr>
      </w:pPr>
      <w:r w:rsidRPr="004D33F5">
        <w:rPr>
          <w:rFonts w:cs="Arial"/>
          <w:szCs w:val="21"/>
        </w:rPr>
        <w:t xml:space="preserve">The Refresher Program provides scholarships and support to nurses and midwives to return to practice in public health services or upskill in a particular area of clinical practice through a </w:t>
      </w:r>
      <w:r w:rsidRPr="004D33F5">
        <w:rPr>
          <w:rFonts w:cs="Arial"/>
          <w:szCs w:val="21"/>
        </w:rPr>
        <w:lastRenderedPageBreak/>
        <w:t xml:space="preserve">supported program of education, clinical teaching and ward-based learning (generally 6 to 8 weeks duration).  </w:t>
      </w:r>
    </w:p>
    <w:p w14:paraId="489473EC" w14:textId="6EBC130D" w:rsidR="005A47AE" w:rsidRPr="004D33F5" w:rsidRDefault="005A47AE" w:rsidP="005A47AE">
      <w:pPr>
        <w:pStyle w:val="Body"/>
        <w:rPr>
          <w:rFonts w:cs="Arial"/>
          <w:szCs w:val="21"/>
        </w:rPr>
      </w:pPr>
      <w:r w:rsidRPr="004D33F5">
        <w:rPr>
          <w:rFonts w:cs="Arial"/>
          <w:szCs w:val="21"/>
        </w:rPr>
        <w:t>The support provided will enable candidates to cover the costs of program participation, such as living expenses</w:t>
      </w:r>
      <w:r w:rsidR="6D0C77E4" w:rsidRPr="7EDDB8FE">
        <w:rPr>
          <w:rFonts w:cs="Arial"/>
        </w:rPr>
        <w:t>,</w:t>
      </w:r>
      <w:r w:rsidRPr="004D33F5">
        <w:rPr>
          <w:rFonts w:cs="Arial"/>
          <w:szCs w:val="21"/>
        </w:rPr>
        <w:t xml:space="preserve"> while completing clinical placements</w:t>
      </w:r>
      <w:r w:rsidR="009F498D">
        <w:rPr>
          <w:rFonts w:cs="Arial"/>
          <w:szCs w:val="21"/>
        </w:rPr>
        <w:t>.</w:t>
      </w:r>
    </w:p>
    <w:p w14:paraId="49B7EA8E" w14:textId="77777777" w:rsidR="005271D2" w:rsidRPr="004A153E" w:rsidRDefault="005271D2" w:rsidP="005271D2">
      <w:pPr>
        <w:pStyle w:val="Body"/>
        <w:rPr>
          <w:rFonts w:eastAsia="Calibri" w:cs="Arial"/>
          <w:szCs w:val="21"/>
        </w:rPr>
      </w:pPr>
      <w:r w:rsidRPr="004A153E">
        <w:rPr>
          <w:rFonts w:eastAsia="Calibri" w:cs="Arial"/>
          <w:szCs w:val="21"/>
        </w:rPr>
        <w:t>For each place in a refresher program, health services receive a total of $15,000, including:</w:t>
      </w:r>
    </w:p>
    <w:p w14:paraId="2FAE2C31" w14:textId="6E2E09D4" w:rsidR="005271D2" w:rsidRPr="004A153E" w:rsidRDefault="005271D2" w:rsidP="005271D2">
      <w:pPr>
        <w:pStyle w:val="Bullet1"/>
      </w:pPr>
      <w:r>
        <w:t xml:space="preserve">$5,000 to cover the costs incurred by </w:t>
      </w:r>
      <w:r w:rsidR="57EE8677">
        <w:t>the h</w:t>
      </w:r>
      <w:r>
        <w:t>ealth service in running the program (e.g., clinical supervision and training, administration, etc)</w:t>
      </w:r>
    </w:p>
    <w:p w14:paraId="6802AD1C" w14:textId="564A6FC6" w:rsidR="005271D2" w:rsidRPr="005271D2" w:rsidRDefault="005271D2" w:rsidP="005A47AE">
      <w:pPr>
        <w:pStyle w:val="Bullet1"/>
        <w:rPr>
          <w:szCs w:val="21"/>
        </w:rPr>
      </w:pPr>
      <w:r w:rsidRPr="004A153E">
        <w:rPr>
          <w:szCs w:val="21"/>
        </w:rPr>
        <w:t xml:space="preserve">$10,000 to provide a scholarship to each candidate participating in the refresher program, with health services having flexibility in how they choose to distribute this funding. </w:t>
      </w:r>
    </w:p>
    <w:p w14:paraId="022FFD4E" w14:textId="6872CA4C" w:rsidR="005A47AE" w:rsidRPr="00E04EA5" w:rsidRDefault="00F929FC" w:rsidP="005A47AE">
      <w:pPr>
        <w:pStyle w:val="Heading4"/>
      </w:pPr>
      <w:r w:rsidRPr="00E04EA5">
        <w:t>Funding access and allocation</w:t>
      </w:r>
      <w:r w:rsidR="005271D2" w:rsidRPr="00E04EA5">
        <w:t>s</w:t>
      </w:r>
    </w:p>
    <w:p w14:paraId="254D030F" w14:textId="2E03D52C" w:rsidR="003C2E26" w:rsidRPr="003C2E26" w:rsidRDefault="003C2E26" w:rsidP="003C2E26">
      <w:pPr>
        <w:pStyle w:val="Body"/>
      </w:pPr>
      <w:r>
        <w:t>Public health services that meet the eligibility criteria can access funding through an Expression of Interest (EOI) process</w:t>
      </w:r>
      <w:r w:rsidR="0C1A6E10">
        <w:t xml:space="preserve"> that the department will administer</w:t>
      </w:r>
      <w:r>
        <w:t xml:space="preserve">. </w:t>
      </w:r>
    </w:p>
    <w:p w14:paraId="36457960" w14:textId="15901658" w:rsidR="00D0341A" w:rsidRPr="00D0341A" w:rsidRDefault="00D0341A" w:rsidP="005A47AE">
      <w:pPr>
        <w:pStyle w:val="Body"/>
        <w:rPr>
          <w:szCs w:val="21"/>
        </w:rPr>
      </w:pPr>
      <w:r w:rsidRPr="00E04EA5">
        <w:rPr>
          <w:szCs w:val="21"/>
        </w:rPr>
        <w:t xml:space="preserve">In 2025-26, </w:t>
      </w:r>
      <w:r w:rsidRPr="0032612C">
        <w:rPr>
          <w:szCs w:val="21"/>
        </w:rPr>
        <w:t>health services are invited to apply for funding to deliver refresher programs and scholarships as part of an Expression of Interest process</w:t>
      </w:r>
      <w:r w:rsidR="00523D8F" w:rsidRPr="00E04EA5">
        <w:rPr>
          <w:szCs w:val="21"/>
        </w:rPr>
        <w:t>.</w:t>
      </w:r>
    </w:p>
    <w:p w14:paraId="3CFA273C" w14:textId="76EB3F93" w:rsidR="003168F0" w:rsidRPr="00145861" w:rsidRDefault="003168F0" w:rsidP="005A47AE">
      <w:pPr>
        <w:pStyle w:val="Body"/>
        <w:rPr>
          <w:rFonts w:cs="Arial"/>
          <w:b/>
          <w:szCs w:val="21"/>
        </w:rPr>
      </w:pPr>
      <w:r w:rsidRPr="00145861">
        <w:rPr>
          <w:rFonts w:cs="Arial"/>
          <w:b/>
          <w:szCs w:val="21"/>
        </w:rPr>
        <w:t>Eligibility criteria</w:t>
      </w:r>
    </w:p>
    <w:p w14:paraId="06154CBE" w14:textId="4CA6F817" w:rsidR="005A47AE" w:rsidRPr="004D33F5" w:rsidRDefault="005A47AE" w:rsidP="005A47AE">
      <w:pPr>
        <w:pStyle w:val="Body"/>
        <w:rPr>
          <w:rFonts w:cs="Arial"/>
          <w:szCs w:val="21"/>
        </w:rPr>
      </w:pPr>
      <w:r w:rsidRPr="004D33F5">
        <w:rPr>
          <w:rFonts w:cs="Arial"/>
          <w:szCs w:val="21"/>
        </w:rPr>
        <w:t>Health services and program participants must meet the following overarching eligibility requirements</w:t>
      </w:r>
      <w:r w:rsidR="003168F0">
        <w:rPr>
          <w:rFonts w:cs="Arial"/>
          <w:szCs w:val="21"/>
        </w:rPr>
        <w:t>:</w:t>
      </w:r>
      <w:r w:rsidRPr="004D33F5">
        <w:rPr>
          <w:rFonts w:cs="Arial"/>
          <w:szCs w:val="21"/>
        </w:rPr>
        <w:t xml:space="preserve"> </w:t>
      </w:r>
    </w:p>
    <w:p w14:paraId="472D194A" w14:textId="2E6E2464" w:rsidR="005A47AE" w:rsidRPr="003168F0" w:rsidRDefault="005A47AE" w:rsidP="00145861">
      <w:pPr>
        <w:pStyle w:val="Bullet1"/>
      </w:pPr>
      <w:r w:rsidRPr="003168F0">
        <w:t>To be eligible for funding provided through this application process, health services must</w:t>
      </w:r>
      <w:r w:rsidR="0017100C" w:rsidRPr="003168F0">
        <w:t xml:space="preserve"> c</w:t>
      </w:r>
      <w:r w:rsidRPr="00C46A70">
        <w:t xml:space="preserve">ommence the refresher program within </w:t>
      </w:r>
      <w:r>
        <w:t xml:space="preserve">2025-26 </w:t>
      </w:r>
      <w:r w:rsidRPr="00C46A70">
        <w:t>financial year</w:t>
      </w:r>
      <w:r w:rsidR="00934BBC">
        <w:t>.</w:t>
      </w:r>
    </w:p>
    <w:p w14:paraId="283007D2" w14:textId="77777777" w:rsidR="005A47AE" w:rsidRPr="003168F0" w:rsidRDefault="005A47AE" w:rsidP="00145861">
      <w:pPr>
        <w:pStyle w:val="Bullet1"/>
      </w:pPr>
      <w:r w:rsidRPr="003168F0">
        <w:t>To be eligible for the scholarship component, participants in funded refresher programs must:</w:t>
      </w:r>
    </w:p>
    <w:p w14:paraId="55A8D842" w14:textId="77777777" w:rsidR="005A47AE" w:rsidRPr="00BA33F0" w:rsidRDefault="005A47AE" w:rsidP="00526BC8">
      <w:pPr>
        <w:pStyle w:val="Bullet2"/>
        <w:numPr>
          <w:ilvl w:val="1"/>
          <w:numId w:val="1"/>
        </w:numPr>
        <w:tabs>
          <w:tab w:val="num" w:pos="227"/>
        </w:tabs>
        <w:ind w:left="454" w:hanging="227"/>
      </w:pPr>
      <w:r w:rsidRPr="004D33F5">
        <w:rPr>
          <w:szCs w:val="21"/>
        </w:rPr>
        <w:t xml:space="preserve">Be a currently registered nurse or midwife with the Nursing and Midwifery Board of Australia </w:t>
      </w:r>
    </w:p>
    <w:p w14:paraId="497D3511" w14:textId="77777777" w:rsidR="005A47AE" w:rsidRPr="004D33F5" w:rsidRDefault="005A47AE" w:rsidP="00526BC8">
      <w:pPr>
        <w:pStyle w:val="Bullet2"/>
        <w:numPr>
          <w:ilvl w:val="1"/>
          <w:numId w:val="1"/>
        </w:numPr>
        <w:tabs>
          <w:tab w:val="num" w:pos="227"/>
        </w:tabs>
        <w:ind w:left="454" w:hanging="227"/>
        <w:rPr>
          <w:szCs w:val="21"/>
        </w:rPr>
      </w:pPr>
      <w:r w:rsidRPr="004D33F5">
        <w:rPr>
          <w:szCs w:val="21"/>
        </w:rPr>
        <w:t xml:space="preserve">Have not previously received a department scholarship to complete a nursing and midwifery refresher program </w:t>
      </w:r>
    </w:p>
    <w:p w14:paraId="6369A5E4" w14:textId="77777777" w:rsidR="005A47AE" w:rsidRPr="004D33F5" w:rsidRDefault="005A47AE" w:rsidP="00526BC8">
      <w:pPr>
        <w:pStyle w:val="Bullet2"/>
        <w:numPr>
          <w:ilvl w:val="1"/>
          <w:numId w:val="1"/>
        </w:numPr>
        <w:tabs>
          <w:tab w:val="num" w:pos="227"/>
        </w:tabs>
        <w:ind w:left="454" w:hanging="227"/>
        <w:rPr>
          <w:rFonts w:cs="Arial"/>
          <w:szCs w:val="21"/>
        </w:rPr>
      </w:pPr>
      <w:r>
        <w:t>A</w:t>
      </w:r>
      <w:r w:rsidRPr="00E505B9">
        <w:t>gree to complete the course and seek employment in the targeted clinical area of practice (for which the scholarship was awarded) in the Victorian public health sector following completion of the refresher program.</w:t>
      </w:r>
    </w:p>
    <w:p w14:paraId="670DF810" w14:textId="77777777" w:rsidR="005A47AE" w:rsidRPr="004D33F5" w:rsidRDefault="005A47AE" w:rsidP="00085551">
      <w:pPr>
        <w:pStyle w:val="Body"/>
      </w:pPr>
      <w:r w:rsidRPr="004D33F5">
        <w:t xml:space="preserve">Nurses and midwives employed at a public health service undertaking a refresher program to upskill in a particular clinical setting are eligible to apply for a scholarship. In this instance, the nurse or midwife undertaking the refresher program should not receive the $10,000 scholarship as they will already be receiving a salary from the health service (and receipt of the scholarship in addition to their salary would be ‘doubling up’). Instead, the health service should allocate the $10,000 scholarship towards backfilling the role of the nurse or midwife undertaking the refresher course for the duration of the refresher program.  </w:t>
      </w:r>
    </w:p>
    <w:p w14:paraId="262BCE72" w14:textId="17A5C8D7" w:rsidR="008D6DD4" w:rsidRPr="00145861" w:rsidRDefault="008D6DD4" w:rsidP="004C7540">
      <w:pPr>
        <w:pStyle w:val="Bullet1"/>
        <w:numPr>
          <w:ilvl w:val="0"/>
          <w:numId w:val="0"/>
        </w:numPr>
        <w:spacing w:before="120" w:line="240" w:lineRule="auto"/>
        <w:rPr>
          <w:rFonts w:cs="Arial"/>
          <w:b/>
          <w:szCs w:val="21"/>
        </w:rPr>
      </w:pPr>
      <w:r w:rsidRPr="00145861">
        <w:rPr>
          <w:rFonts w:cs="Arial"/>
          <w:b/>
          <w:szCs w:val="21"/>
        </w:rPr>
        <w:t>Program exclusions</w:t>
      </w:r>
    </w:p>
    <w:p w14:paraId="0C8DECBA" w14:textId="0F41F229" w:rsidR="008D6DD4" w:rsidRPr="004D33F5" w:rsidRDefault="00262046" w:rsidP="004C7540">
      <w:pPr>
        <w:pStyle w:val="Bullet1"/>
        <w:numPr>
          <w:ilvl w:val="0"/>
          <w:numId w:val="0"/>
        </w:numPr>
        <w:spacing w:before="120" w:line="240" w:lineRule="auto"/>
        <w:rPr>
          <w:rFonts w:cs="Arial"/>
          <w:szCs w:val="21"/>
        </w:rPr>
      </w:pPr>
      <w:r w:rsidRPr="004D33F5">
        <w:rPr>
          <w:szCs w:val="21"/>
        </w:rPr>
        <w:t>Refresher programs conducted prior to allocation of this initiative</w:t>
      </w:r>
      <w:r w:rsidR="00FF6348">
        <w:rPr>
          <w:szCs w:val="21"/>
        </w:rPr>
        <w:t>.</w:t>
      </w:r>
    </w:p>
    <w:p w14:paraId="1DF26EA8" w14:textId="293C3BE3" w:rsidR="005A47AE" w:rsidRPr="00764EC5" w:rsidRDefault="005A47AE" w:rsidP="005A47AE">
      <w:pPr>
        <w:pStyle w:val="Heading4"/>
      </w:pPr>
      <w:r w:rsidRPr="0032612C">
        <w:t xml:space="preserve">Funding </w:t>
      </w:r>
      <w:r w:rsidR="00C77872" w:rsidRPr="0032612C">
        <w:t>conditions</w:t>
      </w:r>
      <w:r w:rsidR="00C77872">
        <w:t xml:space="preserve"> </w:t>
      </w:r>
      <w:r w:rsidR="00F803F5">
        <w:t xml:space="preserve"> </w:t>
      </w:r>
    </w:p>
    <w:p w14:paraId="2E2D265F" w14:textId="77777777" w:rsidR="005A47AE" w:rsidRPr="004D33F5" w:rsidRDefault="005A47AE" w:rsidP="005A47AE">
      <w:pPr>
        <w:pStyle w:val="Body"/>
        <w:rPr>
          <w:szCs w:val="21"/>
        </w:rPr>
      </w:pPr>
      <w:r w:rsidRPr="004D33F5">
        <w:rPr>
          <w:rFonts w:cs="Arial"/>
          <w:szCs w:val="21"/>
        </w:rPr>
        <w:t>Health services are responsible for delivering their planned programs. This includes meeting any accreditation, governance, quality and safety standards, management of funding, human resources processes and any other necessary recruitment or education requirements.</w:t>
      </w:r>
    </w:p>
    <w:p w14:paraId="1525CA47" w14:textId="77777777" w:rsidR="005A47AE" w:rsidRPr="004D33F5" w:rsidRDefault="005A47AE" w:rsidP="005A47AE">
      <w:pPr>
        <w:pStyle w:val="Body"/>
        <w:rPr>
          <w:szCs w:val="21"/>
        </w:rPr>
      </w:pPr>
      <w:r w:rsidRPr="004D33F5">
        <w:rPr>
          <w:szCs w:val="21"/>
        </w:rPr>
        <w:t>Health services are required to notify the department any issues that may impact the implementation or achievement of planned refresher program activity.</w:t>
      </w:r>
    </w:p>
    <w:p w14:paraId="65CDCF5F" w14:textId="200E55E0" w:rsidR="005A47AE" w:rsidRPr="004A153E" w:rsidRDefault="005A47AE" w:rsidP="005A47AE">
      <w:pPr>
        <w:pStyle w:val="Body"/>
        <w:rPr>
          <w:rFonts w:cs="Arial"/>
        </w:rPr>
      </w:pPr>
      <w:r w:rsidRPr="5D1B7557">
        <w:rPr>
          <w:rFonts w:cs="Arial"/>
        </w:rPr>
        <w:lastRenderedPageBreak/>
        <w:t>To avoid having to recall funding</w:t>
      </w:r>
      <w:r w:rsidR="359C1A10" w:rsidRPr="5D1B7557">
        <w:rPr>
          <w:rFonts w:cs="Arial"/>
        </w:rPr>
        <w:t>,</w:t>
      </w:r>
      <w:r w:rsidRPr="5D1B7557">
        <w:rPr>
          <w:rFonts w:cs="Arial"/>
        </w:rPr>
        <w:t xml:space="preserve"> should a recipient not complete or withdraw from the program, health services are encouraged to pay the $10,000 scholarship payment in milestone instalments. </w:t>
      </w:r>
    </w:p>
    <w:p w14:paraId="23995797" w14:textId="77777777" w:rsidR="005A47AE" w:rsidRPr="004D33F5" w:rsidRDefault="005A47AE" w:rsidP="004B4E8E">
      <w:pPr>
        <w:pStyle w:val="Body"/>
        <w:rPr>
          <w:rFonts w:cs="Arial"/>
          <w:szCs w:val="21"/>
        </w:rPr>
      </w:pPr>
      <w:r w:rsidRPr="004D33F5">
        <w:rPr>
          <w:rFonts w:cs="Arial"/>
          <w:szCs w:val="21"/>
        </w:rPr>
        <w:t xml:space="preserve">Funding may be adjusted or recalled if planned activity does not occur. Health services that </w:t>
      </w:r>
      <w:proofErr w:type="gramStart"/>
      <w:r w:rsidRPr="004D33F5">
        <w:rPr>
          <w:rFonts w:cs="Arial"/>
          <w:szCs w:val="21"/>
        </w:rPr>
        <w:t>are not able to</w:t>
      </w:r>
      <w:proofErr w:type="gramEnd"/>
      <w:r w:rsidRPr="004D33F5">
        <w:rPr>
          <w:rFonts w:cs="Arial"/>
          <w:szCs w:val="21"/>
        </w:rPr>
        <w:t xml:space="preserve"> utilise refresher program funding before the end of the 2025-26 financial year may submit a proposal outlining a proposed alternative use of the funding for consideration by the department.</w:t>
      </w:r>
    </w:p>
    <w:p w14:paraId="4CC1FACB" w14:textId="77777777" w:rsidR="005A47AE" w:rsidRPr="004D33F5" w:rsidRDefault="005A47AE" w:rsidP="004D33F5">
      <w:pPr>
        <w:pStyle w:val="Body"/>
        <w:rPr>
          <w:rFonts w:cs="Arial"/>
          <w:b/>
          <w:bCs/>
          <w:sz w:val="22"/>
          <w:szCs w:val="22"/>
        </w:rPr>
      </w:pPr>
      <w:r w:rsidRPr="004D33F5">
        <w:rPr>
          <w:rFonts w:cs="Arial"/>
          <w:b/>
          <w:bCs/>
          <w:sz w:val="22"/>
          <w:szCs w:val="22"/>
        </w:rPr>
        <w:t xml:space="preserve">Information for recipients of refresher program scholarships </w:t>
      </w:r>
    </w:p>
    <w:p w14:paraId="48BF2DC4" w14:textId="77777777" w:rsidR="005A47AE" w:rsidRPr="004D33F5" w:rsidRDefault="005A47AE" w:rsidP="004B4E8E">
      <w:pPr>
        <w:pStyle w:val="Body"/>
        <w:rPr>
          <w:rFonts w:cs="Arial"/>
          <w:szCs w:val="21"/>
        </w:rPr>
      </w:pPr>
      <w:r w:rsidRPr="004D33F5">
        <w:rPr>
          <w:rFonts w:cs="Arial"/>
          <w:szCs w:val="21"/>
        </w:rPr>
        <w:t xml:space="preserve">Recipients are responsible for completing the appropriate program by the due date and for any study costs incurred beyond the value of the scholarship.  </w:t>
      </w:r>
    </w:p>
    <w:p w14:paraId="694B80E2" w14:textId="77777777" w:rsidR="005A47AE" w:rsidRPr="004D33F5" w:rsidRDefault="005A47AE" w:rsidP="004B4E8E">
      <w:pPr>
        <w:pStyle w:val="Body"/>
        <w:rPr>
          <w:rFonts w:cs="Arial"/>
          <w:szCs w:val="21"/>
        </w:rPr>
      </w:pPr>
      <w:r w:rsidRPr="004D33F5">
        <w:rPr>
          <w:rFonts w:cs="Arial"/>
          <w:szCs w:val="21"/>
        </w:rPr>
        <w:t xml:space="preserve">Where a recipient takes leave while undertaking the refresher program, if the health service considers the amount of leave longer than reasonable </w:t>
      </w:r>
      <w:proofErr w:type="gramStart"/>
      <w:r w:rsidRPr="004D33F5">
        <w:rPr>
          <w:rFonts w:cs="Arial"/>
          <w:szCs w:val="21"/>
        </w:rPr>
        <w:t>in light of</w:t>
      </w:r>
      <w:proofErr w:type="gramEnd"/>
      <w:r w:rsidRPr="004D33F5">
        <w:rPr>
          <w:rFonts w:cs="Arial"/>
          <w:szCs w:val="21"/>
        </w:rPr>
        <w:t xml:space="preserve"> the duration of the refresher program, the health service may ask the recipient to make up the time missed after their leave has concluded or recall the funding. </w:t>
      </w:r>
    </w:p>
    <w:p w14:paraId="109C3F49" w14:textId="77777777" w:rsidR="005A47AE" w:rsidRPr="004D33F5" w:rsidRDefault="005A47AE" w:rsidP="004B4E8E">
      <w:pPr>
        <w:pStyle w:val="Body"/>
        <w:rPr>
          <w:rFonts w:cs="Arial"/>
          <w:szCs w:val="21"/>
        </w:rPr>
      </w:pPr>
      <w:r w:rsidRPr="004D33F5">
        <w:rPr>
          <w:rFonts w:cs="Arial"/>
          <w:szCs w:val="21"/>
        </w:rPr>
        <w:t>If the recipient needs to defer or withdraw from the program, they must notify the employer within one week of the change in arrangements. If the recipient plans to recommence study in the same year, they do not need to return the funds. If the recipient does not return to the program in the same year, the funds may be recalled.</w:t>
      </w:r>
    </w:p>
    <w:p w14:paraId="55349D8C" w14:textId="77777777" w:rsidR="005A47AE" w:rsidRPr="00C46A70" w:rsidRDefault="005A47AE" w:rsidP="005A47AE">
      <w:pPr>
        <w:pStyle w:val="Heading4"/>
      </w:pPr>
      <w:r>
        <w:t>Reporting requirements</w:t>
      </w:r>
    </w:p>
    <w:p w14:paraId="5E8CEF61" w14:textId="77777777" w:rsidR="005A47AE" w:rsidRPr="00DB5F73" w:rsidRDefault="005A47AE" w:rsidP="00DB5F73">
      <w:pPr>
        <w:pStyle w:val="Body"/>
      </w:pPr>
      <w:r w:rsidRPr="00DB5F73">
        <w:t xml:space="preserve">A departmental reporting template will be provided to health services in receipt of refresher funding. </w:t>
      </w:r>
    </w:p>
    <w:p w14:paraId="4F2DFEEA" w14:textId="6869AB94" w:rsidR="00BC4D68" w:rsidRPr="00DB5F73" w:rsidRDefault="005A47AE" w:rsidP="00DB5F73">
      <w:pPr>
        <w:pStyle w:val="Body"/>
      </w:pPr>
      <w:r w:rsidRPr="00DB5F73">
        <w:t xml:space="preserve">For queries regarding this program, please email the department: </w:t>
      </w:r>
      <w:r w:rsidRPr="00DB5F73">
        <w:fldChar w:fldCharType="begin"/>
      </w:r>
      <w:r w:rsidRPr="00DB5F73">
        <w:fldChar w:fldCharType="separate"/>
      </w:r>
      <w:r w:rsidRPr="00085551">
        <w:rPr>
          <w:rStyle w:val="Hyperlink"/>
          <w:color w:val="auto"/>
          <w:u w:val="none"/>
        </w:rPr>
        <w:t>nmw@dhhs.vic.gov.au</w:t>
      </w:r>
      <w:r w:rsidRPr="00DB5F73">
        <w:fldChar w:fldCharType="end"/>
      </w:r>
    </w:p>
    <w:p w14:paraId="2649323B" w14:textId="332C8F52" w:rsidR="00050B4E" w:rsidRDefault="00550BCA" w:rsidP="00050B4E">
      <w:pPr>
        <w:pStyle w:val="Heading3"/>
      </w:pPr>
      <w:bookmarkStart w:id="52" w:name="_Toc214980965"/>
      <w:r>
        <w:t>E</w:t>
      </w:r>
      <w:r w:rsidR="00D14D2B">
        <w:t>nrolled Nurse (</w:t>
      </w:r>
      <w:r>
        <w:t>EN</w:t>
      </w:r>
      <w:r w:rsidR="00D14D2B">
        <w:t>)</w:t>
      </w:r>
      <w:r>
        <w:t xml:space="preserve"> to </w:t>
      </w:r>
      <w:r w:rsidR="00D14D2B">
        <w:t>Registered Nurse (</w:t>
      </w:r>
      <w:r>
        <w:t>RN</w:t>
      </w:r>
      <w:r w:rsidR="00D14D2B">
        <w:t>)</w:t>
      </w:r>
      <w:r>
        <w:t xml:space="preserve"> Transition Scholarships</w:t>
      </w:r>
      <w:bookmarkEnd w:id="52"/>
    </w:p>
    <w:p w14:paraId="6118D414" w14:textId="77777777" w:rsidR="00044F7D" w:rsidRPr="004C1ADB" w:rsidRDefault="00044F7D" w:rsidP="00044F7D">
      <w:pPr>
        <w:pStyle w:val="Heading4"/>
      </w:pPr>
      <w:r w:rsidRPr="004C1ADB">
        <w:t>Program description</w:t>
      </w:r>
    </w:p>
    <w:p w14:paraId="5BEEBFCE" w14:textId="58AFA69D" w:rsidR="00044F7D" w:rsidRPr="004A153E" w:rsidRDefault="00044F7D" w:rsidP="00044F7D">
      <w:pPr>
        <w:pStyle w:val="Body"/>
        <w:rPr>
          <w:rFonts w:cs="Arial"/>
          <w:color w:val="2A2736"/>
        </w:rPr>
      </w:pPr>
      <w:r w:rsidRPr="55BE4C69">
        <w:rPr>
          <w:rFonts w:cs="Arial"/>
        </w:rPr>
        <w:t xml:space="preserve">As part of the </w:t>
      </w:r>
      <w:r w:rsidRPr="55BE4C69">
        <w:rPr>
          <w:rFonts w:cs="Arial"/>
          <w:i/>
        </w:rPr>
        <w:t>Making it Free to Study Nursing and Midwifery</w:t>
      </w:r>
      <w:r w:rsidRPr="55BE4C69">
        <w:rPr>
          <w:rFonts w:cs="Arial"/>
        </w:rPr>
        <w:t xml:space="preserve"> initiative, the department offered 2,000 </w:t>
      </w:r>
      <w:r w:rsidRPr="7B732262">
        <w:rPr>
          <w:rFonts w:cs="Arial"/>
          <w:color w:val="2A2736"/>
        </w:rPr>
        <w:t>Enrolled Nurse</w:t>
      </w:r>
      <w:r w:rsidRPr="55BE4C69">
        <w:rPr>
          <w:rFonts w:cs="Arial"/>
          <w:color w:val="2A2736"/>
        </w:rPr>
        <w:t xml:space="preserve"> to </w:t>
      </w:r>
      <w:r w:rsidRPr="7B732262">
        <w:rPr>
          <w:rFonts w:cs="Arial"/>
          <w:color w:val="2A2736"/>
        </w:rPr>
        <w:t>Registered Nurse</w:t>
      </w:r>
      <w:r w:rsidRPr="55BE4C69">
        <w:rPr>
          <w:rFonts w:cs="Arial"/>
          <w:color w:val="2A2736"/>
        </w:rPr>
        <w:t xml:space="preserve"> transition scholarships in 2023 and 2024 to eligible enrolled nurses currently employed in Victorian public health services. </w:t>
      </w:r>
      <w:r w:rsidRPr="55BE4C69">
        <w:rPr>
          <w:rFonts w:cs="Arial"/>
        </w:rPr>
        <w:t xml:space="preserve">The scholarships support enrolled nurses to complete a 2-year transition course from diploma to degree such as a Bachelor of Nursing that leads to registration as a </w:t>
      </w:r>
      <w:r w:rsidRPr="7B732262">
        <w:rPr>
          <w:rFonts w:cs="Arial"/>
        </w:rPr>
        <w:t>R</w:t>
      </w:r>
      <w:r w:rsidR="005F00C9">
        <w:rPr>
          <w:rFonts w:cs="Arial"/>
        </w:rPr>
        <w:t>egistered Nurse</w:t>
      </w:r>
      <w:r w:rsidRPr="7B732262">
        <w:rPr>
          <w:rFonts w:cs="Arial"/>
          <w:color w:val="2A2736"/>
        </w:rPr>
        <w:t>.</w:t>
      </w:r>
      <w:r w:rsidRPr="55BE4C69">
        <w:rPr>
          <w:rFonts w:cs="Arial"/>
          <w:color w:val="2A2736"/>
        </w:rPr>
        <w:t xml:space="preserve"> </w:t>
      </w:r>
    </w:p>
    <w:p w14:paraId="15F2477B" w14:textId="56BC0B52" w:rsidR="46DF9DDF" w:rsidRDefault="46DF9DDF" w:rsidP="55BE4C69">
      <w:pPr>
        <w:pStyle w:val="Body"/>
        <w:rPr>
          <w:rStyle w:val="normaltextrun"/>
          <w:color w:val="000000" w:themeColor="text1"/>
        </w:rPr>
      </w:pPr>
      <w:r w:rsidRPr="55BE4C69">
        <w:rPr>
          <w:rStyle w:val="normaltextrun"/>
          <w:color w:val="000000" w:themeColor="text1"/>
        </w:rPr>
        <w:t xml:space="preserve">The full scholarship of $11,000 is provided to eligible candidates over four years: </w:t>
      </w:r>
    </w:p>
    <w:p w14:paraId="51671D4A" w14:textId="77777777" w:rsidR="46DF9DDF" w:rsidRDefault="46DF9DDF" w:rsidP="55BE4C69">
      <w:pPr>
        <w:pStyle w:val="Bullet1"/>
        <w:rPr>
          <w:rStyle w:val="normaltextrun"/>
        </w:rPr>
      </w:pPr>
      <w:r w:rsidRPr="55BE4C69">
        <w:rPr>
          <w:rStyle w:val="normaltextrun"/>
        </w:rPr>
        <w:t xml:space="preserve">$2,500 per annum for two years of study </w:t>
      </w:r>
    </w:p>
    <w:p w14:paraId="254805D6" w14:textId="7A77E00A" w:rsidR="46DF9DDF" w:rsidRDefault="46DF9DDF" w:rsidP="55BE4C69">
      <w:pPr>
        <w:pStyle w:val="Bullet1"/>
      </w:pPr>
      <w:r w:rsidRPr="55BE4C69">
        <w:rPr>
          <w:rStyle w:val="normaltextrun"/>
        </w:rPr>
        <w:t>$3,000 per annum for two years of employment following completion of study while employed in a public health service (minimum 0.6 EFT or equivalent pro rata).</w:t>
      </w:r>
    </w:p>
    <w:p w14:paraId="2CD6C0D3" w14:textId="77777777" w:rsidR="00044F7D" w:rsidRPr="004C1ADB" w:rsidRDefault="00044F7D" w:rsidP="00044F7D">
      <w:pPr>
        <w:pStyle w:val="Heading4"/>
      </w:pPr>
      <w:r w:rsidRPr="004C1ADB">
        <w:t>Program eligibility</w:t>
      </w:r>
    </w:p>
    <w:p w14:paraId="57FF5170" w14:textId="77777777" w:rsidR="00044F7D" w:rsidRPr="00466B17" w:rsidRDefault="00044F7D" w:rsidP="00044F7D">
      <w:pPr>
        <w:pStyle w:val="Body"/>
        <w:rPr>
          <w:rFonts w:cs="Arial"/>
          <w:szCs w:val="21"/>
        </w:rPr>
      </w:pPr>
      <w:r w:rsidRPr="004B4E8E">
        <w:t xml:space="preserve">Health services were able to apply for funding for this scholarship over four funding rounds held in 2023 and 2024. While the funding rounds for this scholarship have now ceased, these guidelines continue to apply to health services who received scholarship funding as well as to EN to RN transition scholarship recipients. </w:t>
      </w:r>
    </w:p>
    <w:p w14:paraId="78E40FAC" w14:textId="77777777" w:rsidR="00044F7D" w:rsidRPr="00157E21" w:rsidRDefault="00044F7D" w:rsidP="00044F7D">
      <w:pPr>
        <w:pStyle w:val="Body"/>
        <w:rPr>
          <w:rFonts w:cs="Arial"/>
          <w:szCs w:val="21"/>
        </w:rPr>
      </w:pPr>
      <w:r>
        <w:rPr>
          <w:rFonts w:cs="Arial"/>
          <w:szCs w:val="21"/>
        </w:rPr>
        <w:t xml:space="preserve">Program participants </w:t>
      </w:r>
      <w:r w:rsidRPr="00157E21">
        <w:rPr>
          <w:rFonts w:cs="Arial"/>
          <w:szCs w:val="21"/>
        </w:rPr>
        <w:t>must meet the overarching eligibility requirements</w:t>
      </w:r>
      <w:r>
        <w:rPr>
          <w:rFonts w:cs="Arial"/>
          <w:szCs w:val="21"/>
        </w:rPr>
        <w:t xml:space="preserve"> while in receipt of scholarship funding</w:t>
      </w:r>
      <w:r w:rsidRPr="00157E21">
        <w:rPr>
          <w:rFonts w:cs="Arial"/>
          <w:szCs w:val="21"/>
        </w:rPr>
        <w:t xml:space="preserve">. </w:t>
      </w:r>
    </w:p>
    <w:p w14:paraId="603A3F74" w14:textId="5597316D" w:rsidR="00044F7D" w:rsidRPr="00802CA8" w:rsidRDefault="00852C76" w:rsidP="00044F7D">
      <w:pPr>
        <w:pStyle w:val="Body"/>
      </w:pPr>
      <w:r>
        <w:rPr>
          <w:b/>
          <w:bCs/>
        </w:rPr>
        <w:t>Eligibility criteria</w:t>
      </w:r>
    </w:p>
    <w:p w14:paraId="35A13CA7" w14:textId="77777777" w:rsidR="00044F7D" w:rsidRPr="007802B8" w:rsidRDefault="00044F7D" w:rsidP="00044F7D">
      <w:pPr>
        <w:pStyle w:val="Body"/>
        <w:rPr>
          <w:rFonts w:cs="Arial"/>
          <w:sz w:val="22"/>
          <w:szCs w:val="22"/>
        </w:rPr>
      </w:pPr>
      <w:r w:rsidRPr="007802B8">
        <w:rPr>
          <w:rFonts w:cs="Arial"/>
          <w:sz w:val="22"/>
          <w:szCs w:val="22"/>
        </w:rPr>
        <w:t xml:space="preserve">Eligible scholarship </w:t>
      </w:r>
      <w:r>
        <w:rPr>
          <w:rFonts w:cs="Arial"/>
          <w:sz w:val="22"/>
          <w:szCs w:val="22"/>
        </w:rPr>
        <w:t>recipients</w:t>
      </w:r>
      <w:r w:rsidRPr="007802B8">
        <w:rPr>
          <w:rFonts w:cs="Arial"/>
          <w:sz w:val="22"/>
          <w:szCs w:val="22"/>
        </w:rPr>
        <w:t xml:space="preserve"> must:</w:t>
      </w:r>
    </w:p>
    <w:p w14:paraId="449CB5E3" w14:textId="77777777" w:rsidR="00044F7D" w:rsidRPr="007802B8" w:rsidRDefault="00044F7D" w:rsidP="00EC2954">
      <w:pPr>
        <w:pStyle w:val="Bullet1"/>
      </w:pPr>
      <w:r>
        <w:lastRenderedPageBreak/>
        <w:t>Be an Enrolled Nurse, holding current registration with the Nursing and Midwifery Board of Australia</w:t>
      </w:r>
    </w:p>
    <w:p w14:paraId="7E65FBA6" w14:textId="2B3ADB76" w:rsidR="00044F7D" w:rsidRPr="007802B8" w:rsidRDefault="00044F7D" w:rsidP="00EC2954">
      <w:pPr>
        <w:pStyle w:val="Bullet1"/>
      </w:pPr>
      <w:r>
        <w:t>Be considered a ‘domestic’ student for university application purposes, that is:</w:t>
      </w:r>
    </w:p>
    <w:p w14:paraId="2973FECD" w14:textId="77777777" w:rsidR="00044F7D" w:rsidRPr="007802B8" w:rsidRDefault="00044F7D" w:rsidP="00526BC8">
      <w:pPr>
        <w:pStyle w:val="Bullet2"/>
        <w:numPr>
          <w:ilvl w:val="1"/>
          <w:numId w:val="1"/>
        </w:numPr>
        <w:tabs>
          <w:tab w:val="num" w:pos="227"/>
        </w:tabs>
        <w:ind w:left="454" w:hanging="227"/>
      </w:pPr>
      <w:r>
        <w:t xml:space="preserve">an Australian citizen;  </w:t>
      </w:r>
    </w:p>
    <w:p w14:paraId="6202BCBC" w14:textId="77777777" w:rsidR="00044F7D" w:rsidRPr="007802B8" w:rsidRDefault="00044F7D" w:rsidP="00526BC8">
      <w:pPr>
        <w:pStyle w:val="Bullet2"/>
        <w:numPr>
          <w:ilvl w:val="1"/>
          <w:numId w:val="1"/>
        </w:numPr>
        <w:tabs>
          <w:tab w:val="num" w:pos="227"/>
        </w:tabs>
        <w:ind w:left="454" w:hanging="227"/>
      </w:pPr>
      <w:r>
        <w:t xml:space="preserve">a New Zealand citizen (or dual citizenship holders of either Australia or New Zealand);  </w:t>
      </w:r>
    </w:p>
    <w:p w14:paraId="1E0F7654" w14:textId="77777777" w:rsidR="00044F7D" w:rsidRPr="007802B8" w:rsidRDefault="00044F7D" w:rsidP="00526BC8">
      <w:pPr>
        <w:pStyle w:val="Bullet2"/>
        <w:numPr>
          <w:ilvl w:val="1"/>
          <w:numId w:val="1"/>
        </w:numPr>
        <w:tabs>
          <w:tab w:val="num" w:pos="227"/>
        </w:tabs>
        <w:ind w:left="454" w:hanging="227"/>
      </w:pPr>
      <w:r>
        <w:t xml:space="preserve">an Australian permanent resident; or </w:t>
      </w:r>
    </w:p>
    <w:p w14:paraId="523B3BEC" w14:textId="0C020521" w:rsidR="00044F7D" w:rsidRPr="007802B8" w:rsidRDefault="00044F7D" w:rsidP="00526BC8">
      <w:pPr>
        <w:pStyle w:val="Bullet2"/>
        <w:numPr>
          <w:ilvl w:val="1"/>
          <w:numId w:val="1"/>
        </w:numPr>
        <w:tabs>
          <w:tab w:val="num" w:pos="227"/>
        </w:tabs>
        <w:ind w:left="454" w:hanging="227"/>
      </w:pPr>
      <w:r>
        <w:t xml:space="preserve">an Australian permanent humanitarian visa holder.  </w:t>
      </w:r>
    </w:p>
    <w:p w14:paraId="4D71F882" w14:textId="77777777" w:rsidR="00044F7D" w:rsidRPr="007802B8" w:rsidRDefault="00044F7D" w:rsidP="00EC2954">
      <w:pPr>
        <w:pStyle w:val="Bullet1"/>
      </w:pPr>
      <w:r>
        <w:t xml:space="preserve">Be and remain employed in an eligible Victorian public health service as specified by the conditions of the scholarship </w:t>
      </w:r>
    </w:p>
    <w:p w14:paraId="285765E0" w14:textId="77777777" w:rsidR="00044F7D" w:rsidRPr="007802B8" w:rsidRDefault="00044F7D" w:rsidP="00EC2954">
      <w:pPr>
        <w:pStyle w:val="Bullet1"/>
      </w:pPr>
      <w:r>
        <w:t>Have enrolled in a transition/conversion ‘diploma to degree’ program of study commencing in 2023 or 2024 that leads to a tertiary qualification that enables general registration as a RN</w:t>
      </w:r>
    </w:p>
    <w:p w14:paraId="3BEC0343" w14:textId="77777777" w:rsidR="00044F7D" w:rsidRPr="007802B8" w:rsidRDefault="00044F7D" w:rsidP="00EC2954">
      <w:pPr>
        <w:pStyle w:val="Bullet1"/>
      </w:pPr>
      <w:r>
        <w:t>Have enrolled in a diploma-to-degree conversion course that is either face-to-face or online delivery</w:t>
      </w:r>
    </w:p>
    <w:p w14:paraId="684606B7" w14:textId="77777777" w:rsidR="00044F7D" w:rsidRPr="007802B8" w:rsidRDefault="00044F7D" w:rsidP="00EC2954">
      <w:pPr>
        <w:pStyle w:val="Bullet1"/>
      </w:pPr>
      <w:r>
        <w:t>Not already qualify for registration as a RN</w:t>
      </w:r>
    </w:p>
    <w:p w14:paraId="617C9177" w14:textId="77777777" w:rsidR="00044F7D" w:rsidRPr="007802B8" w:rsidRDefault="00044F7D" w:rsidP="00EC2954">
      <w:pPr>
        <w:pStyle w:val="Bullet1"/>
      </w:pPr>
      <w:r>
        <w:t>Only use the scholarship funds for the purpose of completing their nursing studies</w:t>
      </w:r>
    </w:p>
    <w:p w14:paraId="02E56D28" w14:textId="77203471" w:rsidR="00044F7D" w:rsidRDefault="00044F7D" w:rsidP="00EC2954">
      <w:pPr>
        <w:pStyle w:val="Bullet1"/>
      </w:pPr>
      <w:r>
        <w:t xml:space="preserve">Not have previously received a department scholarship to complete an EN-RN transition program and not currently be in receipt of other scholarships under the </w:t>
      </w:r>
      <w:r w:rsidRPr="7B732262">
        <w:rPr>
          <w:i/>
          <w:iCs/>
        </w:rPr>
        <w:t>Making it Free to Study Nursing and Midwifery</w:t>
      </w:r>
      <w:r>
        <w:t xml:space="preserve"> initiative (including an Undergraduate (entry to practice) scholarship)</w:t>
      </w:r>
    </w:p>
    <w:p w14:paraId="33077015" w14:textId="0A088468" w:rsidR="00044F7D" w:rsidRDefault="00044F7D" w:rsidP="004B4E8E">
      <w:pPr>
        <w:pStyle w:val="Bullet1"/>
        <w:spacing w:after="120"/>
      </w:pPr>
      <w:r>
        <w:t>Be enrolled in a course that includes clinical nursing practice related to area of study.</w:t>
      </w:r>
    </w:p>
    <w:p w14:paraId="6B91FFD2" w14:textId="77777777" w:rsidR="00044F7D" w:rsidRPr="007B54F9" w:rsidRDefault="00044F7D" w:rsidP="00044F7D">
      <w:pPr>
        <w:pStyle w:val="Body"/>
        <w:rPr>
          <w:rFonts w:eastAsia="Calibri" w:cs="Arial"/>
        </w:rPr>
      </w:pPr>
      <w:r w:rsidRPr="7B732262">
        <w:rPr>
          <w:rFonts w:eastAsia="Calibri" w:cs="Arial"/>
        </w:rPr>
        <w:t>By accepting EN-RN transition scholarship funding, health services agree to: </w:t>
      </w:r>
    </w:p>
    <w:p w14:paraId="5B0FFCC5" w14:textId="2988CAA3" w:rsidR="00044F7D" w:rsidRPr="00E449E6" w:rsidRDefault="00044F7D" w:rsidP="00EC2954">
      <w:pPr>
        <w:pStyle w:val="Bullet1"/>
        <w:rPr>
          <w:rFonts w:eastAsia="Calibri" w:cs="Arial"/>
        </w:rPr>
      </w:pPr>
      <w:r>
        <w:t>Be responsible for administering the funding to their employees and ensuring accurate record keeping</w:t>
      </w:r>
    </w:p>
    <w:p w14:paraId="0F60F78C" w14:textId="7FD2A527" w:rsidR="00044F7D" w:rsidRPr="003D7EA3" w:rsidRDefault="00044F7D" w:rsidP="00EC2954">
      <w:pPr>
        <w:pStyle w:val="Bullet1"/>
        <w:rPr>
          <w:rFonts w:eastAsia="Calibri" w:cs="Arial"/>
        </w:rPr>
      </w:pPr>
      <w:r>
        <w:rPr>
          <w:rFonts w:eastAsia="Calibri" w:cs="Arial"/>
        </w:rPr>
        <w:t>R</w:t>
      </w:r>
      <w:r w:rsidRPr="7B732262">
        <w:rPr>
          <w:rFonts w:eastAsia="Calibri" w:cs="Arial"/>
        </w:rPr>
        <w:t>efrain from distributing funding to recipients until they have sighted evidence of enrolment for all recipients</w:t>
      </w:r>
    </w:p>
    <w:p w14:paraId="09BEC6C4" w14:textId="39F609B9" w:rsidR="002B41AD" w:rsidRPr="007802B8" w:rsidRDefault="00044F7D" w:rsidP="004C6FEF">
      <w:pPr>
        <w:pStyle w:val="Bullet1"/>
      </w:pPr>
      <w:r>
        <w:t>Maintain corporate knowledge and record-keeping of program details, including appropriate handover should coordinating staff leave</w:t>
      </w:r>
    </w:p>
    <w:p w14:paraId="69E02BD1" w14:textId="2EDFC83D" w:rsidR="00044F7D" w:rsidRDefault="00044F7D" w:rsidP="004C6FEF">
      <w:pPr>
        <w:pStyle w:val="Bullet1"/>
      </w:pPr>
      <w:r>
        <w:t>Adhere to reporting timelines and respond to departmental requests for reporting accurately and in a timely manner</w:t>
      </w:r>
    </w:p>
    <w:p w14:paraId="57FDD57A" w14:textId="5A119151" w:rsidR="00044F7D" w:rsidRDefault="00D76BDB" w:rsidP="00EC2954">
      <w:pPr>
        <w:pStyle w:val="Bullet1"/>
        <w:rPr>
          <w:rFonts w:eastAsia="Times New Roman" w:cs="Arial"/>
        </w:rPr>
      </w:pPr>
      <w:r>
        <w:rPr>
          <w:rFonts w:eastAsia="Times New Roman" w:cs="Arial"/>
        </w:rPr>
        <w:t>W</w:t>
      </w:r>
      <w:r w:rsidR="00044F7D" w:rsidRPr="7B732262">
        <w:rPr>
          <w:rFonts w:eastAsia="Times New Roman" w:cs="Arial"/>
        </w:rPr>
        <w:t>hile studying, it is suggested that ENs are employed at a minimum of 0.2 FTE and a maximum of 0.6 FTE or pro rata equivalent</w:t>
      </w:r>
    </w:p>
    <w:p w14:paraId="3FF3A062" w14:textId="1E585B58" w:rsidR="00044F7D" w:rsidRPr="004C1ADB" w:rsidRDefault="00044F7D" w:rsidP="00A913F0">
      <w:pPr>
        <w:pStyle w:val="Bullet1"/>
        <w:spacing w:after="120"/>
        <w:rPr>
          <w:rFonts w:eastAsia="Times New Roman" w:cs="Arial"/>
        </w:rPr>
      </w:pPr>
      <w:r>
        <w:rPr>
          <w:rFonts w:eastAsia="Times New Roman" w:cs="Arial"/>
        </w:rPr>
        <w:t xml:space="preserve">As the home-based public health service, </w:t>
      </w:r>
      <w:r w:rsidRPr="7B732262">
        <w:rPr>
          <w:rFonts w:eastAsia="Times New Roman" w:cs="Arial"/>
        </w:rPr>
        <w:t xml:space="preserve">to </w:t>
      </w:r>
      <w:r>
        <w:rPr>
          <w:rFonts w:eastAsia="Times New Roman" w:cs="Arial"/>
        </w:rPr>
        <w:t>notify the new public health service</w:t>
      </w:r>
      <w:r w:rsidRPr="7B732262">
        <w:rPr>
          <w:rFonts w:eastAsia="Times New Roman" w:cs="Arial"/>
        </w:rPr>
        <w:t xml:space="preserve"> in writing (e.g., </w:t>
      </w:r>
      <w:r>
        <w:rPr>
          <w:rFonts w:eastAsia="Times New Roman" w:cs="Arial"/>
        </w:rPr>
        <w:t>via email</w:t>
      </w:r>
      <w:r w:rsidR="3547CF67" w:rsidRPr="5D1B7557">
        <w:rPr>
          <w:rFonts w:eastAsia="Times New Roman" w:cs="Arial"/>
        </w:rPr>
        <w:t xml:space="preserve">), </w:t>
      </w:r>
      <w:r w:rsidRPr="5D1B7557">
        <w:rPr>
          <w:rFonts w:eastAsia="Times New Roman" w:cs="Arial"/>
        </w:rPr>
        <w:t>should an EN transfer to a new public health service.</w:t>
      </w:r>
      <w:r>
        <w:rPr>
          <w:rFonts w:eastAsia="Times New Roman" w:cs="Arial"/>
        </w:rPr>
        <w:t xml:space="preserve"> This communication should include </w:t>
      </w:r>
      <w:r w:rsidRPr="7B732262">
        <w:rPr>
          <w:rFonts w:eastAsia="Times New Roman" w:cs="Arial"/>
        </w:rPr>
        <w:t xml:space="preserve">necessary information such as cohort number, number of payments received, and </w:t>
      </w:r>
      <w:r>
        <w:rPr>
          <w:rFonts w:eastAsia="Times New Roman" w:cs="Arial"/>
        </w:rPr>
        <w:t>ensure</w:t>
      </w:r>
      <w:r w:rsidRPr="7B732262">
        <w:rPr>
          <w:rFonts w:eastAsia="Times New Roman" w:cs="Arial"/>
        </w:rPr>
        <w:t xml:space="preserve"> the department </w:t>
      </w:r>
      <w:r>
        <w:rPr>
          <w:rFonts w:eastAsia="Times New Roman" w:cs="Arial"/>
        </w:rPr>
        <w:t xml:space="preserve">is copied </w:t>
      </w:r>
      <w:r w:rsidRPr="7B732262">
        <w:rPr>
          <w:rFonts w:eastAsia="Times New Roman" w:cs="Arial"/>
        </w:rPr>
        <w:t xml:space="preserve">in the </w:t>
      </w:r>
      <w:r>
        <w:rPr>
          <w:rFonts w:eastAsia="Times New Roman" w:cs="Arial"/>
        </w:rPr>
        <w:t>correspondence</w:t>
      </w:r>
      <w:r w:rsidRPr="7B732262">
        <w:rPr>
          <w:rFonts w:eastAsia="Times New Roman" w:cs="Arial"/>
        </w:rPr>
        <w:t xml:space="preserve">. </w:t>
      </w:r>
    </w:p>
    <w:p w14:paraId="7BB81E6C" w14:textId="77777777" w:rsidR="00044F7D" w:rsidRPr="00802CA8" w:rsidRDefault="00044F7D" w:rsidP="00044F7D">
      <w:pPr>
        <w:pStyle w:val="Body"/>
      </w:pPr>
      <w:bookmarkStart w:id="53" w:name="_Toc184111119"/>
      <w:bookmarkStart w:id="54" w:name="_Toc185407101"/>
      <w:bookmarkStart w:id="55" w:name="_Toc185413185"/>
      <w:bookmarkStart w:id="56" w:name="_Toc185413360"/>
      <w:r w:rsidRPr="7B732262">
        <w:rPr>
          <w:b/>
          <w:bCs/>
        </w:rPr>
        <w:t>Information for EN to RN transition scholarships recipients</w:t>
      </w:r>
      <w:bookmarkEnd w:id="53"/>
      <w:bookmarkEnd w:id="54"/>
      <w:bookmarkEnd w:id="55"/>
      <w:bookmarkEnd w:id="56"/>
      <w:r w:rsidRPr="7B732262">
        <w:rPr>
          <w:b/>
          <w:bCs/>
        </w:rPr>
        <w:t xml:space="preserve"> </w:t>
      </w:r>
    </w:p>
    <w:p w14:paraId="6174027B" w14:textId="77777777" w:rsidR="00044F7D" w:rsidRDefault="00044F7D" w:rsidP="00044F7D">
      <w:pPr>
        <w:pStyle w:val="Body"/>
        <w:rPr>
          <w:rFonts w:cs="Arial"/>
        </w:rPr>
      </w:pPr>
      <w:r w:rsidRPr="7B732262">
        <w:rPr>
          <w:rFonts w:cs="Arial"/>
        </w:rPr>
        <w:t xml:space="preserve">Scholarship recipients are responsible for applying, enrolling, and completing the qualification by the appropriate due dates and for any costs incurred beyond the value of the scholarship. </w:t>
      </w:r>
    </w:p>
    <w:p w14:paraId="5D92B615" w14:textId="74301A93" w:rsidR="00044F7D" w:rsidRPr="004865C6" w:rsidRDefault="00D20735" w:rsidP="00044F7D">
      <w:pPr>
        <w:pStyle w:val="Body"/>
        <w:rPr>
          <w:rFonts w:cs="Arial"/>
          <w:b/>
        </w:rPr>
      </w:pPr>
      <w:r>
        <w:rPr>
          <w:rFonts w:cs="Arial"/>
          <w:b/>
        </w:rPr>
        <w:t xml:space="preserve">Ongoing </w:t>
      </w:r>
      <w:r w:rsidR="005A2EF8">
        <w:rPr>
          <w:rFonts w:cs="Arial"/>
          <w:b/>
        </w:rPr>
        <w:t>requirements</w:t>
      </w:r>
    </w:p>
    <w:p w14:paraId="42EE52A5" w14:textId="7E13D6DF" w:rsidR="00044F7D" w:rsidRDefault="00044F7D" w:rsidP="004865C6">
      <w:pPr>
        <w:pStyle w:val="Bullet1"/>
        <w:rPr>
          <w:rFonts w:cs="Arial"/>
        </w:rPr>
      </w:pPr>
      <w:r>
        <w:rPr>
          <w:rFonts w:cs="Arial"/>
        </w:rPr>
        <w:t>S</w:t>
      </w:r>
      <w:r w:rsidRPr="7B732262">
        <w:rPr>
          <w:rFonts w:cs="Arial"/>
        </w:rPr>
        <w:t>cholarship recipients must complete the course and then work as a registered nurse in a Victorian public health service for a period of two years at a minimum 0.6 EFT or pro rata equivalent, following completion of the diploma to degree conversion course</w:t>
      </w:r>
    </w:p>
    <w:p w14:paraId="4BE54E7F" w14:textId="5A27331A" w:rsidR="00044F7D" w:rsidRPr="00D23F50" w:rsidRDefault="00044F7D" w:rsidP="004865C6">
      <w:pPr>
        <w:pStyle w:val="Bullet1"/>
        <w:rPr>
          <w:rFonts w:cs="Arial"/>
        </w:rPr>
      </w:pPr>
      <w:r>
        <w:rPr>
          <w:rFonts w:eastAsia="Times New Roman" w:cs="Arial"/>
        </w:rPr>
        <w:t>I</w:t>
      </w:r>
      <w:r w:rsidRPr="7B732262">
        <w:rPr>
          <w:rFonts w:eastAsia="Times New Roman" w:cs="Arial"/>
        </w:rPr>
        <w:t>f the newly graduated RN does not maintain consecutive employment at 0.6 FTE or pro rata equivalent for two years with their employing public health service, any or all the $3,000 payments may be recalled</w:t>
      </w:r>
    </w:p>
    <w:p w14:paraId="37012DB6" w14:textId="2CE063A8" w:rsidR="00044F7D" w:rsidRDefault="00044F7D" w:rsidP="004865C6">
      <w:pPr>
        <w:pStyle w:val="Bullet1"/>
        <w:rPr>
          <w:rFonts w:cs="Arial"/>
        </w:rPr>
      </w:pPr>
      <w:r w:rsidRPr="00870AD6">
        <w:rPr>
          <w:rFonts w:cs="Arial"/>
          <w:szCs w:val="21"/>
        </w:rPr>
        <w:lastRenderedPageBreak/>
        <w:t xml:space="preserve">Scholarship recipients that study part-time will be eligible to receive $2,500 each year for two years of study to a maximum of $5,000 </w:t>
      </w:r>
    </w:p>
    <w:p w14:paraId="19600055" w14:textId="448B6C80" w:rsidR="00044F7D" w:rsidRPr="00870AD6" w:rsidRDefault="00044F7D" w:rsidP="004865C6">
      <w:pPr>
        <w:pStyle w:val="Bullet1"/>
        <w:rPr>
          <w:rFonts w:cs="Arial"/>
          <w:szCs w:val="21"/>
        </w:rPr>
      </w:pPr>
      <w:r w:rsidRPr="00870AD6">
        <w:rPr>
          <w:rFonts w:cs="Arial"/>
          <w:szCs w:val="21"/>
        </w:rPr>
        <w:t xml:space="preserve">If the applicant does not obtain employment in a public health service within 12 months of study completion, they will not be eligible for the remaining $3,000 payments. </w:t>
      </w:r>
    </w:p>
    <w:p w14:paraId="0DF46725" w14:textId="4DC4C272" w:rsidR="00044F7D" w:rsidRPr="004865C6" w:rsidRDefault="00044F7D" w:rsidP="00865093">
      <w:pPr>
        <w:pStyle w:val="Body"/>
        <w:spacing w:before="160" w:line="240" w:lineRule="auto"/>
        <w:rPr>
          <w:b/>
        </w:rPr>
      </w:pPr>
      <w:r w:rsidRPr="004865C6">
        <w:rPr>
          <w:b/>
        </w:rPr>
        <w:t>Deferral/withdrawal</w:t>
      </w:r>
    </w:p>
    <w:p w14:paraId="7425B7B3" w14:textId="375BFD7F" w:rsidR="00044F7D" w:rsidRDefault="00044F7D" w:rsidP="004865C6">
      <w:pPr>
        <w:pStyle w:val="Bullet1"/>
      </w:pPr>
      <w:r>
        <w:t>If a scholarship recipient needs to defer or withdraw from their studies, they must notify the employer within one week of the change in study arrangements</w:t>
      </w:r>
    </w:p>
    <w:p w14:paraId="6605563F" w14:textId="5F18C654" w:rsidR="00044F7D" w:rsidRDefault="00044F7D" w:rsidP="004865C6">
      <w:pPr>
        <w:pStyle w:val="Bullet1"/>
      </w:pPr>
      <w:r>
        <w:t>If the recipient plans to recommence study in the same year after deferral or withdrawal, they do not need to return the funds</w:t>
      </w:r>
    </w:p>
    <w:p w14:paraId="75CA916A" w14:textId="77777777" w:rsidR="00044F7D" w:rsidRPr="004C1ADB" w:rsidRDefault="00044F7D" w:rsidP="004865C6">
      <w:pPr>
        <w:pStyle w:val="Bullet1"/>
      </w:pPr>
      <w:r>
        <w:t>If the scholarship recipient does not return to study in the same year after deferral or withdrawal, the funds will be recalled.</w:t>
      </w:r>
    </w:p>
    <w:p w14:paraId="45B020AA" w14:textId="582275B6" w:rsidR="00044F7D" w:rsidRPr="004C1ADB" w:rsidRDefault="00CF0B45" w:rsidP="00044F7D">
      <w:pPr>
        <w:pStyle w:val="Heading4"/>
      </w:pPr>
      <w:r>
        <w:t>Funding access and allocation</w:t>
      </w:r>
    </w:p>
    <w:p w14:paraId="5532FEAC" w14:textId="55D27879" w:rsidR="00B50F2B" w:rsidRPr="00B50F2B" w:rsidRDefault="00344510" w:rsidP="0099734A">
      <w:pPr>
        <w:pStyle w:val="Bullet1"/>
        <w:numPr>
          <w:ilvl w:val="0"/>
          <w:numId w:val="0"/>
        </w:numPr>
      </w:pPr>
      <w:r>
        <w:t xml:space="preserve">Public health services that meet the eligibility criteria can access funding by submitting activity data through the approved department reporting channels, as detailed in the </w:t>
      </w:r>
      <w:r w:rsidRPr="00B64C98">
        <w:rPr>
          <w:b/>
          <w:bCs/>
        </w:rPr>
        <w:t>Reporting requirements</w:t>
      </w:r>
      <w:r>
        <w:t xml:space="preserve"> sub-section below.</w:t>
      </w:r>
    </w:p>
    <w:p w14:paraId="0584388B" w14:textId="49C9FA7C" w:rsidR="00E306EF" w:rsidRPr="0032612C" w:rsidRDefault="3DFDB96E" w:rsidP="55BE4C69">
      <w:pPr>
        <w:pStyle w:val="Bullet1"/>
        <w:numPr>
          <w:ilvl w:val="0"/>
          <w:numId w:val="0"/>
        </w:numPr>
      </w:pPr>
      <w:r w:rsidRPr="0032612C">
        <w:t xml:space="preserve">Payments are administered by participating health services and distributed to ongoing eligible program participants. </w:t>
      </w:r>
      <w:r w:rsidR="002D3258" w:rsidRPr="0032612C">
        <w:t xml:space="preserve">No new applications are being accepted for this program. </w:t>
      </w:r>
    </w:p>
    <w:p w14:paraId="11E95C84" w14:textId="2A0FA22D" w:rsidR="00044F7D" w:rsidRPr="00EE330A" w:rsidRDefault="00044F7D" w:rsidP="00865093">
      <w:pPr>
        <w:pStyle w:val="Bullet1"/>
        <w:numPr>
          <w:ilvl w:val="0"/>
          <w:numId w:val="0"/>
        </w:numPr>
        <w:spacing w:before="240"/>
        <w:rPr>
          <w:b/>
        </w:rPr>
      </w:pPr>
      <w:r w:rsidRPr="55BE4C69">
        <w:rPr>
          <w:b/>
          <w:bCs/>
        </w:rPr>
        <w:t>EN to RN cohorts</w:t>
      </w:r>
    </w:p>
    <w:p w14:paraId="408EFD29" w14:textId="2392CC3F" w:rsidR="00044F7D" w:rsidRPr="008B4112" w:rsidRDefault="00044F7D" w:rsidP="00044F7D">
      <w:pPr>
        <w:pStyle w:val="Body"/>
      </w:pPr>
      <w:bookmarkStart w:id="57" w:name="_Toc148969710"/>
      <w:r w:rsidRPr="008B4112">
        <w:t xml:space="preserve">The dates outlined below are indicative. </w:t>
      </w:r>
      <w:r w:rsidR="008B4112">
        <w:t>Any c</w:t>
      </w:r>
      <w:r w:rsidRPr="008B4112">
        <w:t>hanges will be brought to the attention of public health services.</w:t>
      </w:r>
    </w:p>
    <w:p w14:paraId="2A1BCF06" w14:textId="2193B2C1" w:rsidR="002C388B" w:rsidRPr="00B71580" w:rsidRDefault="002C388B" w:rsidP="00C512E5">
      <w:pPr>
        <w:pStyle w:val="Tablecaption"/>
        <w:rPr>
          <w:rFonts w:cs="Arial"/>
        </w:rPr>
      </w:pPr>
      <w:r>
        <w:t>Table 1</w:t>
      </w:r>
      <w:r w:rsidR="00155B1C">
        <w:t>2</w:t>
      </w:r>
      <w:r>
        <w:t xml:space="preserve"> </w:t>
      </w:r>
      <w:r w:rsidRPr="00D402C2">
        <w:t>|</w:t>
      </w:r>
      <w:r>
        <w:t xml:space="preserve"> </w:t>
      </w:r>
      <w:r w:rsidR="00E65EFC">
        <w:t>Cohort 1, 2022-23</w:t>
      </w:r>
    </w:p>
    <w:tbl>
      <w:tblPr>
        <w:tblStyle w:val="TableGrid"/>
        <w:tblW w:w="9334" w:type="dxa"/>
        <w:tblInd w:w="-5" w:type="dxa"/>
        <w:tblCellMar>
          <w:top w:w="57" w:type="dxa"/>
          <w:bottom w:w="57" w:type="dxa"/>
        </w:tblCellMar>
        <w:tblLook w:val="04A0" w:firstRow="1" w:lastRow="0" w:firstColumn="1" w:lastColumn="0" w:noHBand="0" w:noVBand="1"/>
      </w:tblPr>
      <w:tblGrid>
        <w:gridCol w:w="6183"/>
        <w:gridCol w:w="3151"/>
      </w:tblGrid>
      <w:tr w:rsidR="000C7E45" w:rsidRPr="00765762" w14:paraId="5238C8B5" w14:textId="77777777" w:rsidTr="00CB14AD">
        <w:trPr>
          <w:trHeight w:val="411"/>
          <w:tblHeader/>
        </w:trPr>
        <w:tc>
          <w:tcPr>
            <w:tcW w:w="6183" w:type="dxa"/>
          </w:tcPr>
          <w:p w14:paraId="61E28B8D" w14:textId="77777777" w:rsidR="00044F7D" w:rsidRPr="00C512E5" w:rsidRDefault="00044F7D" w:rsidP="00C512E5">
            <w:pPr>
              <w:pStyle w:val="Tablecolhead"/>
            </w:pPr>
            <w:r w:rsidRPr="00C512E5">
              <w:t>Action</w:t>
            </w:r>
          </w:p>
        </w:tc>
        <w:tc>
          <w:tcPr>
            <w:tcW w:w="3151" w:type="dxa"/>
          </w:tcPr>
          <w:p w14:paraId="4B107A83" w14:textId="77777777" w:rsidR="00044F7D" w:rsidRPr="00C512E5" w:rsidRDefault="00044F7D" w:rsidP="00C512E5">
            <w:pPr>
              <w:pStyle w:val="Tablecolhead"/>
            </w:pPr>
            <w:r w:rsidRPr="00C512E5">
              <w:t>Indicative Date</w:t>
            </w:r>
          </w:p>
        </w:tc>
      </w:tr>
      <w:tr w:rsidR="00EE4D7D" w:rsidRPr="00765762" w14:paraId="7BA971F9" w14:textId="77777777" w:rsidTr="00CB14AD">
        <w:trPr>
          <w:trHeight w:val="288"/>
        </w:trPr>
        <w:tc>
          <w:tcPr>
            <w:tcW w:w="6183" w:type="dxa"/>
          </w:tcPr>
          <w:p w14:paraId="6778AEC7" w14:textId="62A28FD8" w:rsidR="00044F7D" w:rsidRPr="002A0ADA" w:rsidRDefault="00044F7D" w:rsidP="00A913F0">
            <w:pPr>
              <w:pStyle w:val="Tabletext"/>
            </w:pPr>
            <w:r w:rsidRPr="002A0ADA">
              <w:t>Health services</w:t>
            </w:r>
            <w:r w:rsidRPr="00765762">
              <w:t xml:space="preserve"> seek expressions of interest from their employed enrolled nurses</w:t>
            </w:r>
          </w:p>
        </w:tc>
        <w:tc>
          <w:tcPr>
            <w:tcW w:w="3151" w:type="dxa"/>
          </w:tcPr>
          <w:p w14:paraId="1BD5FF22" w14:textId="77777777" w:rsidR="00044F7D" w:rsidRPr="002A0ADA" w:rsidRDefault="00044F7D" w:rsidP="00A913F0">
            <w:pPr>
              <w:pStyle w:val="Tabletext"/>
            </w:pPr>
            <w:r w:rsidRPr="002A0ADA">
              <w:t xml:space="preserve">October 2022 </w:t>
            </w:r>
            <w:r w:rsidRPr="004B4E8E">
              <w:t>(Completed)</w:t>
            </w:r>
          </w:p>
        </w:tc>
      </w:tr>
      <w:tr w:rsidR="00EE4D7D" w:rsidRPr="00765762" w14:paraId="72532E41" w14:textId="77777777" w:rsidTr="00CB14AD">
        <w:trPr>
          <w:trHeight w:val="314"/>
        </w:trPr>
        <w:tc>
          <w:tcPr>
            <w:tcW w:w="6183" w:type="dxa"/>
          </w:tcPr>
          <w:p w14:paraId="2E864742" w14:textId="5A99D9E0" w:rsidR="00044F7D" w:rsidRPr="00765762" w:rsidRDefault="00044F7D" w:rsidP="00A913F0">
            <w:pPr>
              <w:pStyle w:val="Tabletext"/>
            </w:pPr>
            <w:r w:rsidRPr="002A0ADA">
              <w:t>Health services</w:t>
            </w:r>
            <w:r w:rsidRPr="00765762">
              <w:t xml:space="preserve"> submit application to Department</w:t>
            </w:r>
          </w:p>
        </w:tc>
        <w:tc>
          <w:tcPr>
            <w:tcW w:w="3151" w:type="dxa"/>
          </w:tcPr>
          <w:p w14:paraId="706874BB" w14:textId="77777777" w:rsidR="00044F7D" w:rsidRPr="002A0ADA" w:rsidRDefault="00044F7D" w:rsidP="00A913F0">
            <w:pPr>
              <w:pStyle w:val="Tabletext"/>
            </w:pPr>
            <w:r w:rsidRPr="002A0ADA">
              <w:t xml:space="preserve">December 2022 </w:t>
            </w:r>
            <w:r w:rsidRPr="004B4E8E">
              <w:t>(Completed)</w:t>
            </w:r>
          </w:p>
        </w:tc>
      </w:tr>
      <w:tr w:rsidR="00EE4D7D" w:rsidRPr="00765762" w14:paraId="7B865529" w14:textId="77777777" w:rsidTr="00CB14AD">
        <w:trPr>
          <w:trHeight w:val="354"/>
        </w:trPr>
        <w:tc>
          <w:tcPr>
            <w:tcW w:w="6183" w:type="dxa"/>
          </w:tcPr>
          <w:p w14:paraId="7C226B6C" w14:textId="46D68ADD" w:rsidR="00044F7D" w:rsidRPr="00765762" w:rsidRDefault="00044F7D" w:rsidP="00A913F0">
            <w:pPr>
              <w:pStyle w:val="Tabletext"/>
            </w:pPr>
            <w:r w:rsidRPr="00765762">
              <w:t>Department confirms funding to health services</w:t>
            </w:r>
          </w:p>
        </w:tc>
        <w:tc>
          <w:tcPr>
            <w:tcW w:w="3151" w:type="dxa"/>
          </w:tcPr>
          <w:p w14:paraId="4F7FF928" w14:textId="77777777" w:rsidR="00044F7D" w:rsidRPr="002A0ADA" w:rsidRDefault="00044F7D" w:rsidP="00A913F0">
            <w:pPr>
              <w:pStyle w:val="Tabletext"/>
            </w:pPr>
            <w:r w:rsidRPr="002A0ADA">
              <w:t xml:space="preserve">January 2022 </w:t>
            </w:r>
            <w:r w:rsidRPr="004B4E8E">
              <w:t>(Completed)</w:t>
            </w:r>
          </w:p>
        </w:tc>
      </w:tr>
      <w:tr w:rsidR="00EE4D7D" w:rsidRPr="00765762" w14:paraId="3C924B5C" w14:textId="77777777" w:rsidTr="00CB14AD">
        <w:trPr>
          <w:trHeight w:val="379"/>
        </w:trPr>
        <w:tc>
          <w:tcPr>
            <w:tcW w:w="6183" w:type="dxa"/>
          </w:tcPr>
          <w:p w14:paraId="6B7DF9BB" w14:textId="7608C119" w:rsidR="00044F7D" w:rsidRPr="00765762" w:rsidRDefault="00044F7D" w:rsidP="00A913F0">
            <w:pPr>
              <w:pStyle w:val="Tabletext"/>
            </w:pPr>
            <w:r w:rsidRPr="002A0ADA">
              <w:t>Health services</w:t>
            </w:r>
            <w:r w:rsidRPr="00765762">
              <w:t xml:space="preserve"> report/confirm actual enrolments semester 1 2023</w:t>
            </w:r>
          </w:p>
        </w:tc>
        <w:tc>
          <w:tcPr>
            <w:tcW w:w="3151" w:type="dxa"/>
          </w:tcPr>
          <w:p w14:paraId="5AE2743E" w14:textId="77777777" w:rsidR="00044F7D" w:rsidRPr="002A0ADA" w:rsidRDefault="00044F7D" w:rsidP="00A913F0">
            <w:pPr>
              <w:pStyle w:val="Tabletext"/>
            </w:pPr>
            <w:r w:rsidRPr="002A0ADA">
              <w:t xml:space="preserve">April 2023 </w:t>
            </w:r>
            <w:r w:rsidRPr="004B4E8E">
              <w:t>(Completed)</w:t>
            </w:r>
          </w:p>
        </w:tc>
      </w:tr>
      <w:tr w:rsidR="00EE4D7D" w:rsidRPr="00765762" w14:paraId="5224D587" w14:textId="77777777" w:rsidTr="00CB14AD">
        <w:trPr>
          <w:trHeight w:val="406"/>
        </w:trPr>
        <w:tc>
          <w:tcPr>
            <w:tcW w:w="6183" w:type="dxa"/>
          </w:tcPr>
          <w:p w14:paraId="5361E448" w14:textId="13144ED3" w:rsidR="00044F7D" w:rsidRPr="00765762" w:rsidRDefault="00044F7D" w:rsidP="00A913F0">
            <w:pPr>
              <w:pStyle w:val="Tabletext"/>
            </w:pPr>
            <w:r w:rsidRPr="00765762">
              <w:t>Department provides funding to health services for cohort 1, year 1 scholarships</w:t>
            </w:r>
          </w:p>
        </w:tc>
        <w:tc>
          <w:tcPr>
            <w:tcW w:w="3151" w:type="dxa"/>
          </w:tcPr>
          <w:p w14:paraId="6D7F9284" w14:textId="77777777" w:rsidR="00044F7D" w:rsidRPr="002A0ADA" w:rsidRDefault="00044F7D" w:rsidP="00A913F0">
            <w:pPr>
              <w:pStyle w:val="Tabletext"/>
            </w:pPr>
            <w:r w:rsidRPr="002A0ADA">
              <w:t xml:space="preserve">May 2023 </w:t>
            </w:r>
            <w:r w:rsidRPr="004B4E8E">
              <w:t>(Completed)</w:t>
            </w:r>
          </w:p>
        </w:tc>
      </w:tr>
      <w:tr w:rsidR="00EE4D7D" w:rsidRPr="00765762" w14:paraId="6076AF81" w14:textId="77777777" w:rsidTr="00CB14AD">
        <w:trPr>
          <w:trHeight w:val="432"/>
        </w:trPr>
        <w:tc>
          <w:tcPr>
            <w:tcW w:w="6183" w:type="dxa"/>
          </w:tcPr>
          <w:p w14:paraId="6A207462" w14:textId="77777777" w:rsidR="00044F7D" w:rsidRPr="00765762" w:rsidRDefault="00044F7D" w:rsidP="00A913F0">
            <w:pPr>
              <w:pStyle w:val="Tabletext"/>
            </w:pPr>
            <w:r w:rsidRPr="002A0ADA">
              <w:t>Health services</w:t>
            </w:r>
            <w:r w:rsidRPr="00765762">
              <w:t xml:space="preserve"> report/confirm actual enrolments semester 1 2024 </w:t>
            </w:r>
          </w:p>
        </w:tc>
        <w:tc>
          <w:tcPr>
            <w:tcW w:w="3151" w:type="dxa"/>
          </w:tcPr>
          <w:p w14:paraId="7A1DB35B" w14:textId="77777777" w:rsidR="00044F7D" w:rsidRPr="002A0ADA" w:rsidRDefault="00044F7D" w:rsidP="00A913F0">
            <w:pPr>
              <w:pStyle w:val="Tabletext"/>
            </w:pPr>
            <w:r w:rsidRPr="002A0ADA">
              <w:t xml:space="preserve">April 2024 </w:t>
            </w:r>
            <w:r w:rsidRPr="004B4E8E">
              <w:t>(Completed)</w:t>
            </w:r>
          </w:p>
        </w:tc>
      </w:tr>
      <w:tr w:rsidR="00EE4D7D" w:rsidRPr="00765762" w14:paraId="3BE03EFE" w14:textId="77777777" w:rsidTr="00CB14AD">
        <w:trPr>
          <w:trHeight w:val="188"/>
        </w:trPr>
        <w:tc>
          <w:tcPr>
            <w:tcW w:w="6183" w:type="dxa"/>
          </w:tcPr>
          <w:p w14:paraId="4437D509" w14:textId="095EACF2" w:rsidR="00044F7D" w:rsidRPr="00765762" w:rsidRDefault="00044F7D" w:rsidP="00A913F0">
            <w:pPr>
              <w:pStyle w:val="Tabletext"/>
            </w:pPr>
            <w:r w:rsidRPr="00765762">
              <w:t xml:space="preserve">Department provides funding to health services for cohort 1, year 2 scholarships </w:t>
            </w:r>
          </w:p>
        </w:tc>
        <w:tc>
          <w:tcPr>
            <w:tcW w:w="3151" w:type="dxa"/>
          </w:tcPr>
          <w:p w14:paraId="2CF486B3" w14:textId="77777777" w:rsidR="00044F7D" w:rsidRPr="002A0ADA" w:rsidRDefault="00044F7D" w:rsidP="00A913F0">
            <w:pPr>
              <w:pStyle w:val="Tabletext"/>
            </w:pPr>
            <w:r w:rsidRPr="002A0ADA">
              <w:t xml:space="preserve">May 2024 </w:t>
            </w:r>
            <w:r w:rsidRPr="004B4E8E">
              <w:t>(Completed)</w:t>
            </w:r>
          </w:p>
        </w:tc>
      </w:tr>
      <w:tr w:rsidR="00EE4D7D" w:rsidRPr="00765762" w14:paraId="4AA1E682" w14:textId="77777777" w:rsidTr="00CB14AD">
        <w:trPr>
          <w:trHeight w:val="356"/>
        </w:trPr>
        <w:tc>
          <w:tcPr>
            <w:tcW w:w="6183" w:type="dxa"/>
          </w:tcPr>
          <w:p w14:paraId="24DD786E" w14:textId="01E0A321" w:rsidR="00044F7D" w:rsidRPr="00765762" w:rsidRDefault="00044F7D" w:rsidP="00A913F0">
            <w:pPr>
              <w:pStyle w:val="Tabletext"/>
            </w:pPr>
            <w:r w:rsidRPr="00765762">
              <w:t>Department provides funding to health services for cohort 1, year 3 scholarships</w:t>
            </w:r>
          </w:p>
        </w:tc>
        <w:tc>
          <w:tcPr>
            <w:tcW w:w="3151" w:type="dxa"/>
          </w:tcPr>
          <w:p w14:paraId="5F61EBDA" w14:textId="77777777" w:rsidR="00044F7D" w:rsidRPr="002A0ADA" w:rsidRDefault="00044F7D" w:rsidP="00A913F0">
            <w:pPr>
              <w:pStyle w:val="Tabletext"/>
            </w:pPr>
            <w:r w:rsidRPr="002A0ADA">
              <w:t xml:space="preserve">December 2024 </w:t>
            </w:r>
            <w:r w:rsidRPr="004B4E8E">
              <w:t>(Completed)</w:t>
            </w:r>
          </w:p>
        </w:tc>
      </w:tr>
      <w:tr w:rsidR="00074691" w:rsidRPr="00765762" w14:paraId="11BF0E78" w14:textId="77777777" w:rsidTr="00CB14AD">
        <w:trPr>
          <w:trHeight w:val="395"/>
        </w:trPr>
        <w:tc>
          <w:tcPr>
            <w:tcW w:w="6183" w:type="dxa"/>
          </w:tcPr>
          <w:p w14:paraId="4014DAAD" w14:textId="77777777" w:rsidR="00044F7D" w:rsidRPr="00765762" w:rsidRDefault="00044F7D" w:rsidP="00A913F0">
            <w:pPr>
              <w:pStyle w:val="Tabletext"/>
            </w:pPr>
            <w:r w:rsidRPr="002A0ADA">
              <w:t>Health services</w:t>
            </w:r>
            <w:r w:rsidRPr="00765762">
              <w:t xml:space="preserve"> report actual 2026 employment activity to department</w:t>
            </w:r>
          </w:p>
        </w:tc>
        <w:tc>
          <w:tcPr>
            <w:tcW w:w="3151" w:type="dxa"/>
          </w:tcPr>
          <w:p w14:paraId="7B15E354" w14:textId="10E0B69F" w:rsidR="00044F7D" w:rsidRPr="002A0ADA" w:rsidRDefault="009100F2" w:rsidP="00A913F0">
            <w:pPr>
              <w:pStyle w:val="Tabletext"/>
            </w:pPr>
            <w:r>
              <w:t>August 2025</w:t>
            </w:r>
          </w:p>
        </w:tc>
      </w:tr>
      <w:tr w:rsidR="00074691" w:rsidRPr="007802B8" w14:paraId="6F89CC1C" w14:textId="77777777" w:rsidTr="00CB14AD">
        <w:trPr>
          <w:trHeight w:val="422"/>
        </w:trPr>
        <w:tc>
          <w:tcPr>
            <w:tcW w:w="6183" w:type="dxa"/>
          </w:tcPr>
          <w:p w14:paraId="699ADC4C" w14:textId="77777777" w:rsidR="00044F7D" w:rsidRPr="00765762" w:rsidRDefault="00044F7D" w:rsidP="00A913F0">
            <w:pPr>
              <w:pStyle w:val="Tabletext"/>
            </w:pPr>
            <w:r w:rsidRPr="00765762">
              <w:lastRenderedPageBreak/>
              <w:t>Department provides funding to health services for cohort 1, year 4 scholarships</w:t>
            </w:r>
          </w:p>
        </w:tc>
        <w:tc>
          <w:tcPr>
            <w:tcW w:w="3151" w:type="dxa"/>
          </w:tcPr>
          <w:p w14:paraId="75022D1E" w14:textId="06EB0339" w:rsidR="00044F7D" w:rsidRPr="004B4E8E" w:rsidRDefault="009100F2" w:rsidP="00A913F0">
            <w:pPr>
              <w:pStyle w:val="Tabletext"/>
            </w:pPr>
            <w:r>
              <w:t>October 2025</w:t>
            </w:r>
          </w:p>
        </w:tc>
      </w:tr>
    </w:tbl>
    <w:p w14:paraId="14BC3E3C" w14:textId="77777777" w:rsidR="008307B4" w:rsidRPr="004B4E8E" w:rsidRDefault="008307B4" w:rsidP="004B4E8E">
      <w:pPr>
        <w:pStyle w:val="Tablefigurenote"/>
        <w:rPr>
          <w:rFonts w:cs="Arial"/>
          <w:sz w:val="21"/>
          <w:szCs w:val="21"/>
        </w:rPr>
      </w:pPr>
      <w:r w:rsidRPr="004B4E8E">
        <w:rPr>
          <w:rFonts w:cs="Arial"/>
          <w:sz w:val="21"/>
          <w:szCs w:val="21"/>
        </w:rPr>
        <w:t>This cohort comprises ENs who commenced their transition course in Semester 1, 2023 and who received their scholarships as part of the initial 2022-23 funding round.</w:t>
      </w:r>
    </w:p>
    <w:p w14:paraId="23BDE6BE" w14:textId="5D342C67" w:rsidR="00E363D4" w:rsidRPr="00E363D4" w:rsidRDefault="00E363D4" w:rsidP="00043C57">
      <w:pPr>
        <w:pStyle w:val="Tablecaption"/>
      </w:pPr>
      <w:r>
        <w:t>Table 1</w:t>
      </w:r>
      <w:r w:rsidR="00155B1C">
        <w:t>3</w:t>
      </w:r>
      <w:r>
        <w:t xml:space="preserve"> </w:t>
      </w:r>
      <w:r w:rsidRPr="00D402C2">
        <w:t>|</w:t>
      </w:r>
      <w:r>
        <w:t xml:space="preserve"> Cohort 2, 2023-24</w:t>
      </w:r>
    </w:p>
    <w:tbl>
      <w:tblPr>
        <w:tblStyle w:val="TableGrid"/>
        <w:tblW w:w="0" w:type="auto"/>
        <w:tblInd w:w="-5" w:type="dxa"/>
        <w:tblCellMar>
          <w:top w:w="57" w:type="dxa"/>
          <w:bottom w:w="57" w:type="dxa"/>
        </w:tblCellMar>
        <w:tblLook w:val="04A0" w:firstRow="1" w:lastRow="0" w:firstColumn="1" w:lastColumn="0" w:noHBand="0" w:noVBand="1"/>
      </w:tblPr>
      <w:tblGrid>
        <w:gridCol w:w="6169"/>
        <w:gridCol w:w="3124"/>
      </w:tblGrid>
      <w:tr w:rsidR="000C7E45" w:rsidRPr="007802B8" w14:paraId="4BFC1847" w14:textId="77777777" w:rsidTr="00CB14AD">
        <w:trPr>
          <w:tblHeader/>
        </w:trPr>
        <w:tc>
          <w:tcPr>
            <w:tcW w:w="6169" w:type="dxa"/>
          </w:tcPr>
          <w:p w14:paraId="731C5120" w14:textId="77777777" w:rsidR="00044F7D" w:rsidRPr="00E363D4" w:rsidRDefault="00044F7D" w:rsidP="00E363D4">
            <w:pPr>
              <w:pStyle w:val="Tablecolhead"/>
            </w:pPr>
            <w:r w:rsidRPr="00E363D4">
              <w:t>Action</w:t>
            </w:r>
          </w:p>
        </w:tc>
        <w:tc>
          <w:tcPr>
            <w:tcW w:w="3124" w:type="dxa"/>
          </w:tcPr>
          <w:p w14:paraId="2061335C" w14:textId="77777777" w:rsidR="00044F7D" w:rsidRPr="00E363D4" w:rsidRDefault="00044F7D" w:rsidP="00E363D4">
            <w:pPr>
              <w:pStyle w:val="Tablecolhead"/>
            </w:pPr>
            <w:r w:rsidRPr="00E363D4">
              <w:t>Indicative Date</w:t>
            </w:r>
          </w:p>
        </w:tc>
      </w:tr>
      <w:tr w:rsidR="00EE4D7D" w:rsidRPr="007802B8" w14:paraId="34CC363F" w14:textId="77777777" w:rsidTr="00CB14AD">
        <w:trPr>
          <w:trHeight w:val="621"/>
        </w:trPr>
        <w:tc>
          <w:tcPr>
            <w:tcW w:w="6169" w:type="dxa"/>
          </w:tcPr>
          <w:p w14:paraId="213C3D0D" w14:textId="39A77D88" w:rsidR="00044F7D" w:rsidRPr="00B900DC" w:rsidRDefault="00044F7D" w:rsidP="00A913F0">
            <w:pPr>
              <w:pStyle w:val="Tabletext"/>
              <w:rPr>
                <w:i/>
              </w:rPr>
            </w:pPr>
            <w:r w:rsidRPr="00E363D4">
              <w:t>Health services</w:t>
            </w:r>
            <w:r w:rsidRPr="007802B8">
              <w:t xml:space="preserve"> seek expressions of interest from their employed enrolled nurses</w:t>
            </w:r>
            <w:r w:rsidRPr="00E363D4">
              <w:rPr>
                <w:i/>
              </w:rPr>
              <w:t xml:space="preserve"> </w:t>
            </w:r>
          </w:p>
        </w:tc>
        <w:tc>
          <w:tcPr>
            <w:tcW w:w="3124" w:type="dxa"/>
          </w:tcPr>
          <w:p w14:paraId="1EFEECB9" w14:textId="77777777" w:rsidR="00044F7D" w:rsidRPr="00E363D4" w:rsidRDefault="00044F7D" w:rsidP="00A913F0">
            <w:pPr>
              <w:pStyle w:val="Tabletext"/>
            </w:pPr>
            <w:r w:rsidRPr="00E363D4">
              <w:t xml:space="preserve">June 2023 </w:t>
            </w:r>
            <w:r w:rsidRPr="009100F2">
              <w:t>(Completed)</w:t>
            </w:r>
          </w:p>
        </w:tc>
      </w:tr>
      <w:tr w:rsidR="00EE4D7D" w:rsidRPr="007802B8" w14:paraId="6F2473B7" w14:textId="77777777" w:rsidTr="00CB14AD">
        <w:tc>
          <w:tcPr>
            <w:tcW w:w="6169" w:type="dxa"/>
          </w:tcPr>
          <w:p w14:paraId="1949DBD7" w14:textId="12A98297" w:rsidR="00044F7D" w:rsidRPr="007802B8" w:rsidRDefault="00044F7D" w:rsidP="00A913F0">
            <w:pPr>
              <w:pStyle w:val="Tabletext"/>
            </w:pPr>
            <w:r w:rsidRPr="00E363D4">
              <w:t>Health services</w:t>
            </w:r>
            <w:r w:rsidRPr="007802B8">
              <w:t xml:space="preserve"> submit application</w:t>
            </w:r>
            <w:r>
              <w:t>s</w:t>
            </w:r>
            <w:r w:rsidRPr="007802B8">
              <w:t xml:space="preserve"> to Department</w:t>
            </w:r>
          </w:p>
        </w:tc>
        <w:tc>
          <w:tcPr>
            <w:tcW w:w="3124" w:type="dxa"/>
          </w:tcPr>
          <w:p w14:paraId="41838F7D" w14:textId="77777777" w:rsidR="00044F7D" w:rsidRPr="00E363D4" w:rsidRDefault="00044F7D" w:rsidP="00A913F0">
            <w:pPr>
              <w:pStyle w:val="Tabletext"/>
            </w:pPr>
            <w:r w:rsidRPr="00E363D4">
              <w:t xml:space="preserve">August 2023 </w:t>
            </w:r>
            <w:r w:rsidRPr="009100F2">
              <w:t>(Completed)</w:t>
            </w:r>
          </w:p>
        </w:tc>
      </w:tr>
      <w:tr w:rsidR="00EE4D7D" w:rsidRPr="007802B8" w14:paraId="51680D4B" w14:textId="77777777" w:rsidTr="00CB14AD">
        <w:trPr>
          <w:trHeight w:val="496"/>
        </w:trPr>
        <w:tc>
          <w:tcPr>
            <w:tcW w:w="6169" w:type="dxa"/>
          </w:tcPr>
          <w:p w14:paraId="6478345B" w14:textId="021881D2" w:rsidR="00044F7D" w:rsidRPr="007802B8" w:rsidRDefault="00044F7D" w:rsidP="00A913F0">
            <w:pPr>
              <w:pStyle w:val="Tabletext"/>
            </w:pPr>
            <w:r w:rsidRPr="007802B8">
              <w:t>Department provides funding to health services for cohort 2, year 1 scholarships</w:t>
            </w:r>
          </w:p>
        </w:tc>
        <w:tc>
          <w:tcPr>
            <w:tcW w:w="3124" w:type="dxa"/>
          </w:tcPr>
          <w:p w14:paraId="727D7114" w14:textId="77777777" w:rsidR="00044F7D" w:rsidRPr="00E363D4" w:rsidRDefault="00044F7D" w:rsidP="00A913F0">
            <w:pPr>
              <w:pStyle w:val="Tabletext"/>
            </w:pPr>
            <w:r w:rsidRPr="00E363D4">
              <w:t xml:space="preserve">September 2023 </w:t>
            </w:r>
            <w:r w:rsidRPr="009100F2">
              <w:t>(Completed)</w:t>
            </w:r>
          </w:p>
        </w:tc>
      </w:tr>
      <w:tr w:rsidR="00EE4D7D" w:rsidRPr="007802B8" w14:paraId="1EAF7FF5" w14:textId="77777777" w:rsidTr="00CB14AD">
        <w:tc>
          <w:tcPr>
            <w:tcW w:w="6169" w:type="dxa"/>
          </w:tcPr>
          <w:p w14:paraId="1FD2C7FF" w14:textId="2C1B3081" w:rsidR="00044F7D" w:rsidRPr="00E363D4" w:rsidRDefault="00044F7D" w:rsidP="00A913F0">
            <w:pPr>
              <w:pStyle w:val="Tabletext"/>
            </w:pPr>
            <w:r w:rsidRPr="00E363D4">
              <w:t>Health services</w:t>
            </w:r>
            <w:r w:rsidRPr="006B2C27">
              <w:t xml:space="preserve"> report/confirm actual enrolments</w:t>
            </w:r>
            <w:r>
              <w:t>, year 2</w:t>
            </w:r>
          </w:p>
        </w:tc>
        <w:tc>
          <w:tcPr>
            <w:tcW w:w="3124" w:type="dxa"/>
          </w:tcPr>
          <w:p w14:paraId="744F3BA1" w14:textId="77777777" w:rsidR="00044F7D" w:rsidRPr="00E363D4" w:rsidRDefault="00044F7D" w:rsidP="00A913F0">
            <w:pPr>
              <w:pStyle w:val="Tabletext"/>
            </w:pPr>
            <w:r w:rsidRPr="00E363D4">
              <w:t xml:space="preserve">August 2024 </w:t>
            </w:r>
            <w:r w:rsidRPr="009100F2">
              <w:t>(Completed)</w:t>
            </w:r>
          </w:p>
        </w:tc>
      </w:tr>
      <w:tr w:rsidR="00EE4D7D" w:rsidRPr="007802B8" w14:paraId="0C6CF15F" w14:textId="77777777" w:rsidTr="00CB14AD">
        <w:tc>
          <w:tcPr>
            <w:tcW w:w="6169" w:type="dxa"/>
          </w:tcPr>
          <w:p w14:paraId="4DCCA635" w14:textId="3F27B7E3" w:rsidR="00044F7D" w:rsidRPr="00E363D4" w:rsidRDefault="00044F7D" w:rsidP="00A913F0">
            <w:pPr>
              <w:pStyle w:val="Tabletext"/>
              <w:rPr>
                <w:i/>
              </w:rPr>
            </w:pPr>
            <w:r w:rsidRPr="00E363D4">
              <w:t>Department</w:t>
            </w:r>
            <w:r w:rsidRPr="00476DDD">
              <w:t xml:space="preserve"> provides funding to health services for cohort 2, year 2 scholarships</w:t>
            </w:r>
            <w:r w:rsidRPr="00E363D4">
              <w:rPr>
                <w:i/>
              </w:rPr>
              <w:t xml:space="preserve"> </w:t>
            </w:r>
          </w:p>
        </w:tc>
        <w:tc>
          <w:tcPr>
            <w:tcW w:w="3124" w:type="dxa"/>
          </w:tcPr>
          <w:p w14:paraId="3F110EAE" w14:textId="77777777" w:rsidR="00044F7D" w:rsidRPr="00E363D4" w:rsidRDefault="00044F7D" w:rsidP="00A913F0">
            <w:pPr>
              <w:pStyle w:val="Tabletext"/>
            </w:pPr>
            <w:r w:rsidRPr="00E363D4">
              <w:t xml:space="preserve">October 2024 </w:t>
            </w:r>
            <w:r w:rsidRPr="009100F2">
              <w:t>(Completed)</w:t>
            </w:r>
          </w:p>
        </w:tc>
      </w:tr>
      <w:tr w:rsidR="00074691" w:rsidRPr="007802B8" w14:paraId="540D8300" w14:textId="77777777" w:rsidTr="00CB14AD">
        <w:tc>
          <w:tcPr>
            <w:tcW w:w="6169" w:type="dxa"/>
          </w:tcPr>
          <w:p w14:paraId="4A7479EA" w14:textId="77777777" w:rsidR="00044F7D" w:rsidRPr="00476DDD" w:rsidRDefault="00044F7D" w:rsidP="00A913F0">
            <w:pPr>
              <w:pStyle w:val="Tabletext"/>
            </w:pPr>
            <w:r w:rsidRPr="00E363D4">
              <w:t>Health services</w:t>
            </w:r>
            <w:r w:rsidRPr="00476DDD">
              <w:t xml:space="preserve"> report actual study completion data and 2025 employment activity to department</w:t>
            </w:r>
          </w:p>
        </w:tc>
        <w:tc>
          <w:tcPr>
            <w:tcW w:w="3124" w:type="dxa"/>
          </w:tcPr>
          <w:p w14:paraId="7175ECE2" w14:textId="77777777" w:rsidR="00044F7D" w:rsidRPr="00E363D4" w:rsidRDefault="00044F7D" w:rsidP="00A913F0">
            <w:pPr>
              <w:pStyle w:val="Tabletext"/>
            </w:pPr>
            <w:r w:rsidRPr="00E363D4">
              <w:t xml:space="preserve">August 2025 </w:t>
            </w:r>
          </w:p>
        </w:tc>
      </w:tr>
      <w:tr w:rsidR="00074691" w:rsidRPr="007802B8" w14:paraId="6F92C010" w14:textId="77777777" w:rsidTr="00CB14AD">
        <w:tc>
          <w:tcPr>
            <w:tcW w:w="6169" w:type="dxa"/>
          </w:tcPr>
          <w:p w14:paraId="25677C3B" w14:textId="77777777" w:rsidR="00044F7D" w:rsidRPr="00476DDD" w:rsidRDefault="00044F7D" w:rsidP="00A913F0">
            <w:pPr>
              <w:pStyle w:val="Tabletext"/>
            </w:pPr>
            <w:r w:rsidRPr="00E363D4">
              <w:t>Department</w:t>
            </w:r>
            <w:r w:rsidRPr="00476DDD">
              <w:t xml:space="preserve"> provides funding to health services for cohort 2, year 3 scholarships</w:t>
            </w:r>
          </w:p>
        </w:tc>
        <w:tc>
          <w:tcPr>
            <w:tcW w:w="3124" w:type="dxa"/>
          </w:tcPr>
          <w:p w14:paraId="0E15A620" w14:textId="77777777" w:rsidR="00044F7D" w:rsidRPr="00E363D4" w:rsidRDefault="00044F7D" w:rsidP="00A913F0">
            <w:pPr>
              <w:pStyle w:val="Tabletext"/>
            </w:pPr>
            <w:r w:rsidRPr="00E363D4">
              <w:t xml:space="preserve">October 2025 </w:t>
            </w:r>
          </w:p>
        </w:tc>
      </w:tr>
      <w:tr w:rsidR="00074691" w:rsidRPr="007802B8" w14:paraId="3AD709E7" w14:textId="77777777" w:rsidTr="00CB14AD">
        <w:tc>
          <w:tcPr>
            <w:tcW w:w="6169" w:type="dxa"/>
          </w:tcPr>
          <w:p w14:paraId="6BDF069E" w14:textId="77777777" w:rsidR="00044F7D" w:rsidRPr="00476DDD" w:rsidRDefault="00044F7D" w:rsidP="00A913F0">
            <w:pPr>
              <w:pStyle w:val="Tabletext"/>
            </w:pPr>
            <w:r w:rsidRPr="00E363D4">
              <w:t>Health services</w:t>
            </w:r>
            <w:r w:rsidRPr="00476DDD">
              <w:t xml:space="preserve"> report actual 2026 employment activity to department</w:t>
            </w:r>
          </w:p>
        </w:tc>
        <w:tc>
          <w:tcPr>
            <w:tcW w:w="3124" w:type="dxa"/>
          </w:tcPr>
          <w:p w14:paraId="660DCF4F" w14:textId="60B92EE0" w:rsidR="00044F7D" w:rsidRPr="00E363D4" w:rsidRDefault="00937A83" w:rsidP="00A913F0">
            <w:pPr>
              <w:pStyle w:val="Tabletext"/>
            </w:pPr>
            <w:r>
              <w:t>February 2027</w:t>
            </w:r>
          </w:p>
        </w:tc>
      </w:tr>
      <w:tr w:rsidR="00074691" w:rsidRPr="007802B8" w14:paraId="7981E51C" w14:textId="77777777" w:rsidTr="00CB14AD">
        <w:tc>
          <w:tcPr>
            <w:tcW w:w="6169" w:type="dxa"/>
          </w:tcPr>
          <w:p w14:paraId="66A3B496" w14:textId="77777777" w:rsidR="00044F7D" w:rsidRPr="00476DDD" w:rsidRDefault="00044F7D" w:rsidP="00A913F0">
            <w:pPr>
              <w:pStyle w:val="Tabletext"/>
            </w:pPr>
            <w:r w:rsidRPr="00E363D4">
              <w:t>Department</w:t>
            </w:r>
            <w:r w:rsidRPr="00476DDD">
              <w:t xml:space="preserve"> provides funding to health services for cohort 2, year 4 scholarships</w:t>
            </w:r>
          </w:p>
        </w:tc>
        <w:tc>
          <w:tcPr>
            <w:tcW w:w="3124" w:type="dxa"/>
          </w:tcPr>
          <w:p w14:paraId="3153DE3F" w14:textId="42100A46" w:rsidR="00044F7D" w:rsidRPr="00E363D4" w:rsidRDefault="006336D3" w:rsidP="00A913F0">
            <w:pPr>
              <w:pStyle w:val="Tabletext"/>
            </w:pPr>
            <w:r w:rsidRPr="00D60269">
              <w:t>April 2027</w:t>
            </w:r>
          </w:p>
        </w:tc>
      </w:tr>
    </w:tbl>
    <w:bookmarkEnd w:id="57"/>
    <w:p w14:paraId="165AC052" w14:textId="77777777" w:rsidR="00854106" w:rsidRPr="00B71580" w:rsidRDefault="00854106" w:rsidP="00C93E87">
      <w:pPr>
        <w:rPr>
          <w:rFonts w:cs="Arial"/>
        </w:rPr>
      </w:pPr>
      <w:r w:rsidRPr="7B732262">
        <w:rPr>
          <w:rFonts w:cs="Arial"/>
        </w:rPr>
        <w:t>This cohort comprises ENs who received their scholarship as part of the additional, mid-year funding round in 2023 and who commenced their transition course in Semester 1, 2023 or Semester 2, 2023.</w:t>
      </w:r>
    </w:p>
    <w:p w14:paraId="10057547" w14:textId="03E1686A" w:rsidR="00155B1C" w:rsidRPr="00B71580" w:rsidRDefault="00803425" w:rsidP="004B4E8E">
      <w:pPr>
        <w:pStyle w:val="Tablecaption"/>
      </w:pPr>
      <w:r>
        <w:t>Table 1</w:t>
      </w:r>
      <w:r w:rsidR="00155B1C">
        <w:t>4</w:t>
      </w:r>
      <w:r>
        <w:t xml:space="preserve"> </w:t>
      </w:r>
      <w:r w:rsidRPr="00D402C2">
        <w:t>|</w:t>
      </w:r>
      <w:r>
        <w:t xml:space="preserve"> Cohort 3, 2023-24</w:t>
      </w:r>
    </w:p>
    <w:tbl>
      <w:tblPr>
        <w:tblStyle w:val="TableGrid"/>
        <w:tblW w:w="9308" w:type="dxa"/>
        <w:tblInd w:w="-5" w:type="dxa"/>
        <w:tblCellMar>
          <w:top w:w="57" w:type="dxa"/>
          <w:bottom w:w="57" w:type="dxa"/>
        </w:tblCellMar>
        <w:tblLook w:val="04A0" w:firstRow="1" w:lastRow="0" w:firstColumn="1" w:lastColumn="0" w:noHBand="0" w:noVBand="1"/>
      </w:tblPr>
      <w:tblGrid>
        <w:gridCol w:w="6237"/>
        <w:gridCol w:w="3056"/>
        <w:gridCol w:w="15"/>
      </w:tblGrid>
      <w:tr w:rsidR="000C7E45" w:rsidRPr="007802B8" w14:paraId="66CD29D6" w14:textId="77777777" w:rsidTr="00CB14AD">
        <w:trPr>
          <w:trHeight w:val="369"/>
          <w:tblHeader/>
        </w:trPr>
        <w:tc>
          <w:tcPr>
            <w:tcW w:w="6237" w:type="dxa"/>
          </w:tcPr>
          <w:p w14:paraId="6A68B03E" w14:textId="77777777" w:rsidR="00044F7D" w:rsidRPr="00E828B6" w:rsidRDefault="00044F7D" w:rsidP="00E828B6">
            <w:pPr>
              <w:pStyle w:val="Tablecolhead"/>
            </w:pPr>
            <w:r w:rsidRPr="00E828B6">
              <w:t>Action</w:t>
            </w:r>
          </w:p>
        </w:tc>
        <w:tc>
          <w:tcPr>
            <w:tcW w:w="3071" w:type="dxa"/>
            <w:gridSpan w:val="2"/>
          </w:tcPr>
          <w:p w14:paraId="4D3E36E7" w14:textId="77777777" w:rsidR="00044F7D" w:rsidRPr="00E828B6" w:rsidRDefault="00044F7D" w:rsidP="00E828B6">
            <w:pPr>
              <w:pStyle w:val="Tablecolhead"/>
            </w:pPr>
            <w:r w:rsidRPr="00E828B6">
              <w:t>Indicative Date</w:t>
            </w:r>
          </w:p>
        </w:tc>
      </w:tr>
      <w:tr w:rsidR="00EE4D7D" w:rsidRPr="007802B8" w14:paraId="0BF82EBC" w14:textId="77777777" w:rsidTr="00CB14AD">
        <w:trPr>
          <w:trHeight w:val="536"/>
        </w:trPr>
        <w:tc>
          <w:tcPr>
            <w:tcW w:w="6237" w:type="dxa"/>
          </w:tcPr>
          <w:p w14:paraId="67CAE27D" w14:textId="34510CCD" w:rsidR="00044F7D" w:rsidRPr="00E828B6" w:rsidRDefault="00044F7D" w:rsidP="00A913F0">
            <w:pPr>
              <w:pStyle w:val="Tabletext"/>
            </w:pPr>
            <w:r w:rsidRPr="00E828B6">
              <w:t>Health services seek expressions of interest from their employed Enrolled Nurses</w:t>
            </w:r>
          </w:p>
        </w:tc>
        <w:tc>
          <w:tcPr>
            <w:tcW w:w="3071" w:type="dxa"/>
            <w:gridSpan w:val="2"/>
          </w:tcPr>
          <w:p w14:paraId="6D5FB6E4" w14:textId="77777777" w:rsidR="00044F7D" w:rsidRPr="00E828B6" w:rsidRDefault="00044F7D" w:rsidP="00A913F0">
            <w:pPr>
              <w:pStyle w:val="Tabletext"/>
            </w:pPr>
            <w:r w:rsidRPr="00E828B6">
              <w:t xml:space="preserve">October 2023 </w:t>
            </w:r>
            <w:r w:rsidRPr="00A30CE1">
              <w:t>(Completed)</w:t>
            </w:r>
          </w:p>
        </w:tc>
      </w:tr>
      <w:tr w:rsidR="00EE4D7D" w:rsidRPr="007802B8" w14:paraId="170AF197" w14:textId="77777777" w:rsidTr="00CB14AD">
        <w:trPr>
          <w:trHeight w:val="271"/>
        </w:trPr>
        <w:tc>
          <w:tcPr>
            <w:tcW w:w="6237" w:type="dxa"/>
          </w:tcPr>
          <w:p w14:paraId="4B2596F9" w14:textId="4BB32BCA" w:rsidR="00044F7D" w:rsidRPr="00E828B6" w:rsidRDefault="00044F7D" w:rsidP="00A913F0">
            <w:pPr>
              <w:pStyle w:val="Tabletext"/>
            </w:pPr>
            <w:r w:rsidRPr="00E828B6">
              <w:t>Health services submit application to Department – cohort 3</w:t>
            </w:r>
          </w:p>
        </w:tc>
        <w:tc>
          <w:tcPr>
            <w:tcW w:w="3071" w:type="dxa"/>
            <w:gridSpan w:val="2"/>
          </w:tcPr>
          <w:p w14:paraId="7C1D9C87" w14:textId="77777777" w:rsidR="00044F7D" w:rsidRPr="00E828B6" w:rsidRDefault="00044F7D" w:rsidP="00A913F0">
            <w:pPr>
              <w:pStyle w:val="Tabletext"/>
            </w:pPr>
            <w:r w:rsidRPr="00E828B6">
              <w:t xml:space="preserve">December 2023 </w:t>
            </w:r>
            <w:r w:rsidRPr="00A30CE1">
              <w:t>(Completed)</w:t>
            </w:r>
          </w:p>
        </w:tc>
      </w:tr>
      <w:tr w:rsidR="00EE4D7D" w:rsidRPr="007802B8" w14:paraId="10639DB5" w14:textId="77777777" w:rsidTr="00CB14AD">
        <w:trPr>
          <w:trHeight w:val="264"/>
        </w:trPr>
        <w:tc>
          <w:tcPr>
            <w:tcW w:w="6237" w:type="dxa"/>
          </w:tcPr>
          <w:p w14:paraId="19E2DBCA" w14:textId="12DEFC94" w:rsidR="00044F7D" w:rsidRPr="00E828B6" w:rsidRDefault="00044F7D" w:rsidP="00A913F0">
            <w:pPr>
              <w:pStyle w:val="Tabletext"/>
            </w:pPr>
            <w:r w:rsidRPr="00E828B6">
              <w:t>Department confirms funding to health services</w:t>
            </w:r>
          </w:p>
        </w:tc>
        <w:tc>
          <w:tcPr>
            <w:tcW w:w="3071" w:type="dxa"/>
            <w:gridSpan w:val="2"/>
          </w:tcPr>
          <w:p w14:paraId="2F16951F" w14:textId="77777777" w:rsidR="00044F7D" w:rsidRPr="00E828B6" w:rsidRDefault="00044F7D" w:rsidP="00A913F0">
            <w:pPr>
              <w:pStyle w:val="Tabletext"/>
            </w:pPr>
            <w:r w:rsidRPr="00E828B6">
              <w:t xml:space="preserve">February 2024 </w:t>
            </w:r>
            <w:r w:rsidRPr="00A30CE1">
              <w:t>(Completed)</w:t>
            </w:r>
          </w:p>
        </w:tc>
      </w:tr>
      <w:tr w:rsidR="00EE4D7D" w:rsidRPr="007802B8" w14:paraId="4117A59F" w14:textId="77777777" w:rsidTr="00CB14AD">
        <w:trPr>
          <w:trHeight w:val="543"/>
        </w:trPr>
        <w:tc>
          <w:tcPr>
            <w:tcW w:w="6237" w:type="dxa"/>
          </w:tcPr>
          <w:p w14:paraId="58A5DB41" w14:textId="67446B30" w:rsidR="00044F7D" w:rsidRPr="00E828B6" w:rsidRDefault="00044F7D" w:rsidP="00A913F0">
            <w:pPr>
              <w:pStyle w:val="Tabletext"/>
            </w:pPr>
            <w:r w:rsidRPr="00E828B6">
              <w:t>Department provides funding to health services for cohort 3, year 1 scholarships</w:t>
            </w:r>
          </w:p>
        </w:tc>
        <w:tc>
          <w:tcPr>
            <w:tcW w:w="3071" w:type="dxa"/>
            <w:gridSpan w:val="2"/>
          </w:tcPr>
          <w:p w14:paraId="6DD936C9" w14:textId="77777777" w:rsidR="00044F7D" w:rsidRPr="00E828B6" w:rsidRDefault="00044F7D" w:rsidP="00A913F0">
            <w:pPr>
              <w:pStyle w:val="Tabletext"/>
            </w:pPr>
            <w:r w:rsidRPr="00E828B6">
              <w:t xml:space="preserve">June 2024 </w:t>
            </w:r>
            <w:r w:rsidRPr="00A30CE1">
              <w:t>(Completed)</w:t>
            </w:r>
          </w:p>
        </w:tc>
      </w:tr>
      <w:tr w:rsidR="00EE4D7D" w:rsidRPr="007802B8" w14:paraId="3A8CC5D8" w14:textId="77777777" w:rsidTr="00CB14AD">
        <w:trPr>
          <w:trHeight w:val="536"/>
        </w:trPr>
        <w:tc>
          <w:tcPr>
            <w:tcW w:w="6237" w:type="dxa"/>
          </w:tcPr>
          <w:p w14:paraId="43398E1E" w14:textId="4B1D5527" w:rsidR="00044F7D" w:rsidRPr="00E828B6" w:rsidRDefault="00044F7D" w:rsidP="00A913F0">
            <w:pPr>
              <w:pStyle w:val="Tabletext"/>
            </w:pPr>
            <w:r w:rsidRPr="00E828B6">
              <w:lastRenderedPageBreak/>
              <w:t>Department provides funding to health services for cohort 3, year 2 scholarships</w:t>
            </w:r>
          </w:p>
        </w:tc>
        <w:tc>
          <w:tcPr>
            <w:tcW w:w="3071" w:type="dxa"/>
            <w:gridSpan w:val="2"/>
          </w:tcPr>
          <w:p w14:paraId="120DE812" w14:textId="77777777" w:rsidR="00044F7D" w:rsidRPr="00E828B6" w:rsidRDefault="00044F7D" w:rsidP="00A913F0">
            <w:pPr>
              <w:pStyle w:val="Tabletext"/>
            </w:pPr>
            <w:r w:rsidRPr="00E828B6">
              <w:t xml:space="preserve">December 2024 </w:t>
            </w:r>
            <w:r w:rsidRPr="00A30CE1">
              <w:t>(Completed)</w:t>
            </w:r>
          </w:p>
        </w:tc>
      </w:tr>
      <w:tr w:rsidR="00074691" w:rsidRPr="007802B8" w14:paraId="18F76229" w14:textId="77777777" w:rsidTr="00CB14AD">
        <w:trPr>
          <w:trHeight w:val="543"/>
        </w:trPr>
        <w:tc>
          <w:tcPr>
            <w:tcW w:w="6237" w:type="dxa"/>
          </w:tcPr>
          <w:p w14:paraId="458EB800" w14:textId="77777777" w:rsidR="00044F7D" w:rsidRPr="00C07536" w:rsidRDefault="00044F7D" w:rsidP="00A913F0">
            <w:pPr>
              <w:pStyle w:val="Tabletext"/>
            </w:pPr>
            <w:r w:rsidRPr="00C1016B">
              <w:t>Health services</w:t>
            </w:r>
            <w:r w:rsidRPr="00C07536">
              <w:t xml:space="preserve"> report study completion data and 2026 employment activity to department</w:t>
            </w:r>
          </w:p>
        </w:tc>
        <w:tc>
          <w:tcPr>
            <w:tcW w:w="3071" w:type="dxa"/>
            <w:gridSpan w:val="2"/>
          </w:tcPr>
          <w:p w14:paraId="0F35AB40" w14:textId="3037156E" w:rsidR="00044F7D" w:rsidRPr="00C1016B" w:rsidRDefault="00A30CE1" w:rsidP="00A913F0">
            <w:pPr>
              <w:pStyle w:val="Tabletext"/>
            </w:pPr>
            <w:r w:rsidRPr="00A30CE1">
              <w:t>August 2025</w:t>
            </w:r>
          </w:p>
        </w:tc>
      </w:tr>
      <w:tr w:rsidR="00BF207A" w14:paraId="3B8AB786" w14:textId="77777777" w:rsidTr="00CB14AD">
        <w:tblPrEx>
          <w:tblCellMar>
            <w:top w:w="0" w:type="dxa"/>
            <w:bottom w:w="0" w:type="dxa"/>
          </w:tblCellMar>
        </w:tblPrEx>
        <w:trPr>
          <w:gridAfter w:val="1"/>
          <w:wAfter w:w="15" w:type="dxa"/>
        </w:trPr>
        <w:tc>
          <w:tcPr>
            <w:tcW w:w="6237" w:type="dxa"/>
          </w:tcPr>
          <w:p w14:paraId="38385D38" w14:textId="66D88D1F" w:rsidR="00AB0195" w:rsidRDefault="00AB0195" w:rsidP="00A913F0">
            <w:pPr>
              <w:pStyle w:val="Tabletext"/>
              <w:rPr>
                <w:i/>
                <w:iCs/>
              </w:rPr>
            </w:pPr>
            <w:r w:rsidRPr="00C07536">
              <w:t>Department provides funding to health services for cohort 3, year 3 scholarships</w:t>
            </w:r>
          </w:p>
        </w:tc>
        <w:tc>
          <w:tcPr>
            <w:tcW w:w="3056" w:type="dxa"/>
          </w:tcPr>
          <w:p w14:paraId="655CFE0A" w14:textId="138A7BD5" w:rsidR="00AB0195" w:rsidRPr="00A30CE1" w:rsidRDefault="00A30CE1" w:rsidP="00A913F0">
            <w:pPr>
              <w:pStyle w:val="Tabletext"/>
            </w:pPr>
            <w:r w:rsidRPr="00A30CE1">
              <w:t>October 2025</w:t>
            </w:r>
          </w:p>
        </w:tc>
      </w:tr>
      <w:tr w:rsidR="00B53A30" w14:paraId="0BE4720E" w14:textId="77777777" w:rsidTr="00CB14AD">
        <w:tblPrEx>
          <w:tblCellMar>
            <w:top w:w="0" w:type="dxa"/>
            <w:bottom w:w="0" w:type="dxa"/>
          </w:tblCellMar>
        </w:tblPrEx>
        <w:trPr>
          <w:gridAfter w:val="1"/>
          <w:wAfter w:w="15" w:type="dxa"/>
        </w:trPr>
        <w:tc>
          <w:tcPr>
            <w:tcW w:w="6237" w:type="dxa"/>
          </w:tcPr>
          <w:p w14:paraId="53AF6D1D" w14:textId="4C242224" w:rsidR="00B53A30" w:rsidRDefault="00B53A30" w:rsidP="00B53A30">
            <w:pPr>
              <w:pStyle w:val="Tabletext"/>
              <w:rPr>
                <w:i/>
                <w:iCs/>
              </w:rPr>
            </w:pPr>
            <w:r w:rsidRPr="00E363D4">
              <w:t>Health services</w:t>
            </w:r>
            <w:r w:rsidRPr="00476DDD">
              <w:t xml:space="preserve"> report actual 2026 employment activity to department</w:t>
            </w:r>
          </w:p>
        </w:tc>
        <w:tc>
          <w:tcPr>
            <w:tcW w:w="3056" w:type="dxa"/>
          </w:tcPr>
          <w:p w14:paraId="0BF9DEC9" w14:textId="799CDF9E" w:rsidR="00B53A30" w:rsidRPr="00A30CE1" w:rsidRDefault="00B53A30" w:rsidP="00B53A30">
            <w:pPr>
              <w:pStyle w:val="Tabletext"/>
            </w:pPr>
            <w:r>
              <w:t>February 2027</w:t>
            </w:r>
          </w:p>
        </w:tc>
      </w:tr>
      <w:tr w:rsidR="00B53A30" w14:paraId="38D0DCA5" w14:textId="77777777" w:rsidTr="00CB14AD">
        <w:tblPrEx>
          <w:tblCellMar>
            <w:top w:w="0" w:type="dxa"/>
            <w:bottom w:w="0" w:type="dxa"/>
          </w:tblCellMar>
        </w:tblPrEx>
        <w:trPr>
          <w:gridAfter w:val="1"/>
          <w:wAfter w:w="15" w:type="dxa"/>
        </w:trPr>
        <w:tc>
          <w:tcPr>
            <w:tcW w:w="6237" w:type="dxa"/>
          </w:tcPr>
          <w:p w14:paraId="55F83CEE" w14:textId="15D6426C" w:rsidR="00B53A30" w:rsidRDefault="00B53A30" w:rsidP="00C93E87">
            <w:pPr>
              <w:rPr>
                <w:i/>
                <w:iCs/>
              </w:rPr>
            </w:pPr>
            <w:r w:rsidRPr="00C07536">
              <w:t>Department provides funding to health services for cohort 3, year 4 scholarships</w:t>
            </w:r>
          </w:p>
        </w:tc>
        <w:tc>
          <w:tcPr>
            <w:tcW w:w="3056" w:type="dxa"/>
          </w:tcPr>
          <w:p w14:paraId="2F4658FE" w14:textId="53BAFA88" w:rsidR="00B53A30" w:rsidRPr="00A30CE1" w:rsidRDefault="00B53A30" w:rsidP="00B53A30">
            <w:pPr>
              <w:pStyle w:val="Tabletext"/>
            </w:pPr>
            <w:r>
              <w:t>April 2027</w:t>
            </w:r>
          </w:p>
        </w:tc>
      </w:tr>
    </w:tbl>
    <w:p w14:paraId="4F55B6A4" w14:textId="0F533A9A" w:rsidR="00F26333" w:rsidRPr="004B4E8E" w:rsidRDefault="00F26333" w:rsidP="004B4E8E">
      <w:pPr>
        <w:pStyle w:val="Tablefigurenote"/>
        <w:rPr>
          <w:sz w:val="21"/>
          <w:szCs w:val="21"/>
        </w:rPr>
      </w:pPr>
      <w:r w:rsidRPr="004B4E8E">
        <w:rPr>
          <w:rFonts w:cs="Arial"/>
          <w:sz w:val="21"/>
          <w:szCs w:val="21"/>
        </w:rPr>
        <w:t>This cohort 3 comprises ENs who commenced their transition course in Semester 1 2024.</w:t>
      </w:r>
    </w:p>
    <w:p w14:paraId="7BF7F9B0" w14:textId="77777777" w:rsidR="00FD0D5F" w:rsidRDefault="00FD0D5F" w:rsidP="00E77A23">
      <w:pPr>
        <w:pStyle w:val="Tablefigurenote"/>
      </w:pPr>
    </w:p>
    <w:p w14:paraId="659B8345" w14:textId="0A1A25AC" w:rsidR="0096512A" w:rsidRPr="00642E5F" w:rsidRDefault="00791F8C" w:rsidP="004B4E8E">
      <w:pPr>
        <w:pStyle w:val="Tablecaption"/>
        <w:rPr>
          <w:b w:val="0"/>
          <w:bCs/>
        </w:rPr>
      </w:pPr>
      <w:r>
        <w:t>Table 1</w:t>
      </w:r>
      <w:r w:rsidR="00305A87">
        <w:t>5</w:t>
      </w:r>
      <w:r>
        <w:t xml:space="preserve"> </w:t>
      </w:r>
      <w:r w:rsidRPr="00D402C2">
        <w:t>|</w:t>
      </w:r>
      <w:r>
        <w:t xml:space="preserve"> Cohort 4, 2024-25</w:t>
      </w:r>
    </w:p>
    <w:tbl>
      <w:tblPr>
        <w:tblStyle w:val="TableGrid"/>
        <w:tblW w:w="9269" w:type="dxa"/>
        <w:tblInd w:w="-5" w:type="dxa"/>
        <w:tblCellMar>
          <w:top w:w="57" w:type="dxa"/>
          <w:bottom w:w="57" w:type="dxa"/>
        </w:tblCellMar>
        <w:tblLook w:val="04A0" w:firstRow="1" w:lastRow="0" w:firstColumn="1" w:lastColumn="0" w:noHBand="0" w:noVBand="1"/>
      </w:tblPr>
      <w:tblGrid>
        <w:gridCol w:w="6237"/>
        <w:gridCol w:w="3032"/>
      </w:tblGrid>
      <w:tr w:rsidR="00B255EA" w:rsidRPr="007802B8" w14:paraId="1EF5D45C" w14:textId="77777777" w:rsidTr="00CB14AD">
        <w:trPr>
          <w:trHeight w:val="478"/>
        </w:trPr>
        <w:tc>
          <w:tcPr>
            <w:tcW w:w="6237" w:type="dxa"/>
            <w:shd w:val="clear" w:color="auto" w:fill="FFFFFF" w:themeFill="background1"/>
          </w:tcPr>
          <w:p w14:paraId="0A0E55DB" w14:textId="77777777" w:rsidR="00044F7D" w:rsidRPr="00791F8C" w:rsidRDefault="00044F7D" w:rsidP="00791F8C">
            <w:pPr>
              <w:pStyle w:val="Tablecolhead"/>
            </w:pPr>
            <w:r w:rsidRPr="00791F8C">
              <w:t xml:space="preserve">Action </w:t>
            </w:r>
          </w:p>
        </w:tc>
        <w:tc>
          <w:tcPr>
            <w:tcW w:w="3032" w:type="dxa"/>
            <w:shd w:val="clear" w:color="auto" w:fill="FFFFFF" w:themeFill="background1"/>
          </w:tcPr>
          <w:p w14:paraId="63005626" w14:textId="77777777" w:rsidR="00044F7D" w:rsidRPr="00791F8C" w:rsidRDefault="00044F7D" w:rsidP="00791F8C">
            <w:pPr>
              <w:pStyle w:val="Tablecolhead"/>
            </w:pPr>
            <w:r w:rsidRPr="00791F8C">
              <w:t>Indicative Date</w:t>
            </w:r>
          </w:p>
        </w:tc>
      </w:tr>
      <w:tr w:rsidR="00EE4D7D" w:rsidRPr="007802B8" w14:paraId="3D22E0D2" w14:textId="77777777" w:rsidTr="00CB14AD">
        <w:trPr>
          <w:trHeight w:val="462"/>
        </w:trPr>
        <w:tc>
          <w:tcPr>
            <w:tcW w:w="6237" w:type="dxa"/>
          </w:tcPr>
          <w:p w14:paraId="57E09E1E" w14:textId="7A1B5FAB" w:rsidR="00044F7D" w:rsidRPr="007802B8" w:rsidRDefault="00044F7D" w:rsidP="004B4E8E">
            <w:r w:rsidRPr="00791F8C">
              <w:t>Health services</w:t>
            </w:r>
            <w:r w:rsidRPr="007802B8">
              <w:t xml:space="preserve"> seek expressions of interest from their employed </w:t>
            </w:r>
            <w:r>
              <w:t>E</w:t>
            </w:r>
            <w:r w:rsidRPr="007802B8">
              <w:t xml:space="preserve">nrolled </w:t>
            </w:r>
            <w:r>
              <w:t>N</w:t>
            </w:r>
            <w:r w:rsidRPr="007802B8">
              <w:t>urses</w:t>
            </w:r>
          </w:p>
        </w:tc>
        <w:tc>
          <w:tcPr>
            <w:tcW w:w="3032" w:type="dxa"/>
          </w:tcPr>
          <w:p w14:paraId="5F1ED6CA" w14:textId="77777777" w:rsidR="00044F7D" w:rsidRPr="00791F8C" w:rsidRDefault="00044F7D" w:rsidP="00A913F0">
            <w:pPr>
              <w:pStyle w:val="Tabletext"/>
            </w:pPr>
            <w:r w:rsidRPr="00791F8C">
              <w:t xml:space="preserve">July/August 2024 </w:t>
            </w:r>
            <w:r w:rsidRPr="004B4E8E">
              <w:t>(Completed)</w:t>
            </w:r>
          </w:p>
        </w:tc>
      </w:tr>
      <w:tr w:rsidR="00EE4D7D" w:rsidRPr="007802B8" w14:paraId="64FA1F85" w14:textId="77777777" w:rsidTr="00CB14AD">
        <w:trPr>
          <w:trHeight w:val="412"/>
        </w:trPr>
        <w:tc>
          <w:tcPr>
            <w:tcW w:w="6237" w:type="dxa"/>
          </w:tcPr>
          <w:p w14:paraId="7E179F2B" w14:textId="6AE6BF88" w:rsidR="00044F7D" w:rsidRPr="007802B8" w:rsidRDefault="00044F7D" w:rsidP="004B4E8E">
            <w:r w:rsidRPr="00791F8C">
              <w:t>Health services</w:t>
            </w:r>
            <w:r w:rsidRPr="007802B8">
              <w:t xml:space="preserve"> submit application to Department – cohort </w:t>
            </w:r>
            <w:r>
              <w:t>4</w:t>
            </w:r>
          </w:p>
        </w:tc>
        <w:tc>
          <w:tcPr>
            <w:tcW w:w="3032" w:type="dxa"/>
          </w:tcPr>
          <w:p w14:paraId="6B422E61" w14:textId="77777777" w:rsidR="00044F7D" w:rsidRPr="00791F8C" w:rsidRDefault="00044F7D" w:rsidP="004B4E8E">
            <w:r w:rsidRPr="00791F8C">
              <w:t xml:space="preserve">August 2024 </w:t>
            </w:r>
            <w:r w:rsidRPr="004B4E8E">
              <w:t>(Completed)</w:t>
            </w:r>
          </w:p>
        </w:tc>
      </w:tr>
      <w:tr w:rsidR="00EE4D7D" w:rsidRPr="0037092D" w14:paraId="580CB451" w14:textId="77777777" w:rsidTr="00CB14AD">
        <w:trPr>
          <w:trHeight w:val="395"/>
        </w:trPr>
        <w:tc>
          <w:tcPr>
            <w:tcW w:w="6237" w:type="dxa"/>
          </w:tcPr>
          <w:p w14:paraId="6A981AE3" w14:textId="0C601A23" w:rsidR="00044F7D" w:rsidRPr="004B4E8E" w:rsidRDefault="00044F7D" w:rsidP="004B4E8E">
            <w:r w:rsidRPr="00A95E4E">
              <w:t>Department provides funding to health services</w:t>
            </w:r>
            <w:r w:rsidRPr="0037092D">
              <w:t xml:space="preserve"> for cohort 3, year 1 scholarships (first $2,500 study payment)</w:t>
            </w:r>
            <w:r w:rsidRPr="004B4E8E">
              <w:t xml:space="preserve"> </w:t>
            </w:r>
          </w:p>
        </w:tc>
        <w:tc>
          <w:tcPr>
            <w:tcW w:w="3032" w:type="dxa"/>
          </w:tcPr>
          <w:p w14:paraId="684C740B" w14:textId="77777777" w:rsidR="00044F7D" w:rsidRPr="00791F8C" w:rsidRDefault="00044F7D" w:rsidP="004B4E8E">
            <w:r w:rsidRPr="00791F8C">
              <w:t xml:space="preserve">October 2024 </w:t>
            </w:r>
            <w:r w:rsidRPr="004B4E8E">
              <w:t>(Completed)</w:t>
            </w:r>
          </w:p>
        </w:tc>
      </w:tr>
      <w:tr w:rsidR="00074691" w:rsidRPr="00A95E4E" w14:paraId="55628B76" w14:textId="77777777" w:rsidTr="00CB14AD">
        <w:trPr>
          <w:trHeight w:val="412"/>
        </w:trPr>
        <w:tc>
          <w:tcPr>
            <w:tcW w:w="6237" w:type="dxa"/>
          </w:tcPr>
          <w:p w14:paraId="7A6E7DF6" w14:textId="77777777" w:rsidR="00044F7D" w:rsidRPr="00A95E4E" w:rsidRDefault="00044F7D" w:rsidP="004B4E8E">
            <w:r w:rsidRPr="00791F8C">
              <w:t>Health services</w:t>
            </w:r>
            <w:r w:rsidRPr="7B732262">
              <w:t xml:space="preserve"> confirm 2025 enrolments </w:t>
            </w:r>
          </w:p>
        </w:tc>
        <w:tc>
          <w:tcPr>
            <w:tcW w:w="3032" w:type="dxa"/>
          </w:tcPr>
          <w:p w14:paraId="7BE32DD7" w14:textId="77777777" w:rsidR="00044F7D" w:rsidRPr="00791F8C" w:rsidRDefault="00044F7D" w:rsidP="004B4E8E">
            <w:r w:rsidRPr="00791F8C">
              <w:t>August 2025</w:t>
            </w:r>
          </w:p>
        </w:tc>
      </w:tr>
      <w:tr w:rsidR="00B255EA" w:rsidRPr="00A95E4E" w14:paraId="67C2C437" w14:textId="77777777" w:rsidTr="00CB14AD">
        <w:trPr>
          <w:trHeight w:val="330"/>
        </w:trPr>
        <w:tc>
          <w:tcPr>
            <w:tcW w:w="6237" w:type="dxa"/>
            <w:shd w:val="clear" w:color="auto" w:fill="FFFFFF" w:themeFill="background1"/>
          </w:tcPr>
          <w:p w14:paraId="408D1F89" w14:textId="77777777" w:rsidR="00044F7D" w:rsidRPr="00A95E4E" w:rsidRDefault="00044F7D" w:rsidP="004B4E8E">
            <w:r w:rsidRPr="00A95E4E">
              <w:t>Department provides funding to health services for cohort 4, year 2 scholarships</w:t>
            </w:r>
          </w:p>
        </w:tc>
        <w:tc>
          <w:tcPr>
            <w:tcW w:w="3032" w:type="dxa"/>
            <w:shd w:val="clear" w:color="auto" w:fill="FFFFFF" w:themeFill="background1"/>
          </w:tcPr>
          <w:p w14:paraId="00FF934E" w14:textId="77777777" w:rsidR="00044F7D" w:rsidRPr="00791F8C" w:rsidRDefault="00044F7D" w:rsidP="004B4E8E">
            <w:r w:rsidRPr="00791F8C">
              <w:t>October 2025</w:t>
            </w:r>
          </w:p>
        </w:tc>
      </w:tr>
      <w:tr w:rsidR="001B49A2" w:rsidRPr="00A95E4E" w14:paraId="5459EC08" w14:textId="77777777" w:rsidTr="00CB14AD">
        <w:trPr>
          <w:trHeight w:val="653"/>
        </w:trPr>
        <w:tc>
          <w:tcPr>
            <w:tcW w:w="6237" w:type="dxa"/>
            <w:shd w:val="clear" w:color="auto" w:fill="FFFFFF" w:themeFill="background1"/>
          </w:tcPr>
          <w:p w14:paraId="35EE6A9E" w14:textId="531403CE" w:rsidR="001B49A2" w:rsidRPr="00A95E4E" w:rsidRDefault="001B49A2" w:rsidP="001B49A2">
            <w:r w:rsidRPr="00791F8C">
              <w:t>Health services</w:t>
            </w:r>
            <w:r w:rsidRPr="00A95E4E">
              <w:t xml:space="preserve"> report actual study completion data and 2026 employment activity to department</w:t>
            </w:r>
          </w:p>
        </w:tc>
        <w:tc>
          <w:tcPr>
            <w:tcW w:w="3032" w:type="dxa"/>
            <w:shd w:val="clear" w:color="auto" w:fill="FFFFFF" w:themeFill="background1"/>
          </w:tcPr>
          <w:p w14:paraId="167CFF46" w14:textId="33D32234" w:rsidR="001B49A2" w:rsidRPr="00791F8C" w:rsidRDefault="001B49A2" w:rsidP="001B49A2">
            <w:r>
              <w:t>February 2027</w:t>
            </w:r>
          </w:p>
        </w:tc>
      </w:tr>
      <w:tr w:rsidR="001B49A2" w:rsidRPr="00A95E4E" w14:paraId="57B0806C" w14:textId="77777777" w:rsidTr="00CB14AD">
        <w:trPr>
          <w:trHeight w:val="270"/>
        </w:trPr>
        <w:tc>
          <w:tcPr>
            <w:tcW w:w="6237" w:type="dxa"/>
            <w:shd w:val="clear" w:color="auto" w:fill="FFFFFF" w:themeFill="background1"/>
          </w:tcPr>
          <w:p w14:paraId="18C0D350" w14:textId="6FFD07D2" w:rsidR="001B49A2" w:rsidRPr="00A95E4E" w:rsidRDefault="001B49A2" w:rsidP="001B49A2">
            <w:r w:rsidRPr="00A95E4E">
              <w:t xml:space="preserve">Department provides funding to health services for cohort </w:t>
            </w:r>
            <w:r>
              <w:t>4</w:t>
            </w:r>
            <w:r w:rsidRPr="00A95E4E">
              <w:t>, year 3 scholarships</w:t>
            </w:r>
          </w:p>
        </w:tc>
        <w:tc>
          <w:tcPr>
            <w:tcW w:w="3032" w:type="dxa"/>
            <w:shd w:val="clear" w:color="auto" w:fill="FFFFFF" w:themeFill="background1"/>
          </w:tcPr>
          <w:p w14:paraId="387766D3" w14:textId="05E78D63" w:rsidR="001B49A2" w:rsidRPr="00791F8C" w:rsidRDefault="001B49A2" w:rsidP="001B49A2">
            <w:r>
              <w:t>April 2027</w:t>
            </w:r>
          </w:p>
        </w:tc>
      </w:tr>
      <w:tr w:rsidR="001B49A2" w:rsidRPr="00A95E4E" w14:paraId="2C66EBA3" w14:textId="77777777" w:rsidTr="00CB14AD">
        <w:trPr>
          <w:trHeight w:val="464"/>
        </w:trPr>
        <w:tc>
          <w:tcPr>
            <w:tcW w:w="6237" w:type="dxa"/>
            <w:shd w:val="clear" w:color="auto" w:fill="FFFFFF" w:themeFill="background1"/>
          </w:tcPr>
          <w:p w14:paraId="293B8BEC" w14:textId="54C84A4C" w:rsidR="001B49A2" w:rsidRPr="00A95E4E" w:rsidRDefault="001B49A2" w:rsidP="001B49A2">
            <w:r w:rsidRPr="00791F8C">
              <w:t>Health services</w:t>
            </w:r>
            <w:r w:rsidRPr="00A95E4E">
              <w:t xml:space="preserve"> report actual 2027 employment activity to department</w:t>
            </w:r>
          </w:p>
        </w:tc>
        <w:tc>
          <w:tcPr>
            <w:tcW w:w="3032" w:type="dxa"/>
            <w:shd w:val="clear" w:color="auto" w:fill="FFFFFF" w:themeFill="background1"/>
          </w:tcPr>
          <w:p w14:paraId="6C73AAA8" w14:textId="33DB198F" w:rsidR="001B49A2" w:rsidRPr="00791F8C" w:rsidRDefault="001B49A2" w:rsidP="001B49A2">
            <w:r w:rsidRPr="00836D9D">
              <w:t>February 2028</w:t>
            </w:r>
          </w:p>
        </w:tc>
      </w:tr>
      <w:tr w:rsidR="001B49A2" w:rsidRPr="00A95E4E" w14:paraId="6D8227ED" w14:textId="77777777" w:rsidTr="00CB14AD">
        <w:trPr>
          <w:trHeight w:val="503"/>
        </w:trPr>
        <w:tc>
          <w:tcPr>
            <w:tcW w:w="6237" w:type="dxa"/>
            <w:shd w:val="clear" w:color="auto" w:fill="FFFFFF" w:themeFill="background1"/>
          </w:tcPr>
          <w:p w14:paraId="036AA8C1" w14:textId="2C7F24BD" w:rsidR="001B49A2" w:rsidRPr="00A95E4E" w:rsidRDefault="001B49A2" w:rsidP="001B49A2">
            <w:r w:rsidRPr="00A95E4E">
              <w:t>Department provides funding to health services for cohort 4, year 4 scholarships</w:t>
            </w:r>
          </w:p>
        </w:tc>
        <w:tc>
          <w:tcPr>
            <w:tcW w:w="3032" w:type="dxa"/>
            <w:shd w:val="clear" w:color="auto" w:fill="FFFFFF" w:themeFill="background1"/>
          </w:tcPr>
          <w:p w14:paraId="2DD8B41A" w14:textId="3B7DA8C8" w:rsidR="001B49A2" w:rsidRPr="00791F8C" w:rsidRDefault="001B49A2" w:rsidP="001B49A2">
            <w:r w:rsidRPr="00564613">
              <w:t>April 2028</w:t>
            </w:r>
          </w:p>
        </w:tc>
      </w:tr>
    </w:tbl>
    <w:p w14:paraId="73AD82D6" w14:textId="583A1F32" w:rsidR="005500E6" w:rsidRPr="004B4E8E" w:rsidRDefault="005500E6" w:rsidP="004B4E8E">
      <w:pPr>
        <w:pStyle w:val="Tablefigurenote"/>
        <w:rPr>
          <w:sz w:val="21"/>
          <w:szCs w:val="21"/>
        </w:rPr>
      </w:pPr>
      <w:r w:rsidRPr="004B4E8E">
        <w:rPr>
          <w:sz w:val="21"/>
          <w:szCs w:val="21"/>
        </w:rPr>
        <w:t>This cohort comprises ENs who commenced their transition course in 2023 or 2024 and who received their scholarships as part of the final funding round for this scholarship in 2024-25.</w:t>
      </w:r>
    </w:p>
    <w:p w14:paraId="5A93CB69" w14:textId="77777777" w:rsidR="00044F7D" w:rsidRPr="00A14BAE" w:rsidRDefault="00044F7D" w:rsidP="00044F7D">
      <w:pPr>
        <w:pStyle w:val="Heading4"/>
      </w:pPr>
      <w:r w:rsidRPr="004C1ADB">
        <w:lastRenderedPageBreak/>
        <w:t>Reporting requirements</w:t>
      </w:r>
    </w:p>
    <w:p w14:paraId="72EF6098" w14:textId="77777777" w:rsidR="00044F7D" w:rsidRPr="000A0D0F" w:rsidRDefault="00044F7D" w:rsidP="00044F7D">
      <w:pPr>
        <w:pStyle w:val="Body"/>
        <w:rPr>
          <w:rFonts w:eastAsia="Calibri" w:cs="Arial"/>
        </w:rPr>
      </w:pPr>
      <w:r w:rsidRPr="7B732262">
        <w:rPr>
          <w:rFonts w:eastAsia="Calibri" w:cs="Arial"/>
        </w:rPr>
        <w:t>Health services must report student numbers and enrolment activity to the department each year to confirm funding allocations over the four years of the scholarship. A departmental reporting template will be provided.</w:t>
      </w:r>
    </w:p>
    <w:p w14:paraId="6459A52C" w14:textId="77777777" w:rsidR="00044F7D" w:rsidRDefault="00044F7D" w:rsidP="004C7540">
      <w:pPr>
        <w:pStyle w:val="Bullet1"/>
        <w:numPr>
          <w:ilvl w:val="0"/>
          <w:numId w:val="0"/>
        </w:numPr>
        <w:rPr>
          <w:rFonts w:eastAsia="MS Gothic"/>
        </w:rPr>
      </w:pPr>
      <w:r w:rsidRPr="7B732262">
        <w:rPr>
          <w:rFonts w:eastAsia="MS Gothic"/>
        </w:rPr>
        <w:t xml:space="preserve">Health services agree to report additional program information beyond current requirements on request from the department. This may include, but is not limited to, the number of students employed in the health service on the completion of the program and case studies that may assist in the evaluation of the program. </w:t>
      </w:r>
    </w:p>
    <w:p w14:paraId="5E226FDC" w14:textId="77777777" w:rsidR="00044F7D" w:rsidRPr="004A153E" w:rsidRDefault="00044F7D" w:rsidP="00044F7D">
      <w:pPr>
        <w:pStyle w:val="Body"/>
      </w:pPr>
      <w:r w:rsidRPr="00BA7A2F">
        <w:rPr>
          <w:rFonts w:eastAsia="Yu Mincho" w:cs="Arial"/>
        </w:rPr>
        <w:t xml:space="preserve">For queries regarding this program, please email the department: </w:t>
      </w:r>
      <w:hyperlink r:id="rId49" w:history="1">
        <w:r w:rsidRPr="00231F2B">
          <w:rPr>
            <w:rStyle w:val="Hyperlink"/>
            <w:rFonts w:eastAsia="Yu Mincho" w:cs="Arial"/>
          </w:rPr>
          <w:t>nmw@dhhs.vic.gov.au</w:t>
        </w:r>
      </w:hyperlink>
      <w:r>
        <w:rPr>
          <w:rFonts w:eastAsia="Yu Mincho" w:cs="Arial"/>
        </w:rPr>
        <w:t xml:space="preserve"> </w:t>
      </w:r>
    </w:p>
    <w:p w14:paraId="54098B3E" w14:textId="2BC55434" w:rsidR="00251539" w:rsidRDefault="00251539" w:rsidP="00251539">
      <w:pPr>
        <w:pStyle w:val="Heading3"/>
      </w:pPr>
      <w:bookmarkStart w:id="58" w:name="_Toc214980966"/>
      <w:r>
        <w:t>Postgraduate Nursing and Midwifery Scholarship Program</w:t>
      </w:r>
      <w:bookmarkEnd w:id="58"/>
    </w:p>
    <w:p w14:paraId="1F7001C3" w14:textId="77777777" w:rsidR="00E041BC" w:rsidRDefault="00E041BC" w:rsidP="00E041BC">
      <w:pPr>
        <w:pStyle w:val="Heading4"/>
      </w:pPr>
      <w:r>
        <w:t>Program description</w:t>
      </w:r>
    </w:p>
    <w:p w14:paraId="27005B26" w14:textId="77777777" w:rsidR="00E041BC" w:rsidRDefault="00E041BC" w:rsidP="00E041BC">
      <w:pPr>
        <w:pStyle w:val="Body"/>
        <w:rPr>
          <w:b/>
        </w:rPr>
      </w:pPr>
      <w:r w:rsidRPr="00383CC7">
        <w:rPr>
          <w:b/>
        </w:rPr>
        <w:t>General Nursing and Midwifery Scholarships</w:t>
      </w:r>
    </w:p>
    <w:p w14:paraId="53B59B51" w14:textId="77777777" w:rsidR="00E041BC" w:rsidRPr="00B6780A" w:rsidRDefault="00E041BC" w:rsidP="00E041BC">
      <w:pPr>
        <w:pStyle w:val="Body"/>
      </w:pPr>
      <w:r w:rsidRPr="00B6780A">
        <w:t>Scholarship funding is available to health services to distribute to nurses and midwives undertaking postgraduate study, in areas of clinical practice where there is an identified workforce need. </w:t>
      </w:r>
    </w:p>
    <w:p w14:paraId="4FCFD27D" w14:textId="77777777" w:rsidR="00E041BC" w:rsidRDefault="00E041BC" w:rsidP="004B4E8E">
      <w:pPr>
        <w:pStyle w:val="Bodyafterbullets"/>
      </w:pPr>
      <w:r w:rsidRPr="00383CC7">
        <w:t>Rural and small</w:t>
      </w:r>
      <w:r w:rsidRPr="00B6780A">
        <w:t xml:space="preserve"> rural health services </w:t>
      </w:r>
      <w:r>
        <w:t xml:space="preserve">may also use allocated funding </w:t>
      </w:r>
      <w:r w:rsidRPr="00B6780A">
        <w:t>to support registered nurses and midwives undertaking study where there is an identified local need. The course of study must contribute to building the local workforce and service capacity. Study must lead to a postgraduate qualification, credentialling, accreditation, licensing or advanced practice. For example, nurse practitioner, sexual and reproductive health, or medical imaging. </w:t>
      </w:r>
    </w:p>
    <w:p w14:paraId="17907EA3" w14:textId="0DB1AABD" w:rsidR="00662004" w:rsidRPr="00B6780A" w:rsidRDefault="00662004" w:rsidP="00662004">
      <w:pPr>
        <w:pStyle w:val="Body"/>
      </w:pPr>
      <w:r w:rsidRPr="00B6780A">
        <w:t xml:space="preserve">Priority </w:t>
      </w:r>
      <w:r>
        <w:t xml:space="preserve">statewide </w:t>
      </w:r>
      <w:r w:rsidRPr="00B6780A">
        <w:t>clinical areas that have been identified by the department include: </w:t>
      </w:r>
    </w:p>
    <w:p w14:paraId="1D56F89A" w14:textId="77777777" w:rsidR="00662004" w:rsidRPr="00B6780A" w:rsidRDefault="00662004" w:rsidP="00662004">
      <w:pPr>
        <w:pStyle w:val="Bullet1"/>
      </w:pPr>
      <w:r w:rsidRPr="00383CC7">
        <w:t>Aged Care</w:t>
      </w:r>
      <w:r w:rsidRPr="00B6780A">
        <w:t> </w:t>
      </w:r>
    </w:p>
    <w:p w14:paraId="2C8BE711" w14:textId="77777777" w:rsidR="00662004" w:rsidRPr="00B6780A" w:rsidRDefault="00662004" w:rsidP="00662004">
      <w:pPr>
        <w:pStyle w:val="Bullet1"/>
      </w:pPr>
      <w:r w:rsidRPr="00383CC7">
        <w:t>Intensive Care</w:t>
      </w:r>
      <w:r w:rsidRPr="00B6780A">
        <w:t> </w:t>
      </w:r>
    </w:p>
    <w:p w14:paraId="0E2C36B8" w14:textId="77777777" w:rsidR="00662004" w:rsidRPr="00B6780A" w:rsidRDefault="00662004" w:rsidP="00662004">
      <w:pPr>
        <w:pStyle w:val="Bullet1"/>
      </w:pPr>
      <w:r w:rsidRPr="00383CC7">
        <w:t>Emergency</w:t>
      </w:r>
      <w:r w:rsidRPr="00B6780A">
        <w:t> </w:t>
      </w:r>
    </w:p>
    <w:p w14:paraId="513BE585" w14:textId="77777777" w:rsidR="00662004" w:rsidRPr="00383CC7" w:rsidRDefault="00662004" w:rsidP="00662004">
      <w:pPr>
        <w:pStyle w:val="Bullet1"/>
      </w:pPr>
      <w:r w:rsidRPr="00383CC7">
        <w:t>Midwifery and neonatal care</w:t>
      </w:r>
    </w:p>
    <w:p w14:paraId="01E0ED65" w14:textId="77777777" w:rsidR="00662004" w:rsidRPr="00B6780A" w:rsidRDefault="00662004" w:rsidP="00662004">
      <w:pPr>
        <w:pStyle w:val="Bullet1"/>
      </w:pPr>
      <w:r w:rsidRPr="00383CC7">
        <w:t>Nurse Practitioner</w:t>
      </w:r>
      <w:r w:rsidRPr="00B6780A">
        <w:t> </w:t>
      </w:r>
    </w:p>
    <w:p w14:paraId="2CFFF982" w14:textId="77777777" w:rsidR="00662004" w:rsidRPr="00B6780A" w:rsidRDefault="00662004" w:rsidP="00662004">
      <w:pPr>
        <w:pStyle w:val="Bullet1"/>
      </w:pPr>
      <w:r w:rsidRPr="00383CC7">
        <w:t>Perioperative</w:t>
      </w:r>
      <w:r w:rsidRPr="00B6780A">
        <w:t> </w:t>
      </w:r>
    </w:p>
    <w:p w14:paraId="7313C472" w14:textId="77777777" w:rsidR="00662004" w:rsidRPr="00B6780A" w:rsidRDefault="00662004" w:rsidP="00662004">
      <w:pPr>
        <w:pStyle w:val="Bullet1"/>
      </w:pPr>
      <w:r w:rsidRPr="00383CC7">
        <w:t>Oncology</w:t>
      </w:r>
      <w:r w:rsidRPr="00B6780A">
        <w:t> </w:t>
      </w:r>
    </w:p>
    <w:p w14:paraId="43AE7A24" w14:textId="113244D6" w:rsidR="00662004" w:rsidRPr="004B4E8E" w:rsidRDefault="00662004" w:rsidP="004B4E8E">
      <w:pPr>
        <w:pStyle w:val="Bullet1"/>
      </w:pPr>
      <w:r w:rsidRPr="00383CC7">
        <w:t>Paediatrics</w:t>
      </w:r>
      <w:r>
        <w:t>.</w:t>
      </w:r>
    </w:p>
    <w:p w14:paraId="72CAE398" w14:textId="2C0A40C0" w:rsidR="00E041BC" w:rsidRPr="0033192D" w:rsidRDefault="00E041BC" w:rsidP="00E041BC">
      <w:pPr>
        <w:pStyle w:val="Body"/>
        <w:rPr>
          <w:b/>
        </w:rPr>
      </w:pPr>
      <w:r w:rsidRPr="0033192D">
        <w:rPr>
          <w:b/>
        </w:rPr>
        <w:t>Rural Midwifery Scholarships</w:t>
      </w:r>
    </w:p>
    <w:p w14:paraId="6C8A246B" w14:textId="135A9BA3" w:rsidR="00E041BC" w:rsidRPr="00B6780A" w:rsidRDefault="00E041BC" w:rsidP="00E041BC">
      <w:pPr>
        <w:pStyle w:val="Body"/>
      </w:pPr>
      <w:r>
        <w:t>Since 2012-13 Rural Midwifery Scholarship funding has been provided to five regional fundholders: Barwon Health, Latrobe Regional Hospital, Grampians Health, Northeast Health Wangaratta and Bendigo Health. Three scholarships are available per region. Regional health service leads must administer scholarships to individual applicants across the region.</w:t>
      </w:r>
    </w:p>
    <w:p w14:paraId="0AA413C9" w14:textId="20D225BC" w:rsidR="00E041BC" w:rsidRPr="00B6780A" w:rsidRDefault="00E041BC" w:rsidP="00E041BC">
      <w:pPr>
        <w:pStyle w:val="Body"/>
      </w:pPr>
      <w:r>
        <w:t>The Rural Midwifery Scholarship program aims to encourage registered nurses to undertake postgraduate midwifery studies and gain valuable experience working in rural public health services. In collaboration with all health services in the region, the regional health service lead has the flexibility to provide higher levels of support per scholarship, depending on the region’s specific workforce requirements.</w:t>
      </w:r>
    </w:p>
    <w:p w14:paraId="5397C3AF" w14:textId="63720B59" w:rsidR="00E041BC" w:rsidRPr="00B6780A" w:rsidRDefault="00E041BC" w:rsidP="00E041BC">
      <w:pPr>
        <w:pStyle w:val="Heading4"/>
        <w:rPr>
          <w:b w:val="0"/>
        </w:rPr>
      </w:pPr>
      <w:r w:rsidRPr="00B6780A">
        <w:t>Program eligibility</w:t>
      </w:r>
    </w:p>
    <w:p w14:paraId="003AFD39" w14:textId="12511E28" w:rsidR="00E041BC" w:rsidRPr="00B6780A" w:rsidRDefault="00535C1A" w:rsidP="00E041BC">
      <w:pPr>
        <w:pStyle w:val="Body"/>
        <w:rPr>
          <w:b/>
          <w:bCs/>
        </w:rPr>
      </w:pPr>
      <w:r>
        <w:rPr>
          <w:b/>
          <w:bCs/>
        </w:rPr>
        <w:t>Eligibility criteria</w:t>
      </w:r>
    </w:p>
    <w:p w14:paraId="721135B7" w14:textId="77777777" w:rsidR="00E041BC" w:rsidRPr="00B6780A" w:rsidRDefault="00E041BC" w:rsidP="00E041BC">
      <w:pPr>
        <w:pStyle w:val="Body"/>
      </w:pPr>
      <w:r w:rsidRPr="00B6780A">
        <w:t xml:space="preserve">To be eligible for a scholarship </w:t>
      </w:r>
      <w:proofErr w:type="gramStart"/>
      <w:r w:rsidRPr="00B6780A">
        <w:t>candidates</w:t>
      </w:r>
      <w:proofErr w:type="gramEnd"/>
      <w:r w:rsidRPr="00B6780A">
        <w:t xml:space="preserve"> must: </w:t>
      </w:r>
    </w:p>
    <w:p w14:paraId="1946AEA9" w14:textId="77777777" w:rsidR="00E041BC" w:rsidRPr="00B6780A" w:rsidRDefault="00E041BC" w:rsidP="0033192D">
      <w:pPr>
        <w:pStyle w:val="Bullet1"/>
      </w:pPr>
      <w:r w:rsidRPr="00B6780A">
        <w:lastRenderedPageBreak/>
        <w:t>Be a currently registered nurse or midwife with the Nursing and Midwifery Board of Australia </w:t>
      </w:r>
    </w:p>
    <w:p w14:paraId="47A750F3" w14:textId="77777777" w:rsidR="00E041BC" w:rsidRPr="00B6780A" w:rsidRDefault="00E041BC" w:rsidP="0033192D">
      <w:pPr>
        <w:pStyle w:val="Bullet1"/>
      </w:pPr>
      <w:r w:rsidRPr="00B6780A">
        <w:t>Be an Australian citizen, a New Zealand citizen (or dual citizenship holders of either Australia or New Zealand), an Australian permanent resident or an Australian permanent humanitarian visa holder </w:t>
      </w:r>
    </w:p>
    <w:p w14:paraId="78D96605" w14:textId="77777777" w:rsidR="00E041BC" w:rsidRPr="00B6780A" w:rsidRDefault="00E041BC" w:rsidP="0033192D">
      <w:pPr>
        <w:pStyle w:val="Bullet1"/>
      </w:pPr>
      <w:r w:rsidRPr="00B6780A">
        <w:t>Be employed in an eligible Victorian public health service </w:t>
      </w:r>
    </w:p>
    <w:p w14:paraId="472BD5A9" w14:textId="77777777" w:rsidR="00E041BC" w:rsidRPr="00B6780A" w:rsidRDefault="00E041BC" w:rsidP="0033192D">
      <w:pPr>
        <w:pStyle w:val="Bullet1"/>
      </w:pPr>
      <w:r>
        <w:t>Be enrolled in an eligible postgraduate program in the 2025-6 financial year that leads to a tertiary qualification in one of the priority clinical practice areas identified by the health service or department </w:t>
      </w:r>
    </w:p>
    <w:p w14:paraId="77B09A5E" w14:textId="77777777" w:rsidR="00E041BC" w:rsidRPr="00B6780A" w:rsidRDefault="00E041BC" w:rsidP="0033192D">
      <w:pPr>
        <w:pStyle w:val="Bullet1"/>
      </w:pPr>
      <w:r w:rsidRPr="00B6780A">
        <w:t>Not already hold an award qualification in the practice area for which the scholarship is sought </w:t>
      </w:r>
    </w:p>
    <w:p w14:paraId="7303C68F" w14:textId="77777777" w:rsidR="00F34146" w:rsidRDefault="00E041BC" w:rsidP="0033192D">
      <w:pPr>
        <w:pStyle w:val="Bullet1"/>
      </w:pPr>
      <w:r>
        <w:t xml:space="preserve">Have not previously received a department scholarship to study in the practice area for which the scholarship is sought. </w:t>
      </w:r>
    </w:p>
    <w:p w14:paraId="4D1F1084" w14:textId="0D939D3C" w:rsidR="00E041BC" w:rsidRPr="00B6780A" w:rsidRDefault="00E041BC" w:rsidP="004B4E8E">
      <w:pPr>
        <w:pStyle w:val="Bodyafterbullets"/>
      </w:pPr>
      <w:r>
        <w:t>In addition, candidates must: </w:t>
      </w:r>
    </w:p>
    <w:p w14:paraId="3BC98845" w14:textId="77777777" w:rsidR="00E041BC" w:rsidRPr="00B6780A" w:rsidRDefault="00E041BC" w:rsidP="0033192D">
      <w:pPr>
        <w:pStyle w:val="Bullet1"/>
      </w:pPr>
      <w:r>
        <w:t>Agree to complete the course and work in the target area of practice (for which the scholarship was awarded). This must be in a Victorian public health service for a period of at least 1 year or in accordance with your organisation’s minimum requirement following completion of the postgraduate course </w:t>
      </w:r>
    </w:p>
    <w:p w14:paraId="3D7DA39F" w14:textId="620A9A1C" w:rsidR="00E041BC" w:rsidRPr="00B6780A" w:rsidRDefault="00E041BC" w:rsidP="00E34C44">
      <w:pPr>
        <w:pStyle w:val="Bullet1"/>
      </w:pPr>
      <w:r>
        <w:t xml:space="preserve">Only use the scholarship funds for the purpose of nursing or midwifery postgraduate study deemed relevant to address an area of identified workforce need, as determined by the </w:t>
      </w:r>
      <w:r w:rsidR="00F62C28" w:rsidRPr="00F62C28">
        <w:t>department</w:t>
      </w:r>
      <w:r>
        <w:t xml:space="preserve"> or health service. </w:t>
      </w:r>
    </w:p>
    <w:p w14:paraId="0DC20966" w14:textId="30943D2C" w:rsidR="00E041BC" w:rsidRPr="00B6780A" w:rsidRDefault="00432A96" w:rsidP="00432A96">
      <w:pPr>
        <w:pStyle w:val="Bullet1"/>
      </w:pPr>
      <w:r>
        <w:t xml:space="preserve">Be </w:t>
      </w:r>
      <w:r w:rsidR="00E041BC" w:rsidRPr="00B6780A">
        <w:t>enrolled in a course that: </w:t>
      </w:r>
    </w:p>
    <w:p w14:paraId="67EF4520" w14:textId="77777777" w:rsidR="00E041BC" w:rsidRPr="00B6780A" w:rsidRDefault="00E041BC" w:rsidP="00526BC8">
      <w:pPr>
        <w:pStyle w:val="Bullet2"/>
        <w:numPr>
          <w:ilvl w:val="1"/>
          <w:numId w:val="1"/>
        </w:numPr>
        <w:tabs>
          <w:tab w:val="num" w:pos="227"/>
        </w:tabs>
        <w:ind w:left="454" w:hanging="227"/>
      </w:pPr>
      <w:r w:rsidRPr="00B6780A">
        <w:t>Is delivered by a university or an accredited higher education provider </w:t>
      </w:r>
    </w:p>
    <w:p w14:paraId="613BC9DE" w14:textId="77777777" w:rsidR="00E041BC" w:rsidRPr="00B6780A" w:rsidRDefault="00E041BC" w:rsidP="00526BC8">
      <w:pPr>
        <w:pStyle w:val="Bullet2"/>
        <w:numPr>
          <w:ilvl w:val="1"/>
          <w:numId w:val="1"/>
        </w:numPr>
        <w:tabs>
          <w:tab w:val="num" w:pos="227"/>
        </w:tabs>
        <w:ind w:left="454" w:hanging="227"/>
      </w:pPr>
      <w:r w:rsidRPr="00B6780A">
        <w:t>Leads to an award qualification at postgraduate level, including Graduate Certificate, Graduate Diploma or Master(s) </w:t>
      </w:r>
    </w:p>
    <w:p w14:paraId="4DBC4368" w14:textId="294C068A" w:rsidR="00E041BC" w:rsidRPr="00B6780A" w:rsidRDefault="00E041BC" w:rsidP="00526BC8">
      <w:pPr>
        <w:pStyle w:val="Bullet2"/>
        <w:numPr>
          <w:ilvl w:val="1"/>
          <w:numId w:val="1"/>
        </w:numPr>
        <w:tabs>
          <w:tab w:val="num" w:pos="227"/>
        </w:tabs>
        <w:ind w:left="454" w:hanging="227"/>
      </w:pPr>
      <w:r w:rsidRPr="00B6780A">
        <w:t>Has a structured clinical component (within the speciality area and as evidenced through the course curriculum) of at least an average of 24 hours a week</w:t>
      </w:r>
      <w:r w:rsidR="00AD38D7">
        <w:t>.</w:t>
      </w:r>
      <w:r w:rsidRPr="00B6780A">
        <w:t> </w:t>
      </w:r>
    </w:p>
    <w:p w14:paraId="22125DDE" w14:textId="6C9A369F" w:rsidR="00AD38D7" w:rsidRPr="00AD38D7" w:rsidRDefault="00AD38D7" w:rsidP="00AD38D7">
      <w:pPr>
        <w:pStyle w:val="Bullet2"/>
        <w:rPr>
          <w:b/>
          <w:bCs/>
        </w:rPr>
      </w:pPr>
      <w:r w:rsidRPr="00AD38D7">
        <w:rPr>
          <w:b/>
          <w:bCs/>
        </w:rPr>
        <w:t>Program exclusions</w:t>
      </w:r>
    </w:p>
    <w:p w14:paraId="312EE871" w14:textId="77777777" w:rsidR="00E041BC" w:rsidRPr="00B6780A" w:rsidRDefault="00E041BC" w:rsidP="008B2092">
      <w:pPr>
        <w:pStyle w:val="Bullet1"/>
      </w:pPr>
      <w:r w:rsidRPr="00B6780A">
        <w:t>Online only courses in any nursing specialty that do not have a mandatory clinical training requirement that is completed in a public health service </w:t>
      </w:r>
    </w:p>
    <w:p w14:paraId="6F980B6B" w14:textId="77777777" w:rsidR="00E041BC" w:rsidRPr="00B6780A" w:rsidRDefault="00E041BC" w:rsidP="008B2092">
      <w:pPr>
        <w:pStyle w:val="Bullet1"/>
      </w:pPr>
      <w:r w:rsidRPr="00B6780A">
        <w:t>Courses that lead to a specialty that is not clinical in nature (e.g. Leadership, eHealth) </w:t>
      </w:r>
    </w:p>
    <w:p w14:paraId="36FAF5F1" w14:textId="77777777" w:rsidR="00E041BC" w:rsidRPr="00B6780A" w:rsidRDefault="00E041BC" w:rsidP="008B2092">
      <w:pPr>
        <w:pStyle w:val="Bullet1"/>
      </w:pPr>
      <w:r w:rsidRPr="00B6780A">
        <w:t>Courses for clinical streams where funding is already provided in another program (e.g. mental health nursing). </w:t>
      </w:r>
    </w:p>
    <w:p w14:paraId="54B9F1F2" w14:textId="4CFEA75E" w:rsidR="00E041BC" w:rsidRPr="00B6780A" w:rsidRDefault="00E041BC" w:rsidP="004B4E8E">
      <w:pPr>
        <w:pStyle w:val="Bodyafterbullets"/>
      </w:pPr>
      <w:r w:rsidRPr="00B6780A">
        <w:t>Further information can be found on the</w:t>
      </w:r>
      <w:r w:rsidR="004F24B5">
        <w:t xml:space="preserve"> </w:t>
      </w:r>
      <w:hyperlink r:id="rId50" w:tgtFrame="_blank" w:history="1">
        <w:r w:rsidRPr="00B6780A">
          <w:rPr>
            <w:rStyle w:val="Hyperlink"/>
          </w:rPr>
          <w:t>Postgraduate scholarships for nurses and midwives website</w:t>
        </w:r>
      </w:hyperlink>
      <w:r w:rsidRPr="00B6780A">
        <w:t xml:space="preserve"> &lt;https://www.health.vic.gov.au/nursing-and-midwifery/scholarships-for-postgraduate-nurses-and-midwives&gt;. </w:t>
      </w:r>
    </w:p>
    <w:p w14:paraId="7C83B11E" w14:textId="5C5A8256" w:rsidR="00E041BC" w:rsidRPr="00B6780A" w:rsidRDefault="00CF0B45" w:rsidP="00E041BC">
      <w:pPr>
        <w:pStyle w:val="Heading4"/>
        <w:rPr>
          <w:b w:val="0"/>
        </w:rPr>
      </w:pPr>
      <w:r>
        <w:t>Funding access and allocation</w:t>
      </w:r>
      <w:r w:rsidR="00E041BC" w:rsidRPr="004A153E">
        <w:t> </w:t>
      </w:r>
    </w:p>
    <w:p w14:paraId="0FEBE039" w14:textId="5B308EA9" w:rsidR="00E1304B" w:rsidRPr="00E1304B" w:rsidRDefault="00344510" w:rsidP="00E041BC">
      <w:pPr>
        <w:pStyle w:val="Body"/>
      </w:pPr>
      <w:r>
        <w:t xml:space="preserve">Public health services that meet the eligibility criteria can access funding by submitting activity data through the approved department reporting channels, as detailed in the </w:t>
      </w:r>
      <w:r w:rsidRPr="004844BD">
        <w:rPr>
          <w:b/>
          <w:bCs/>
        </w:rPr>
        <w:t>Reporting requirements</w:t>
      </w:r>
      <w:r>
        <w:t xml:space="preserve"> sub-section below.</w:t>
      </w:r>
    </w:p>
    <w:p w14:paraId="632ED4CA" w14:textId="5B24054A" w:rsidR="00E041BC" w:rsidRPr="00307126" w:rsidRDefault="00E041BC" w:rsidP="00E041BC">
      <w:pPr>
        <w:pStyle w:val="Body"/>
      </w:pPr>
      <w:r w:rsidRPr="00383CC7">
        <w:rPr>
          <w:b/>
        </w:rPr>
        <w:t>General Nursing and Midwifery Scholarships</w:t>
      </w:r>
    </w:p>
    <w:p w14:paraId="16A64431" w14:textId="36970671" w:rsidR="00E041BC" w:rsidRPr="00B6780A" w:rsidRDefault="687F9878" w:rsidP="00E041BC">
      <w:pPr>
        <w:pStyle w:val="Body"/>
      </w:pPr>
      <w:r w:rsidRPr="004307CE">
        <w:t>All eligible h</w:t>
      </w:r>
      <w:r w:rsidR="0C84949D" w:rsidRPr="004307CE">
        <w:t>ealth</w:t>
      </w:r>
      <w:r w:rsidR="00E041BC" w:rsidRPr="004307CE">
        <w:t xml:space="preserve"> services will receive postgraduate funding in accordance with the methodology below:</w:t>
      </w:r>
      <w:r w:rsidR="00E041BC">
        <w:t> </w:t>
      </w:r>
    </w:p>
    <w:p w14:paraId="0BDB4FC6" w14:textId="6D6A194E" w:rsidR="00E041BC" w:rsidRPr="004A153E" w:rsidRDefault="3A836C5C" w:rsidP="00B81EB9">
      <w:pPr>
        <w:pStyle w:val="Bullet1"/>
      </w:pPr>
      <w:r>
        <w:t>Allocation is based on FTE</w:t>
      </w:r>
    </w:p>
    <w:p w14:paraId="5349F1D7" w14:textId="5562C43E" w:rsidR="00E041BC" w:rsidRPr="004A153E" w:rsidRDefault="3A836C5C" w:rsidP="00B81EB9">
      <w:pPr>
        <w:pStyle w:val="Bullet1"/>
      </w:pPr>
      <w:r>
        <w:t>Health services will be capped to a maximum of 21 scholarships under this funding stream</w:t>
      </w:r>
    </w:p>
    <w:p w14:paraId="0392DA7B" w14:textId="70D36C53" w:rsidR="00E041BC" w:rsidRPr="00B6780A" w:rsidRDefault="00E041BC" w:rsidP="00B81EB9">
      <w:pPr>
        <w:pStyle w:val="Bullet1"/>
      </w:pPr>
      <w:r>
        <w:t>A minimum of 30% of funding will be prioritised for small rural and regional health services</w:t>
      </w:r>
    </w:p>
    <w:p w14:paraId="36352998" w14:textId="5BCF6FFD" w:rsidR="00E041BC" w:rsidRPr="00CC4F1A" w:rsidRDefault="00E041BC" w:rsidP="00B81EB9">
      <w:pPr>
        <w:pStyle w:val="Bullet1"/>
      </w:pPr>
      <w:r>
        <w:lastRenderedPageBreak/>
        <w:t xml:space="preserve">The recommended unit price per scholarship is $2,500 </w:t>
      </w:r>
      <w:r w:rsidR="00826C1A">
        <w:t xml:space="preserve">(plus indexation) </w:t>
      </w:r>
      <w:r>
        <w:t>as a contribution towards course expenses, however one unit of scholarship funding ($2,500) may be used to support multiple individuals as long as one individual does not receive more than one unit total (see table below</w:t>
      </w:r>
      <w:r w:rsidR="00F71A09">
        <w:t>)</w:t>
      </w:r>
      <w:r w:rsidR="002F3314">
        <w:t xml:space="preserve"> from this funding source</w:t>
      </w:r>
      <w:r w:rsidR="00F71A09">
        <w:t>.</w:t>
      </w:r>
    </w:p>
    <w:p w14:paraId="30896BAF" w14:textId="5BAA10B3" w:rsidR="00E041BC" w:rsidRPr="002C2AF3" w:rsidRDefault="00E041BC" w:rsidP="00B81EB9">
      <w:pPr>
        <w:pStyle w:val="Tablecaption"/>
      </w:pPr>
      <w:r w:rsidRPr="002C2AF3">
        <w:t>Table</w:t>
      </w:r>
      <w:r w:rsidR="00642E5F" w:rsidRPr="002C2AF3">
        <w:t xml:space="preserve"> 1</w:t>
      </w:r>
      <w:r w:rsidR="00F71A09">
        <w:t>6</w:t>
      </w:r>
      <w:r w:rsidR="00642E5F" w:rsidRPr="002C2AF3">
        <w:t xml:space="preserve"> |</w:t>
      </w:r>
      <w:r w:rsidRPr="002C2AF3">
        <w:t xml:space="preserve"> General Postgraduate Nursing and Midwifery Scholarship Program pricing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90"/>
        <w:gridCol w:w="3090"/>
        <w:gridCol w:w="3090"/>
      </w:tblGrid>
      <w:tr w:rsidR="00E041BC" w14:paraId="29C2A80F"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22F4ECA5" w14:textId="77777777" w:rsidR="00E041BC" w:rsidRPr="002C2AF3" w:rsidRDefault="00E041BC" w:rsidP="00B81EB9">
            <w:pPr>
              <w:pStyle w:val="Tablecolhead"/>
            </w:pPr>
            <w:r w:rsidRPr="002C2AF3">
              <w:t>Unit price </w:t>
            </w:r>
          </w:p>
        </w:tc>
        <w:tc>
          <w:tcPr>
            <w:tcW w:w="3090" w:type="dxa"/>
            <w:tcBorders>
              <w:top w:val="single" w:sz="6" w:space="0" w:color="auto"/>
              <w:left w:val="single" w:sz="6" w:space="0" w:color="auto"/>
              <w:bottom w:val="single" w:sz="6" w:space="0" w:color="auto"/>
              <w:right w:val="single" w:sz="6" w:space="0" w:color="auto"/>
            </w:tcBorders>
          </w:tcPr>
          <w:p w14:paraId="29274824" w14:textId="1D109134" w:rsidR="00E041BC" w:rsidRPr="002C2AF3" w:rsidRDefault="00457CAE" w:rsidP="00B81EB9">
            <w:pPr>
              <w:pStyle w:val="Tablecolhead"/>
            </w:pPr>
            <w:r>
              <w:t>FTE</w:t>
            </w:r>
            <w:r w:rsidR="00E041BC" w:rsidRPr="002C2AF3">
              <w:t> </w:t>
            </w:r>
          </w:p>
        </w:tc>
        <w:tc>
          <w:tcPr>
            <w:tcW w:w="3090" w:type="dxa"/>
            <w:tcBorders>
              <w:top w:val="single" w:sz="6" w:space="0" w:color="auto"/>
              <w:left w:val="single" w:sz="6" w:space="0" w:color="auto"/>
              <w:bottom w:val="single" w:sz="6" w:space="0" w:color="auto"/>
              <w:right w:val="single" w:sz="6" w:space="0" w:color="auto"/>
            </w:tcBorders>
          </w:tcPr>
          <w:p w14:paraId="63074A84" w14:textId="77777777" w:rsidR="00E041BC" w:rsidRPr="002C2AF3" w:rsidRDefault="00E041BC" w:rsidP="00B81EB9">
            <w:pPr>
              <w:pStyle w:val="Tablecolhead"/>
            </w:pPr>
            <w:r w:rsidRPr="002C2AF3">
              <w:t>Minimum headcount* </w:t>
            </w:r>
          </w:p>
        </w:tc>
      </w:tr>
      <w:tr w:rsidR="00E041BC" w14:paraId="6A1FC305"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2BB615D3" w14:textId="0636BF2C" w:rsidR="00E041BC" w:rsidRPr="002C2AF3" w:rsidRDefault="00E041BC" w:rsidP="00B81EB9">
            <w:pPr>
              <w:pStyle w:val="Tabletext"/>
            </w:pPr>
            <w:r w:rsidRPr="002C2AF3">
              <w:t>$2,500.00</w:t>
            </w:r>
          </w:p>
        </w:tc>
        <w:tc>
          <w:tcPr>
            <w:tcW w:w="3090" w:type="dxa"/>
            <w:tcBorders>
              <w:top w:val="single" w:sz="6" w:space="0" w:color="auto"/>
              <w:left w:val="single" w:sz="6" w:space="0" w:color="auto"/>
              <w:bottom w:val="single" w:sz="6" w:space="0" w:color="auto"/>
              <w:right w:val="single" w:sz="6" w:space="0" w:color="auto"/>
            </w:tcBorders>
          </w:tcPr>
          <w:p w14:paraId="03701958" w14:textId="77777777" w:rsidR="00E041BC" w:rsidRPr="002C2AF3" w:rsidRDefault="00E041BC" w:rsidP="00B81EB9">
            <w:pPr>
              <w:pStyle w:val="Tabletext"/>
            </w:pPr>
            <w:r w:rsidRPr="002C2AF3">
              <w:t>0.6 </w:t>
            </w:r>
          </w:p>
        </w:tc>
        <w:tc>
          <w:tcPr>
            <w:tcW w:w="3090" w:type="dxa"/>
            <w:tcBorders>
              <w:top w:val="single" w:sz="6" w:space="0" w:color="auto"/>
              <w:left w:val="single" w:sz="6" w:space="0" w:color="auto"/>
              <w:bottom w:val="single" w:sz="6" w:space="0" w:color="auto"/>
              <w:right w:val="single" w:sz="6" w:space="0" w:color="auto"/>
            </w:tcBorders>
          </w:tcPr>
          <w:p w14:paraId="7E8908B3" w14:textId="77777777" w:rsidR="00E041BC" w:rsidRPr="002C2AF3" w:rsidRDefault="00E041BC" w:rsidP="00B81EB9">
            <w:pPr>
              <w:pStyle w:val="Tabletext"/>
            </w:pPr>
            <w:r w:rsidRPr="002C2AF3">
              <w:t>1 </w:t>
            </w:r>
          </w:p>
        </w:tc>
      </w:tr>
    </w:tbl>
    <w:p w14:paraId="3A9C01B3" w14:textId="54FFC517" w:rsidR="00E041BC" w:rsidRPr="00B6780A" w:rsidRDefault="00642E5F" w:rsidP="00B81EB9">
      <w:pPr>
        <w:pStyle w:val="Tablecaption"/>
      </w:pPr>
      <w:r>
        <w:t>Table 1</w:t>
      </w:r>
      <w:r w:rsidR="00F71A09">
        <w:t>7</w:t>
      </w:r>
      <w:r>
        <w:t xml:space="preserve"> </w:t>
      </w:r>
      <w:r w:rsidRPr="00D402C2">
        <w:t>|</w:t>
      </w:r>
      <w:r>
        <w:t xml:space="preserve"> </w:t>
      </w:r>
      <w:r w:rsidR="002C2AF3">
        <w:t xml:space="preserve">FTE Allocation is </w:t>
      </w:r>
      <w:r w:rsidR="00E041BC">
        <w:t>based on the below:</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90"/>
        <w:gridCol w:w="3090"/>
      </w:tblGrid>
      <w:tr w:rsidR="00370900" w:rsidRPr="002C2AF3" w14:paraId="0C58417C"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0A35E8C0" w14:textId="47091CEF" w:rsidR="00370900" w:rsidRPr="002C2AF3" w:rsidRDefault="00370900" w:rsidP="00B81EB9">
            <w:pPr>
              <w:pStyle w:val="Tablecolhead"/>
            </w:pPr>
            <w:r>
              <w:t>FTE number for scholarship distribution</w:t>
            </w:r>
          </w:p>
        </w:tc>
        <w:tc>
          <w:tcPr>
            <w:tcW w:w="3090" w:type="dxa"/>
            <w:tcBorders>
              <w:top w:val="single" w:sz="6" w:space="0" w:color="auto"/>
              <w:left w:val="single" w:sz="6" w:space="0" w:color="auto"/>
              <w:bottom w:val="single" w:sz="6" w:space="0" w:color="auto"/>
              <w:right w:val="single" w:sz="6" w:space="0" w:color="auto"/>
            </w:tcBorders>
          </w:tcPr>
          <w:p w14:paraId="512ED2C2" w14:textId="47A5094D" w:rsidR="00370900" w:rsidRPr="002C2AF3" w:rsidRDefault="00370900" w:rsidP="00B81EB9">
            <w:pPr>
              <w:pStyle w:val="Tablecolhead"/>
            </w:pPr>
            <w:r>
              <w:t>Number of scholarships</w:t>
            </w:r>
          </w:p>
        </w:tc>
      </w:tr>
      <w:tr w:rsidR="00370900" w:rsidRPr="002C2AF3" w14:paraId="7A834164"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30D4DFD4" w14:textId="479DA49C" w:rsidR="00370900" w:rsidRPr="002C2AF3" w:rsidRDefault="00987232" w:rsidP="00B81EB9">
            <w:pPr>
              <w:pStyle w:val="Tabletext"/>
            </w:pPr>
            <w:r w:rsidRPr="00987232">
              <w:t>&lt;199</w:t>
            </w:r>
          </w:p>
        </w:tc>
        <w:tc>
          <w:tcPr>
            <w:tcW w:w="3090" w:type="dxa"/>
            <w:tcBorders>
              <w:top w:val="single" w:sz="6" w:space="0" w:color="auto"/>
              <w:left w:val="single" w:sz="6" w:space="0" w:color="auto"/>
              <w:bottom w:val="single" w:sz="6" w:space="0" w:color="auto"/>
              <w:right w:val="single" w:sz="6" w:space="0" w:color="auto"/>
            </w:tcBorders>
          </w:tcPr>
          <w:p w14:paraId="719BA12D" w14:textId="77777777" w:rsidR="00370900" w:rsidRPr="002C2AF3" w:rsidRDefault="00370900" w:rsidP="00B81EB9">
            <w:pPr>
              <w:pStyle w:val="Tabletext"/>
            </w:pPr>
            <w:r w:rsidRPr="002C2AF3">
              <w:t>1 </w:t>
            </w:r>
          </w:p>
        </w:tc>
      </w:tr>
      <w:tr w:rsidR="00370900" w:rsidRPr="002C2AF3" w14:paraId="684406AB"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2969FAD6" w14:textId="7FC6520C" w:rsidR="00370900" w:rsidRDefault="00487362" w:rsidP="00B81EB9">
            <w:pPr>
              <w:pStyle w:val="Tabletext"/>
            </w:pPr>
            <w:r w:rsidRPr="00BF6F55">
              <w:rPr>
                <w:rFonts w:eastAsia="Aptos Narrow"/>
              </w:rPr>
              <w:t>200&lt;299</w:t>
            </w:r>
          </w:p>
        </w:tc>
        <w:tc>
          <w:tcPr>
            <w:tcW w:w="3090" w:type="dxa"/>
            <w:tcBorders>
              <w:top w:val="single" w:sz="6" w:space="0" w:color="auto"/>
              <w:left w:val="single" w:sz="6" w:space="0" w:color="auto"/>
              <w:bottom w:val="single" w:sz="6" w:space="0" w:color="auto"/>
              <w:right w:val="single" w:sz="6" w:space="0" w:color="auto"/>
            </w:tcBorders>
          </w:tcPr>
          <w:p w14:paraId="61C89D36" w14:textId="2268A8C8" w:rsidR="00370900" w:rsidRPr="002C2AF3" w:rsidRDefault="00B93B23" w:rsidP="00B81EB9">
            <w:pPr>
              <w:pStyle w:val="Tabletext"/>
            </w:pPr>
            <w:r>
              <w:t>2</w:t>
            </w:r>
          </w:p>
        </w:tc>
      </w:tr>
      <w:tr w:rsidR="00B93B23" w:rsidRPr="002C2AF3" w14:paraId="59F9A747"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1C4764B2" w14:textId="4769E266" w:rsidR="00B93B23" w:rsidRDefault="00A650C7" w:rsidP="00B81EB9">
            <w:pPr>
              <w:pStyle w:val="Tabletext"/>
            </w:pPr>
            <w:r w:rsidRPr="00BF6F55">
              <w:rPr>
                <w:rFonts w:eastAsia="Aptos Narrow"/>
              </w:rPr>
              <w:t>300&lt;399</w:t>
            </w:r>
          </w:p>
        </w:tc>
        <w:tc>
          <w:tcPr>
            <w:tcW w:w="3090" w:type="dxa"/>
            <w:tcBorders>
              <w:top w:val="single" w:sz="6" w:space="0" w:color="auto"/>
              <w:left w:val="single" w:sz="6" w:space="0" w:color="auto"/>
              <w:bottom w:val="single" w:sz="6" w:space="0" w:color="auto"/>
              <w:right w:val="single" w:sz="6" w:space="0" w:color="auto"/>
            </w:tcBorders>
          </w:tcPr>
          <w:p w14:paraId="79EED1F5" w14:textId="1658A1C8" w:rsidR="00B93B23" w:rsidRDefault="00797AC3" w:rsidP="00B81EB9">
            <w:pPr>
              <w:pStyle w:val="Tabletext"/>
            </w:pPr>
            <w:r>
              <w:t>3</w:t>
            </w:r>
          </w:p>
        </w:tc>
      </w:tr>
      <w:tr w:rsidR="00797AC3" w:rsidRPr="002C2AF3" w14:paraId="457144AD"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174708A7" w14:textId="10DC33C9" w:rsidR="00797AC3" w:rsidRDefault="004266EE" w:rsidP="00B81EB9">
            <w:pPr>
              <w:pStyle w:val="Tabletext"/>
            </w:pPr>
            <w:r w:rsidRPr="00BF6F55">
              <w:t>400&lt;599</w:t>
            </w:r>
          </w:p>
        </w:tc>
        <w:tc>
          <w:tcPr>
            <w:tcW w:w="3090" w:type="dxa"/>
            <w:tcBorders>
              <w:top w:val="single" w:sz="6" w:space="0" w:color="auto"/>
              <w:left w:val="single" w:sz="6" w:space="0" w:color="auto"/>
              <w:bottom w:val="single" w:sz="6" w:space="0" w:color="auto"/>
              <w:right w:val="single" w:sz="6" w:space="0" w:color="auto"/>
            </w:tcBorders>
          </w:tcPr>
          <w:p w14:paraId="1B23BF5E" w14:textId="2FA9D2DB" w:rsidR="00797AC3" w:rsidRDefault="00B56C6F" w:rsidP="00B81EB9">
            <w:pPr>
              <w:pStyle w:val="Tabletext"/>
            </w:pPr>
            <w:r>
              <w:t>4</w:t>
            </w:r>
          </w:p>
        </w:tc>
      </w:tr>
      <w:tr w:rsidR="00797AC3" w:rsidRPr="002C2AF3" w14:paraId="00E1AA1A"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06D0ABD1" w14:textId="7655F40E" w:rsidR="00797AC3" w:rsidRDefault="00535F7C" w:rsidP="00B81EB9">
            <w:pPr>
              <w:pStyle w:val="Tabletext"/>
            </w:pPr>
            <w:r w:rsidRPr="00BF6F55">
              <w:t>600&lt;699</w:t>
            </w:r>
          </w:p>
        </w:tc>
        <w:tc>
          <w:tcPr>
            <w:tcW w:w="3090" w:type="dxa"/>
            <w:tcBorders>
              <w:top w:val="single" w:sz="6" w:space="0" w:color="auto"/>
              <w:left w:val="single" w:sz="6" w:space="0" w:color="auto"/>
              <w:bottom w:val="single" w:sz="6" w:space="0" w:color="auto"/>
              <w:right w:val="single" w:sz="6" w:space="0" w:color="auto"/>
            </w:tcBorders>
          </w:tcPr>
          <w:p w14:paraId="0E5C2AC6" w14:textId="210AF2C7" w:rsidR="00797AC3" w:rsidRDefault="00B56C6F" w:rsidP="00B81EB9">
            <w:pPr>
              <w:pStyle w:val="Tabletext"/>
            </w:pPr>
            <w:r>
              <w:t>5</w:t>
            </w:r>
          </w:p>
        </w:tc>
      </w:tr>
      <w:tr w:rsidR="00B56C6F" w:rsidRPr="002C2AF3" w14:paraId="4C10E6B5"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22BEBF7F" w14:textId="214FE6B7" w:rsidR="00B56C6F" w:rsidRDefault="00734C41" w:rsidP="00B81EB9">
            <w:pPr>
              <w:pStyle w:val="Tabletext"/>
            </w:pPr>
            <w:r w:rsidRPr="00BF6F55">
              <w:t>700&lt;799</w:t>
            </w:r>
          </w:p>
        </w:tc>
        <w:tc>
          <w:tcPr>
            <w:tcW w:w="3090" w:type="dxa"/>
            <w:tcBorders>
              <w:top w:val="single" w:sz="6" w:space="0" w:color="auto"/>
              <w:left w:val="single" w:sz="6" w:space="0" w:color="auto"/>
              <w:bottom w:val="single" w:sz="6" w:space="0" w:color="auto"/>
              <w:right w:val="single" w:sz="6" w:space="0" w:color="auto"/>
            </w:tcBorders>
          </w:tcPr>
          <w:p w14:paraId="0AC53F0F" w14:textId="60DBF5E2" w:rsidR="00B56C6F" w:rsidRDefault="001D79AB" w:rsidP="00B81EB9">
            <w:pPr>
              <w:pStyle w:val="Tabletext"/>
            </w:pPr>
            <w:r>
              <w:t>6</w:t>
            </w:r>
          </w:p>
        </w:tc>
      </w:tr>
      <w:tr w:rsidR="001D79AB" w:rsidRPr="002C2AF3" w14:paraId="73CFBD68"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5A2957AD" w14:textId="01E693AE" w:rsidR="001D79AB" w:rsidRDefault="00DB5C3A" w:rsidP="00B81EB9">
            <w:pPr>
              <w:pStyle w:val="Tabletext"/>
            </w:pPr>
            <w:r w:rsidRPr="00BF6F55">
              <w:t>800&lt;899</w:t>
            </w:r>
          </w:p>
        </w:tc>
        <w:tc>
          <w:tcPr>
            <w:tcW w:w="3090" w:type="dxa"/>
            <w:tcBorders>
              <w:top w:val="single" w:sz="6" w:space="0" w:color="auto"/>
              <w:left w:val="single" w:sz="6" w:space="0" w:color="auto"/>
              <w:bottom w:val="single" w:sz="6" w:space="0" w:color="auto"/>
              <w:right w:val="single" w:sz="6" w:space="0" w:color="auto"/>
            </w:tcBorders>
          </w:tcPr>
          <w:p w14:paraId="7F156BA6" w14:textId="0B8BF2EF" w:rsidR="001D79AB" w:rsidRDefault="007501B4" w:rsidP="00B81EB9">
            <w:pPr>
              <w:pStyle w:val="Tabletext"/>
            </w:pPr>
            <w:r>
              <w:t>7</w:t>
            </w:r>
          </w:p>
        </w:tc>
      </w:tr>
      <w:tr w:rsidR="007501B4" w:rsidRPr="002C2AF3" w14:paraId="737AA45D"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0BA6E712" w14:textId="41FAD0BF" w:rsidR="007501B4" w:rsidRDefault="00EC162C" w:rsidP="00B81EB9">
            <w:pPr>
              <w:pStyle w:val="Tabletext"/>
            </w:pPr>
            <w:r w:rsidRPr="00BF6F55">
              <w:t>900&lt;999</w:t>
            </w:r>
          </w:p>
        </w:tc>
        <w:tc>
          <w:tcPr>
            <w:tcW w:w="3090" w:type="dxa"/>
            <w:tcBorders>
              <w:top w:val="single" w:sz="6" w:space="0" w:color="auto"/>
              <w:left w:val="single" w:sz="6" w:space="0" w:color="auto"/>
              <w:bottom w:val="single" w:sz="6" w:space="0" w:color="auto"/>
              <w:right w:val="single" w:sz="6" w:space="0" w:color="auto"/>
            </w:tcBorders>
          </w:tcPr>
          <w:p w14:paraId="1CFB65BC" w14:textId="5799A69A" w:rsidR="007501B4" w:rsidRDefault="008B3108" w:rsidP="00B81EB9">
            <w:pPr>
              <w:pStyle w:val="Tabletext"/>
            </w:pPr>
            <w:r>
              <w:t>8</w:t>
            </w:r>
          </w:p>
        </w:tc>
      </w:tr>
      <w:tr w:rsidR="008B3108" w:rsidRPr="002C2AF3" w14:paraId="6A9D7BAA"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2682058B" w14:textId="09804C39" w:rsidR="008B3108" w:rsidRDefault="002A0E14" w:rsidP="00B81EB9">
            <w:pPr>
              <w:pStyle w:val="Tabletext"/>
            </w:pPr>
            <w:r w:rsidRPr="00BF6F55">
              <w:t>1000&lt;1099</w:t>
            </w:r>
          </w:p>
        </w:tc>
        <w:tc>
          <w:tcPr>
            <w:tcW w:w="3090" w:type="dxa"/>
            <w:tcBorders>
              <w:top w:val="single" w:sz="6" w:space="0" w:color="auto"/>
              <w:left w:val="single" w:sz="6" w:space="0" w:color="auto"/>
              <w:bottom w:val="single" w:sz="6" w:space="0" w:color="auto"/>
              <w:right w:val="single" w:sz="6" w:space="0" w:color="auto"/>
            </w:tcBorders>
          </w:tcPr>
          <w:p w14:paraId="651B7D29" w14:textId="1B9304CC" w:rsidR="008B3108" w:rsidRDefault="001A2951" w:rsidP="00B81EB9">
            <w:pPr>
              <w:pStyle w:val="Tabletext"/>
            </w:pPr>
            <w:r>
              <w:t>9</w:t>
            </w:r>
          </w:p>
        </w:tc>
      </w:tr>
      <w:tr w:rsidR="005F2A3F" w:rsidRPr="002C2AF3" w14:paraId="70786F77"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6FADF734" w14:textId="1C8D50F1" w:rsidR="005F2A3F" w:rsidRDefault="00D96CE9" w:rsidP="00B81EB9">
            <w:pPr>
              <w:pStyle w:val="Tabletext"/>
            </w:pPr>
            <w:r w:rsidRPr="00BF6F55">
              <w:t>1100&lt;</w:t>
            </w:r>
            <w:r w:rsidR="005F2A3F">
              <w:t>1199</w:t>
            </w:r>
          </w:p>
        </w:tc>
        <w:tc>
          <w:tcPr>
            <w:tcW w:w="3090" w:type="dxa"/>
            <w:tcBorders>
              <w:top w:val="single" w:sz="6" w:space="0" w:color="auto"/>
              <w:left w:val="single" w:sz="6" w:space="0" w:color="auto"/>
              <w:bottom w:val="single" w:sz="6" w:space="0" w:color="auto"/>
              <w:right w:val="single" w:sz="6" w:space="0" w:color="auto"/>
            </w:tcBorders>
          </w:tcPr>
          <w:p w14:paraId="7FF18B42" w14:textId="7BE77FBE" w:rsidR="005F2A3F" w:rsidRDefault="005F2A3F" w:rsidP="00B81EB9">
            <w:pPr>
              <w:pStyle w:val="Tabletext"/>
            </w:pPr>
            <w:r>
              <w:t>1</w:t>
            </w:r>
            <w:r w:rsidR="003E2A44">
              <w:t>0</w:t>
            </w:r>
          </w:p>
        </w:tc>
      </w:tr>
      <w:tr w:rsidR="005F2A3F" w:rsidRPr="002C2AF3" w14:paraId="287A9C19"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17DEA5B7" w14:textId="7FF4EB13" w:rsidR="005F2A3F" w:rsidRDefault="006473C6" w:rsidP="00B81EB9">
            <w:pPr>
              <w:pStyle w:val="Tabletext"/>
            </w:pPr>
            <w:r w:rsidRPr="00BF6F55">
              <w:t>1200&lt;</w:t>
            </w:r>
            <w:r w:rsidR="00A90362">
              <w:t>1299</w:t>
            </w:r>
          </w:p>
        </w:tc>
        <w:tc>
          <w:tcPr>
            <w:tcW w:w="3090" w:type="dxa"/>
            <w:tcBorders>
              <w:top w:val="single" w:sz="6" w:space="0" w:color="auto"/>
              <w:left w:val="single" w:sz="6" w:space="0" w:color="auto"/>
              <w:bottom w:val="single" w:sz="6" w:space="0" w:color="auto"/>
              <w:right w:val="single" w:sz="6" w:space="0" w:color="auto"/>
            </w:tcBorders>
          </w:tcPr>
          <w:p w14:paraId="53882184" w14:textId="12A25A68" w:rsidR="005F2A3F" w:rsidRDefault="00A90362" w:rsidP="00B81EB9">
            <w:pPr>
              <w:pStyle w:val="Tabletext"/>
            </w:pPr>
            <w:r>
              <w:t>1</w:t>
            </w:r>
            <w:r w:rsidR="003E2A44">
              <w:t>1</w:t>
            </w:r>
          </w:p>
        </w:tc>
      </w:tr>
      <w:tr w:rsidR="005F2A3F" w:rsidRPr="002C2AF3" w14:paraId="31891A9B"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5B36A644" w14:textId="2E8C3137" w:rsidR="005F2A3F" w:rsidRDefault="00145942" w:rsidP="00B81EB9">
            <w:pPr>
              <w:pStyle w:val="Tabletext"/>
            </w:pPr>
            <w:r w:rsidRPr="00BF6F55">
              <w:t>1300&lt;</w:t>
            </w:r>
            <w:r w:rsidR="00A90362">
              <w:t>1399</w:t>
            </w:r>
          </w:p>
        </w:tc>
        <w:tc>
          <w:tcPr>
            <w:tcW w:w="3090" w:type="dxa"/>
            <w:tcBorders>
              <w:top w:val="single" w:sz="6" w:space="0" w:color="auto"/>
              <w:left w:val="single" w:sz="6" w:space="0" w:color="auto"/>
              <w:bottom w:val="single" w:sz="6" w:space="0" w:color="auto"/>
              <w:right w:val="single" w:sz="6" w:space="0" w:color="auto"/>
            </w:tcBorders>
          </w:tcPr>
          <w:p w14:paraId="5A956D25" w14:textId="60BF5AA7" w:rsidR="005F2A3F" w:rsidRDefault="003E2A44" w:rsidP="00B81EB9">
            <w:pPr>
              <w:pStyle w:val="Tabletext"/>
            </w:pPr>
            <w:r>
              <w:t>12</w:t>
            </w:r>
          </w:p>
        </w:tc>
      </w:tr>
      <w:tr w:rsidR="00811C04" w:rsidRPr="002C2AF3" w14:paraId="0B45C834"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013148E7" w14:textId="0296C47A" w:rsidR="00811C04" w:rsidRDefault="004573FA" w:rsidP="00B81EB9">
            <w:pPr>
              <w:pStyle w:val="Tabletext"/>
            </w:pPr>
            <w:r w:rsidRPr="00BF6F55">
              <w:t>1400&lt;</w:t>
            </w:r>
            <w:r w:rsidR="00811C04">
              <w:t>1499</w:t>
            </w:r>
          </w:p>
        </w:tc>
        <w:tc>
          <w:tcPr>
            <w:tcW w:w="3090" w:type="dxa"/>
            <w:tcBorders>
              <w:top w:val="single" w:sz="6" w:space="0" w:color="auto"/>
              <w:left w:val="single" w:sz="6" w:space="0" w:color="auto"/>
              <w:bottom w:val="single" w:sz="6" w:space="0" w:color="auto"/>
              <w:right w:val="single" w:sz="6" w:space="0" w:color="auto"/>
            </w:tcBorders>
          </w:tcPr>
          <w:p w14:paraId="5AC67A11" w14:textId="5B3429A1" w:rsidR="00811C04" w:rsidRDefault="003E2A44" w:rsidP="00B81EB9">
            <w:pPr>
              <w:pStyle w:val="Tabletext"/>
            </w:pPr>
            <w:r>
              <w:t>13</w:t>
            </w:r>
          </w:p>
        </w:tc>
      </w:tr>
      <w:tr w:rsidR="00BC7707" w:rsidRPr="002C2AF3" w14:paraId="6FDFB8F6"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5EDF7D68" w14:textId="7D909BDC" w:rsidR="00BC7707" w:rsidRDefault="0074687F" w:rsidP="00B81EB9">
            <w:pPr>
              <w:pStyle w:val="Tabletext"/>
            </w:pPr>
            <w:r w:rsidRPr="00BF6F55">
              <w:t>1500&lt;</w:t>
            </w:r>
            <w:r w:rsidR="00BC7707">
              <w:t>1599</w:t>
            </w:r>
          </w:p>
        </w:tc>
        <w:tc>
          <w:tcPr>
            <w:tcW w:w="3090" w:type="dxa"/>
            <w:tcBorders>
              <w:top w:val="single" w:sz="6" w:space="0" w:color="auto"/>
              <w:left w:val="single" w:sz="6" w:space="0" w:color="auto"/>
              <w:bottom w:val="single" w:sz="6" w:space="0" w:color="auto"/>
              <w:right w:val="single" w:sz="6" w:space="0" w:color="auto"/>
            </w:tcBorders>
          </w:tcPr>
          <w:p w14:paraId="3EDAEDC0" w14:textId="717E7A49" w:rsidR="00BC7707" w:rsidRDefault="003E2A44" w:rsidP="00B81EB9">
            <w:pPr>
              <w:pStyle w:val="Tabletext"/>
            </w:pPr>
            <w:r>
              <w:t>14</w:t>
            </w:r>
          </w:p>
        </w:tc>
      </w:tr>
      <w:tr w:rsidR="008561BF" w:rsidRPr="002C2AF3" w14:paraId="308BFF4B"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57546CD9" w14:textId="3B4A7F80" w:rsidR="008561BF" w:rsidRDefault="00DA1056" w:rsidP="00B81EB9">
            <w:pPr>
              <w:pStyle w:val="Tabletext"/>
            </w:pPr>
            <w:r w:rsidRPr="00BF6F55">
              <w:t>1600&lt;</w:t>
            </w:r>
            <w:r w:rsidR="002A45A0">
              <w:t>1699</w:t>
            </w:r>
          </w:p>
        </w:tc>
        <w:tc>
          <w:tcPr>
            <w:tcW w:w="3090" w:type="dxa"/>
            <w:tcBorders>
              <w:top w:val="single" w:sz="6" w:space="0" w:color="auto"/>
              <w:left w:val="single" w:sz="6" w:space="0" w:color="auto"/>
              <w:bottom w:val="single" w:sz="6" w:space="0" w:color="auto"/>
              <w:right w:val="single" w:sz="6" w:space="0" w:color="auto"/>
            </w:tcBorders>
          </w:tcPr>
          <w:p w14:paraId="5CE0A0F7" w14:textId="3E2FE907" w:rsidR="008561BF" w:rsidRDefault="003E2A44" w:rsidP="00B81EB9">
            <w:pPr>
              <w:pStyle w:val="Tabletext"/>
            </w:pPr>
            <w:r>
              <w:t>15</w:t>
            </w:r>
          </w:p>
        </w:tc>
      </w:tr>
      <w:tr w:rsidR="002A45A0" w:rsidRPr="002C2AF3" w14:paraId="0434C54B"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57CEEA11" w14:textId="61E83FF2" w:rsidR="002A45A0" w:rsidRDefault="00190E5E" w:rsidP="00B81EB9">
            <w:pPr>
              <w:pStyle w:val="Tabletext"/>
            </w:pPr>
            <w:r w:rsidRPr="00BF6F55">
              <w:t>1700&lt;</w:t>
            </w:r>
            <w:r w:rsidR="002A45A0">
              <w:t>1799</w:t>
            </w:r>
          </w:p>
        </w:tc>
        <w:tc>
          <w:tcPr>
            <w:tcW w:w="3090" w:type="dxa"/>
            <w:tcBorders>
              <w:top w:val="single" w:sz="6" w:space="0" w:color="auto"/>
              <w:left w:val="single" w:sz="6" w:space="0" w:color="auto"/>
              <w:bottom w:val="single" w:sz="6" w:space="0" w:color="auto"/>
              <w:right w:val="single" w:sz="6" w:space="0" w:color="auto"/>
            </w:tcBorders>
          </w:tcPr>
          <w:p w14:paraId="37F67008" w14:textId="0EEAE273" w:rsidR="002A45A0" w:rsidRDefault="003E2A44" w:rsidP="00B81EB9">
            <w:pPr>
              <w:pStyle w:val="Tabletext"/>
            </w:pPr>
            <w:r>
              <w:t>16</w:t>
            </w:r>
          </w:p>
        </w:tc>
      </w:tr>
      <w:tr w:rsidR="002024ED" w:rsidRPr="002C2AF3" w14:paraId="0D349C94"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3EA98BFB" w14:textId="6AFBBE74" w:rsidR="002024ED" w:rsidRDefault="008B3AEC" w:rsidP="00B81EB9">
            <w:pPr>
              <w:pStyle w:val="Tabletext"/>
            </w:pPr>
            <w:r w:rsidRPr="00BF6F55">
              <w:t>1800&lt;</w:t>
            </w:r>
            <w:r w:rsidR="002024ED">
              <w:t>1999</w:t>
            </w:r>
          </w:p>
        </w:tc>
        <w:tc>
          <w:tcPr>
            <w:tcW w:w="3090" w:type="dxa"/>
            <w:tcBorders>
              <w:top w:val="single" w:sz="6" w:space="0" w:color="auto"/>
              <w:left w:val="single" w:sz="6" w:space="0" w:color="auto"/>
              <w:bottom w:val="single" w:sz="6" w:space="0" w:color="auto"/>
              <w:right w:val="single" w:sz="6" w:space="0" w:color="auto"/>
            </w:tcBorders>
          </w:tcPr>
          <w:p w14:paraId="096BF221" w14:textId="73FE6AFC" w:rsidR="002024ED" w:rsidRDefault="003E2A44" w:rsidP="00B81EB9">
            <w:pPr>
              <w:pStyle w:val="Tabletext"/>
            </w:pPr>
            <w:r>
              <w:t>17</w:t>
            </w:r>
          </w:p>
        </w:tc>
      </w:tr>
      <w:tr w:rsidR="009241A1" w:rsidRPr="002C2AF3" w14:paraId="3AF7ACCC"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5BF10A0C" w14:textId="4C3D1FED" w:rsidR="009241A1" w:rsidRDefault="00BF6F55" w:rsidP="00B81EB9">
            <w:pPr>
              <w:pStyle w:val="Tabletext"/>
            </w:pPr>
            <w:r w:rsidRPr="00BF6F55">
              <w:t>2000&lt;</w:t>
            </w:r>
            <w:r w:rsidR="00B140A7">
              <w:t>3799</w:t>
            </w:r>
          </w:p>
        </w:tc>
        <w:tc>
          <w:tcPr>
            <w:tcW w:w="3090" w:type="dxa"/>
            <w:tcBorders>
              <w:top w:val="single" w:sz="6" w:space="0" w:color="auto"/>
              <w:left w:val="single" w:sz="6" w:space="0" w:color="auto"/>
              <w:bottom w:val="single" w:sz="6" w:space="0" w:color="auto"/>
              <w:right w:val="single" w:sz="6" w:space="0" w:color="auto"/>
            </w:tcBorders>
          </w:tcPr>
          <w:p w14:paraId="491B64D2" w14:textId="0358DF73" w:rsidR="009241A1" w:rsidRDefault="00AB5FFB" w:rsidP="00B81EB9">
            <w:pPr>
              <w:pStyle w:val="Tabletext"/>
            </w:pPr>
            <w:r>
              <w:t>1</w:t>
            </w:r>
            <w:r w:rsidR="003E2A44">
              <w:t>8</w:t>
            </w:r>
          </w:p>
        </w:tc>
      </w:tr>
      <w:tr w:rsidR="00AB5FFB" w:rsidRPr="002C2AF3" w14:paraId="05781055"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425C1008" w14:textId="67FB956C" w:rsidR="00AB5FFB" w:rsidRDefault="001A121C" w:rsidP="00B81EB9">
            <w:pPr>
              <w:pStyle w:val="Tabletext"/>
            </w:pPr>
            <w:r w:rsidRPr="007038B1">
              <w:t>3800&lt;5999</w:t>
            </w:r>
          </w:p>
        </w:tc>
        <w:tc>
          <w:tcPr>
            <w:tcW w:w="3090" w:type="dxa"/>
            <w:tcBorders>
              <w:top w:val="single" w:sz="6" w:space="0" w:color="auto"/>
              <w:left w:val="single" w:sz="6" w:space="0" w:color="auto"/>
              <w:bottom w:val="single" w:sz="6" w:space="0" w:color="auto"/>
              <w:right w:val="single" w:sz="6" w:space="0" w:color="auto"/>
            </w:tcBorders>
          </w:tcPr>
          <w:p w14:paraId="60DFD194" w14:textId="3ED3D9C6" w:rsidR="00AB5FFB" w:rsidRDefault="003E2A44" w:rsidP="00B81EB9">
            <w:pPr>
              <w:pStyle w:val="Tabletext"/>
            </w:pPr>
            <w:r>
              <w:t>19</w:t>
            </w:r>
          </w:p>
        </w:tc>
      </w:tr>
      <w:tr w:rsidR="00171EC0" w:rsidRPr="002C2AF3" w14:paraId="3598A2E0"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19E7F291" w14:textId="6158CC2E" w:rsidR="00171EC0" w:rsidRPr="007038B1" w:rsidRDefault="00171EC0" w:rsidP="00B81EB9">
            <w:pPr>
              <w:pStyle w:val="Tabletext"/>
            </w:pPr>
            <w:r w:rsidRPr="007038B1">
              <w:t>6000&lt;6999</w:t>
            </w:r>
          </w:p>
        </w:tc>
        <w:tc>
          <w:tcPr>
            <w:tcW w:w="3090" w:type="dxa"/>
            <w:tcBorders>
              <w:top w:val="single" w:sz="6" w:space="0" w:color="auto"/>
              <w:left w:val="single" w:sz="6" w:space="0" w:color="auto"/>
              <w:bottom w:val="single" w:sz="6" w:space="0" w:color="auto"/>
              <w:right w:val="single" w:sz="6" w:space="0" w:color="auto"/>
            </w:tcBorders>
          </w:tcPr>
          <w:p w14:paraId="7251578D" w14:textId="6CD22E87" w:rsidR="00171EC0" w:rsidRDefault="003E2A44" w:rsidP="00B81EB9">
            <w:pPr>
              <w:pStyle w:val="Tabletext"/>
            </w:pPr>
            <w:r>
              <w:t>20</w:t>
            </w:r>
          </w:p>
        </w:tc>
      </w:tr>
      <w:tr w:rsidR="00171EC0" w:rsidRPr="002C2AF3" w14:paraId="02430D10"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171B105F" w14:textId="7A0CDCF5" w:rsidR="00171EC0" w:rsidRPr="007038B1" w:rsidRDefault="007038B1" w:rsidP="00B81EB9">
            <w:pPr>
              <w:pStyle w:val="Tabletext"/>
            </w:pPr>
            <w:r w:rsidRPr="007038B1">
              <w:t>&gt;7000</w:t>
            </w:r>
          </w:p>
        </w:tc>
        <w:tc>
          <w:tcPr>
            <w:tcW w:w="3090" w:type="dxa"/>
            <w:tcBorders>
              <w:top w:val="single" w:sz="6" w:space="0" w:color="auto"/>
              <w:left w:val="single" w:sz="6" w:space="0" w:color="auto"/>
              <w:bottom w:val="single" w:sz="6" w:space="0" w:color="auto"/>
              <w:right w:val="single" w:sz="6" w:space="0" w:color="auto"/>
            </w:tcBorders>
          </w:tcPr>
          <w:p w14:paraId="044FBE45" w14:textId="541A8D4E" w:rsidR="00171EC0" w:rsidRDefault="003E2A44" w:rsidP="00B81EB9">
            <w:pPr>
              <w:pStyle w:val="Tabletext"/>
            </w:pPr>
            <w:r>
              <w:t>21</w:t>
            </w:r>
          </w:p>
        </w:tc>
      </w:tr>
    </w:tbl>
    <w:p w14:paraId="4AF42D05" w14:textId="77777777" w:rsidR="00E041BC" w:rsidRPr="004B4E8E" w:rsidRDefault="00E041BC" w:rsidP="00E041BC">
      <w:pPr>
        <w:pStyle w:val="Body"/>
        <w:rPr>
          <w:sz w:val="12"/>
          <w:szCs w:val="12"/>
        </w:rPr>
      </w:pPr>
      <w:r w:rsidRPr="004B4E8E">
        <w:rPr>
          <w:sz w:val="12"/>
          <w:szCs w:val="12"/>
        </w:rPr>
        <w:t> </w:t>
      </w:r>
    </w:p>
    <w:p w14:paraId="146FE64C" w14:textId="77777777" w:rsidR="00E041BC" w:rsidRPr="00B6780A" w:rsidRDefault="00E041BC" w:rsidP="00E041BC">
      <w:pPr>
        <w:pStyle w:val="Body"/>
        <w:rPr>
          <w:b/>
        </w:rPr>
      </w:pPr>
      <w:r w:rsidRPr="00383CC7">
        <w:rPr>
          <w:b/>
        </w:rPr>
        <w:t>Rural Midwifery scholarships</w:t>
      </w:r>
    </w:p>
    <w:p w14:paraId="23E29E0B" w14:textId="5D30442A" w:rsidR="00E041BC" w:rsidRPr="00B6780A" w:rsidRDefault="00E041BC" w:rsidP="00E041BC">
      <w:pPr>
        <w:pStyle w:val="Body"/>
      </w:pPr>
      <w:r w:rsidRPr="00383CC7">
        <w:t xml:space="preserve">Each regional fundholder will receive $22,500 </w:t>
      </w:r>
      <w:r w:rsidR="00826C1A">
        <w:t xml:space="preserve">(plus indexation) </w:t>
      </w:r>
      <w:r w:rsidRPr="00383CC7">
        <w:t>to support three (3) scholarships at a set price of $7,500 per scholarship.</w:t>
      </w:r>
    </w:p>
    <w:p w14:paraId="47D5DAD2" w14:textId="6BA0E9C2" w:rsidR="00E041BC" w:rsidRPr="00B6780A" w:rsidRDefault="00E041BC" w:rsidP="00B81EB9">
      <w:pPr>
        <w:pStyle w:val="Tablecaption"/>
      </w:pPr>
      <w:r>
        <w:lastRenderedPageBreak/>
        <w:t>Table</w:t>
      </w:r>
      <w:r w:rsidR="00366B7A">
        <w:t xml:space="preserve"> 1</w:t>
      </w:r>
      <w:r w:rsidR="00F71A09">
        <w:t>8</w:t>
      </w:r>
      <w:r w:rsidR="00366B7A">
        <w:t xml:space="preserve"> </w:t>
      </w:r>
      <w:r w:rsidR="00366B7A" w:rsidRPr="00D402C2">
        <w:t>|</w:t>
      </w:r>
      <w:r>
        <w:t xml:space="preserve"> Rural Midwifery Scholarship Unit pricing</w:t>
      </w:r>
      <w:r w:rsidR="00366B7A">
        <w:t xml:space="preserve"> FTE</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90"/>
        <w:gridCol w:w="3090"/>
        <w:gridCol w:w="3075"/>
      </w:tblGrid>
      <w:tr w:rsidR="00E041BC" w14:paraId="3CD820FC"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7238876C" w14:textId="77777777" w:rsidR="00E041BC" w:rsidRPr="00366B7A" w:rsidRDefault="00E041BC" w:rsidP="00B81EB9">
            <w:pPr>
              <w:pStyle w:val="Tablecolhead"/>
            </w:pPr>
            <w:r w:rsidRPr="00366B7A">
              <w:t>Unit price </w:t>
            </w:r>
          </w:p>
        </w:tc>
        <w:tc>
          <w:tcPr>
            <w:tcW w:w="3090" w:type="dxa"/>
            <w:tcBorders>
              <w:top w:val="single" w:sz="6" w:space="0" w:color="auto"/>
              <w:left w:val="single" w:sz="6" w:space="0" w:color="auto"/>
              <w:bottom w:val="single" w:sz="6" w:space="0" w:color="auto"/>
              <w:right w:val="single" w:sz="6" w:space="0" w:color="auto"/>
            </w:tcBorders>
          </w:tcPr>
          <w:p w14:paraId="7DB031F7" w14:textId="77777777" w:rsidR="00E041BC" w:rsidRPr="00366B7A" w:rsidRDefault="00E041BC" w:rsidP="00B81EB9">
            <w:pPr>
              <w:pStyle w:val="Tablecolhead"/>
            </w:pPr>
            <w:r w:rsidRPr="00366B7A">
              <w:t>FTE </w:t>
            </w:r>
          </w:p>
        </w:tc>
        <w:tc>
          <w:tcPr>
            <w:tcW w:w="3075" w:type="dxa"/>
            <w:tcBorders>
              <w:top w:val="single" w:sz="6" w:space="0" w:color="auto"/>
              <w:left w:val="single" w:sz="6" w:space="0" w:color="auto"/>
              <w:bottom w:val="single" w:sz="6" w:space="0" w:color="auto"/>
              <w:right w:val="single" w:sz="6" w:space="0" w:color="auto"/>
            </w:tcBorders>
          </w:tcPr>
          <w:p w14:paraId="6B79DB1F" w14:textId="77777777" w:rsidR="00E041BC" w:rsidRPr="00366B7A" w:rsidRDefault="00E041BC" w:rsidP="00B81EB9">
            <w:pPr>
              <w:pStyle w:val="Tablecolhead"/>
            </w:pPr>
            <w:r w:rsidRPr="00366B7A">
              <w:t>Headcount </w:t>
            </w:r>
          </w:p>
        </w:tc>
      </w:tr>
      <w:tr w:rsidR="00E041BC" w14:paraId="0444991E" w14:textId="77777777" w:rsidTr="00CB14AD">
        <w:trPr>
          <w:trHeight w:val="300"/>
        </w:trPr>
        <w:tc>
          <w:tcPr>
            <w:tcW w:w="3090" w:type="dxa"/>
            <w:tcBorders>
              <w:top w:val="single" w:sz="6" w:space="0" w:color="auto"/>
              <w:left w:val="single" w:sz="6" w:space="0" w:color="auto"/>
              <w:bottom w:val="single" w:sz="6" w:space="0" w:color="auto"/>
              <w:right w:val="single" w:sz="6" w:space="0" w:color="auto"/>
            </w:tcBorders>
          </w:tcPr>
          <w:p w14:paraId="4A762C9A" w14:textId="77777777" w:rsidR="00E041BC" w:rsidRPr="00366B7A" w:rsidRDefault="00E041BC" w:rsidP="00B81EB9">
            <w:pPr>
              <w:pStyle w:val="Tabletext"/>
            </w:pPr>
            <w:r w:rsidRPr="00366B7A">
              <w:t>$7,500.00 </w:t>
            </w:r>
          </w:p>
        </w:tc>
        <w:tc>
          <w:tcPr>
            <w:tcW w:w="3090" w:type="dxa"/>
            <w:tcBorders>
              <w:top w:val="single" w:sz="6" w:space="0" w:color="auto"/>
              <w:left w:val="single" w:sz="6" w:space="0" w:color="auto"/>
              <w:bottom w:val="single" w:sz="6" w:space="0" w:color="auto"/>
              <w:right w:val="single" w:sz="6" w:space="0" w:color="auto"/>
            </w:tcBorders>
          </w:tcPr>
          <w:p w14:paraId="3299ED9B" w14:textId="77777777" w:rsidR="00E041BC" w:rsidRPr="00366B7A" w:rsidRDefault="00E041BC" w:rsidP="00B81EB9">
            <w:pPr>
              <w:pStyle w:val="Tabletext"/>
            </w:pPr>
            <w:r w:rsidRPr="00366B7A">
              <w:t>N/A </w:t>
            </w:r>
          </w:p>
        </w:tc>
        <w:tc>
          <w:tcPr>
            <w:tcW w:w="3075" w:type="dxa"/>
            <w:tcBorders>
              <w:top w:val="single" w:sz="6" w:space="0" w:color="auto"/>
              <w:left w:val="single" w:sz="6" w:space="0" w:color="auto"/>
              <w:bottom w:val="single" w:sz="6" w:space="0" w:color="auto"/>
              <w:right w:val="single" w:sz="6" w:space="0" w:color="auto"/>
            </w:tcBorders>
          </w:tcPr>
          <w:p w14:paraId="563D2F18" w14:textId="77777777" w:rsidR="00E041BC" w:rsidRPr="00366B7A" w:rsidRDefault="00E041BC" w:rsidP="00B81EB9">
            <w:pPr>
              <w:pStyle w:val="Tabletext"/>
            </w:pPr>
            <w:r w:rsidRPr="00366B7A">
              <w:t>1 </w:t>
            </w:r>
          </w:p>
        </w:tc>
      </w:tr>
    </w:tbl>
    <w:p w14:paraId="24B6F29E" w14:textId="77777777" w:rsidR="00E041BC" w:rsidRPr="00B6780A" w:rsidRDefault="00E041BC" w:rsidP="00E041BC">
      <w:pPr>
        <w:pStyle w:val="Heading4"/>
        <w:rPr>
          <w:b w:val="0"/>
        </w:rPr>
      </w:pPr>
      <w:r w:rsidRPr="008008DE">
        <w:t>Reporting requirements </w:t>
      </w:r>
    </w:p>
    <w:p w14:paraId="19865451" w14:textId="106DB4E9" w:rsidR="00E041BC" w:rsidRPr="00BB0DBF" w:rsidRDefault="00E041BC" w:rsidP="00E041BC">
      <w:pPr>
        <w:pStyle w:val="Body"/>
      </w:pPr>
      <w:r w:rsidRPr="00BB0DBF">
        <w:t xml:space="preserve">Health services will be required to acquit funding allocations. A template will be provided by the department for </w:t>
      </w:r>
      <w:r w:rsidR="00D941AF">
        <w:t>h</w:t>
      </w:r>
      <w:r w:rsidRPr="00BB0DBF">
        <w:t>ealth</w:t>
      </w:r>
      <w:r w:rsidR="00D941AF">
        <w:t xml:space="preserve"> s</w:t>
      </w:r>
      <w:r w:rsidRPr="00BB0DBF">
        <w:t xml:space="preserve">ervices to complete and return at the end of the financial year.  </w:t>
      </w:r>
    </w:p>
    <w:p w14:paraId="515D74C0" w14:textId="77777777" w:rsidR="00E041BC" w:rsidRDefault="00E041BC" w:rsidP="00E041BC">
      <w:pPr>
        <w:pStyle w:val="Body"/>
        <w:rPr>
          <w:rFonts w:eastAsia="Yu Mincho" w:cs="Arial"/>
        </w:rPr>
      </w:pPr>
      <w:r w:rsidRPr="00BA7A2F">
        <w:rPr>
          <w:rFonts w:eastAsia="Yu Mincho" w:cs="Arial"/>
        </w:rPr>
        <w:t xml:space="preserve">For queries regarding this program, please email the department: </w:t>
      </w:r>
      <w:hyperlink r:id="rId51" w:history="1">
        <w:r w:rsidRPr="00231F2B">
          <w:rPr>
            <w:rStyle w:val="Hyperlink"/>
            <w:rFonts w:eastAsia="Yu Mincho" w:cs="Arial"/>
          </w:rPr>
          <w:t>nmw@dhhs.vic.gov.au</w:t>
        </w:r>
      </w:hyperlink>
      <w:r>
        <w:rPr>
          <w:rFonts w:eastAsia="Yu Mincho" w:cs="Arial"/>
        </w:rPr>
        <w:t xml:space="preserve"> </w:t>
      </w:r>
    </w:p>
    <w:p w14:paraId="6F8EF2F8" w14:textId="77777777" w:rsidR="00B10A22" w:rsidRPr="00B6780A" w:rsidRDefault="00B10A22" w:rsidP="00B10A22">
      <w:pPr>
        <w:pStyle w:val="Heading3"/>
      </w:pPr>
      <w:bookmarkStart w:id="59" w:name="_Toc214980967"/>
      <w:r>
        <w:t>Aboriginal Nursing and Midwifery Postgraduate Scholarship Program</w:t>
      </w:r>
      <w:bookmarkEnd w:id="59"/>
      <w:r>
        <w:t> </w:t>
      </w:r>
    </w:p>
    <w:p w14:paraId="5A0C0B01" w14:textId="77777777" w:rsidR="00B10A22" w:rsidRDefault="00B10A22" w:rsidP="00B10A22">
      <w:pPr>
        <w:pStyle w:val="Heading4"/>
      </w:pPr>
      <w:r>
        <w:t>Program description</w:t>
      </w:r>
    </w:p>
    <w:p w14:paraId="1B0F0965" w14:textId="77777777" w:rsidR="00B10A22" w:rsidRPr="00B6780A" w:rsidRDefault="00B10A22" w:rsidP="00B10A22">
      <w:pPr>
        <w:pStyle w:val="Body"/>
      </w:pPr>
      <w:r>
        <w:t>The Aboriginal Nursing and Midwifery Postgraduate Scholarships Program provides financial support to Victorian public health services for Aboriginal nurses and midwives to undertake postgraduate studies. The purpose of the program is to provide an opportunity for Aboriginal nurses and midwives to gain specialty skills while employed within a Victorian public health service. </w:t>
      </w:r>
    </w:p>
    <w:p w14:paraId="2AE82DFA" w14:textId="77777777" w:rsidR="00B10A22" w:rsidRPr="004A153E" w:rsidRDefault="00B10A22" w:rsidP="00B10A22">
      <w:pPr>
        <w:pStyle w:val="Body"/>
      </w:pPr>
      <w:r>
        <w:t>Scholarships will support Aboriginal nurses and midwives to achieve their development goals, while reducing some of the financial burden of doing postgraduate studies. The scholarship program is aimed at Aboriginal nurses and midwives considering, or doing, postgraduate studies at the following levels:</w:t>
      </w:r>
    </w:p>
    <w:p w14:paraId="283891D5" w14:textId="77777777" w:rsidR="00B10A22" w:rsidRPr="00B10A22" w:rsidRDefault="00B10A22" w:rsidP="00DB4B39">
      <w:pPr>
        <w:pStyle w:val="Bullet1"/>
        <w:numPr>
          <w:ilvl w:val="0"/>
          <w:numId w:val="8"/>
        </w:numPr>
      </w:pPr>
      <w:r w:rsidRPr="00B10A22">
        <w:t>Postgraduate certificate</w:t>
      </w:r>
    </w:p>
    <w:p w14:paraId="1D3F7332" w14:textId="77777777" w:rsidR="00B10A22" w:rsidRPr="00B10A22" w:rsidRDefault="00B10A22" w:rsidP="00DB4B39">
      <w:pPr>
        <w:pStyle w:val="Bullet1"/>
        <w:numPr>
          <w:ilvl w:val="0"/>
          <w:numId w:val="8"/>
        </w:numPr>
      </w:pPr>
      <w:r w:rsidRPr="00B10A22">
        <w:t xml:space="preserve">Postgraduate diploma or   </w:t>
      </w:r>
    </w:p>
    <w:p w14:paraId="2632FE56" w14:textId="77777777" w:rsidR="00B10A22" w:rsidRPr="00B10A22" w:rsidRDefault="00B10A22" w:rsidP="00DB4B39">
      <w:pPr>
        <w:pStyle w:val="Bullet1"/>
        <w:numPr>
          <w:ilvl w:val="0"/>
          <w:numId w:val="8"/>
        </w:numPr>
      </w:pPr>
      <w:r w:rsidRPr="00B10A22">
        <w:t xml:space="preserve">Other postgraduate education courses, subject to approval by the department </w:t>
      </w:r>
    </w:p>
    <w:p w14:paraId="68AE4954" w14:textId="77777777" w:rsidR="00B10A22" w:rsidRPr="00B6780A" w:rsidRDefault="00B10A22" w:rsidP="00B10A22">
      <w:pPr>
        <w:pStyle w:val="Body"/>
      </w:pPr>
      <w:r w:rsidRPr="00B6780A">
        <w:t>The Aboriginal Postgraduate Nursing and Midwifery Scholarship Program targets the following areas of practice: </w:t>
      </w:r>
    </w:p>
    <w:p w14:paraId="01400638" w14:textId="77777777" w:rsidR="00B10A22" w:rsidRPr="00B6780A" w:rsidRDefault="00B10A22" w:rsidP="00DB4B39">
      <w:pPr>
        <w:pStyle w:val="Bullet1"/>
        <w:numPr>
          <w:ilvl w:val="0"/>
          <w:numId w:val="9"/>
        </w:numPr>
      </w:pPr>
      <w:r w:rsidRPr="00B6780A">
        <w:t>Palliative care (Cherie Waight Nursing Scholarship) </w:t>
      </w:r>
    </w:p>
    <w:p w14:paraId="103B38A3" w14:textId="77777777" w:rsidR="00B10A22" w:rsidRPr="00B6780A" w:rsidRDefault="00B10A22" w:rsidP="00DB4B39">
      <w:pPr>
        <w:pStyle w:val="Bullet1"/>
        <w:numPr>
          <w:ilvl w:val="0"/>
          <w:numId w:val="9"/>
        </w:numPr>
      </w:pPr>
      <w:r>
        <w:t>Aged care</w:t>
      </w:r>
    </w:p>
    <w:p w14:paraId="4AF871B9" w14:textId="07FC909E" w:rsidR="00B10A22" w:rsidRPr="00B6780A" w:rsidRDefault="00B10A22" w:rsidP="00DB4B39">
      <w:pPr>
        <w:pStyle w:val="Bullet1"/>
        <w:numPr>
          <w:ilvl w:val="0"/>
          <w:numId w:val="9"/>
        </w:numPr>
      </w:pPr>
      <w:r>
        <w:t>Renal dialysis</w:t>
      </w:r>
    </w:p>
    <w:p w14:paraId="382FA781" w14:textId="77777777" w:rsidR="00B10A22" w:rsidRPr="00B6780A" w:rsidRDefault="00B10A22" w:rsidP="00DB4B39">
      <w:pPr>
        <w:pStyle w:val="Bullet1"/>
        <w:numPr>
          <w:ilvl w:val="0"/>
          <w:numId w:val="9"/>
        </w:numPr>
      </w:pPr>
      <w:r>
        <w:t>chronic disease</w:t>
      </w:r>
    </w:p>
    <w:p w14:paraId="1739C134" w14:textId="77777777" w:rsidR="00B10A22" w:rsidRPr="00B6780A" w:rsidRDefault="00B10A22" w:rsidP="00DB4B39">
      <w:pPr>
        <w:pStyle w:val="Bullet1"/>
        <w:numPr>
          <w:ilvl w:val="0"/>
          <w:numId w:val="9"/>
        </w:numPr>
      </w:pPr>
      <w:r>
        <w:t>diabetes</w:t>
      </w:r>
    </w:p>
    <w:p w14:paraId="1DB5AA5B" w14:textId="77777777" w:rsidR="00B10A22" w:rsidRPr="00B6780A" w:rsidRDefault="00B10A22" w:rsidP="00DB4B39">
      <w:pPr>
        <w:pStyle w:val="Bullet1"/>
        <w:numPr>
          <w:ilvl w:val="0"/>
          <w:numId w:val="9"/>
        </w:numPr>
      </w:pPr>
      <w:r>
        <w:t>oncology </w:t>
      </w:r>
    </w:p>
    <w:p w14:paraId="5D551CF4" w14:textId="77777777" w:rsidR="00B10A22" w:rsidRPr="00B6780A" w:rsidRDefault="00B10A22" w:rsidP="00DB4B39">
      <w:pPr>
        <w:pStyle w:val="Bullet1"/>
        <w:numPr>
          <w:ilvl w:val="0"/>
          <w:numId w:val="9"/>
        </w:numPr>
      </w:pPr>
      <w:r>
        <w:t>Other postgraduate nursing and midwifery courses. </w:t>
      </w:r>
    </w:p>
    <w:p w14:paraId="2544A9D0" w14:textId="77777777" w:rsidR="00B10A22" w:rsidRPr="00B6780A" w:rsidRDefault="00B10A22" w:rsidP="00B10A22">
      <w:pPr>
        <w:pStyle w:val="Heading4"/>
      </w:pPr>
      <w:r w:rsidRPr="00B6780A">
        <w:t>Program eligibility </w:t>
      </w:r>
    </w:p>
    <w:p w14:paraId="56335CFD" w14:textId="47DB7C80" w:rsidR="00B10A22" w:rsidRPr="00B6780A" w:rsidRDefault="00B7175A" w:rsidP="00B7175A">
      <w:pPr>
        <w:pStyle w:val="Body"/>
        <w:spacing w:before="120"/>
      </w:pPr>
      <w:r w:rsidRPr="00B10A22">
        <w:t>Scholarships of up to $10,000 are available. </w:t>
      </w:r>
      <w:r w:rsidR="00B10A22" w:rsidRPr="00B6780A">
        <w:t>To be eligible for funding, candidates must: </w:t>
      </w:r>
    </w:p>
    <w:p w14:paraId="0B833A3E" w14:textId="77777777" w:rsidR="00B10A22" w:rsidRPr="00B6780A" w:rsidRDefault="00B10A22" w:rsidP="00DB4B39">
      <w:pPr>
        <w:pStyle w:val="Bullet1"/>
        <w:numPr>
          <w:ilvl w:val="0"/>
          <w:numId w:val="10"/>
        </w:numPr>
      </w:pPr>
      <w:r w:rsidRPr="00B6780A">
        <w:t>Identify as an Aboriginal and/or Torres Strait Islander </w:t>
      </w:r>
    </w:p>
    <w:p w14:paraId="445E1851" w14:textId="6F3E6A5E" w:rsidR="00B10A22" w:rsidRPr="00B6780A" w:rsidRDefault="00B10A22" w:rsidP="00DB4B39">
      <w:pPr>
        <w:pStyle w:val="Bullet1"/>
        <w:numPr>
          <w:ilvl w:val="0"/>
          <w:numId w:val="10"/>
        </w:numPr>
      </w:pPr>
      <w:r w:rsidRPr="00B6780A">
        <w:t>Be employed at a Victorian public health service</w:t>
      </w:r>
    </w:p>
    <w:p w14:paraId="68D7B351" w14:textId="514508D7" w:rsidR="00B10A22" w:rsidRPr="00B6780A" w:rsidRDefault="00B10A22" w:rsidP="00DB4B39">
      <w:pPr>
        <w:pStyle w:val="Bullet1"/>
        <w:numPr>
          <w:ilvl w:val="0"/>
          <w:numId w:val="10"/>
        </w:numPr>
      </w:pPr>
      <w:r>
        <w:t>Be currently enrolled in, or willing</w:t>
      </w:r>
      <w:r w:rsidRPr="00B7175A">
        <w:t>*</w:t>
      </w:r>
      <w:r>
        <w:t xml:space="preserve"> to enrol in a postgraduate nursing or midwifery qualification</w:t>
      </w:r>
    </w:p>
    <w:p w14:paraId="360706BD" w14:textId="77777777" w:rsidR="00B10A22" w:rsidRDefault="00B10A22" w:rsidP="00DB4B39">
      <w:pPr>
        <w:pStyle w:val="Bullet1"/>
        <w:numPr>
          <w:ilvl w:val="0"/>
          <w:numId w:val="10"/>
        </w:numPr>
        <w:rPr>
          <w:rFonts w:eastAsia="Arial" w:cs="Arial"/>
          <w:color w:val="000000" w:themeColor="text1"/>
        </w:rPr>
      </w:pPr>
      <w:r w:rsidRPr="7B732262">
        <w:rPr>
          <w:rFonts w:eastAsia="Arial" w:cs="Arial"/>
          <w:color w:val="000000" w:themeColor="text1"/>
        </w:rPr>
        <w:t>Have not previously received a department scholarship for study in the same speciality area</w:t>
      </w:r>
    </w:p>
    <w:p w14:paraId="469A521B" w14:textId="3745172D" w:rsidR="00B10A22" w:rsidRDefault="00B10A22" w:rsidP="00DB4B39">
      <w:pPr>
        <w:pStyle w:val="Bullet1"/>
        <w:numPr>
          <w:ilvl w:val="0"/>
          <w:numId w:val="10"/>
        </w:numPr>
        <w:spacing w:after="120"/>
        <w:ind w:left="357" w:hanging="357"/>
        <w:rPr>
          <w:rFonts w:eastAsia="Arial" w:cs="Arial"/>
          <w:color w:val="000000" w:themeColor="text1"/>
        </w:rPr>
      </w:pPr>
      <w:r w:rsidRPr="64195527">
        <w:rPr>
          <w:rFonts w:eastAsia="Arial" w:cs="Arial"/>
          <w:color w:val="000000" w:themeColor="text1"/>
        </w:rPr>
        <w:t>Work in Victoria or a cross-border community</w:t>
      </w:r>
      <w:r w:rsidR="00F441AC">
        <w:rPr>
          <w:rFonts w:eastAsia="Arial" w:cs="Arial"/>
          <w:color w:val="000000" w:themeColor="text1"/>
        </w:rPr>
        <w:t>.</w:t>
      </w:r>
    </w:p>
    <w:p w14:paraId="294CC0A8" w14:textId="77777777" w:rsidR="00B10A22" w:rsidRPr="00B6780A" w:rsidRDefault="00B10A22" w:rsidP="00B10A22">
      <w:pPr>
        <w:pStyle w:val="Body"/>
      </w:pPr>
      <w:r>
        <w:t>*Where an applicant has indicated that they are willing to enrol in a postgraduate nursing or midwifery qualification subject to a successful scholarship application, funding will be distributed to the health service once evidence of individual enrolment is provided. </w:t>
      </w:r>
      <w:r w:rsidRPr="00B6780A">
        <w:t> </w:t>
      </w:r>
    </w:p>
    <w:p w14:paraId="0087C7A0" w14:textId="1CAC2253" w:rsidR="00B10A22" w:rsidRPr="00B6780A" w:rsidRDefault="00CF0B45" w:rsidP="00B10A22">
      <w:pPr>
        <w:pStyle w:val="Heading4"/>
      </w:pPr>
      <w:r>
        <w:lastRenderedPageBreak/>
        <w:t>Funding access and allocation</w:t>
      </w:r>
      <w:r w:rsidR="00B10A22" w:rsidRPr="004A153E">
        <w:t> </w:t>
      </w:r>
    </w:p>
    <w:p w14:paraId="476BAE11" w14:textId="6A3ED76D" w:rsidR="001E41E3" w:rsidRPr="001E41E3" w:rsidRDefault="001E41E3" w:rsidP="001E41E3">
      <w:pPr>
        <w:pStyle w:val="Body"/>
      </w:pPr>
      <w:r>
        <w:t>Public health services that meet the eligibility criteria can access funding through an Expression of Interest (EOI) process</w:t>
      </w:r>
      <w:r w:rsidR="1624AA90">
        <w:t xml:space="preserve"> that the department will administer</w:t>
      </w:r>
      <w:r>
        <w:t xml:space="preserve">. </w:t>
      </w:r>
    </w:p>
    <w:p w14:paraId="698D42FC" w14:textId="2EB11BE9" w:rsidR="00B10A22" w:rsidRPr="004307CE" w:rsidRDefault="1D251261" w:rsidP="72EB5DD1">
      <w:pPr>
        <w:pStyle w:val="Body"/>
      </w:pPr>
      <w:r w:rsidRPr="004307CE">
        <w:t>In 2025-26, health services are invited to apply for scholarship funding through an Expression of Interest process. Health services are responsible for identifying eligible scholarship recipients.</w:t>
      </w:r>
    </w:p>
    <w:p w14:paraId="516D3CEB" w14:textId="486BC02C" w:rsidR="00B10A22" w:rsidRPr="004307CE" w:rsidRDefault="1D251261" w:rsidP="72EB5DD1">
      <w:pPr>
        <w:pStyle w:val="Bullet1"/>
        <w:numPr>
          <w:ilvl w:val="0"/>
          <w:numId w:val="0"/>
        </w:numPr>
      </w:pPr>
      <w:r w:rsidRPr="004307CE">
        <w:t xml:space="preserve">A selection panel of Department of Health staff will review all applications and allocate funding to successful candidates. </w:t>
      </w:r>
      <w:r w:rsidR="71912753" w:rsidRPr="004307CE">
        <w:t xml:space="preserve">Priority will </w:t>
      </w:r>
      <w:proofErr w:type="spellStart"/>
      <w:r w:rsidR="71912753" w:rsidRPr="004307CE">
        <w:t>given</w:t>
      </w:r>
      <w:proofErr w:type="spellEnd"/>
      <w:r w:rsidR="71912753" w:rsidRPr="004307CE">
        <w:t xml:space="preserve"> to Aboriginal and/or Torres Strait Islander nurses and midwives that have not previously received a scholarship via this stream.  </w:t>
      </w:r>
    </w:p>
    <w:p w14:paraId="694E4CFF" w14:textId="34FCB5AE" w:rsidR="00B10A22" w:rsidRPr="004307CE" w:rsidRDefault="1D251261" w:rsidP="72EB5DD1">
      <w:pPr>
        <w:pStyle w:val="Bullet1"/>
        <w:numPr>
          <w:ilvl w:val="0"/>
          <w:numId w:val="0"/>
        </w:numPr>
      </w:pPr>
      <w:r w:rsidRPr="004307CE">
        <w:t>All applicants will be notified of the outcome in writing. Funds will be disbursed to the applicant</w:t>
      </w:r>
      <w:r w:rsidR="219EDDF6" w:rsidRPr="004307CE">
        <w:t>’</w:t>
      </w:r>
      <w:r w:rsidRPr="004307CE">
        <w:t>s employing health service, in line with existing finance arrangements, to administer to the successful applicants.</w:t>
      </w:r>
    </w:p>
    <w:p w14:paraId="7401E963" w14:textId="5E7D80E4" w:rsidR="00B10A22" w:rsidRPr="00B6780A" w:rsidRDefault="00B10A22" w:rsidP="00B10A22">
      <w:pPr>
        <w:pStyle w:val="Body"/>
      </w:pPr>
      <w:r>
        <w:t>Funding is allocated:</w:t>
      </w:r>
      <w:r w:rsidRPr="00B6780A">
        <w:t> </w:t>
      </w:r>
    </w:p>
    <w:p w14:paraId="086377E0" w14:textId="77777777" w:rsidR="00B10A22" w:rsidRPr="00B6780A" w:rsidRDefault="00B10A22" w:rsidP="00B7175A">
      <w:pPr>
        <w:pStyle w:val="Bullet1"/>
      </w:pPr>
      <w:r>
        <w:t>On an individual basis</w:t>
      </w:r>
      <w:r w:rsidRPr="00B6780A">
        <w:t> </w:t>
      </w:r>
    </w:p>
    <w:p w14:paraId="6AFA8398" w14:textId="77777777" w:rsidR="00B10A22" w:rsidRPr="00B6780A" w:rsidRDefault="00B10A22" w:rsidP="00B7175A">
      <w:pPr>
        <w:pStyle w:val="Bullet1"/>
      </w:pPr>
      <w:r>
        <w:t>Dependent on the cost of the course being undertaken by the Aboriginal and/or Torres Strait Islander nurse or midwife </w:t>
      </w:r>
    </w:p>
    <w:p w14:paraId="27975967" w14:textId="77777777" w:rsidR="00B10A22" w:rsidRPr="00B6780A" w:rsidRDefault="00B10A22" w:rsidP="00B7175A">
      <w:pPr>
        <w:pStyle w:val="Bullet1"/>
      </w:pPr>
      <w:r>
        <w:t xml:space="preserve">Limited to a maximum of $10,000 per individual for graduate certificate, graduate diploma, and other applicable postgraduate courses (subject to department approval) </w:t>
      </w:r>
    </w:p>
    <w:p w14:paraId="5E89B4FF" w14:textId="77777777" w:rsidR="00B10A22" w:rsidRPr="00B6780A" w:rsidRDefault="00B10A22" w:rsidP="00B10A22">
      <w:pPr>
        <w:pStyle w:val="Heading4"/>
      </w:pPr>
      <w:r w:rsidRPr="008008DE">
        <w:t>Reporting requirements </w:t>
      </w:r>
    </w:p>
    <w:p w14:paraId="63F17646" w14:textId="77777777" w:rsidR="00B10A22" w:rsidRPr="00B6780A" w:rsidRDefault="00B10A22" w:rsidP="00B10A22">
      <w:pPr>
        <w:pStyle w:val="Body"/>
      </w:pPr>
      <w:r>
        <w:t>Victorian public health services that have successful scholarship recipients will be provided with a template to complete and return at the end of the financial year.  </w:t>
      </w:r>
    </w:p>
    <w:p w14:paraId="41533AE3" w14:textId="77777777" w:rsidR="00B10A22" w:rsidRPr="00BA7A2F" w:rsidRDefault="00B10A22" w:rsidP="00B10A22">
      <w:pPr>
        <w:pStyle w:val="Body"/>
        <w:rPr>
          <w:rFonts w:eastAsia="Yu Mincho" w:cs="Arial"/>
        </w:rPr>
      </w:pPr>
      <w:r w:rsidRPr="00BA7A2F">
        <w:rPr>
          <w:rFonts w:eastAsia="Yu Mincho" w:cs="Arial"/>
        </w:rPr>
        <w:t xml:space="preserve">For queries regarding this program, please email the department: </w:t>
      </w:r>
      <w:hyperlink r:id="rId52" w:history="1">
        <w:r w:rsidRPr="00231F2B">
          <w:rPr>
            <w:rStyle w:val="Hyperlink"/>
            <w:rFonts w:eastAsia="Yu Mincho" w:cs="Arial"/>
          </w:rPr>
          <w:t>nmw@dhhs.vic.gov.au</w:t>
        </w:r>
      </w:hyperlink>
      <w:r>
        <w:rPr>
          <w:rFonts w:eastAsia="Yu Mincho" w:cs="Arial"/>
        </w:rPr>
        <w:t xml:space="preserve"> </w:t>
      </w:r>
    </w:p>
    <w:p w14:paraId="6D07E25C" w14:textId="77777777" w:rsidR="00B76FBC" w:rsidRPr="00316D10" w:rsidRDefault="00B76FBC" w:rsidP="00B76FBC">
      <w:pPr>
        <w:pStyle w:val="Heading3"/>
      </w:pPr>
      <w:bookmarkStart w:id="60" w:name="_Toc201657015"/>
      <w:bookmarkStart w:id="61" w:name="_Toc214980968"/>
      <w:r>
        <w:t>Speech Pathology and Occupational Therapy Student (SPOTS) Grant Program</w:t>
      </w:r>
      <w:bookmarkEnd w:id="60"/>
      <w:bookmarkEnd w:id="61"/>
    </w:p>
    <w:p w14:paraId="6283C786" w14:textId="77777777" w:rsidR="00B76FBC" w:rsidRPr="00316D10" w:rsidRDefault="00B76FBC" w:rsidP="00B76FBC">
      <w:pPr>
        <w:pStyle w:val="Heading4"/>
      </w:pPr>
      <w:r w:rsidRPr="00316D10">
        <w:t>Program description</w:t>
      </w:r>
    </w:p>
    <w:p w14:paraId="748A534B" w14:textId="77777777" w:rsidR="00B76FBC" w:rsidRPr="004B07AB" w:rsidRDefault="00B76FBC" w:rsidP="00B76FBC">
      <w:pPr>
        <w:pStyle w:val="Body"/>
      </w:pPr>
      <w:r w:rsidRPr="00316D10">
        <w:t xml:space="preserve">The SPOTS Program provides funding of up to $15,000 to incentivise final year students in speech pathology and occupational therapy to practise in regional and rural Victoria (including Victorian cross border communities) following their course completion. From 2024 to 2026 inclusive, up to 436 grants </w:t>
      </w:r>
      <w:r w:rsidRPr="004B07AB">
        <w:t>are available for domestic and international graduates upon completion of their degrees to work in regional and rural Victoria.</w:t>
      </w:r>
    </w:p>
    <w:p w14:paraId="79AA487F" w14:textId="77777777" w:rsidR="00B76FBC" w:rsidRPr="00316D10" w:rsidRDefault="00B76FBC" w:rsidP="00B76FBC">
      <w:pPr>
        <w:pStyle w:val="Body"/>
      </w:pPr>
      <w:r w:rsidRPr="00316D10">
        <w:t xml:space="preserve">The grants comprise a maximum of $15,000 and will be delivered in two instalment payments paid six months apart. These include:  </w:t>
      </w:r>
    </w:p>
    <w:p w14:paraId="14AC31D7" w14:textId="367096ED" w:rsidR="00B76FBC" w:rsidDel="00CC68D4" w:rsidRDefault="00B76FBC" w:rsidP="004B07AB">
      <w:pPr>
        <w:pStyle w:val="Bullet1"/>
      </w:pPr>
      <w:r w:rsidRPr="00316D10">
        <w:t>The first instalment payment of $7,500 to support costs associated with relocation and establishment in a regional or rural community</w:t>
      </w:r>
    </w:p>
    <w:p w14:paraId="2D00C8C4" w14:textId="185AE5D4" w:rsidR="00B76FBC" w:rsidRPr="00316D10" w:rsidRDefault="00B76FBC" w:rsidP="004B07AB">
      <w:pPr>
        <w:pStyle w:val="Bullet1"/>
      </w:pPr>
      <w:r w:rsidRPr="00316D10">
        <w:t>A second instalment payment of $7,500 if still employed in regional or rural health or educational setting at the time of the second payment</w:t>
      </w:r>
      <w:r w:rsidR="000823FE">
        <w:t>.</w:t>
      </w:r>
    </w:p>
    <w:p w14:paraId="1222E1DF" w14:textId="77777777" w:rsidR="00B76FBC" w:rsidRPr="00316D10" w:rsidRDefault="00B76FBC" w:rsidP="00B76FBC">
      <w:pPr>
        <w:pStyle w:val="Heading4"/>
      </w:pPr>
      <w:r w:rsidRPr="00316D10">
        <w:t>Program eligibility</w:t>
      </w:r>
    </w:p>
    <w:p w14:paraId="5F3FD33E" w14:textId="77777777" w:rsidR="00B76FBC" w:rsidRPr="00316D10" w:rsidRDefault="00B76FBC" w:rsidP="00164982">
      <w:pPr>
        <w:pStyle w:val="Body"/>
      </w:pPr>
      <w:r w:rsidRPr="00316D10">
        <w:t>To be eligible for the grants under the SPOTS Program applicants must meet residency, employment and education requirements.</w:t>
      </w:r>
    </w:p>
    <w:p w14:paraId="2E97EA4F" w14:textId="77777777" w:rsidR="00B76FBC" w:rsidRPr="00316D10" w:rsidRDefault="00B76FBC" w:rsidP="00164982">
      <w:pPr>
        <w:pStyle w:val="Body"/>
      </w:pPr>
      <w:r w:rsidRPr="00164982">
        <w:rPr>
          <w:b/>
        </w:rPr>
        <w:t xml:space="preserve">Residency </w:t>
      </w:r>
    </w:p>
    <w:p w14:paraId="1504AB0C" w14:textId="77777777" w:rsidR="00B76FBC" w:rsidRPr="00316D10" w:rsidRDefault="00B76FBC" w:rsidP="00B76FBC">
      <w:pPr>
        <w:pStyle w:val="Body"/>
      </w:pPr>
      <w:r w:rsidRPr="00BF00DF">
        <w:lastRenderedPageBreak/>
        <w:t>Applicants must meet the residency requirements and/or hold valid working rights to work in Australia at the time of application and grant payments</w:t>
      </w:r>
      <w:r>
        <w:t xml:space="preserve">. Applicants must be one of the following: an Australian or New Zealand citizen, Australian permanent resident, holder of an Australian permanent humanitarian visa or another valid visit permitting them to work in Australia. </w:t>
      </w:r>
    </w:p>
    <w:p w14:paraId="6F22B6BC" w14:textId="77777777" w:rsidR="00B76FBC" w:rsidRPr="00316D10" w:rsidRDefault="00B76FBC" w:rsidP="00164982">
      <w:pPr>
        <w:pStyle w:val="Body"/>
        <w:rPr>
          <w:szCs w:val="21"/>
        </w:rPr>
      </w:pPr>
      <w:r w:rsidRPr="00164982">
        <w:rPr>
          <w:b/>
        </w:rPr>
        <w:t xml:space="preserve">Employment </w:t>
      </w:r>
    </w:p>
    <w:p w14:paraId="21C94029" w14:textId="77777777" w:rsidR="00B76FBC" w:rsidRDefault="00B76FBC" w:rsidP="00B76FBC">
      <w:pPr>
        <w:pStyle w:val="Body"/>
      </w:pPr>
      <w:r w:rsidRPr="00024521">
        <w:t>Applicants must satisfy the following employment requirements</w:t>
      </w:r>
      <w:r>
        <w:t>:</w:t>
      </w:r>
    </w:p>
    <w:p w14:paraId="1C6E5656" w14:textId="767DA984" w:rsidR="00B76FBC" w:rsidRDefault="00B76FBC" w:rsidP="004B07AB">
      <w:pPr>
        <w:pStyle w:val="Bullet1"/>
      </w:pPr>
      <w:r w:rsidRPr="004B07AB">
        <w:t>Employment location</w:t>
      </w:r>
      <w:r w:rsidR="00BD41F9" w:rsidRPr="004B07AB">
        <w:t xml:space="preserve"> - </w:t>
      </w:r>
      <w:r>
        <w:t>Employment as a speech pathologist or occupational therapist in a Victorian regional or rural location (including cross border communities)</w:t>
      </w:r>
    </w:p>
    <w:p w14:paraId="333BD87B" w14:textId="3BCCE93A" w:rsidR="00B76FBC" w:rsidRDefault="00B76FBC" w:rsidP="004B07AB">
      <w:pPr>
        <w:pStyle w:val="Bullet1"/>
      </w:pPr>
      <w:r w:rsidRPr="004B07AB">
        <w:t>Professional registration</w:t>
      </w:r>
      <w:r w:rsidR="00BD41F9" w:rsidRPr="004B07AB">
        <w:t xml:space="preserve"> - </w:t>
      </w:r>
      <w:r>
        <w:t>Occupational therapists must maintain current professional registration throughout the grant payment period</w:t>
      </w:r>
    </w:p>
    <w:p w14:paraId="28B9FC57" w14:textId="68C3EEAF" w:rsidR="00B76FBC" w:rsidRDefault="00B76FBC" w:rsidP="004B07AB">
      <w:pPr>
        <w:pStyle w:val="Bullet1"/>
      </w:pPr>
      <w:r w:rsidRPr="004B07AB">
        <w:t>Employment start</w:t>
      </w:r>
      <w:r w:rsidR="00BD41F9" w:rsidRPr="004B07AB">
        <w:t xml:space="preserve"> - </w:t>
      </w:r>
      <w:r>
        <w:t>Commence employment by 31 March of the year the grant is delivered.</w:t>
      </w:r>
    </w:p>
    <w:p w14:paraId="13FA6BC0" w14:textId="5128E033" w:rsidR="00B76FBC" w:rsidRDefault="00B76FBC" w:rsidP="004B07AB">
      <w:pPr>
        <w:pStyle w:val="Bullet1"/>
      </w:pPr>
      <w:r w:rsidRPr="004B07AB">
        <w:t>Employment hours</w:t>
      </w:r>
      <w:r w:rsidR="00BD41F9" w:rsidRPr="004B07AB">
        <w:t xml:space="preserve"> - </w:t>
      </w:r>
      <w:r>
        <w:t>Full time or part-time (minimum 0.4 full</w:t>
      </w:r>
      <w:r w:rsidR="00C617FF">
        <w:t xml:space="preserve"> </w:t>
      </w:r>
      <w:r>
        <w:t>time equivalent hours)</w:t>
      </w:r>
    </w:p>
    <w:p w14:paraId="7F271C6F" w14:textId="7A3DBBA7" w:rsidR="006E7ADB" w:rsidRPr="003B6C40" w:rsidRDefault="00B76FBC" w:rsidP="004B07AB">
      <w:pPr>
        <w:pStyle w:val="Bullet1"/>
      </w:pPr>
      <w:r w:rsidRPr="004B07AB">
        <w:t>Employment contract length</w:t>
      </w:r>
      <w:r w:rsidR="0081316B" w:rsidRPr="004B07AB">
        <w:t xml:space="preserve"> </w:t>
      </w:r>
      <w:r w:rsidR="00660231" w:rsidRPr="004B07AB">
        <w:t xml:space="preserve">- </w:t>
      </w:r>
      <w:r>
        <w:t>The minimum contract length to be eligible for the first payment, is six months. The minimum contract length to be eligible for both payments is 12 months</w:t>
      </w:r>
      <w:r w:rsidR="00C93019">
        <w:t>.</w:t>
      </w:r>
    </w:p>
    <w:p w14:paraId="25A7935F" w14:textId="77777777" w:rsidR="00B76FBC" w:rsidRPr="00316D10" w:rsidRDefault="00B76FBC" w:rsidP="00164982">
      <w:pPr>
        <w:pStyle w:val="Bullet2"/>
        <w:spacing w:after="120"/>
      </w:pPr>
      <w:r>
        <w:t>Applicants providing a signed contract of less than 12 months will be required to provide further documentation to receive the second instalment payment.</w:t>
      </w:r>
    </w:p>
    <w:p w14:paraId="28CD79E8" w14:textId="77777777" w:rsidR="00B76FBC" w:rsidRPr="00316D10" w:rsidRDefault="00B76FBC" w:rsidP="00164982">
      <w:pPr>
        <w:pStyle w:val="Body"/>
      </w:pPr>
      <w:r w:rsidRPr="00164982">
        <w:rPr>
          <w:b/>
        </w:rPr>
        <w:t xml:space="preserve">Education  </w:t>
      </w:r>
    </w:p>
    <w:p w14:paraId="6DCA7D50" w14:textId="77777777" w:rsidR="00B76FBC" w:rsidRDefault="00B76FBC" w:rsidP="00B76FBC">
      <w:pPr>
        <w:pStyle w:val="Body"/>
      </w:pPr>
      <w:r>
        <w:t xml:space="preserve">Applicants must successfully complete an approved undergraduate and post graduate accredited courses in either speech pathology or occupational therapy. </w:t>
      </w:r>
    </w:p>
    <w:p w14:paraId="0C366392" w14:textId="77777777" w:rsidR="00B76FBC" w:rsidRDefault="00B76FBC" w:rsidP="00B76FBC">
      <w:pPr>
        <w:pStyle w:val="Body"/>
      </w:pPr>
      <w:r>
        <w:t>The following courses are deemed eligible:</w:t>
      </w:r>
    </w:p>
    <w:p w14:paraId="4D545A08" w14:textId="715FC9B7" w:rsidR="008334BD" w:rsidRDefault="008334BD" w:rsidP="00164982">
      <w:pPr>
        <w:pStyle w:val="Bullet1"/>
      </w:pPr>
      <w:r>
        <w:t>Bachelor of Occupational Therapy</w:t>
      </w:r>
    </w:p>
    <w:p w14:paraId="380EC4E4" w14:textId="77777777" w:rsidR="008334BD" w:rsidRDefault="008334BD" w:rsidP="00164982">
      <w:pPr>
        <w:pStyle w:val="Bullet1"/>
      </w:pPr>
      <w:r>
        <w:t>Bachelor of Occupational Therapy (Honours)</w:t>
      </w:r>
    </w:p>
    <w:p w14:paraId="29A42C75" w14:textId="77777777" w:rsidR="008334BD" w:rsidRDefault="008334BD" w:rsidP="00164982">
      <w:pPr>
        <w:pStyle w:val="Bullet1"/>
      </w:pPr>
      <w:r>
        <w:t>Master of Occupational Therapy</w:t>
      </w:r>
    </w:p>
    <w:p w14:paraId="1A4A3EE0" w14:textId="77777777" w:rsidR="008334BD" w:rsidRDefault="008334BD" w:rsidP="00164982">
      <w:pPr>
        <w:pStyle w:val="Bullet1"/>
      </w:pPr>
      <w:r>
        <w:t>Bachelor of Health Science/Master of Occupational therapy</w:t>
      </w:r>
    </w:p>
    <w:p w14:paraId="2D5ADDF5" w14:textId="5AB80C18" w:rsidR="008334BD" w:rsidRDefault="008334BD" w:rsidP="00164982">
      <w:pPr>
        <w:pStyle w:val="Bullet1"/>
      </w:pPr>
      <w:r>
        <w:t>Bachelor of Applied Science with</w:t>
      </w:r>
      <w:r w:rsidR="003678B4">
        <w:t xml:space="preserve"> </w:t>
      </w:r>
      <w:r>
        <w:t>Master of Occupational Therapy Practice</w:t>
      </w:r>
    </w:p>
    <w:p w14:paraId="1201DDE4" w14:textId="77777777" w:rsidR="008334BD" w:rsidRDefault="008334BD" w:rsidP="00164982">
      <w:pPr>
        <w:pStyle w:val="Bullet1"/>
      </w:pPr>
      <w:r>
        <w:t>Bachelor of Applied Science (Occupational Therapy)</w:t>
      </w:r>
    </w:p>
    <w:p w14:paraId="6CAA3E28" w14:textId="77777777" w:rsidR="008334BD" w:rsidRDefault="008334BD" w:rsidP="00164982">
      <w:pPr>
        <w:pStyle w:val="Bullet1"/>
      </w:pPr>
      <w:r>
        <w:t>Doctor of Philosophy Occupational Therapy</w:t>
      </w:r>
    </w:p>
    <w:p w14:paraId="5A1F6590" w14:textId="77777777" w:rsidR="008334BD" w:rsidRDefault="008334BD" w:rsidP="00164982">
      <w:pPr>
        <w:pStyle w:val="Bullet1"/>
      </w:pPr>
      <w:r>
        <w:t>Graduate Certificate in Occupational Therapy</w:t>
      </w:r>
    </w:p>
    <w:p w14:paraId="018827D9" w14:textId="77777777" w:rsidR="008334BD" w:rsidRDefault="008334BD" w:rsidP="00164982">
      <w:pPr>
        <w:pStyle w:val="Bullet1"/>
      </w:pPr>
      <w:r>
        <w:t>Bachelor of Science (Occupational Therapy) (Honours)</w:t>
      </w:r>
    </w:p>
    <w:p w14:paraId="5F6D5DD6" w14:textId="77777777" w:rsidR="008334BD" w:rsidRDefault="008334BD" w:rsidP="00164982">
      <w:pPr>
        <w:pStyle w:val="Bullet1"/>
      </w:pPr>
      <w:r>
        <w:t>Master of Occupational Therapy Practice</w:t>
      </w:r>
    </w:p>
    <w:p w14:paraId="01B5C8D1" w14:textId="77777777" w:rsidR="008334BD" w:rsidRDefault="008334BD" w:rsidP="00164982">
      <w:pPr>
        <w:pStyle w:val="Bullet1"/>
      </w:pPr>
      <w:r>
        <w:t>Bachelor of Speech Pathology</w:t>
      </w:r>
    </w:p>
    <w:p w14:paraId="35E5B259" w14:textId="77777777" w:rsidR="008334BD" w:rsidRDefault="008334BD" w:rsidP="00164982">
      <w:pPr>
        <w:pStyle w:val="Bullet1"/>
      </w:pPr>
      <w:r>
        <w:t>Bachelor of Speech Pathology (Honours)</w:t>
      </w:r>
    </w:p>
    <w:p w14:paraId="47F7D18E" w14:textId="77777777" w:rsidR="008334BD" w:rsidRDefault="008334BD" w:rsidP="00164982">
      <w:pPr>
        <w:pStyle w:val="Bullet1"/>
      </w:pPr>
      <w:r>
        <w:t>Master of Speech Pathology</w:t>
      </w:r>
    </w:p>
    <w:p w14:paraId="092F2189" w14:textId="77777777" w:rsidR="008334BD" w:rsidRDefault="008334BD" w:rsidP="00164982">
      <w:pPr>
        <w:pStyle w:val="Bullet1"/>
      </w:pPr>
      <w:r>
        <w:t>Bachelor of Applied Science (Speech Pathology)</w:t>
      </w:r>
    </w:p>
    <w:p w14:paraId="70263C4A" w14:textId="77777777" w:rsidR="008334BD" w:rsidRDefault="008334BD" w:rsidP="00164982">
      <w:pPr>
        <w:pStyle w:val="Bullet1"/>
      </w:pPr>
      <w:r>
        <w:t>Master of Speech and Language Pathology</w:t>
      </w:r>
    </w:p>
    <w:p w14:paraId="05E3D394" w14:textId="77777777" w:rsidR="008334BD" w:rsidRDefault="008334BD" w:rsidP="00164982">
      <w:pPr>
        <w:pStyle w:val="Bullet1"/>
      </w:pPr>
      <w:r>
        <w:t>Bachelor of Health Science/Master of Speech and Language Therapy</w:t>
      </w:r>
    </w:p>
    <w:p w14:paraId="10388F70" w14:textId="06871EA9" w:rsidR="008334BD" w:rsidRDefault="008334BD" w:rsidP="00164982">
      <w:pPr>
        <w:pStyle w:val="Bullet1"/>
      </w:pPr>
      <w:r>
        <w:t>Bachelor of Applied Science and</w:t>
      </w:r>
      <w:r w:rsidR="003678B4">
        <w:t xml:space="preserve"> </w:t>
      </w:r>
      <w:r>
        <w:t>Master of Speech Pathology</w:t>
      </w:r>
    </w:p>
    <w:p w14:paraId="64E377C7" w14:textId="77777777" w:rsidR="008334BD" w:rsidRDefault="008334BD" w:rsidP="00164982">
      <w:pPr>
        <w:pStyle w:val="Bullet1"/>
      </w:pPr>
      <w:r>
        <w:t>Bachelor of Speech and Language Sciences/Master of Speech Pathology</w:t>
      </w:r>
    </w:p>
    <w:p w14:paraId="05770110" w14:textId="77777777" w:rsidR="008334BD" w:rsidRDefault="008334BD" w:rsidP="00164982">
      <w:pPr>
        <w:pStyle w:val="Bullet1"/>
      </w:pPr>
      <w:r>
        <w:t>Bachelor of Science (Speech Pathology) (Honours)</w:t>
      </w:r>
    </w:p>
    <w:p w14:paraId="41706847" w14:textId="77777777" w:rsidR="008334BD" w:rsidRDefault="008334BD" w:rsidP="00164982">
      <w:pPr>
        <w:pStyle w:val="Bullet1"/>
      </w:pPr>
      <w:r>
        <w:t>Master of Speech and Language Therapy</w:t>
      </w:r>
    </w:p>
    <w:p w14:paraId="659FA1A8" w14:textId="105D3EBE" w:rsidR="008334BD" w:rsidRPr="008334BD" w:rsidRDefault="008334BD" w:rsidP="00164982">
      <w:pPr>
        <w:pStyle w:val="Bullet1"/>
      </w:pPr>
      <w:r>
        <w:t>Master of Speech Pathology Studies.</w:t>
      </w:r>
    </w:p>
    <w:p w14:paraId="34E30812" w14:textId="257FB23D" w:rsidR="00B76FBC" w:rsidRPr="00316D10" w:rsidRDefault="00CF0B45" w:rsidP="00B76FBC">
      <w:pPr>
        <w:pStyle w:val="Heading4"/>
      </w:pPr>
      <w:r>
        <w:lastRenderedPageBreak/>
        <w:t>Funding access and allocation</w:t>
      </w:r>
    </w:p>
    <w:p w14:paraId="20604916" w14:textId="07CE1881" w:rsidR="00A05B47" w:rsidRDefault="00344510" w:rsidP="00B76FBC">
      <w:pPr>
        <w:pStyle w:val="Body"/>
      </w:pPr>
      <w:r>
        <w:t xml:space="preserve">Public health services that meet the eligibility criteria can access funding by submitting activity data through the approved department reporting channels, as detailed in the </w:t>
      </w:r>
      <w:r w:rsidRPr="004844BD">
        <w:rPr>
          <w:b/>
          <w:bCs/>
        </w:rPr>
        <w:t>Reporting requirements</w:t>
      </w:r>
      <w:r>
        <w:t xml:space="preserve"> sub-section below.</w:t>
      </w:r>
    </w:p>
    <w:p w14:paraId="04B97D86" w14:textId="24F9DB56" w:rsidR="00B76FBC" w:rsidRPr="00316D10" w:rsidRDefault="00B76FBC" w:rsidP="00B76FBC">
      <w:pPr>
        <w:pStyle w:val="Body"/>
      </w:pPr>
      <w:r w:rsidRPr="00316D10">
        <w:t xml:space="preserve">Up to $15,000 is available to individuals across two instalment payments, paid </w:t>
      </w:r>
      <w:r w:rsidR="00164982">
        <w:t>six</w:t>
      </w:r>
      <w:r w:rsidRPr="00316D10">
        <w:t xml:space="preserve"> months apart.</w:t>
      </w:r>
    </w:p>
    <w:p w14:paraId="5B112F22" w14:textId="77777777" w:rsidR="00B76FBC" w:rsidRPr="00316D10" w:rsidRDefault="00B76FBC" w:rsidP="00B76FBC">
      <w:pPr>
        <w:pStyle w:val="Heading4"/>
      </w:pPr>
      <w:r w:rsidRPr="00316D10">
        <w:t>Reporting requirements</w:t>
      </w:r>
    </w:p>
    <w:p w14:paraId="3D4A00B2" w14:textId="45AE25C9" w:rsidR="00B76FBC" w:rsidRDefault="00B56027" w:rsidP="00B76FBC">
      <w:pPr>
        <w:pStyle w:val="Body"/>
      </w:pPr>
      <w:r>
        <w:t xml:space="preserve">This program is delivered through a partnership between the Department of Government (DGS) grants centre and the Department of Health. </w:t>
      </w:r>
      <w:r w:rsidR="00B76FBC" w:rsidRPr="00316D10">
        <w:t>Applicants must demonstrate they are still employed in rural or regional Victoria to receive the second instalment payment.</w:t>
      </w:r>
    </w:p>
    <w:p w14:paraId="5B09823B" w14:textId="77777777" w:rsidR="00B76FBC" w:rsidRPr="00525F72" w:rsidRDefault="00B76FBC" w:rsidP="00B76FBC">
      <w:pPr>
        <w:pStyle w:val="Body"/>
      </w:pPr>
      <w:r>
        <w:t xml:space="preserve">Further information can be found on the </w:t>
      </w:r>
      <w:hyperlink r:id="rId53">
        <w:r w:rsidRPr="2B502256">
          <w:rPr>
            <w:rStyle w:val="Hyperlink"/>
          </w:rPr>
          <w:t>Speech Pathology and Occupational Therapy Grant Program</w:t>
        </w:r>
      </w:hyperlink>
      <w:r>
        <w:t xml:space="preserve"> &lt;</w:t>
      </w:r>
      <w:r w:rsidRPr="007633BF">
        <w:t>https://www.</w:t>
      </w:r>
      <w:r>
        <w:t>vic.gov.au/speech-pathology-and-occupaional-therapy-student-grant-program &gt;.</w:t>
      </w:r>
    </w:p>
    <w:p w14:paraId="0AF4633A" w14:textId="1ABE6A07" w:rsidR="00B834D9" w:rsidRDefault="00F64ADF" w:rsidP="004A5E70">
      <w:pPr>
        <w:pStyle w:val="Heading2"/>
      </w:pPr>
      <w:bookmarkStart w:id="62" w:name="_Toc199840838"/>
      <w:bookmarkStart w:id="63" w:name="_Toc214980969"/>
      <w:r>
        <w:lastRenderedPageBreak/>
        <w:t>Continuing education</w:t>
      </w:r>
      <w:bookmarkEnd w:id="62"/>
      <w:bookmarkEnd w:id="63"/>
    </w:p>
    <w:p w14:paraId="634D4E77" w14:textId="5219D4BF" w:rsidR="000C016D" w:rsidRDefault="000C016D" w:rsidP="000C016D">
      <w:pPr>
        <w:pStyle w:val="Body"/>
      </w:pPr>
      <w:r>
        <w:t xml:space="preserve">The department allocates some funding to ongoing professional development activities. Most funding for professional development activities is covered under each health discipline’s Enterprise Bargaining Agreement (EBA). </w:t>
      </w:r>
    </w:p>
    <w:p w14:paraId="38B01A8A" w14:textId="43F55D71" w:rsidR="000C016D" w:rsidRDefault="000C016D" w:rsidP="000C016D">
      <w:pPr>
        <w:pStyle w:val="Body"/>
      </w:pPr>
      <w:r>
        <w:t>Funding towards continuing education includes:</w:t>
      </w:r>
    </w:p>
    <w:p w14:paraId="4589A34B" w14:textId="7754973E" w:rsidR="000C016D" w:rsidRDefault="000C016D" w:rsidP="00B56027">
      <w:pPr>
        <w:pStyle w:val="Bullet1"/>
      </w:pPr>
      <w:r>
        <w:t xml:space="preserve">Continuing Nursing and Midwifery Education </w:t>
      </w:r>
      <w:r w:rsidR="00A73C02" w:rsidRPr="001D14EB">
        <w:t>Program</w:t>
      </w:r>
    </w:p>
    <w:p w14:paraId="3E382638" w14:textId="59FC2117" w:rsidR="000C016D" w:rsidRDefault="000C016D" w:rsidP="00B56027">
      <w:pPr>
        <w:pStyle w:val="Bullet1"/>
      </w:pPr>
      <w:r>
        <w:t>Maternity Connect Program</w:t>
      </w:r>
      <w:r w:rsidR="00A73C02" w:rsidRPr="001D14EB">
        <w:t xml:space="preserve"> (MCP)</w:t>
      </w:r>
    </w:p>
    <w:p w14:paraId="0788363B" w14:textId="529EB2FB" w:rsidR="000C016D" w:rsidRPr="00521B5E" w:rsidRDefault="001D14EB" w:rsidP="001D14EB">
      <w:pPr>
        <w:pStyle w:val="Bullet1"/>
      </w:pPr>
      <w:r w:rsidRPr="001D14EB">
        <w:t>Rural Urgent Care Nursing (RUCN) Capability Development Program</w:t>
      </w:r>
    </w:p>
    <w:p w14:paraId="42F21D00" w14:textId="4E78A020" w:rsidR="008A23A6" w:rsidRDefault="008A23A6" w:rsidP="008A23A6">
      <w:pPr>
        <w:pStyle w:val="Heading3"/>
      </w:pPr>
      <w:bookmarkStart w:id="64" w:name="_Toc201657017"/>
      <w:bookmarkStart w:id="65" w:name="_Toc214980970"/>
      <w:r>
        <w:t xml:space="preserve">Continuing Nursing and Midwifery Education </w:t>
      </w:r>
      <w:bookmarkEnd w:id="64"/>
      <w:r w:rsidR="00A73C02">
        <w:t>P</w:t>
      </w:r>
      <w:r>
        <w:t>rogram</w:t>
      </w:r>
      <w:bookmarkEnd w:id="65"/>
    </w:p>
    <w:p w14:paraId="33A468FA" w14:textId="77777777" w:rsidR="008A23A6" w:rsidRDefault="008A23A6" w:rsidP="008A23A6">
      <w:pPr>
        <w:pStyle w:val="Heading4"/>
      </w:pPr>
      <w:r>
        <w:t>Program description</w:t>
      </w:r>
    </w:p>
    <w:p w14:paraId="455C1AFB" w14:textId="77777777" w:rsidR="008A23A6" w:rsidRDefault="008A23A6" w:rsidP="008A23A6">
      <w:pPr>
        <w:pStyle w:val="Body"/>
      </w:pPr>
      <w:r w:rsidRPr="003A78D5">
        <w:t>Funding is provided to health services to support planned and targeted nursing and midwifery education that maintains and improves the skills and knowledge of nurses and midwives employed in their organisation.</w:t>
      </w:r>
    </w:p>
    <w:p w14:paraId="7983F90E" w14:textId="77777777" w:rsidR="008A23A6" w:rsidRDefault="008A23A6" w:rsidP="008A23A6">
      <w:pPr>
        <w:pStyle w:val="Heading4"/>
      </w:pPr>
      <w:r>
        <w:t>Program eligibility</w:t>
      </w:r>
    </w:p>
    <w:p w14:paraId="76E67B65" w14:textId="77777777" w:rsidR="00E5497F" w:rsidRPr="009C4A7A" w:rsidRDefault="00E5497F" w:rsidP="00E5497F">
      <w:pPr>
        <w:pStyle w:val="Body"/>
      </w:pPr>
      <w:r w:rsidRPr="009B33A8">
        <w:rPr>
          <w:b/>
          <w:bCs/>
        </w:rPr>
        <w:t>Metropolitan health services</w:t>
      </w:r>
      <w:r w:rsidRPr="000F377B">
        <w:t xml:space="preserve"> receiving CNME program funding are encouraged to</w:t>
      </w:r>
      <w:r>
        <w:t xml:space="preserve"> f</w:t>
      </w:r>
      <w:r w:rsidRPr="009C4A7A">
        <w:t xml:space="preserve">oster collaborative relationships between major and smaller health services within their </w:t>
      </w:r>
      <w:r>
        <w:t>region.</w:t>
      </w:r>
      <w:r w:rsidRPr="009C4A7A">
        <w:t xml:space="preserve"> Major health services, providing specialty services, are encouraged to support, where possible, the sharing of education with regional and rural services, to strengthen knowledge sharing across Victoria’s health system.</w:t>
      </w:r>
    </w:p>
    <w:p w14:paraId="0318BDAB" w14:textId="77777777" w:rsidR="00E5497F" w:rsidRDefault="00E5497F" w:rsidP="00E5497F">
      <w:pPr>
        <w:pStyle w:val="Body"/>
      </w:pPr>
      <w:r w:rsidRPr="009B33A8">
        <w:rPr>
          <w:b/>
          <w:bCs/>
        </w:rPr>
        <w:t>Regional and rural consortia</w:t>
      </w:r>
      <w:r>
        <w:t xml:space="preserve"> </w:t>
      </w:r>
      <w:r w:rsidRPr="000F377B">
        <w:t>receiving CNME program funding are encouraged to:</w:t>
      </w:r>
    </w:p>
    <w:p w14:paraId="6730F2DB" w14:textId="77777777" w:rsidR="00E5497F" w:rsidRDefault="00E5497F" w:rsidP="00DB4B39">
      <w:pPr>
        <w:pStyle w:val="Bullet1"/>
        <w:numPr>
          <w:ilvl w:val="0"/>
          <w:numId w:val="11"/>
        </w:numPr>
        <w:ind w:left="357" w:hanging="357"/>
      </w:pPr>
      <w:r>
        <w:t xml:space="preserve">Develop a plan for education delivery to services across the region that is approved by each consortia member </w:t>
      </w:r>
    </w:p>
    <w:p w14:paraId="5BE19C11" w14:textId="5377CF66" w:rsidR="00E5497F" w:rsidRDefault="00E5497F" w:rsidP="00DB4B39">
      <w:pPr>
        <w:pStyle w:val="Bullet1"/>
        <w:numPr>
          <w:ilvl w:val="0"/>
          <w:numId w:val="11"/>
        </w:numPr>
        <w:ind w:left="357" w:hanging="357"/>
      </w:pPr>
      <w:r>
        <w:t xml:space="preserve">Ensure delivery of onsite training is available at rotating health services within regional </w:t>
      </w:r>
      <w:r w:rsidR="00082FF6">
        <w:t>consortia</w:t>
      </w:r>
      <w:r>
        <w:t xml:space="preserve"> </w:t>
      </w:r>
    </w:p>
    <w:p w14:paraId="792D2737" w14:textId="77777777" w:rsidR="00E5497F" w:rsidRDefault="00E5497F" w:rsidP="00DB4B39">
      <w:pPr>
        <w:pStyle w:val="Bullet1"/>
        <w:numPr>
          <w:ilvl w:val="0"/>
          <w:numId w:val="11"/>
        </w:numPr>
        <w:ind w:left="357" w:hanging="357"/>
      </w:pPr>
      <w:r>
        <w:t>Prioritise capacity for participants to attend education sessions virtually or face-to-face, with a focus on the use of double staff time to deliver educational in-services</w:t>
      </w:r>
    </w:p>
    <w:p w14:paraId="71E24947" w14:textId="7EE1E617" w:rsidR="00E5497F" w:rsidRPr="0072702B" w:rsidRDefault="00E5497F" w:rsidP="2495F1A7">
      <w:pPr>
        <w:pStyle w:val="Bullet1"/>
        <w:spacing w:after="120"/>
        <w:ind w:left="357" w:hanging="357"/>
        <w:rPr>
          <w:b/>
          <w:bCs/>
        </w:rPr>
      </w:pPr>
      <w:r>
        <w:t>Facilitate effective communication between consortia fund holders and consortia members to enable the coordinated delivery of education programs to maximise attendance numbers.</w:t>
      </w:r>
    </w:p>
    <w:p w14:paraId="6B3ADB83" w14:textId="715ADB17" w:rsidR="3B4F47C8" w:rsidRDefault="3B4F47C8" w:rsidP="0F8324ED">
      <w:pPr>
        <w:pStyle w:val="Bullet1"/>
        <w:spacing w:after="120"/>
        <w:ind w:left="357" w:hanging="357"/>
        <w:rPr>
          <w:b/>
          <w:bCs/>
          <w:szCs w:val="21"/>
        </w:rPr>
      </w:pPr>
      <w:r>
        <w:t xml:space="preserve">For further information regarding consortia governance structure for rural and </w:t>
      </w:r>
      <w:r w:rsidR="0FC5FC7E">
        <w:t>regional</w:t>
      </w:r>
      <w:r>
        <w:t xml:space="preserve"> </w:t>
      </w:r>
      <w:r w:rsidR="4EF0890C">
        <w:t xml:space="preserve">health </w:t>
      </w:r>
      <w:r>
        <w:t>services see</w:t>
      </w:r>
      <w:r w:rsidRPr="0F8324ED">
        <w:rPr>
          <w:b/>
          <w:bCs/>
        </w:rPr>
        <w:t xml:space="preserve"> </w:t>
      </w:r>
      <w:hyperlink r:id="rId54">
        <w:r w:rsidR="479567E5" w:rsidRPr="0F8324ED">
          <w:rPr>
            <w:rStyle w:val="Hyperlink"/>
            <w:b/>
            <w:bCs/>
          </w:rPr>
          <w:t>Appendix B</w:t>
        </w:r>
      </w:hyperlink>
      <w:r w:rsidR="07A31DA5" w:rsidRPr="0F8324ED">
        <w:rPr>
          <w:b/>
          <w:bCs/>
        </w:rPr>
        <w:t>.</w:t>
      </w:r>
    </w:p>
    <w:p w14:paraId="2A5561D1" w14:textId="13F32515" w:rsidR="00B56027" w:rsidRPr="00B56027" w:rsidRDefault="00B56027" w:rsidP="008A23A6">
      <w:pPr>
        <w:pStyle w:val="Body"/>
        <w:rPr>
          <w:b/>
          <w:bCs/>
        </w:rPr>
      </w:pPr>
      <w:r w:rsidRPr="00B56027">
        <w:rPr>
          <w:b/>
          <w:bCs/>
        </w:rPr>
        <w:t>Eligibility criteria</w:t>
      </w:r>
    </w:p>
    <w:p w14:paraId="56F6812D" w14:textId="2E5913B2" w:rsidR="008A23A6" w:rsidRDefault="008A23A6" w:rsidP="008A23A6">
      <w:pPr>
        <w:pStyle w:val="Body"/>
      </w:pPr>
      <w:r>
        <w:t>Health services can use Continuing Nursing and Midwifery Education (CNME) program funding to offset the costs associated with the following:</w:t>
      </w:r>
    </w:p>
    <w:p w14:paraId="49C67530" w14:textId="77777777" w:rsidR="008A23A6" w:rsidRDefault="008A23A6" w:rsidP="00B56027">
      <w:pPr>
        <w:pStyle w:val="Bullet1"/>
      </w:pPr>
      <w:r>
        <w:t>Staff education needs analysis</w:t>
      </w:r>
    </w:p>
    <w:p w14:paraId="5D8A841C" w14:textId="77777777" w:rsidR="008A23A6" w:rsidRDefault="008A23A6" w:rsidP="00B56027">
      <w:pPr>
        <w:pStyle w:val="Bullet1"/>
      </w:pPr>
      <w:r>
        <w:t>Review of clinical risks across the organisation</w:t>
      </w:r>
    </w:p>
    <w:p w14:paraId="25FAFF90" w14:textId="22C74663" w:rsidR="008A23A6" w:rsidRDefault="008A23A6" w:rsidP="00B56027">
      <w:pPr>
        <w:pStyle w:val="Bullet1"/>
      </w:pPr>
      <w:r>
        <w:t xml:space="preserve">Education program scoping and development (inclusive of </w:t>
      </w:r>
      <w:r w:rsidR="00FB5CA7">
        <w:t>e</w:t>
      </w:r>
      <w:r>
        <w:t>-Learning programs)</w:t>
      </w:r>
    </w:p>
    <w:p w14:paraId="292B058A" w14:textId="02D4B136" w:rsidR="008A23A6" w:rsidRDefault="008A23A6" w:rsidP="00B56027">
      <w:pPr>
        <w:pStyle w:val="Bullet1"/>
      </w:pPr>
      <w:r w:rsidRPr="00383CC7">
        <w:t>Program delivery, including a maximum of 20 per cent of total annual allocation for training equipment</w:t>
      </w:r>
    </w:p>
    <w:p w14:paraId="72804AE2" w14:textId="77777777" w:rsidR="008A23A6" w:rsidRPr="00383CC7" w:rsidRDefault="008A23A6" w:rsidP="00B56027">
      <w:pPr>
        <w:pStyle w:val="Bullet1"/>
        <w:rPr>
          <w:rStyle w:val="normaltextrun"/>
        </w:rPr>
      </w:pPr>
      <w:r w:rsidRPr="00383CC7">
        <w:rPr>
          <w:rStyle w:val="normaltextrun"/>
        </w:rPr>
        <w:t>Health services classified as level 1-2 may use funding to contribute to backfill for staff to attend training</w:t>
      </w:r>
    </w:p>
    <w:p w14:paraId="3EC5B271" w14:textId="77777777" w:rsidR="008A23A6" w:rsidRDefault="008A23A6" w:rsidP="00B56027">
      <w:pPr>
        <w:pStyle w:val="Bullet1"/>
      </w:pPr>
      <w:r>
        <w:lastRenderedPageBreak/>
        <w:t>Training and development programs designed to assist health services to maintain or achieve national accreditation requirements – excluding all administration costs</w:t>
      </w:r>
    </w:p>
    <w:p w14:paraId="415B7A15" w14:textId="77777777" w:rsidR="008A23A6" w:rsidRDefault="008A23A6" w:rsidP="00FB5CA7">
      <w:pPr>
        <w:pStyle w:val="Bullet1"/>
        <w:spacing w:after="120"/>
      </w:pPr>
      <w:r>
        <w:t xml:space="preserve">Evaluation, monitoring and reporting of outcomes relevant to CNME programs. </w:t>
      </w:r>
    </w:p>
    <w:p w14:paraId="2E29923C" w14:textId="2F92A971" w:rsidR="00B56027" w:rsidRPr="00B56027" w:rsidRDefault="00B56027" w:rsidP="008A23A6">
      <w:pPr>
        <w:pStyle w:val="Body"/>
        <w:rPr>
          <w:b/>
          <w:bCs/>
        </w:rPr>
      </w:pPr>
      <w:r w:rsidRPr="00B56027">
        <w:rPr>
          <w:b/>
          <w:bCs/>
        </w:rPr>
        <w:t>Program exclusions</w:t>
      </w:r>
    </w:p>
    <w:p w14:paraId="30F7CB65" w14:textId="77777777" w:rsidR="008A23A6" w:rsidRDefault="008A23A6" w:rsidP="00B56027">
      <w:pPr>
        <w:pStyle w:val="Bullet1"/>
      </w:pPr>
      <w:r>
        <w:t>Courses or programs designed to meet legislative compliance and/or mandatory training (including occupational health and safety requirements such as manual handling, occupational violence and aggression training, emergency and disaster management)</w:t>
      </w:r>
    </w:p>
    <w:p w14:paraId="2D42AD98" w14:textId="77777777" w:rsidR="008A23A6" w:rsidRDefault="008A23A6" w:rsidP="00B56027">
      <w:pPr>
        <w:pStyle w:val="Bullet1"/>
      </w:pPr>
      <w:r>
        <w:t>Core hospital competency requirements such as basic life support student or staff orientation programs, and information technology or information technology upgrades</w:t>
      </w:r>
    </w:p>
    <w:p w14:paraId="720A7A21" w14:textId="77777777" w:rsidR="008A23A6" w:rsidRDefault="008A23A6" w:rsidP="00B56027">
      <w:pPr>
        <w:pStyle w:val="Bullet1"/>
      </w:pPr>
      <w:r>
        <w:t>Courses or programs designed for initial registration for registered or enrolled nurses and midwives</w:t>
      </w:r>
    </w:p>
    <w:p w14:paraId="16FC42FF" w14:textId="77777777" w:rsidR="008A23A6" w:rsidRDefault="008A23A6" w:rsidP="00B56027">
      <w:pPr>
        <w:pStyle w:val="Bullet1"/>
      </w:pPr>
      <w:r>
        <w:t>Formal postgraduate education (Graduate Certificates, Graduate Diplomas or Masters, Doctorate programs), refresher or re-entry programs or pre-registration courses</w:t>
      </w:r>
    </w:p>
    <w:p w14:paraId="66A2DF9D" w14:textId="77777777" w:rsidR="008A23A6" w:rsidRPr="003A78D5" w:rsidRDefault="008A23A6" w:rsidP="00EF2838">
      <w:pPr>
        <w:pStyle w:val="Bullet1"/>
      </w:pPr>
      <w:r>
        <w:t>Learning and development activities specifically funded through other department or agency funding, specific training grants or programs (including activities for early graduate programs and enrolled nurse grants for acute care or medicines capability).</w:t>
      </w:r>
    </w:p>
    <w:p w14:paraId="61DA6C33" w14:textId="38FB15BC" w:rsidR="008A23A6" w:rsidRDefault="00CF0B45" w:rsidP="008A23A6">
      <w:pPr>
        <w:pStyle w:val="Heading4"/>
      </w:pPr>
      <w:r>
        <w:t>Funding access and allocation</w:t>
      </w:r>
    </w:p>
    <w:p w14:paraId="38CE19F6" w14:textId="69B48169" w:rsidR="00EF335C" w:rsidRPr="00EF335C" w:rsidRDefault="00344510" w:rsidP="00EF335C">
      <w:pPr>
        <w:pStyle w:val="Body"/>
      </w:pPr>
      <w:r>
        <w:t xml:space="preserve">Public health services that meet the eligibility criteria can access funding by submitting activity data through the approved department reporting channels, as detailed in the </w:t>
      </w:r>
      <w:r w:rsidRPr="004844BD">
        <w:rPr>
          <w:b/>
          <w:bCs/>
        </w:rPr>
        <w:t>Reporting requirements</w:t>
      </w:r>
      <w:r>
        <w:t xml:space="preserve"> sub-section below.</w:t>
      </w:r>
    </w:p>
    <w:p w14:paraId="1375D592" w14:textId="0C5849AE" w:rsidR="008A23A6" w:rsidRPr="004A153E" w:rsidRDefault="008A23A6" w:rsidP="008A23A6">
      <w:pPr>
        <w:pStyle w:val="Body"/>
        <w:rPr>
          <w:highlight w:val="yellow"/>
        </w:rPr>
      </w:pPr>
      <w:r w:rsidRPr="00755A45">
        <w:t xml:space="preserve">Funding allocations in 2025-26 will be based on 2024-25 financial year allocations. </w:t>
      </w:r>
      <w:r w:rsidR="47D64BEE">
        <w:t xml:space="preserve">The department will </w:t>
      </w:r>
      <w:r w:rsidR="1D151E66">
        <w:t xml:space="preserve">inform </w:t>
      </w:r>
      <w:r w:rsidR="0BE2A5DB">
        <w:t>e</w:t>
      </w:r>
      <w:r w:rsidR="6054C964">
        <w:t>ligible</w:t>
      </w:r>
      <w:r w:rsidR="631DD9B4">
        <w:t xml:space="preserve"> </w:t>
      </w:r>
      <w:r w:rsidR="6209FC6B">
        <w:t>metropolitan</w:t>
      </w:r>
      <w:r w:rsidR="631DD9B4">
        <w:t xml:space="preserve"> public health services and </w:t>
      </w:r>
      <w:r w:rsidR="08223389">
        <w:t>r</w:t>
      </w:r>
      <w:r w:rsidR="599737D4">
        <w:t xml:space="preserve">ural and </w:t>
      </w:r>
      <w:r w:rsidR="6DEE434F">
        <w:t>regional</w:t>
      </w:r>
      <w:r w:rsidR="599737D4">
        <w:t xml:space="preserve"> </w:t>
      </w:r>
      <w:r w:rsidR="631DD9B4">
        <w:t xml:space="preserve">consortia fund </w:t>
      </w:r>
      <w:r w:rsidR="51DD12D6">
        <w:t>holders (</w:t>
      </w:r>
      <w:r w:rsidR="38A3CA43">
        <w:t>A</w:t>
      </w:r>
      <w:r w:rsidR="631DD9B4">
        <w:t>ppend</w:t>
      </w:r>
      <w:r w:rsidR="6724456B">
        <w:t>ix B)</w:t>
      </w:r>
      <w:r w:rsidR="1660747F">
        <w:t xml:space="preserve"> of their allocations</w:t>
      </w:r>
      <w:r w:rsidR="6F4DD037">
        <w:t xml:space="preserve"> in writing</w:t>
      </w:r>
      <w:r w:rsidR="6724456B">
        <w:t>.</w:t>
      </w:r>
    </w:p>
    <w:p w14:paraId="2A8EEAE0" w14:textId="77777777" w:rsidR="008A23A6" w:rsidRDefault="008A23A6" w:rsidP="008A23A6">
      <w:pPr>
        <w:pStyle w:val="Heading4"/>
      </w:pPr>
      <w:r>
        <w:t>Reporting requirements</w:t>
      </w:r>
    </w:p>
    <w:p w14:paraId="47D56CFD" w14:textId="77777777" w:rsidR="008A23A6" w:rsidRPr="004A153E" w:rsidRDefault="008A23A6" w:rsidP="008A23A6">
      <w:pPr>
        <w:pStyle w:val="Body"/>
      </w:pPr>
      <w:r w:rsidRPr="00BB0DBF">
        <w:t>The department requires health services to provide information on the use of CNME funding for the previous financial year, to reconcile funding provided with completed activity. Health services and regional consortia are encouraged to collate this information throughout the year and</w:t>
      </w:r>
      <w:r w:rsidRPr="00BB0DBF" w:rsidDel="5C810996">
        <w:t xml:space="preserve"> </w:t>
      </w:r>
      <w:r w:rsidRPr="00BB0DBF">
        <w:t>will be provided with a template to complete and return at the end of the financial year.</w:t>
      </w:r>
      <w:r>
        <w:t>  </w:t>
      </w:r>
    </w:p>
    <w:p w14:paraId="61C3090A" w14:textId="77777777" w:rsidR="008A23A6" w:rsidRDefault="008A23A6" w:rsidP="008A23A6">
      <w:pPr>
        <w:pStyle w:val="Body"/>
      </w:pPr>
      <w:r>
        <w:t>Health services must provide:</w:t>
      </w:r>
    </w:p>
    <w:p w14:paraId="123EAA63" w14:textId="77777777" w:rsidR="008A23A6" w:rsidRDefault="008A23A6" w:rsidP="00A41651">
      <w:pPr>
        <w:pStyle w:val="Bullet1"/>
      </w:pPr>
      <w:r>
        <w:t>Type of activity</w:t>
      </w:r>
    </w:p>
    <w:p w14:paraId="091B6512" w14:textId="77777777" w:rsidR="008A23A6" w:rsidRDefault="008A23A6" w:rsidP="00A41651">
      <w:pPr>
        <w:pStyle w:val="Bullet1"/>
      </w:pPr>
      <w:r>
        <w:t>Relevant clinical area (delivery method and topic)</w:t>
      </w:r>
    </w:p>
    <w:p w14:paraId="7B01137D" w14:textId="77777777" w:rsidR="008A23A6" w:rsidRDefault="008A23A6" w:rsidP="00A41651">
      <w:pPr>
        <w:pStyle w:val="Bullet1"/>
      </w:pPr>
      <w:r>
        <w:t>Target audience and participation data (discipline, participating health services headcount of staff, training delivery method)</w:t>
      </w:r>
    </w:p>
    <w:p w14:paraId="7355AC33" w14:textId="77777777" w:rsidR="008A23A6" w:rsidRDefault="008A23A6" w:rsidP="00A41651">
      <w:pPr>
        <w:pStyle w:val="Bullet1"/>
      </w:pPr>
      <w:r>
        <w:t>Outcomes achieved</w:t>
      </w:r>
    </w:p>
    <w:p w14:paraId="38BC223B" w14:textId="77777777" w:rsidR="008A23A6" w:rsidRPr="00A41651" w:rsidRDefault="008A23A6" w:rsidP="00A41651">
      <w:pPr>
        <w:pStyle w:val="Bullet1"/>
      </w:pPr>
      <w:r>
        <w:t>Possibility of replicating and sharing the education program with other organisations.</w:t>
      </w:r>
    </w:p>
    <w:p w14:paraId="2479F519" w14:textId="77777777" w:rsidR="008A23A6" w:rsidRPr="0005341D" w:rsidRDefault="008A23A6" w:rsidP="004B4E8E">
      <w:pPr>
        <w:pStyle w:val="Bodyafterbullets"/>
      </w:pPr>
      <w:r w:rsidRPr="004B4E8E">
        <w:t xml:space="preserve">For queries regarding this program, please email the department: </w:t>
      </w:r>
      <w:hyperlink r:id="rId55" w:history="1">
        <w:r w:rsidRPr="004B4E8E">
          <w:t>nmw@dhhs.vic.gov.au</w:t>
        </w:r>
      </w:hyperlink>
      <w:r w:rsidRPr="004B4E8E">
        <w:t xml:space="preserve"> </w:t>
      </w:r>
    </w:p>
    <w:p w14:paraId="0FA16A4C" w14:textId="6A3A0C58" w:rsidR="00415B62" w:rsidRDefault="00415B62" w:rsidP="00415B62">
      <w:pPr>
        <w:pStyle w:val="Heading3"/>
      </w:pPr>
      <w:bookmarkStart w:id="66" w:name="_Toc201657018"/>
      <w:bookmarkStart w:id="67" w:name="_Toc214980971"/>
      <w:r>
        <w:t>Maternity Connect Program (MCP)</w:t>
      </w:r>
      <w:bookmarkEnd w:id="66"/>
      <w:bookmarkEnd w:id="67"/>
    </w:p>
    <w:p w14:paraId="3E7790C5" w14:textId="77777777" w:rsidR="00415B62" w:rsidRPr="009717B0" w:rsidRDefault="00415B62" w:rsidP="00415B62">
      <w:pPr>
        <w:pStyle w:val="Heading4"/>
      </w:pPr>
      <w:r>
        <w:t>Program description</w:t>
      </w:r>
    </w:p>
    <w:p w14:paraId="462B6A78" w14:textId="77777777" w:rsidR="00415B62" w:rsidRPr="00F57F1F" w:rsidRDefault="00415B62" w:rsidP="00415B62">
      <w:pPr>
        <w:pStyle w:val="Body"/>
      </w:pPr>
      <w:r w:rsidRPr="00F57F1F">
        <w:t xml:space="preserve">The Maternity Connect Program supports public regional and rural maternity health service nurses and midwives to further develop and/or maintain their knowledge, skills and competence through a </w:t>
      </w:r>
      <w:r w:rsidRPr="00F57F1F">
        <w:lastRenderedPageBreak/>
        <w:t xml:space="preserve">short-term clinical placement at a higher acuity maternity service. This program is coordinated by Western Health on behalf of the department. </w:t>
      </w:r>
    </w:p>
    <w:p w14:paraId="02A3134A" w14:textId="354F118B" w:rsidR="00415B62" w:rsidRPr="00002F8D" w:rsidRDefault="00415B62" w:rsidP="00415B62">
      <w:pPr>
        <w:pStyle w:val="Body"/>
        <w:rPr>
          <w:rFonts w:eastAsia="Calibri" w:cs="Arial"/>
        </w:rPr>
      </w:pPr>
      <w:r w:rsidRPr="7B732262">
        <w:rPr>
          <w:rFonts w:eastAsia="Calibri" w:cs="Arial"/>
        </w:rPr>
        <w:t xml:space="preserve">Further information can be found on the </w:t>
      </w:r>
      <w:hyperlink r:id="rId56" w:history="1">
        <w:r w:rsidRPr="001F790D">
          <w:rPr>
            <w:rStyle w:val="Hyperlink"/>
            <w:rFonts w:eastAsia="Calibri" w:cs="Arial"/>
          </w:rPr>
          <w:t>MCP website</w:t>
        </w:r>
      </w:hyperlink>
      <w:r w:rsidRPr="7B732262">
        <w:rPr>
          <w:rFonts w:eastAsia="Calibri" w:cs="Arial"/>
        </w:rPr>
        <w:t xml:space="preserve"> &lt;</w:t>
      </w:r>
      <w:r w:rsidRPr="001F790D">
        <w:rPr>
          <w:rFonts w:eastAsia="Calibri" w:cs="Arial"/>
        </w:rPr>
        <w:t>https://maternityconnect.com.au/</w:t>
      </w:r>
      <w:r w:rsidRPr="7B732262">
        <w:rPr>
          <w:rFonts w:eastAsia="Calibri" w:cs="Arial"/>
        </w:rPr>
        <w:t xml:space="preserve">&gt; </w:t>
      </w:r>
    </w:p>
    <w:p w14:paraId="4527A286" w14:textId="77777777" w:rsidR="00415B62" w:rsidRPr="00383CC7" w:rsidRDefault="00415B62" w:rsidP="00415B62">
      <w:pPr>
        <w:pStyle w:val="Heading4"/>
      </w:pPr>
      <w:r>
        <w:t>Program eligibility</w:t>
      </w:r>
    </w:p>
    <w:p w14:paraId="1C92C1B4" w14:textId="77777777" w:rsidR="00415B62" w:rsidRPr="00F57F1F" w:rsidRDefault="00415B62" w:rsidP="00415B62">
      <w:pPr>
        <w:pStyle w:val="Body"/>
      </w:pPr>
      <w:r w:rsidRPr="00F57F1F">
        <w:t>Nurses and midwives employed by public regional and rural maternity health services</w:t>
      </w:r>
      <w:r w:rsidRPr="00F57F1F" w:rsidDel="16F9106C">
        <w:t xml:space="preserve"> </w:t>
      </w:r>
      <w:r w:rsidRPr="00F57F1F">
        <w:t xml:space="preserve">are eligible to access the program. These health services are strongly encouraged to engage in the program to build the capacity and capabilities of the nursing and midwifery workforce. </w:t>
      </w:r>
    </w:p>
    <w:p w14:paraId="07A2587A" w14:textId="45AC67C3" w:rsidR="008F3479" w:rsidRPr="008F3479" w:rsidRDefault="00CF0B45" w:rsidP="00D76DC0">
      <w:pPr>
        <w:pStyle w:val="Heading4"/>
      </w:pPr>
      <w:r>
        <w:t>Funding access and allocation</w:t>
      </w:r>
    </w:p>
    <w:p w14:paraId="381A31EF" w14:textId="21AB78D0" w:rsidR="000E27FE" w:rsidRPr="00DB60F5" w:rsidRDefault="00400574" w:rsidP="00415B62">
      <w:pPr>
        <w:pStyle w:val="Body"/>
      </w:pPr>
      <w:r w:rsidRPr="00400574">
        <w:t xml:space="preserve">The department partners with </w:t>
      </w:r>
      <w:r>
        <w:t>Western Health</w:t>
      </w:r>
      <w:r w:rsidRPr="00400574">
        <w:t xml:space="preserve"> who deliver this program on behalf of the State public health services.</w:t>
      </w:r>
    </w:p>
    <w:p w14:paraId="276BD92A" w14:textId="52EF33BC" w:rsidR="00D76DC0" w:rsidRPr="004A153E" w:rsidRDefault="00BD4CC9" w:rsidP="00415B62">
      <w:pPr>
        <w:pStyle w:val="Body"/>
      </w:pPr>
      <w:r w:rsidRPr="00DB60F5">
        <w:t>Health services that wish to p</w:t>
      </w:r>
      <w:r w:rsidR="00D76DC0" w:rsidRPr="00DB60F5">
        <w:t>articipate in the program</w:t>
      </w:r>
      <w:r w:rsidR="00201BE9" w:rsidRPr="00DB60F5">
        <w:t xml:space="preserve"> should contact Western Health directly.</w:t>
      </w:r>
      <w:r w:rsidR="00201BE9">
        <w:t xml:space="preserve"> </w:t>
      </w:r>
    </w:p>
    <w:p w14:paraId="25A2882E" w14:textId="77777777" w:rsidR="00415B62" w:rsidRPr="00EB1DE4" w:rsidRDefault="00415B62" w:rsidP="00415B62">
      <w:pPr>
        <w:pStyle w:val="Heading4"/>
      </w:pPr>
      <w:r>
        <w:t>Reporting requirements</w:t>
      </w:r>
    </w:p>
    <w:p w14:paraId="674F25F3" w14:textId="77777777" w:rsidR="00415B62" w:rsidRDefault="00415B62" w:rsidP="00415B62">
      <w:pPr>
        <w:pStyle w:val="Body"/>
      </w:pPr>
      <w:r>
        <w:t xml:space="preserve">A reporting template is required to be completed by the funded health service annually. </w:t>
      </w:r>
    </w:p>
    <w:p w14:paraId="56DB9493" w14:textId="77777777" w:rsidR="00AC6880" w:rsidRPr="0005341D" w:rsidRDefault="00AC6880" w:rsidP="00AC6880">
      <w:pPr>
        <w:pStyle w:val="Body"/>
      </w:pPr>
      <w:r w:rsidRPr="00BA7A2F">
        <w:rPr>
          <w:rFonts w:eastAsia="Yu Mincho" w:cs="Arial"/>
        </w:rPr>
        <w:t xml:space="preserve">For queries regarding this program, please email the department: </w:t>
      </w:r>
      <w:hyperlink r:id="rId57" w:history="1">
        <w:r w:rsidRPr="00231F2B">
          <w:rPr>
            <w:rStyle w:val="Hyperlink"/>
            <w:rFonts w:eastAsia="Yu Mincho" w:cs="Arial"/>
          </w:rPr>
          <w:t>nmw@dhhs.vic.gov.au</w:t>
        </w:r>
      </w:hyperlink>
      <w:r>
        <w:rPr>
          <w:rFonts w:eastAsia="Yu Mincho" w:cs="Arial"/>
        </w:rPr>
        <w:t xml:space="preserve"> </w:t>
      </w:r>
    </w:p>
    <w:p w14:paraId="2610E273" w14:textId="76C8C01B" w:rsidR="00CF59F1" w:rsidRDefault="00F73C22" w:rsidP="00CF59F1">
      <w:pPr>
        <w:pStyle w:val="Heading3"/>
      </w:pPr>
      <w:bookmarkStart w:id="68" w:name="_Toc214980972"/>
      <w:r>
        <w:t>Rural Urgent Care Nursing (RUCN) Capability Development Program</w:t>
      </w:r>
      <w:bookmarkEnd w:id="68"/>
      <w:r>
        <w:t xml:space="preserve"> </w:t>
      </w:r>
    </w:p>
    <w:p w14:paraId="70CC275F" w14:textId="77777777" w:rsidR="00FF7064" w:rsidRPr="0067661F" w:rsidRDefault="00FF7064" w:rsidP="00FF7064">
      <w:pPr>
        <w:pStyle w:val="Heading4"/>
      </w:pPr>
      <w:r>
        <w:t>Program description</w:t>
      </w:r>
    </w:p>
    <w:p w14:paraId="0AA0642D" w14:textId="77777777" w:rsidR="00FF7064" w:rsidRPr="00620133" w:rsidRDefault="00FF7064" w:rsidP="00FF7064">
      <w:pPr>
        <w:pStyle w:val="Body"/>
      </w:pPr>
      <w:r w:rsidRPr="004B4E8E">
        <w:t xml:space="preserve">From 2025-26 to 2028-29, Alfred Health will be funded by the department to deliver the RUCN program to support the </w:t>
      </w:r>
      <w:r w:rsidRPr="00620133">
        <w:t xml:space="preserve">sustainability of rural health services by providing education for nurses who work in rural UCCs. Eligible nurses receive targeted education through a combination of online learning modules, face-to-face workshops and clinical placements to improve skills and confidence and develop professional networks. </w:t>
      </w:r>
    </w:p>
    <w:p w14:paraId="0F5ED301" w14:textId="06E73F2B" w:rsidR="00FF7064" w:rsidRPr="005124C1" w:rsidRDefault="00FF7064" w:rsidP="00FF7064">
      <w:pPr>
        <w:pStyle w:val="Body"/>
      </w:pPr>
      <w:r w:rsidRPr="00620133">
        <w:t xml:space="preserve">Further information can be found on the </w:t>
      </w:r>
      <w:hyperlink r:id="rId58" w:history="1">
        <w:r w:rsidRPr="001F790D">
          <w:rPr>
            <w:rStyle w:val="Hyperlink"/>
          </w:rPr>
          <w:t>RUCN website</w:t>
        </w:r>
      </w:hyperlink>
      <w:r w:rsidRPr="00620133">
        <w:t xml:space="preserve"> </w:t>
      </w:r>
      <w:r>
        <w:t xml:space="preserve"> </w:t>
      </w:r>
      <w:r w:rsidRPr="005124C1">
        <w:t>&lt;</w:t>
      </w:r>
      <w:r w:rsidRPr="001F790D">
        <w:rPr>
          <w:rFonts w:eastAsia="Arial" w:cs="Arial"/>
        </w:rPr>
        <w:t>https://www.alfredemergency.org/ruralurgentcarenursing</w:t>
      </w:r>
      <w:r w:rsidRPr="005124C1">
        <w:t>&gt;</w:t>
      </w:r>
    </w:p>
    <w:p w14:paraId="43D18868" w14:textId="77777777" w:rsidR="00FF7064" w:rsidRDefault="00FF7064" w:rsidP="00FF7064">
      <w:pPr>
        <w:pStyle w:val="Heading4"/>
        <w:rPr>
          <w:rFonts w:eastAsia="Arial" w:cs="Arial"/>
        </w:rPr>
      </w:pPr>
      <w:r w:rsidRPr="005124C1">
        <w:rPr>
          <w:rFonts w:eastAsia="Arial" w:cs="Arial"/>
        </w:rPr>
        <w:t>Program eligibility</w:t>
      </w:r>
    </w:p>
    <w:p w14:paraId="586ADCB7" w14:textId="77777777" w:rsidR="00FF7064" w:rsidRPr="00620133" w:rsidRDefault="00FF7064" w:rsidP="00FF7064">
      <w:pPr>
        <w:pStyle w:val="Body"/>
      </w:pPr>
      <w:r w:rsidRPr="00620133">
        <w:t xml:space="preserve">Nurses employed in public rural health services that operate a UCC are eligible to access the program. These health services are strongly encouraged to engage in the program to build the capacity and capabilities of the rural nursing workforce. </w:t>
      </w:r>
    </w:p>
    <w:p w14:paraId="31AC5B1F" w14:textId="40A9C64F" w:rsidR="00FF7064" w:rsidRPr="005124C1" w:rsidRDefault="00CF0B45" w:rsidP="00FF7064">
      <w:pPr>
        <w:pStyle w:val="Heading4"/>
        <w:rPr>
          <w:rFonts w:eastAsia="Arial" w:cs="Arial"/>
        </w:rPr>
      </w:pPr>
      <w:r>
        <w:rPr>
          <w:rFonts w:eastAsia="Arial" w:cs="Arial"/>
        </w:rPr>
        <w:t>Funding access and allocation</w:t>
      </w:r>
    </w:p>
    <w:p w14:paraId="25C64311" w14:textId="4A4676BD" w:rsidR="00F207CB" w:rsidRDefault="00EC73A4" w:rsidP="00DD6C4B">
      <w:pPr>
        <w:pStyle w:val="Body"/>
      </w:pPr>
      <w:r w:rsidRPr="00EC73A4">
        <w:t xml:space="preserve">The department partners </w:t>
      </w:r>
      <w:r>
        <w:t xml:space="preserve">with </w:t>
      </w:r>
      <w:r w:rsidR="00A130AF">
        <w:t>Alfred Healt</w:t>
      </w:r>
      <w:r w:rsidR="000D5F42">
        <w:t>h</w:t>
      </w:r>
      <w:r w:rsidRPr="00EC73A4">
        <w:t xml:space="preserve"> who deliver this program on behalf of the State public health services.</w:t>
      </w:r>
      <w:r w:rsidR="00DD6C4B">
        <w:t xml:space="preserve"> </w:t>
      </w:r>
    </w:p>
    <w:p w14:paraId="683D5C47" w14:textId="5E9A1DFC" w:rsidR="00FF7064" w:rsidRPr="004A153E" w:rsidRDefault="00F207CB" w:rsidP="00DD6C4B">
      <w:pPr>
        <w:pStyle w:val="Body"/>
      </w:pPr>
      <w:r>
        <w:t xml:space="preserve">Program funding </w:t>
      </w:r>
      <w:r w:rsidR="00294FB5">
        <w:t>includes</w:t>
      </w:r>
      <w:r w:rsidR="00294FB5" w:rsidRPr="00620133">
        <w:t xml:space="preserve"> </w:t>
      </w:r>
      <w:r w:rsidR="00FF7064" w:rsidRPr="00620133">
        <w:t xml:space="preserve">clinical placements, workshops and </w:t>
      </w:r>
      <w:r w:rsidR="00FF7064" w:rsidRPr="00DB60F5">
        <w:t>education support.</w:t>
      </w:r>
      <w:r w:rsidR="75DFC806" w:rsidRPr="00DB60F5">
        <w:t xml:space="preserve"> </w:t>
      </w:r>
      <w:r w:rsidR="22C490E2" w:rsidRPr="00DB60F5">
        <w:t>Eligible rural public health services should contact Alfred Health directly to participate in the RUCN program.</w:t>
      </w:r>
      <w:r w:rsidR="22C490E2">
        <w:t xml:space="preserve"> </w:t>
      </w:r>
    </w:p>
    <w:p w14:paraId="083CF85E" w14:textId="2566AED3" w:rsidR="00FF7064" w:rsidRDefault="00FF7064" w:rsidP="00FF7064">
      <w:pPr>
        <w:pStyle w:val="Heading4"/>
      </w:pPr>
      <w:r>
        <w:t>Reporting requirements</w:t>
      </w:r>
    </w:p>
    <w:p w14:paraId="3A688599" w14:textId="77777777" w:rsidR="00FF7064" w:rsidRDefault="00FF7064" w:rsidP="00FF7064">
      <w:pPr>
        <w:pStyle w:val="Body"/>
      </w:pPr>
      <w:r>
        <w:t xml:space="preserve">The funded health service is required to complete a reporting template annually. </w:t>
      </w:r>
    </w:p>
    <w:p w14:paraId="6E3773A3" w14:textId="77777777" w:rsidR="00AC6880" w:rsidRPr="0005341D" w:rsidRDefault="00AC6880" w:rsidP="00AC6880">
      <w:pPr>
        <w:pStyle w:val="Body"/>
      </w:pPr>
      <w:r w:rsidRPr="00BA7A2F">
        <w:rPr>
          <w:rFonts w:eastAsia="Yu Mincho" w:cs="Arial"/>
        </w:rPr>
        <w:t xml:space="preserve">For queries regarding this program, please email the department: </w:t>
      </w:r>
      <w:hyperlink r:id="rId59" w:history="1">
        <w:r w:rsidRPr="00231F2B">
          <w:rPr>
            <w:rStyle w:val="Hyperlink"/>
            <w:rFonts w:eastAsia="Yu Mincho" w:cs="Arial"/>
          </w:rPr>
          <w:t>nmw@dhhs.vic.gov.au</w:t>
        </w:r>
      </w:hyperlink>
      <w:r>
        <w:rPr>
          <w:rFonts w:eastAsia="Yu Mincho" w:cs="Arial"/>
        </w:rPr>
        <w:t xml:space="preserve"> </w:t>
      </w:r>
    </w:p>
    <w:p w14:paraId="0F46BC09" w14:textId="55256A6B" w:rsidR="00053131" w:rsidRDefault="00053131" w:rsidP="00053131">
      <w:pPr>
        <w:pStyle w:val="Heading1"/>
      </w:pPr>
      <w:bookmarkStart w:id="69" w:name="_Ref199836242"/>
      <w:bookmarkStart w:id="70" w:name="_Toc199840840"/>
      <w:bookmarkStart w:id="71" w:name="_Toc214980973"/>
      <w:r>
        <w:lastRenderedPageBreak/>
        <w:t>Mental Health T&amp;D Funding</w:t>
      </w:r>
      <w:bookmarkEnd w:id="69"/>
      <w:bookmarkEnd w:id="70"/>
      <w:bookmarkEnd w:id="71"/>
    </w:p>
    <w:p w14:paraId="0BCF3391" w14:textId="77777777" w:rsidR="008B15FC" w:rsidRDefault="008B15FC" w:rsidP="009A5732">
      <w:pPr>
        <w:pStyle w:val="Heading2"/>
        <w:keepNext w:val="0"/>
        <w:keepLines w:val="0"/>
        <w:pageBreakBefore w:val="0"/>
        <w:widowControl w:val="0"/>
      </w:pPr>
      <w:bookmarkStart w:id="72" w:name="_Toc199840841"/>
      <w:bookmarkStart w:id="73" w:name="_Toc214980974"/>
      <w:r>
        <w:t>Professional Entry programs</w:t>
      </w:r>
      <w:bookmarkEnd w:id="72"/>
      <w:bookmarkEnd w:id="73"/>
    </w:p>
    <w:p w14:paraId="65E88BE4" w14:textId="194F0625" w:rsidR="0084385D" w:rsidRDefault="007904F4" w:rsidP="007904F4">
      <w:pPr>
        <w:pStyle w:val="Body"/>
      </w:pPr>
      <w:r w:rsidRPr="009C2095">
        <w:t>Professional Entry Student Placement programs</w:t>
      </w:r>
      <w:r>
        <w:t xml:space="preserve"> </w:t>
      </w:r>
      <w:r w:rsidRPr="009C2095">
        <w:t xml:space="preserve">support the component of an accredited curriculum that is undertaken with supervision in a public health </w:t>
      </w:r>
      <w:r>
        <w:t>or Area Mental Health and Wellbeing S</w:t>
      </w:r>
      <w:r w:rsidRPr="009C2095">
        <w:t>ervice. These programs provide students with supervised clinical experience to ensure they are work-ready and able to deliver safe, effective care after graduation.</w:t>
      </w:r>
      <w:r>
        <w:t xml:space="preserve"> </w:t>
      </w:r>
      <w:r w:rsidRPr="00E304AC">
        <w:t xml:space="preserve">These placements are funded </w:t>
      </w:r>
      <w:r>
        <w:t>through</w:t>
      </w:r>
      <w:r w:rsidRPr="00E304AC">
        <w:t xml:space="preserve"> the </w:t>
      </w:r>
      <w:r>
        <w:t>general</w:t>
      </w:r>
      <w:r w:rsidRPr="00E304AC">
        <w:t xml:space="preserve"> T&amp;D funding stream.</w:t>
      </w:r>
      <w:r>
        <w:t xml:space="preserve"> </w:t>
      </w:r>
      <w:r w:rsidRPr="004A153E">
        <w:t xml:space="preserve">More information can be found here: </w:t>
      </w:r>
      <w:r w:rsidRPr="004A153E">
        <w:rPr>
          <w:color w:val="1F497D" w:themeColor="text2"/>
        </w:rPr>
        <w:fldChar w:fldCharType="begin"/>
      </w:r>
      <w:r w:rsidRPr="004A153E">
        <w:rPr>
          <w:color w:val="1F497D" w:themeColor="text2"/>
        </w:rPr>
        <w:instrText xml:space="preserve"> REF _Ref199327786 \h </w:instrText>
      </w:r>
      <w:r w:rsidR="004A153E">
        <w:rPr>
          <w:color w:val="1F497D" w:themeColor="text2"/>
        </w:rPr>
        <w:instrText xml:space="preserve"> \* MERGEFORMAT </w:instrText>
      </w:r>
      <w:r w:rsidRPr="004A153E">
        <w:rPr>
          <w:color w:val="1F497D" w:themeColor="text2"/>
        </w:rPr>
      </w:r>
      <w:r w:rsidRPr="004A153E">
        <w:rPr>
          <w:color w:val="1F497D" w:themeColor="text2"/>
        </w:rPr>
        <w:fldChar w:fldCharType="separate"/>
      </w:r>
      <w:r w:rsidRPr="004A153E">
        <w:rPr>
          <w:color w:val="1F497D" w:themeColor="text2"/>
        </w:rPr>
        <w:t>Professional Entry Student Placement programs</w:t>
      </w:r>
      <w:r w:rsidRPr="004A153E">
        <w:rPr>
          <w:color w:val="1F497D" w:themeColor="text2"/>
        </w:rPr>
        <w:fldChar w:fldCharType="end"/>
      </w:r>
      <w:r w:rsidRPr="004A153E">
        <w:t>.</w:t>
      </w:r>
    </w:p>
    <w:p w14:paraId="7FEBFC3A" w14:textId="799E55C0" w:rsidR="004F1CA3" w:rsidRDefault="00CD2ADC" w:rsidP="00C43E17">
      <w:pPr>
        <w:pStyle w:val="Heading2"/>
        <w:keepNext w:val="0"/>
        <w:keepLines w:val="0"/>
        <w:pageBreakBefore w:val="0"/>
        <w:widowControl w:val="0"/>
      </w:pPr>
      <w:bookmarkStart w:id="74" w:name="_Toc199840842"/>
      <w:bookmarkStart w:id="75" w:name="_Toc201657024"/>
      <w:bookmarkStart w:id="76" w:name="_Toc199840844"/>
      <w:bookmarkStart w:id="77" w:name="_Toc214980975"/>
      <w:r>
        <w:t>G</w:t>
      </w:r>
      <w:r w:rsidR="004F1CA3">
        <w:t>raduate mental health programs</w:t>
      </w:r>
      <w:bookmarkEnd w:id="74"/>
      <w:bookmarkEnd w:id="75"/>
      <w:bookmarkEnd w:id="77"/>
    </w:p>
    <w:p w14:paraId="1B383C60" w14:textId="77777777" w:rsidR="004F1CA3" w:rsidRDefault="004F1CA3" w:rsidP="004F1CA3">
      <w:pPr>
        <w:pStyle w:val="Body"/>
      </w:pPr>
      <w:r>
        <w:t>Graduate mental health programs are defined as formalised education and support programs offered by employers for graduates in their first year of practice. They are workplace-based programs designed to consolidate knowledge, skills and competence, and to assist the transition from student to competent, confident, and accountable professional. Graduate mental health programs go beyond normal orientation and induction by providing formal education time (including study days), supernumerary time, and clinical support to graduates.</w:t>
      </w:r>
    </w:p>
    <w:p w14:paraId="5770F9BA" w14:textId="77777777" w:rsidR="004F1CA3" w:rsidRDefault="004F1CA3" w:rsidP="004F1CA3">
      <w:pPr>
        <w:pStyle w:val="Body"/>
      </w:pPr>
      <w:r>
        <w:t>The Graduate Mental Health (graduate) funding stream includes the following programs:</w:t>
      </w:r>
    </w:p>
    <w:p w14:paraId="24294005" w14:textId="77777777" w:rsidR="004F1CA3" w:rsidRDefault="004F1CA3" w:rsidP="00DB4B39">
      <w:pPr>
        <w:pStyle w:val="Bullet1"/>
        <w:numPr>
          <w:ilvl w:val="0"/>
          <w:numId w:val="12"/>
        </w:numPr>
        <w:ind w:left="360"/>
      </w:pPr>
      <w:r w:rsidRPr="00A36AB2">
        <w:t>Mental Health and Wellbeing Local Services Graduate and Early Career Program</w:t>
      </w:r>
    </w:p>
    <w:p w14:paraId="362C300B" w14:textId="77777777" w:rsidR="004502DC" w:rsidRDefault="004502DC" w:rsidP="00DB4B39">
      <w:pPr>
        <w:pStyle w:val="Bullet1"/>
        <w:numPr>
          <w:ilvl w:val="0"/>
          <w:numId w:val="12"/>
        </w:numPr>
        <w:ind w:left="360"/>
      </w:pPr>
      <w:r>
        <w:t>Mental Health Allied Health</w:t>
      </w:r>
      <w:r w:rsidRPr="008C3A16">
        <w:t xml:space="preserve"> </w:t>
      </w:r>
      <w:r>
        <w:t>Graduate Program (including expanded disciplines)</w:t>
      </w:r>
    </w:p>
    <w:p w14:paraId="0967B6A0" w14:textId="77777777" w:rsidR="004F1CA3" w:rsidRDefault="004F1CA3" w:rsidP="00DB4B39">
      <w:pPr>
        <w:pStyle w:val="Bullet1"/>
        <w:numPr>
          <w:ilvl w:val="0"/>
          <w:numId w:val="12"/>
        </w:numPr>
        <w:ind w:left="360"/>
      </w:pPr>
      <w:r>
        <w:t>Psychology Registrar Program</w:t>
      </w:r>
    </w:p>
    <w:p w14:paraId="6AD5CB4C" w14:textId="0AA5BD9A" w:rsidR="004F1CA3" w:rsidRPr="008818ED" w:rsidRDefault="004F1CA3" w:rsidP="00DB4B39">
      <w:pPr>
        <w:pStyle w:val="Bullet1"/>
        <w:numPr>
          <w:ilvl w:val="0"/>
          <w:numId w:val="12"/>
        </w:numPr>
        <w:ind w:left="360"/>
      </w:pPr>
      <w:r>
        <w:t>Junior Medical Officers – Psychiatry Rotations</w:t>
      </w:r>
      <w:r w:rsidR="00D901B1">
        <w:t>.</w:t>
      </w:r>
    </w:p>
    <w:p w14:paraId="26E52523" w14:textId="77777777" w:rsidR="004F1CA3" w:rsidRDefault="004F1CA3" w:rsidP="004F1CA3">
      <w:pPr>
        <w:pStyle w:val="Heading3"/>
      </w:pPr>
      <w:bookmarkStart w:id="78" w:name="_Toc201657025"/>
      <w:bookmarkStart w:id="79" w:name="_Toc214980976"/>
      <w:r>
        <w:t>Mental Health and Wellbeing Local Services Graduate and Early Career Program</w:t>
      </w:r>
      <w:bookmarkEnd w:id="78"/>
      <w:bookmarkEnd w:id="79"/>
    </w:p>
    <w:p w14:paraId="3FCE7360" w14:textId="77777777" w:rsidR="004F1CA3" w:rsidRPr="005B0483" w:rsidRDefault="004F1CA3" w:rsidP="004F1CA3">
      <w:pPr>
        <w:pStyle w:val="Heading4"/>
      </w:pPr>
      <w:r w:rsidRPr="005B0483">
        <w:t>Program description</w:t>
      </w:r>
    </w:p>
    <w:p w14:paraId="6E2D0489" w14:textId="6B9ED7F0" w:rsidR="004F1CA3" w:rsidRPr="008D4B0E" w:rsidRDefault="004F1CA3" w:rsidP="00C27D38">
      <w:pPr>
        <w:pStyle w:val="Body"/>
      </w:pPr>
      <w:r w:rsidRPr="7E434972">
        <w:t>Th</w:t>
      </w:r>
      <w:r w:rsidR="00A622FB">
        <w:t>is p</w:t>
      </w:r>
      <w:r w:rsidRPr="7E434972">
        <w:t>rogram aims to build an early career pipeline of clinical and wellbeing support roles across Mental Health and Wellbeing Locals</w:t>
      </w:r>
      <w:r w:rsidR="0052195D">
        <w:t xml:space="preserve"> (Local Services)</w:t>
      </w:r>
      <w:r w:rsidRPr="7E434972">
        <w:t xml:space="preserve">. This contributes to the Government’s </w:t>
      </w:r>
      <w:r w:rsidR="005927CE">
        <w:t>commitment</w:t>
      </w:r>
      <w:r w:rsidRPr="7E434972">
        <w:t xml:space="preserve"> to grow the workforce to deliver the treatment, care and support that Victorians need. </w:t>
      </w:r>
      <w:r w:rsidRPr="7B732262">
        <w:t xml:space="preserve">All positions are intended to support new practitioners to enter the mental health and wellbeing workforce. This includes postgraduate registered nursing, graduate psychology, occupational therapy, social work, other allied health roles and lived and living experience and other wellbeing support work roles.  </w:t>
      </w:r>
    </w:p>
    <w:p w14:paraId="5013F3BB" w14:textId="77777777" w:rsidR="004F1CA3" w:rsidRPr="00817C69" w:rsidRDefault="004F1CA3" w:rsidP="00060804">
      <w:pPr>
        <w:pStyle w:val="Body"/>
        <w:rPr>
          <w:rFonts w:eastAsia="Arial" w:cs="Arial"/>
        </w:rPr>
      </w:pPr>
      <w:r w:rsidRPr="00817C69">
        <w:rPr>
          <w:rFonts w:eastAsia="Arial" w:cs="Arial"/>
        </w:rPr>
        <w:t xml:space="preserve">Funding for each discipline includes the allocation of FTE for senior staff (generally clinical supervisors and educators), to support delivery of the program and the supervision and training needs of early career staff. As part of the program, Mental Health and Wellbeing Locals are required to provide a structured learning program that enables early career staff to develop the skills, knowledge, and capabilities to practice as mental health practitioners aligned to discipline frameworks.  </w:t>
      </w:r>
    </w:p>
    <w:p w14:paraId="287A1F6E" w14:textId="46EEEFE1" w:rsidR="004F1CA3" w:rsidRPr="00817C69" w:rsidRDefault="004F1CA3" w:rsidP="00060804">
      <w:pPr>
        <w:pStyle w:val="Body"/>
        <w:rPr>
          <w:rFonts w:eastAsia="Arial" w:cs="Arial"/>
          <w:szCs w:val="21"/>
        </w:rPr>
      </w:pPr>
      <w:r w:rsidRPr="004A153E">
        <w:rPr>
          <w:rFonts w:eastAsia="Arial" w:cs="Arial"/>
          <w:szCs w:val="21"/>
        </w:rPr>
        <w:t xml:space="preserve">Alfred Health in conjunction with Mental Health Victoria have been appointed to deliver statewide support for the clinical and wellbeing components of the Program. Mind Australia has been appointed to deliver statewide support for the Lived and Living Experience component of the </w:t>
      </w:r>
      <w:r w:rsidRPr="004A153E">
        <w:rPr>
          <w:rFonts w:eastAsia="Arial" w:cs="Arial"/>
          <w:szCs w:val="21"/>
        </w:rPr>
        <w:lastRenderedPageBreak/>
        <w:t>program. These providers are working collaboratively together to ensure Mental Health and Wellbeing Locals have a streamlined experience with the statewide support providers.</w:t>
      </w:r>
      <w:r w:rsidRPr="00817C69">
        <w:rPr>
          <w:rFonts w:eastAsia="Arial" w:cs="Arial"/>
          <w:szCs w:val="21"/>
        </w:rPr>
        <w:t xml:space="preserve">    </w:t>
      </w:r>
    </w:p>
    <w:p w14:paraId="70149846" w14:textId="77777777" w:rsidR="004F1CA3" w:rsidRPr="00817C69" w:rsidRDefault="004F1CA3" w:rsidP="00060804">
      <w:pPr>
        <w:pStyle w:val="Body"/>
        <w:rPr>
          <w:rFonts w:eastAsia="Arial" w:cs="Arial"/>
        </w:rPr>
      </w:pPr>
      <w:r w:rsidRPr="00817C69">
        <w:rPr>
          <w:rFonts w:eastAsia="Arial" w:cs="Arial"/>
        </w:rPr>
        <w:t xml:space="preserve">The supports on offer through the statewide support include: </w:t>
      </w:r>
    </w:p>
    <w:p w14:paraId="6122A30C" w14:textId="77777777" w:rsidR="004F1CA3" w:rsidRPr="00011DC0" w:rsidRDefault="004F1CA3" w:rsidP="00060804">
      <w:pPr>
        <w:pStyle w:val="Bullet1"/>
      </w:pPr>
      <w:r w:rsidRPr="00011DC0">
        <w:t xml:space="preserve">Access to early learner content/support   </w:t>
      </w:r>
    </w:p>
    <w:p w14:paraId="08D5F9AD" w14:textId="57755AB0" w:rsidR="004F1CA3" w:rsidRPr="00011DC0" w:rsidRDefault="004F1CA3" w:rsidP="00060804">
      <w:pPr>
        <w:pStyle w:val="Bullet1"/>
      </w:pPr>
      <w:r w:rsidRPr="00011DC0">
        <w:t xml:space="preserve">Access to educator/supervisor support (coaching, needs assessment, skill development, educator resources)  </w:t>
      </w:r>
    </w:p>
    <w:p w14:paraId="13D80E0F" w14:textId="77777777" w:rsidR="004F1CA3" w:rsidRPr="00011DC0" w:rsidRDefault="004F1CA3" w:rsidP="00060804">
      <w:pPr>
        <w:pStyle w:val="Bullet1"/>
      </w:pPr>
      <w:r w:rsidRPr="00011DC0">
        <w:t xml:space="preserve">Access to statewide coordination offering networking and advice to all Mental Health and Wellbeing Locals delivering the Program (operational support, Learning Management System hosting, communities of practice).  </w:t>
      </w:r>
    </w:p>
    <w:p w14:paraId="62A00F5E" w14:textId="77777777" w:rsidR="004F1CA3" w:rsidRPr="007C3063" w:rsidRDefault="004F1CA3" w:rsidP="004B4E8E">
      <w:pPr>
        <w:pStyle w:val="Heading4"/>
        <w:rPr>
          <w:rFonts w:eastAsia="Arial" w:cs="Arial"/>
          <w:color w:val="2A2736"/>
        </w:rPr>
      </w:pPr>
      <w:r>
        <w:t>Program eligibility</w:t>
      </w:r>
    </w:p>
    <w:p w14:paraId="2C01AA75" w14:textId="77777777" w:rsidR="00901C66" w:rsidRDefault="004F1CA3" w:rsidP="004F1CA3">
      <w:pPr>
        <w:pStyle w:val="Body"/>
      </w:pPr>
      <w:r>
        <w:t xml:space="preserve">This program is available to postgraduate mental health nurses, social workers, occupational therapists, other allied health graduates, psychology registrars, lived and living experience support worker graduates and wellbeing support worker graduates. All graduates and early career workers will be supported by a discipline specific educator or supervisor at a 1:5 ratio. </w:t>
      </w:r>
    </w:p>
    <w:p w14:paraId="317A72A6" w14:textId="6E9C165B" w:rsidR="004F1CA3" w:rsidRPr="00901C66" w:rsidRDefault="00901C66" w:rsidP="004F1CA3">
      <w:pPr>
        <w:pStyle w:val="Body"/>
        <w:rPr>
          <w:b/>
        </w:rPr>
      </w:pPr>
      <w:r w:rsidRPr="004A153E">
        <w:rPr>
          <w:b/>
        </w:rPr>
        <w:t>Eligibility criteria</w:t>
      </w:r>
    </w:p>
    <w:p w14:paraId="418D1A8E" w14:textId="3D001284" w:rsidR="004F1CA3" w:rsidRDefault="004F1CA3" w:rsidP="00901C66">
      <w:pPr>
        <w:pStyle w:val="Bullet1"/>
      </w:pPr>
      <w:r>
        <w:t>P</w:t>
      </w:r>
      <w:r w:rsidRPr="004E58E2">
        <w:t xml:space="preserve">ositions </w:t>
      </w:r>
      <w:r>
        <w:t>must be</w:t>
      </w:r>
      <w:r w:rsidRPr="004E58E2">
        <w:t xml:space="preserve"> recruited to a Mental Health and Wellbeing Local with the consortium determining how the roles will be employed, noting the requirement that postgraduate nurses must be employed by the AMHWS</w:t>
      </w:r>
    </w:p>
    <w:p w14:paraId="5D4081AA" w14:textId="46D33349" w:rsidR="004F1CA3" w:rsidRDefault="004F1CA3" w:rsidP="00901C66">
      <w:pPr>
        <w:pStyle w:val="Bullet1"/>
      </w:pPr>
      <w:r>
        <w:t>F</w:t>
      </w:r>
      <w:r w:rsidRPr="004E58E2">
        <w:t>unding for positions is for 12 months each</w:t>
      </w:r>
    </w:p>
    <w:p w14:paraId="0EBB4CEC" w14:textId="2F634F7D" w:rsidR="004F1CA3" w:rsidRDefault="004F1CA3" w:rsidP="00901C66">
      <w:pPr>
        <w:pStyle w:val="Bullet1"/>
      </w:pPr>
      <w:r>
        <w:t>Funds received must be used to employ and deliver the positions allocated as described in the application guide</w:t>
      </w:r>
    </w:p>
    <w:p w14:paraId="4282BE5E" w14:textId="0FED2B55" w:rsidR="004F1CA3" w:rsidRDefault="004F1CA3" w:rsidP="00901C66">
      <w:pPr>
        <w:pStyle w:val="Bullet1"/>
      </w:pPr>
      <w:r>
        <w:t xml:space="preserve">Local Services must </w:t>
      </w:r>
      <w:r w:rsidRPr="004E58E2">
        <w:t>adhere to the relevant Enterprise Bargaining Agreements (EBA) requirements and appropriate scope of practice for the grading of each position  </w:t>
      </w:r>
    </w:p>
    <w:p w14:paraId="2CCE04AD" w14:textId="18A402D8" w:rsidR="004F1CA3" w:rsidRDefault="004F1CA3" w:rsidP="00901C66">
      <w:pPr>
        <w:pStyle w:val="Bullet1"/>
      </w:pPr>
      <w:r>
        <w:t>P</w:t>
      </w:r>
      <w:r w:rsidRPr="004E58E2">
        <w:t>ositions will be employed in addition to existing FTE and will not act as a funded replacement of existing positions</w:t>
      </w:r>
    </w:p>
    <w:p w14:paraId="7696233B" w14:textId="670DDD53" w:rsidR="004F1CA3" w:rsidRDefault="004F1CA3" w:rsidP="00901C66">
      <w:pPr>
        <w:pStyle w:val="Bullet1"/>
      </w:pPr>
      <w:r>
        <w:t>Positions will be recruited to and will commence in alignment with the dates specified by the department</w:t>
      </w:r>
    </w:p>
    <w:p w14:paraId="78D28C16" w14:textId="6E887212" w:rsidR="004F1CA3" w:rsidRDefault="004F1CA3" w:rsidP="00901C66">
      <w:pPr>
        <w:pStyle w:val="Bullet1"/>
      </w:pPr>
      <w:r>
        <w:t xml:space="preserve">Local </w:t>
      </w:r>
      <w:r w:rsidR="003623B9">
        <w:t>S</w:t>
      </w:r>
      <w:r w:rsidR="008D0599">
        <w:t>ervices will</w:t>
      </w:r>
      <w:r>
        <w:t xml:space="preserve"> provide a structured learning program and appropriate supports, mentoring and supervision, including protected learning time and supernumerary time, as described in the description of positions and requirements in this document</w:t>
      </w:r>
    </w:p>
    <w:p w14:paraId="4055195C" w14:textId="42994E84" w:rsidR="004F1CA3" w:rsidRDefault="004F1CA3" w:rsidP="00901C66">
      <w:pPr>
        <w:pStyle w:val="Bullet1"/>
      </w:pPr>
      <w:r>
        <w:t>For Lived and Living Experience Early Career roles, there will be at least two positions employed at any given time to enable peer learning and support</w:t>
      </w:r>
    </w:p>
    <w:p w14:paraId="1BBAB185" w14:textId="0E65F65F" w:rsidR="004F1CA3" w:rsidRDefault="004F1CA3" w:rsidP="00901C66">
      <w:pPr>
        <w:pStyle w:val="Bullet1"/>
      </w:pPr>
      <w:r>
        <w:t>Local Services must ensure an onsite discipline specific senior clinician or educator</w:t>
      </w:r>
    </w:p>
    <w:p w14:paraId="6438FFA6" w14:textId="78A95ADF" w:rsidR="004F1CA3" w:rsidRDefault="004F1CA3" w:rsidP="00901C66">
      <w:pPr>
        <w:pStyle w:val="Bullet1"/>
      </w:pPr>
      <w:r>
        <w:t>Local Services must commit to implementing strategies to attract and support roles that are reflective of priority communities including Aboriginal and Torres Strait Islander people, people from culturally and linguistically diverse backgrounds, LGBTQI+, disability, etc</w:t>
      </w:r>
    </w:p>
    <w:p w14:paraId="6543E069" w14:textId="77777777" w:rsidR="004F1CA3" w:rsidRDefault="004F1CA3" w:rsidP="00901C66">
      <w:pPr>
        <w:pStyle w:val="Bullet1"/>
      </w:pPr>
      <w:r>
        <w:t>Local Services must participate in acquittal and evaluation processes as directed by the department.</w:t>
      </w:r>
    </w:p>
    <w:p w14:paraId="1B2BFAAA" w14:textId="7BC8E69C" w:rsidR="004F1CA3" w:rsidRDefault="004F1CA3" w:rsidP="00F34E11">
      <w:pPr>
        <w:pStyle w:val="Body"/>
        <w:spacing w:before="120"/>
      </w:pPr>
      <w:r>
        <w:t xml:space="preserve">Requirements for learning programs include: </w:t>
      </w:r>
    </w:p>
    <w:p w14:paraId="38FD562D" w14:textId="04744B0F" w:rsidR="004F1CA3" w:rsidRDefault="004F1CA3" w:rsidP="004B4E8E">
      <w:pPr>
        <w:pStyle w:val="Bullet1"/>
      </w:pPr>
      <w:r w:rsidRPr="004B4E8E">
        <w:rPr>
          <w:b/>
        </w:rPr>
        <w:t>Safe and supported learning environment</w:t>
      </w:r>
      <w:r w:rsidRPr="008D4B0E">
        <w:t xml:space="preserve"> – Mental Health and Wellbeing Locals need to provide a positive learning environment that values and supports lifelong learning and provides the necessary resources for best practice clinical education. For clinical discipline roles, the department’s </w:t>
      </w:r>
      <w:hyperlink r:id="rId60" w:tgtFrame="_blank" w:history="1">
        <w:r w:rsidRPr="008D4B0E">
          <w:rPr>
            <w:rStyle w:val="Hyperlink"/>
          </w:rPr>
          <w:t>Best Practice Clinical Learning Environment (BPCLE) Framework</w:t>
        </w:r>
      </w:hyperlink>
      <w:r w:rsidRPr="008D4B0E">
        <w:t xml:space="preserve"> </w:t>
      </w:r>
      <w:r w:rsidR="001F790D">
        <w:t>&lt;</w:t>
      </w:r>
      <w:r w:rsidR="001F790D" w:rsidRPr="001F790D">
        <w:t>https://www.health.vic.gov.au/education-and-training/best-practice-clinical-learning-</w:t>
      </w:r>
      <w:r w:rsidR="001F790D" w:rsidRPr="001F790D">
        <w:lastRenderedPageBreak/>
        <w:t>environment-bpcle-framework</w:t>
      </w:r>
      <w:r w:rsidR="001F790D">
        <w:t xml:space="preserve">&gt; </w:t>
      </w:r>
      <w:r w:rsidRPr="008D4B0E">
        <w:t>should be used as the benchmark for organisations to self-assess, implement strategies and evaluate their learning environment.  </w:t>
      </w:r>
    </w:p>
    <w:p w14:paraId="7525F931" w14:textId="7A628EA4" w:rsidR="004F1CA3" w:rsidRDefault="004F1CA3" w:rsidP="004B4E8E">
      <w:pPr>
        <w:pStyle w:val="Bullet1"/>
      </w:pPr>
      <w:r w:rsidRPr="004B4E8E">
        <w:rPr>
          <w:b/>
        </w:rPr>
        <w:t>Supervision</w:t>
      </w:r>
      <w:r w:rsidRPr="00F34E11">
        <w:t xml:space="preserve"> - </w:t>
      </w:r>
      <w:r w:rsidRPr="008D4B0E">
        <w:t xml:space="preserve">Mental Health and Wellbeing Locals need to provide supervision in line with relevant guidelines, such as the </w:t>
      </w:r>
      <w:hyperlink r:id="rId61" w:tgtFrame="_blank" w:history="1">
        <w:r w:rsidRPr="008D4B0E">
          <w:rPr>
            <w:rStyle w:val="Hyperlink"/>
          </w:rPr>
          <w:t>Australian Association of Social Workers Supervision Standards</w:t>
        </w:r>
      </w:hyperlink>
      <w:r w:rsidRPr="008D4B0E">
        <w:t>,</w:t>
      </w:r>
      <w:r w:rsidR="001F790D">
        <w:t>&lt;</w:t>
      </w:r>
      <w:r w:rsidR="001F790D" w:rsidRPr="001F790D">
        <w:t>https://www.aasw.asn.au/document/item/6027</w:t>
      </w:r>
      <w:r w:rsidR="001F790D">
        <w:t>&gt;</w:t>
      </w:r>
      <w:r w:rsidRPr="008D4B0E">
        <w:t xml:space="preserve"> </w:t>
      </w:r>
      <w:hyperlink r:id="rId62" w:tgtFrame="_blank" w:history="1">
        <w:r w:rsidRPr="008D4B0E">
          <w:rPr>
            <w:rStyle w:val="Hyperlink"/>
          </w:rPr>
          <w:t>Occupational Therapy Australia Professional Supervision Framework</w:t>
        </w:r>
      </w:hyperlink>
      <w:r w:rsidR="001F790D">
        <w:t xml:space="preserve"> &lt;</w:t>
      </w:r>
      <w:r w:rsidR="001F790D" w:rsidRPr="001F790D">
        <w:t>https://otaus.com.au/publicassets/2e35a9f6-b890-e911-a2c3-9b7af2531dd2/ProfessionalSupervisionFramework2019.pdf</w:t>
      </w:r>
      <w:r w:rsidR="001F790D">
        <w:t>&gt;</w:t>
      </w:r>
      <w:r w:rsidRPr="008D4B0E">
        <w:t xml:space="preserve"> </w:t>
      </w:r>
      <w:hyperlink r:id="rId63" w:tgtFrame="_blank" w:history="1">
        <w:r w:rsidRPr="008D4B0E">
          <w:rPr>
            <w:rStyle w:val="Hyperlink"/>
          </w:rPr>
          <w:t>Victorian Allied Health Clinical Supervision Framework</w:t>
        </w:r>
      </w:hyperlink>
      <w:r w:rsidRPr="008D4B0E">
        <w:t xml:space="preserve"> </w:t>
      </w:r>
      <w:r w:rsidR="001F790D">
        <w:t>&lt;</w:t>
      </w:r>
      <w:r w:rsidR="001F790D" w:rsidRPr="001F790D">
        <w:t>https://www.health.vic.gov.au/allied-health-workforce/victorian-allied-health-clinical-supervision-framework</w:t>
      </w:r>
      <w:r w:rsidR="001F790D">
        <w:t>&gt;</w:t>
      </w:r>
      <w:r w:rsidRPr="008D4B0E">
        <w:t xml:space="preserve">and </w:t>
      </w:r>
      <w:hyperlink r:id="rId64" w:tgtFrame="_blank" w:history="1">
        <w:r w:rsidRPr="008D4B0E">
          <w:rPr>
            <w:rStyle w:val="Hyperlink"/>
          </w:rPr>
          <w:t>Victorian Clinical Supervision Framework for Mental Health Nurses</w:t>
        </w:r>
      </w:hyperlink>
      <w:r w:rsidR="001F790D">
        <w:t xml:space="preserve"> &lt;</w:t>
      </w:r>
      <w:r w:rsidRPr="008D4B0E">
        <w:rPr>
          <w:u w:val="single"/>
        </w:rPr>
        <w:t>;</w:t>
      </w:r>
      <w:r w:rsidR="001F790D" w:rsidRPr="001F790D">
        <w:rPr>
          <w:u w:val="single"/>
        </w:rPr>
        <w:t>https://www.health.vic.gov.au/chief-mental-health-nurse/victorias-clinical-supervision-framework-for-mental-health-nurses</w:t>
      </w:r>
      <w:r w:rsidR="001F790D">
        <w:rPr>
          <w:u w:val="single"/>
        </w:rPr>
        <w:t>&gt;</w:t>
      </w:r>
      <w:r w:rsidRPr="008D4B0E">
        <w:rPr>
          <w:u w:val="single"/>
        </w:rPr>
        <w:t xml:space="preserve"> </w:t>
      </w:r>
      <w:r w:rsidR="001F790D">
        <w:rPr>
          <w:u w:val="single"/>
        </w:rPr>
        <w:t xml:space="preserve"> </w:t>
      </w:r>
      <w:hyperlink r:id="rId65" w:anchor="supervision" w:history="1">
        <w:r w:rsidRPr="00DD0B9F">
          <w:rPr>
            <w:rStyle w:val="Hyperlink"/>
          </w:rPr>
          <w:t>Consumer and carer perspectives supervision frameworks</w:t>
        </w:r>
      </w:hyperlink>
      <w:r w:rsidRPr="008D4B0E">
        <w:t>. </w:t>
      </w:r>
      <w:r w:rsidR="001F790D">
        <w:t>&lt;</w:t>
      </w:r>
      <w:r w:rsidR="001F790D" w:rsidRPr="001F790D">
        <w:t>https://www.health.vic.gov.au/workforce-and-training/lived-experience-workforce-initiatives#supervision</w:t>
      </w:r>
      <w:r w:rsidR="001F790D">
        <w:t>&gt;</w:t>
      </w:r>
    </w:p>
    <w:p w14:paraId="3EB3D8D8" w14:textId="7C1D46F8" w:rsidR="004F1CA3" w:rsidRDefault="004F1CA3" w:rsidP="00F67230">
      <w:pPr>
        <w:pStyle w:val="Bullet1"/>
      </w:pPr>
      <w:r w:rsidRPr="00F67230">
        <w:rPr>
          <w:b/>
        </w:rPr>
        <w:t xml:space="preserve">Collaborative, and multidisciplinary learning </w:t>
      </w:r>
      <w:r w:rsidRPr="00F34E11">
        <w:t xml:space="preserve">- </w:t>
      </w:r>
      <w:r w:rsidRPr="008D4B0E">
        <w:t>Mental Health and Wellbeing Locals need to provide early career mental health practitioners with peer learning opportunities, including interprofessional collaborative practice.  </w:t>
      </w:r>
    </w:p>
    <w:p w14:paraId="14929F74" w14:textId="71556117" w:rsidR="004F1CA3" w:rsidRPr="007C3063" w:rsidRDefault="00CF0B45" w:rsidP="004F1CA3">
      <w:pPr>
        <w:pStyle w:val="Heading4"/>
      </w:pPr>
      <w:r>
        <w:t>Funding access and allocation</w:t>
      </w:r>
    </w:p>
    <w:p w14:paraId="2A3F9103" w14:textId="0CC08C2C" w:rsidR="006E5523" w:rsidRDefault="00FE10B0" w:rsidP="004F1CA3">
      <w:pPr>
        <w:pStyle w:val="Body"/>
      </w:pPr>
      <w:r w:rsidRPr="00FE10B0">
        <w:t xml:space="preserve">Public health services that meet the eligibility criteria can access funding through an Expression of Interest (EOI) process. </w:t>
      </w:r>
    </w:p>
    <w:p w14:paraId="57FBD578" w14:textId="6DAB37E9" w:rsidR="004F1CA3" w:rsidRPr="00BE67B4" w:rsidRDefault="32D89D4D" w:rsidP="004F1CA3">
      <w:pPr>
        <w:pStyle w:val="Body"/>
      </w:pPr>
      <w:r>
        <w:t>.</w:t>
      </w:r>
      <w:r w:rsidR="6C6A3BD2">
        <w:t xml:space="preserve"> </w:t>
      </w:r>
      <w:r w:rsidR="004F1CA3">
        <w:t>Positions are fully funded and are</w:t>
      </w:r>
      <w:r w:rsidR="004F1CA3" w:rsidRPr="00BE67B4">
        <w:t xml:space="preserve"> inclusive of 20% on-costs. Roles have been funded at the following rates: </w:t>
      </w:r>
    </w:p>
    <w:p w14:paraId="73393C80" w14:textId="77777777" w:rsidR="004F1CA3" w:rsidRPr="00BE67B4" w:rsidRDefault="004F1CA3" w:rsidP="00FE0252">
      <w:pPr>
        <w:pStyle w:val="Bullet1"/>
      </w:pPr>
      <w:r w:rsidRPr="00BE67B4">
        <w:t>Postgraduate Nurse: Registered Psychiatric Nurse Grade 2 Year 2 under the Victorian Public Mental Health Services Enterprise Agreement 2020-24. </w:t>
      </w:r>
    </w:p>
    <w:p w14:paraId="75D2E785" w14:textId="77777777" w:rsidR="004F1CA3" w:rsidRPr="00BE67B4" w:rsidRDefault="004F1CA3" w:rsidP="00FE0252">
      <w:pPr>
        <w:pStyle w:val="Bullet1"/>
      </w:pPr>
      <w:r w:rsidRPr="00BE67B4">
        <w:t>Nurse Educator/Supervisor: Registered Psychiatric Nurse Grade 4 Year 1 under the Victorian Public Mental Health Services Enterprise Agreement 2020-24. </w:t>
      </w:r>
    </w:p>
    <w:p w14:paraId="3708BE3F" w14:textId="77777777" w:rsidR="004F1CA3" w:rsidRPr="00BE67B4" w:rsidRDefault="004F1CA3" w:rsidP="00FE0252">
      <w:pPr>
        <w:pStyle w:val="Bullet1"/>
      </w:pPr>
      <w:r w:rsidRPr="00BE67B4">
        <w:t>Graduate Allied Health: Allied Health Grade 1 Year 3 under the Victorian Public Mental Health Services Enterprise Agreement 2020-24. </w:t>
      </w:r>
    </w:p>
    <w:p w14:paraId="65774423" w14:textId="77777777" w:rsidR="004F1CA3" w:rsidRPr="00BE67B4" w:rsidRDefault="004F1CA3" w:rsidP="00FE0252">
      <w:pPr>
        <w:pStyle w:val="Bullet1"/>
      </w:pPr>
      <w:r w:rsidRPr="00BE67B4">
        <w:t>Allied Health Educator/Supervisor: Grade 3 Year 3 under the Victorian Public Mental Health Services Enterprise Agreement 2020-24. </w:t>
      </w:r>
    </w:p>
    <w:p w14:paraId="2B7DD6F8" w14:textId="77777777" w:rsidR="004F1CA3" w:rsidRPr="00BE67B4" w:rsidRDefault="004F1CA3" w:rsidP="00FE0252">
      <w:pPr>
        <w:pStyle w:val="Bullet1"/>
      </w:pPr>
      <w:r w:rsidRPr="00BE67B4">
        <w:t>Psychology Registrar: Psychology Grade 2 Year 1 under Medical Scientists, Pharmacists and Psychologists Victorian Public Sector Enterprise Agreement 2021 – 2025 or equivalent. </w:t>
      </w:r>
    </w:p>
    <w:p w14:paraId="15ACC349" w14:textId="77777777" w:rsidR="004F1CA3" w:rsidRPr="00BE67B4" w:rsidRDefault="004F1CA3" w:rsidP="00FE0252">
      <w:pPr>
        <w:pStyle w:val="Bullet1"/>
      </w:pPr>
      <w:r w:rsidRPr="00BE67B4">
        <w:t>Psychology Senior Clinician: Grade 3 Year 3 under Medical Scientists, Pharmacists and Psychologists Victorian Public Sector Enterprise Agreement 2021 – 2025 or equivalent. </w:t>
      </w:r>
    </w:p>
    <w:p w14:paraId="1FCC7D2C" w14:textId="77777777" w:rsidR="004F1CA3" w:rsidRPr="00BE67B4" w:rsidRDefault="004F1CA3" w:rsidP="00FE0252">
      <w:pPr>
        <w:pStyle w:val="Bullet1"/>
      </w:pPr>
      <w:r w:rsidRPr="00BE67B4">
        <w:t>Wellbeing Graduate (including LLEW): SCHADS Level 3.1 under the Social, Community, Home Care and Disability Services Industry Award. </w:t>
      </w:r>
    </w:p>
    <w:p w14:paraId="02EAB690" w14:textId="77777777" w:rsidR="004F1CA3" w:rsidRPr="00BE67B4" w:rsidRDefault="004F1CA3" w:rsidP="00FE0252">
      <w:pPr>
        <w:pStyle w:val="Bullet1"/>
      </w:pPr>
      <w:r w:rsidRPr="00BE67B4">
        <w:t>Wellbeing Supervisor (including LLEW): SCHADS Level 7.1 under the Social, Community, Home Care and Disability Services Industry Award. </w:t>
      </w:r>
    </w:p>
    <w:p w14:paraId="6914F076" w14:textId="77777777" w:rsidR="004F1CA3" w:rsidRDefault="004F1CA3" w:rsidP="004F1CA3">
      <w:pPr>
        <w:pStyle w:val="Heading4"/>
      </w:pPr>
      <w:r w:rsidRPr="005869B4">
        <w:t>Reporting requirements</w:t>
      </w:r>
    </w:p>
    <w:p w14:paraId="5FC8BBE9" w14:textId="77777777" w:rsidR="008E5BFD" w:rsidRDefault="008E5BFD" w:rsidP="00784576">
      <w:pPr>
        <w:pStyle w:val="Body"/>
      </w:pPr>
      <w:r w:rsidRPr="008E5BFD">
        <w:t>Services are expected to provide monthly activity data, in addition to quarterly progress reports.</w:t>
      </w:r>
    </w:p>
    <w:p w14:paraId="52A89C84" w14:textId="15345F18" w:rsidR="00784576" w:rsidRDefault="00784576" w:rsidP="00784576">
      <w:pPr>
        <w:pStyle w:val="Body"/>
      </w:pPr>
      <w:r w:rsidRPr="009E57D4">
        <w:t>For queries regarding this program, please email the department:</w:t>
      </w:r>
      <w:r>
        <w:t xml:space="preserve"> </w:t>
      </w:r>
      <w:hyperlink r:id="rId66" w:history="1">
        <w:r w:rsidRPr="00AD1A58">
          <w:rPr>
            <w:rStyle w:val="Hyperlink"/>
          </w:rPr>
          <w:t>MentalHealthWorkforce@health.vic.gov.au</w:t>
        </w:r>
      </w:hyperlink>
    </w:p>
    <w:p w14:paraId="0756EA32" w14:textId="323179F6" w:rsidR="004F1CA3" w:rsidRDefault="004F1CA3" w:rsidP="004F1CA3">
      <w:pPr>
        <w:pStyle w:val="Heading3"/>
      </w:pPr>
      <w:bookmarkStart w:id="80" w:name="_Toc201657026"/>
      <w:bookmarkStart w:id="81" w:name="_Toc214980977"/>
      <w:r>
        <w:lastRenderedPageBreak/>
        <w:t>Mental Health Allied Health Graduate Program</w:t>
      </w:r>
      <w:bookmarkEnd w:id="80"/>
      <w:r w:rsidR="00381676">
        <w:t xml:space="preserve"> (including expanded disciplines)</w:t>
      </w:r>
      <w:bookmarkEnd w:id="81"/>
    </w:p>
    <w:p w14:paraId="2C633F41" w14:textId="77777777" w:rsidR="004F1CA3" w:rsidRPr="005869B4" w:rsidRDefault="004F1CA3" w:rsidP="004F1CA3">
      <w:pPr>
        <w:pStyle w:val="Heading4"/>
      </w:pPr>
      <w:r w:rsidRPr="005869B4">
        <w:t>Program description</w:t>
      </w:r>
    </w:p>
    <w:p w14:paraId="767E7834" w14:textId="0755F1A3" w:rsidR="004F1CA3" w:rsidRDefault="004F1CA3" w:rsidP="004F1CA3">
      <w:pPr>
        <w:pStyle w:val="Body"/>
      </w:pPr>
      <w:r w:rsidRPr="00B94864">
        <w:t xml:space="preserve">The department is funding allied health graduate positions in </w:t>
      </w:r>
      <w:r>
        <w:t>Area</w:t>
      </w:r>
      <w:r w:rsidRPr="00B94864">
        <w:t xml:space="preserve"> Mental Health</w:t>
      </w:r>
      <w:r>
        <w:t xml:space="preserve"> and Wellbeing</w:t>
      </w:r>
      <w:r w:rsidRPr="00B94864">
        <w:t xml:space="preserve"> Services (or other mental health services operating within Victorian Health Services) where they will be supported through a one-year structured learning program guided by funded allied health </w:t>
      </w:r>
      <w:r>
        <w:t xml:space="preserve">clinical </w:t>
      </w:r>
      <w:r w:rsidRPr="00B94864">
        <w:t xml:space="preserve">educators. </w:t>
      </w:r>
      <w:r w:rsidR="00832AAB" w:rsidRPr="00832AAB">
        <w:t>Positions generally commence in January of each year</w:t>
      </w:r>
      <w:r w:rsidR="00832AAB">
        <w:t>.</w:t>
      </w:r>
    </w:p>
    <w:p w14:paraId="6CD649B1" w14:textId="77777777" w:rsidR="004F1CA3" w:rsidRDefault="004F1CA3" w:rsidP="004F1CA3">
      <w:pPr>
        <w:pStyle w:val="Body"/>
      </w:pPr>
      <w:r>
        <w:t xml:space="preserve">Graduates must be in discipline specific, rather than generic, roles. Positions will operate on a rotations model whereby graduates are exposed to different clinical settings. There is a strong emphasis on multidisciplinary learning, partnership with lived experience workforces, ensuring support mechanisms are in place and formal supervision. </w:t>
      </w:r>
    </w:p>
    <w:p w14:paraId="73D5ED3B" w14:textId="77777777" w:rsidR="004F1CA3" w:rsidRDefault="004F1CA3" w:rsidP="004F1CA3">
      <w:pPr>
        <w:pStyle w:val="Body"/>
      </w:pPr>
      <w:r>
        <w:t>The program is focussed on:</w:t>
      </w:r>
    </w:p>
    <w:p w14:paraId="70FAD9DB" w14:textId="054CDCFC" w:rsidR="004F1CA3" w:rsidRDefault="004F1CA3" w:rsidP="00482146">
      <w:pPr>
        <w:pStyle w:val="Bullet1"/>
      </w:pPr>
      <w:r>
        <w:t>Establishing a pathway to attract, retain and develop occupational therapy</w:t>
      </w:r>
      <w:r w:rsidR="52F733AC">
        <w:t xml:space="preserve">, </w:t>
      </w:r>
      <w:r>
        <w:t>social work</w:t>
      </w:r>
      <w:r w:rsidR="67FC5902">
        <w:t>, speech pathology, physio</w:t>
      </w:r>
      <w:r w:rsidR="49EFC9D1">
        <w:t>therapy</w:t>
      </w:r>
      <w:r w:rsidR="67FC5902">
        <w:t>, exercise physiolog</w:t>
      </w:r>
      <w:r w:rsidR="03854527">
        <w:t>y</w:t>
      </w:r>
      <w:r w:rsidR="67FC5902">
        <w:t xml:space="preserve">, </w:t>
      </w:r>
      <w:r w:rsidR="7AFF772B">
        <w:t>dietetics</w:t>
      </w:r>
      <w:r w:rsidR="67FC5902">
        <w:t xml:space="preserve">, </w:t>
      </w:r>
      <w:r w:rsidR="4B1AD636">
        <w:t>clinical pharmacy,</w:t>
      </w:r>
      <w:r w:rsidR="67FC5902">
        <w:t xml:space="preserve"> music therapy and art therapy</w:t>
      </w:r>
      <w:r>
        <w:t xml:space="preserve"> graduates</w:t>
      </w:r>
    </w:p>
    <w:p w14:paraId="62849646" w14:textId="77777777" w:rsidR="004F1CA3" w:rsidRDefault="004F1CA3" w:rsidP="00482146">
      <w:pPr>
        <w:pStyle w:val="Bullet1"/>
      </w:pPr>
      <w:r>
        <w:t>Establishing a clinical mental health environment that facilitates lifelong learning, collaboration, curiosity and care</w:t>
      </w:r>
    </w:p>
    <w:p w14:paraId="1385F50B" w14:textId="77777777" w:rsidR="004F1CA3" w:rsidRDefault="004F1CA3" w:rsidP="00482146">
      <w:pPr>
        <w:pStyle w:val="Bullet1"/>
      </w:pPr>
      <w:r>
        <w:t>Providing a prototype evidence-informed structured program to develop the skills, knowledge and attributes required to provide recovery focused care tailored to the needs of people with mental ill health and their families, carers and supporters</w:t>
      </w:r>
    </w:p>
    <w:p w14:paraId="147752B2" w14:textId="5AED446C" w:rsidR="004F1CA3" w:rsidRPr="001E1FF9" w:rsidRDefault="004F1CA3" w:rsidP="00482146">
      <w:pPr>
        <w:pStyle w:val="Bullet1"/>
      </w:pPr>
      <w:r>
        <w:t>Supporting the development of an interprofessional learning community, that includes the lived experience workforces, in which early career mental health professionals support each other to build agility and resilience for the future mental health and wellbeing workforce.</w:t>
      </w:r>
    </w:p>
    <w:p w14:paraId="47460589" w14:textId="5320D41F" w:rsidR="0034116A" w:rsidRPr="004B4E8E" w:rsidRDefault="00DF5225" w:rsidP="004B4E8E">
      <w:pPr>
        <w:pStyle w:val="Bodyafterbullets"/>
      </w:pPr>
      <w:r w:rsidRPr="00DF5225">
        <w:t>The program</w:t>
      </w:r>
      <w:r w:rsidR="00021B9B">
        <w:t>’s key outcomes include</w:t>
      </w:r>
      <w:r w:rsidRPr="00DF5225">
        <w:t xml:space="preserve"> to:</w:t>
      </w:r>
    </w:p>
    <w:p w14:paraId="26EAE37C" w14:textId="6B601187" w:rsidR="004F1CA3" w:rsidRDefault="004F1CA3" w:rsidP="0034116A">
      <w:pPr>
        <w:pStyle w:val="Bullet1"/>
      </w:pPr>
      <w:r>
        <w:t>Develop and expan</w:t>
      </w:r>
      <w:r w:rsidR="0034116A">
        <w:t>d</w:t>
      </w:r>
      <w:r>
        <w:t xml:space="preserve"> a strong pipeline of well-trained and well-supported allied health graduates in the mental health system </w:t>
      </w:r>
    </w:p>
    <w:p w14:paraId="1C25E238" w14:textId="3DAECD2F" w:rsidR="004F1CA3" w:rsidRDefault="0034116A" w:rsidP="0034116A">
      <w:pPr>
        <w:pStyle w:val="Bullet1"/>
      </w:pPr>
      <w:r>
        <w:t>I</w:t>
      </w:r>
      <w:r w:rsidR="004F1CA3">
        <w:t xml:space="preserve">ncrease positive outcomes for people living with mental illness as well as their families, carers and supporters </w:t>
      </w:r>
    </w:p>
    <w:p w14:paraId="74642D79" w14:textId="77777777" w:rsidR="004F1CA3" w:rsidRDefault="004F1CA3" w:rsidP="0034116A">
      <w:pPr>
        <w:pStyle w:val="Bullet1"/>
      </w:pPr>
      <w:r>
        <w:t xml:space="preserve">Support the discipline-specific practices across the allied health professions to contribute to more therapeutic interventions being offered within the mental health system </w:t>
      </w:r>
    </w:p>
    <w:p w14:paraId="42315E76" w14:textId="77777777" w:rsidR="004F1CA3" w:rsidRDefault="004F1CA3" w:rsidP="0034116A">
      <w:pPr>
        <w:pStyle w:val="Bullet1"/>
      </w:pPr>
      <w:r>
        <w:t xml:space="preserve">Ensure that allied health graduates work in environments that enable them to learn, excel and continuously improve their practice through access to dedicated learning time, appropriate levels of supervision and support in safe clinical environments </w:t>
      </w:r>
    </w:p>
    <w:p w14:paraId="7B01B718" w14:textId="77777777" w:rsidR="004F1CA3" w:rsidRDefault="004F1CA3" w:rsidP="0034116A">
      <w:pPr>
        <w:pStyle w:val="Bullet1"/>
      </w:pPr>
      <w:r>
        <w:t xml:space="preserve">Harness the commitment and passion of allied health graduates who are interested in pursuing a career in mental health </w:t>
      </w:r>
    </w:p>
    <w:p w14:paraId="728C27EE" w14:textId="1518B4E1" w:rsidR="00DB4F60" w:rsidRPr="00906102" w:rsidRDefault="004F1CA3" w:rsidP="00DB4B39">
      <w:pPr>
        <w:pStyle w:val="Bullet1"/>
        <w:numPr>
          <w:ilvl w:val="0"/>
          <w:numId w:val="15"/>
        </w:numPr>
      </w:pPr>
      <w:r>
        <w:t>Contribute to the building of an empathetic and consumer-driven allied health workforce to enable the delivery of evidence-informed, safe and responsive services and support mental health system reform.</w:t>
      </w:r>
    </w:p>
    <w:p w14:paraId="48FBADE4" w14:textId="77777777" w:rsidR="004F1CA3" w:rsidRPr="005869B4" w:rsidRDefault="004F1CA3" w:rsidP="004F1CA3">
      <w:pPr>
        <w:pStyle w:val="Heading4"/>
      </w:pPr>
      <w:r w:rsidRPr="005869B4">
        <w:t>Program eligibility</w:t>
      </w:r>
    </w:p>
    <w:p w14:paraId="7A4AE395" w14:textId="2A5FD828" w:rsidR="004F1CA3" w:rsidRDefault="004F1CA3" w:rsidP="004F1CA3">
      <w:pPr>
        <w:pStyle w:val="Body"/>
      </w:pPr>
      <w:r>
        <w:t xml:space="preserve">This funding is to employ </w:t>
      </w:r>
      <w:r w:rsidR="4D7B229D">
        <w:t xml:space="preserve">allied health </w:t>
      </w:r>
      <w:r>
        <w:t>graduate</w:t>
      </w:r>
      <w:r w:rsidR="5B0BCD21">
        <w:t>s</w:t>
      </w:r>
      <w:r>
        <w:t xml:space="preserve"> in their first year of professional practice. Services cannot use this funding to support a second year of practice, </w:t>
      </w:r>
      <w:r w:rsidR="0025256D">
        <w:t>but</w:t>
      </w:r>
      <w:r>
        <w:t xml:space="preserve"> can choose to deliver a two-year graduate program, </w:t>
      </w:r>
      <w:r w:rsidR="00097B6F">
        <w:t xml:space="preserve">if </w:t>
      </w:r>
      <w:r>
        <w:t>the second</w:t>
      </w:r>
      <w:r w:rsidR="00021B9B">
        <w:t>-</w:t>
      </w:r>
      <w:r>
        <w:t xml:space="preserve">year </w:t>
      </w:r>
      <w:r w:rsidR="00097B6F">
        <w:t>costs are covered</w:t>
      </w:r>
      <w:r>
        <w:t xml:space="preserve"> </w:t>
      </w:r>
      <w:r w:rsidR="00097B6F">
        <w:t>w</w:t>
      </w:r>
      <w:r w:rsidRPr="00670D5D">
        <w:t>ithin</w:t>
      </w:r>
      <w:r>
        <w:t xml:space="preserve"> existing operational resources. Graduates must be employed in discipline-specific roles in a team with at least one other clinician (Grade 2 or above) from the same discipline.</w:t>
      </w:r>
    </w:p>
    <w:p w14:paraId="2609D094" w14:textId="4A16FC73" w:rsidR="004F1CA3" w:rsidRDefault="0077357E" w:rsidP="004F1CA3">
      <w:pPr>
        <w:pStyle w:val="Body"/>
      </w:pPr>
      <w:r w:rsidRPr="0077357E">
        <w:rPr>
          <w:b/>
          <w:bCs/>
        </w:rPr>
        <w:lastRenderedPageBreak/>
        <w:t>Eligibility criteria</w:t>
      </w:r>
    </w:p>
    <w:p w14:paraId="1F40DE08" w14:textId="50F94F5C" w:rsidR="00233155" w:rsidRDefault="00EC0563" w:rsidP="00906102">
      <w:pPr>
        <w:pStyle w:val="Body"/>
      </w:pPr>
      <w:r>
        <w:t xml:space="preserve">The following disciplines are eligible for this Program: </w:t>
      </w:r>
    </w:p>
    <w:p w14:paraId="3D9DF455" w14:textId="77777777" w:rsidR="00233155" w:rsidRDefault="00233155" w:rsidP="00906102">
      <w:pPr>
        <w:pStyle w:val="Body"/>
        <w:sectPr w:rsidR="00233155" w:rsidSect="00CF4785">
          <w:type w:val="continuous"/>
          <w:pgSz w:w="11906" w:h="16838" w:code="9"/>
          <w:pgMar w:top="1418" w:right="1304" w:bottom="1134" w:left="1304" w:header="680" w:footer="851" w:gutter="0"/>
          <w:cols w:space="340"/>
          <w:titlePg/>
          <w:docGrid w:linePitch="360"/>
        </w:sectPr>
      </w:pPr>
    </w:p>
    <w:p w14:paraId="368BDD67" w14:textId="7755523D" w:rsidR="004810A8" w:rsidRDefault="004810A8" w:rsidP="00233155">
      <w:pPr>
        <w:pStyle w:val="Bullet1"/>
      </w:pPr>
      <w:r>
        <w:t>Art Therapy</w:t>
      </w:r>
    </w:p>
    <w:p w14:paraId="2EB9963B" w14:textId="77777777" w:rsidR="004810A8" w:rsidRDefault="004810A8" w:rsidP="00233155">
      <w:pPr>
        <w:pStyle w:val="Bullet1"/>
      </w:pPr>
      <w:r>
        <w:t>Clinical Pharmacy</w:t>
      </w:r>
    </w:p>
    <w:p w14:paraId="20C518CC" w14:textId="77777777" w:rsidR="004810A8" w:rsidRDefault="004810A8" w:rsidP="00233155">
      <w:pPr>
        <w:pStyle w:val="Bullet1"/>
      </w:pPr>
      <w:r>
        <w:t>Dietetics</w:t>
      </w:r>
    </w:p>
    <w:p w14:paraId="445508E6" w14:textId="77777777" w:rsidR="004810A8" w:rsidRDefault="004810A8" w:rsidP="00233155">
      <w:pPr>
        <w:pStyle w:val="Bullet1"/>
      </w:pPr>
      <w:r>
        <w:t>Exercise Physiology</w:t>
      </w:r>
    </w:p>
    <w:p w14:paraId="0D4341A4" w14:textId="77777777" w:rsidR="004810A8" w:rsidRDefault="004810A8" w:rsidP="00233155">
      <w:pPr>
        <w:pStyle w:val="Bullet1"/>
      </w:pPr>
      <w:r>
        <w:t>Music Therapy</w:t>
      </w:r>
    </w:p>
    <w:p w14:paraId="6839DB23" w14:textId="77777777" w:rsidR="004810A8" w:rsidRDefault="004810A8" w:rsidP="00233155">
      <w:pPr>
        <w:pStyle w:val="Bullet1"/>
      </w:pPr>
      <w:r>
        <w:t>Occupational Therapy</w:t>
      </w:r>
    </w:p>
    <w:p w14:paraId="0E98AE27" w14:textId="77777777" w:rsidR="004810A8" w:rsidRDefault="004810A8" w:rsidP="00233155">
      <w:pPr>
        <w:pStyle w:val="Bullet1"/>
      </w:pPr>
      <w:r>
        <w:t>Physiotherapy</w:t>
      </w:r>
    </w:p>
    <w:p w14:paraId="125DB8E1" w14:textId="77777777" w:rsidR="004810A8" w:rsidRDefault="004810A8" w:rsidP="00233155">
      <w:pPr>
        <w:pStyle w:val="Bullet1"/>
      </w:pPr>
      <w:r>
        <w:t>Social Work</w:t>
      </w:r>
    </w:p>
    <w:p w14:paraId="30B43F16" w14:textId="308A57BF" w:rsidR="004810A8" w:rsidRDefault="004810A8" w:rsidP="00233155">
      <w:pPr>
        <w:pStyle w:val="Bullet1"/>
      </w:pPr>
      <w:r>
        <w:t>Speech Pathology</w:t>
      </w:r>
    </w:p>
    <w:p w14:paraId="6FB33134" w14:textId="77777777" w:rsidR="00233155" w:rsidRDefault="00233155" w:rsidP="004C7540">
      <w:pPr>
        <w:pStyle w:val="Bullet1"/>
        <w:numPr>
          <w:ilvl w:val="0"/>
          <w:numId w:val="0"/>
        </w:numPr>
        <w:sectPr w:rsidR="00233155" w:rsidSect="00906102">
          <w:type w:val="continuous"/>
          <w:pgSz w:w="11906" w:h="16838" w:code="9"/>
          <w:pgMar w:top="1418" w:right="1304" w:bottom="1134" w:left="1304" w:header="680" w:footer="851" w:gutter="0"/>
          <w:cols w:num="2" w:space="340"/>
          <w:titlePg/>
          <w:docGrid w:linePitch="360"/>
        </w:sectPr>
      </w:pPr>
    </w:p>
    <w:p w14:paraId="41E47CBB" w14:textId="2B3066DF" w:rsidR="00EC0563" w:rsidRPr="00E71DEC" w:rsidRDefault="008C4D55" w:rsidP="00906102">
      <w:pPr>
        <w:pStyle w:val="Body"/>
      </w:pPr>
      <w:r w:rsidRPr="00E71DEC">
        <w:t xml:space="preserve">The following </w:t>
      </w:r>
      <w:r w:rsidR="003D3F88" w:rsidRPr="00E71DEC">
        <w:t xml:space="preserve">eligibility </w:t>
      </w:r>
      <w:r w:rsidRPr="00E71DEC">
        <w:t>conditions apply:</w:t>
      </w:r>
    </w:p>
    <w:p w14:paraId="61938492" w14:textId="5FAD0817" w:rsidR="004F1CA3" w:rsidRPr="00E71DEC" w:rsidRDefault="004F1CA3" w:rsidP="00DB4B39">
      <w:pPr>
        <w:pStyle w:val="Bullet1"/>
        <w:numPr>
          <w:ilvl w:val="0"/>
          <w:numId w:val="15"/>
        </w:numPr>
      </w:pPr>
      <w:r w:rsidRPr="00E71DEC">
        <w:t xml:space="preserve">The positions will be recruited to an AMHWS  </w:t>
      </w:r>
    </w:p>
    <w:p w14:paraId="7351C7D4" w14:textId="7186619F" w:rsidR="004F1CA3" w:rsidRPr="00E71DEC" w:rsidRDefault="004F1CA3" w:rsidP="00DB4B39">
      <w:pPr>
        <w:pStyle w:val="Bullet1"/>
        <w:numPr>
          <w:ilvl w:val="0"/>
          <w:numId w:val="15"/>
        </w:numPr>
      </w:pPr>
      <w:r w:rsidRPr="00E71DEC">
        <w:t>The funding</w:t>
      </w:r>
      <w:r w:rsidR="00FC0065" w:rsidRPr="00E71DEC">
        <w:t xml:space="preserve"> is </w:t>
      </w:r>
      <w:r w:rsidR="003544C7" w:rsidRPr="00E71DEC">
        <w:t>applied</w:t>
      </w:r>
      <w:r w:rsidRPr="00E71DEC">
        <w:t xml:space="preserve"> </w:t>
      </w:r>
      <w:r w:rsidR="00145FAB" w:rsidRPr="00E71DEC">
        <w:t xml:space="preserve">pro rata per FTE </w:t>
      </w:r>
      <w:r w:rsidR="007A7F55" w:rsidRPr="00E71DEC">
        <w:t>and is twelve months in duration</w:t>
      </w:r>
    </w:p>
    <w:p w14:paraId="236BF459" w14:textId="77D3B7E3" w:rsidR="004F1CA3" w:rsidRPr="00E71DEC" w:rsidRDefault="004F1CA3" w:rsidP="00DB4B39">
      <w:pPr>
        <w:pStyle w:val="Bullet1"/>
        <w:numPr>
          <w:ilvl w:val="0"/>
          <w:numId w:val="15"/>
        </w:numPr>
      </w:pPr>
      <w:r w:rsidRPr="00E71DEC">
        <w:t xml:space="preserve">Funds received must be used to employ and deliver the positions allocated </w:t>
      </w:r>
      <w:r w:rsidR="0013376D" w:rsidRPr="00E71DEC">
        <w:t>per</w:t>
      </w:r>
      <w:r w:rsidRPr="00E71DEC">
        <w:t xml:space="preserve"> this document</w:t>
      </w:r>
    </w:p>
    <w:p w14:paraId="7F89B632" w14:textId="1042813E" w:rsidR="004F1CA3" w:rsidRPr="00E71DEC" w:rsidRDefault="004F1CA3" w:rsidP="00DB4B39">
      <w:pPr>
        <w:pStyle w:val="Bullet1"/>
        <w:numPr>
          <w:ilvl w:val="0"/>
          <w:numId w:val="15"/>
        </w:numPr>
      </w:pPr>
      <w:r w:rsidRPr="00E71DEC">
        <w:t>AMHWS that choose to recruit to, and operate, a 2-year graduate mental health program will need to fund the second year of the program locally</w:t>
      </w:r>
    </w:p>
    <w:p w14:paraId="611FA163" w14:textId="6264F213" w:rsidR="004F1CA3" w:rsidRPr="00E71DEC" w:rsidRDefault="004F1CA3" w:rsidP="00DB4B39">
      <w:pPr>
        <w:pStyle w:val="Bullet1"/>
        <w:numPr>
          <w:ilvl w:val="0"/>
          <w:numId w:val="15"/>
        </w:numPr>
      </w:pPr>
      <w:r w:rsidRPr="00E71DEC">
        <w:t>AMHWS must provide a structured learning program and appropriate discipline specific supports, mentoring and supervision, including protected learning and supernumerary time</w:t>
      </w:r>
    </w:p>
    <w:p w14:paraId="157F2B4F" w14:textId="158EDC7E" w:rsidR="004F1CA3" w:rsidRPr="00E71DEC" w:rsidRDefault="004F1CA3" w:rsidP="00DB4B39">
      <w:pPr>
        <w:pStyle w:val="Bullet1"/>
        <w:numPr>
          <w:ilvl w:val="0"/>
          <w:numId w:val="15"/>
        </w:numPr>
      </w:pPr>
      <w:r w:rsidRPr="00E71DEC">
        <w:t xml:space="preserve">The positions will be recruited to, and will commence, in alignment with the dates specified </w:t>
      </w:r>
      <w:r w:rsidR="0026306A" w:rsidRPr="00E71DEC">
        <w:t>by the department</w:t>
      </w:r>
    </w:p>
    <w:p w14:paraId="4AAD2F18" w14:textId="1E6AE633" w:rsidR="004F1CA3" w:rsidRPr="00E71DEC" w:rsidRDefault="004F1CA3" w:rsidP="00DB4B39">
      <w:pPr>
        <w:pStyle w:val="Bullet1"/>
        <w:numPr>
          <w:ilvl w:val="0"/>
          <w:numId w:val="15"/>
        </w:numPr>
      </w:pPr>
      <w:r w:rsidRPr="00E71DEC">
        <w:t>Positions must be employed in addition to existing FTE and must not act as a funded replacement of existing positions</w:t>
      </w:r>
    </w:p>
    <w:p w14:paraId="70F48ACD" w14:textId="060E010E" w:rsidR="004F1CA3" w:rsidRPr="00E71DEC" w:rsidRDefault="004F1CA3" w:rsidP="00DB4B39">
      <w:pPr>
        <w:pStyle w:val="Bullet1"/>
        <w:numPr>
          <w:ilvl w:val="0"/>
          <w:numId w:val="15"/>
        </w:numPr>
      </w:pPr>
      <w:r w:rsidRPr="00E71DEC">
        <w:t>AMHWS must commit to the co-contribution policy (where required) for early career mental health positions and educators</w:t>
      </w:r>
    </w:p>
    <w:p w14:paraId="707DC791" w14:textId="6EDFAF67" w:rsidR="004F1CA3" w:rsidRPr="00E71DEC" w:rsidRDefault="004F1CA3" w:rsidP="00DB4B39">
      <w:pPr>
        <w:pStyle w:val="Bullet1"/>
        <w:numPr>
          <w:ilvl w:val="0"/>
          <w:numId w:val="15"/>
        </w:numPr>
      </w:pPr>
      <w:r w:rsidRPr="00E71DEC">
        <w:t>AMHWS must participate in acquittal and evaluation processes as directed by the department including a three</w:t>
      </w:r>
      <w:r w:rsidR="0077357E" w:rsidRPr="00E71DEC">
        <w:t>-</w:t>
      </w:r>
      <w:r w:rsidRPr="00E71DEC">
        <w:t>month progress report at the outset of the program</w:t>
      </w:r>
    </w:p>
    <w:p w14:paraId="5E572E9A" w14:textId="4383E085" w:rsidR="0024420C" w:rsidRPr="00E71DEC" w:rsidRDefault="004F1CA3" w:rsidP="00DB4B39">
      <w:pPr>
        <w:pStyle w:val="Bullet1"/>
        <w:numPr>
          <w:ilvl w:val="0"/>
          <w:numId w:val="15"/>
        </w:numPr>
      </w:pPr>
      <w:r w:rsidRPr="00E71DEC">
        <w:t>AMHWS must adhere to the relevant Enterprise Bargaining Agreements (EBA) requirements and appropriate scope of practice for the grading of each position.</w:t>
      </w:r>
    </w:p>
    <w:p w14:paraId="19171C52" w14:textId="6E43E24F" w:rsidR="009B6BBF" w:rsidRPr="00E71DEC" w:rsidRDefault="00B32210" w:rsidP="00DB4B39">
      <w:pPr>
        <w:pStyle w:val="Bullet1"/>
        <w:numPr>
          <w:ilvl w:val="0"/>
          <w:numId w:val="15"/>
        </w:numPr>
      </w:pPr>
      <w:r w:rsidRPr="00A11729">
        <w:t xml:space="preserve">AMHWS must report </w:t>
      </w:r>
      <w:r w:rsidR="009B6BBF" w:rsidRPr="00A11729">
        <w:t xml:space="preserve">any changes to the funded positions post-implementation </w:t>
      </w:r>
      <w:r w:rsidR="006E3A18" w:rsidRPr="00A11729">
        <w:t xml:space="preserve">to the department for approval. </w:t>
      </w:r>
    </w:p>
    <w:p w14:paraId="6B0FA524" w14:textId="42B109A9" w:rsidR="004F1CA3" w:rsidRPr="005869B4" w:rsidRDefault="00CF0B45" w:rsidP="004F1CA3">
      <w:pPr>
        <w:pStyle w:val="Heading4"/>
      </w:pPr>
      <w:r>
        <w:t>Funding access and allocation</w:t>
      </w:r>
    </w:p>
    <w:p w14:paraId="7A5F6202" w14:textId="77777777" w:rsidR="00AB0E73" w:rsidRPr="00AB0E73" w:rsidRDefault="00AB0E73" w:rsidP="00AB0E73">
      <w:pPr>
        <w:pStyle w:val="Body"/>
        <w:spacing w:after="60"/>
      </w:pPr>
      <w:r w:rsidRPr="00AB0E73">
        <w:t>The department will review the funding access mechanisms for this program and will advise services of any changes implemented for the 2026-27 financial year. </w:t>
      </w:r>
    </w:p>
    <w:p w14:paraId="393CF511" w14:textId="6BBF5C3F" w:rsidR="00AC52BF" w:rsidRPr="00E7459A" w:rsidRDefault="0C071F55" w:rsidP="00085551">
      <w:pPr>
        <w:pStyle w:val="Body"/>
      </w:pPr>
      <w:r w:rsidRPr="00E7459A">
        <w:t xml:space="preserve">A component of the funding is recurrent. The fixed-term funding </w:t>
      </w:r>
      <w:r w:rsidR="079FEDD3" w:rsidRPr="00E7459A">
        <w:t>was</w:t>
      </w:r>
      <w:r w:rsidRPr="00E7459A">
        <w:t xml:space="preserve"> awarded via an expression of interest process. </w:t>
      </w:r>
      <w:r w:rsidR="00AC52BF" w:rsidRPr="00E7459A">
        <w:t xml:space="preserve">Funding </w:t>
      </w:r>
      <w:r w:rsidR="00216E07" w:rsidRPr="00E7459A">
        <w:t xml:space="preserve">for this program </w:t>
      </w:r>
      <w:r w:rsidR="00D74325" w:rsidRPr="00E7459A">
        <w:t>is based on the below</w:t>
      </w:r>
      <w:r w:rsidR="00247E1C" w:rsidRPr="00E7459A">
        <w:t xml:space="preserve"> allied health graduate</w:t>
      </w:r>
      <w:r w:rsidR="0095694A" w:rsidRPr="00E7459A">
        <w:t xml:space="preserve"> and educator</w:t>
      </w:r>
      <w:r w:rsidR="00247E1C" w:rsidRPr="00E7459A">
        <w:t xml:space="preserve"> </w:t>
      </w:r>
      <w:r w:rsidR="0095694A" w:rsidRPr="00E7459A">
        <w:t>salaries</w:t>
      </w:r>
      <w:r w:rsidR="00247E1C" w:rsidRPr="00E7459A">
        <w:t>, plus 20% on-costs</w:t>
      </w:r>
      <w:r w:rsidR="1B2F3E0D" w:rsidRPr="00E7459A">
        <w:t>:</w:t>
      </w:r>
    </w:p>
    <w:p w14:paraId="3A3C49B6" w14:textId="53380A96" w:rsidR="000D5489" w:rsidRPr="00412C5D" w:rsidRDefault="000D5489" w:rsidP="00BA1175">
      <w:pPr>
        <w:pStyle w:val="Bullet1"/>
      </w:pPr>
      <w:r w:rsidRPr="00412C5D">
        <w:t>AH grads</w:t>
      </w:r>
      <w:r w:rsidRPr="00412C5D" w:rsidDel="007E6074">
        <w:t xml:space="preserve"> </w:t>
      </w:r>
      <w:r w:rsidRPr="00412C5D">
        <w:t xml:space="preserve">- Classified as Mental Health Professionals Grade 1, Year 3 in line with the Victorian Public Mental Health Services Enterprise 2020-2024 </w:t>
      </w:r>
    </w:p>
    <w:p w14:paraId="1376F1B8" w14:textId="2FE79C6A" w:rsidR="000D5489" w:rsidRPr="00412C5D" w:rsidDel="008805D1" w:rsidRDefault="000D5489" w:rsidP="00BA1175">
      <w:pPr>
        <w:pStyle w:val="Bullet1"/>
      </w:pPr>
      <w:r w:rsidRPr="00412C5D">
        <w:t>AH educators</w:t>
      </w:r>
      <w:r w:rsidRPr="00412C5D" w:rsidDel="007E6074">
        <w:t xml:space="preserve"> </w:t>
      </w:r>
      <w:r w:rsidRPr="00412C5D">
        <w:t xml:space="preserve">- Classified as Mental Health Professionals Grade 4/Clinical Educator in line with the Victorian Public Mental Health Services Enterprise 2020-2024 </w:t>
      </w:r>
    </w:p>
    <w:p w14:paraId="036A4042" w14:textId="084192CD" w:rsidR="000D5489" w:rsidRPr="00412C5D" w:rsidDel="008805D1" w:rsidRDefault="54F2CB13" w:rsidP="00BA1175">
      <w:pPr>
        <w:pStyle w:val="Bullet1"/>
      </w:pPr>
      <w:r w:rsidRPr="00412C5D">
        <w:t xml:space="preserve">Expanded AH grads - Classified as Mental Health Professionals Grade 1, Year 3 in line with the Victorian Public Mental Health Services Enterprise 2020-2024  </w:t>
      </w:r>
    </w:p>
    <w:p w14:paraId="7EAB8890" w14:textId="67285161" w:rsidR="097F7E93" w:rsidRPr="00BA1175" w:rsidRDefault="54F2CB13" w:rsidP="00BA1175">
      <w:pPr>
        <w:pStyle w:val="Bullet1"/>
      </w:pPr>
      <w:r w:rsidRPr="00412C5D">
        <w:t xml:space="preserve">Expanded AH educators - Classified as Mental Health Professionals Grade 4/Clinical Educator in line with the Victorian Public Mental Health Services Enterprise 2020-2024  </w:t>
      </w:r>
    </w:p>
    <w:p w14:paraId="695320AF" w14:textId="75C8434F" w:rsidR="003A32DC" w:rsidRPr="00412C5D" w:rsidRDefault="00DB4F60" w:rsidP="00BA1175">
      <w:pPr>
        <w:pStyle w:val="Body"/>
      </w:pPr>
      <w:r w:rsidRPr="00BA1175">
        <w:t>Please note</w:t>
      </w:r>
      <w:r w:rsidR="008805D1" w:rsidRPr="00BA1175">
        <w:t xml:space="preserve">: </w:t>
      </w:r>
      <w:r w:rsidR="006B7F88" w:rsidRPr="00BA1175" w:rsidDel="00DB4F60">
        <w:t>E</w:t>
      </w:r>
      <w:r w:rsidR="006B7F88" w:rsidRPr="00BA1175">
        <w:t>ducator FTE is calculated at 1:5 ratio of the funded early career roles</w:t>
      </w:r>
      <w:r w:rsidR="008805D1" w:rsidRPr="00BA1175">
        <w:t>.</w:t>
      </w:r>
    </w:p>
    <w:p w14:paraId="737B96D4" w14:textId="3815008F" w:rsidR="00F644F2" w:rsidRPr="00EE6C54" w:rsidRDefault="00F644F2" w:rsidP="00F644F2">
      <w:pPr>
        <w:pStyle w:val="Bullet1"/>
        <w:numPr>
          <w:ilvl w:val="0"/>
          <w:numId w:val="0"/>
        </w:numPr>
        <w:spacing w:after="60" w:line="240" w:lineRule="auto"/>
        <w:ind w:left="284" w:hanging="284"/>
        <w:rPr>
          <w:b/>
          <w:bCs/>
        </w:rPr>
      </w:pPr>
      <w:r w:rsidRPr="00EE6C54">
        <w:rPr>
          <w:b/>
          <w:bCs/>
        </w:rPr>
        <w:t>For the 2025 intake the following co-contribution policy applies</w:t>
      </w:r>
    </w:p>
    <w:p w14:paraId="675640BE" w14:textId="77777777" w:rsidR="00F644F2" w:rsidRPr="00A05448" w:rsidRDefault="00F644F2" w:rsidP="00F644F2">
      <w:pPr>
        <w:pStyle w:val="Body"/>
      </w:pPr>
      <w:r>
        <w:lastRenderedPageBreak/>
        <w:t xml:space="preserve">A </w:t>
      </w:r>
      <w:r w:rsidRPr="00BA1175">
        <w:t>50% co-contribution is required from the AMHWS for funded activity, with the following exceptions:</w:t>
      </w:r>
    </w:p>
    <w:p w14:paraId="298031F3" w14:textId="2FBFBC91" w:rsidR="00A538F0" w:rsidRPr="00A05448" w:rsidRDefault="00C24441" w:rsidP="00412C5D">
      <w:pPr>
        <w:pStyle w:val="Bullet1"/>
      </w:pPr>
      <w:r w:rsidRPr="00BA1175">
        <w:t>positions o</w:t>
      </w:r>
      <w:r w:rsidR="009976A6" w:rsidRPr="00BA1175">
        <w:t xml:space="preserve">ffered in partnership with Local </w:t>
      </w:r>
      <w:r w:rsidR="0052195D" w:rsidRPr="00BA1175">
        <w:t>S</w:t>
      </w:r>
      <w:r w:rsidR="009976A6" w:rsidRPr="00BA1175">
        <w:t>ervices</w:t>
      </w:r>
      <w:r w:rsidR="0035760D" w:rsidRPr="00BA1175">
        <w:t xml:space="preserve"> or community-based </w:t>
      </w:r>
      <w:r w:rsidR="00A05448" w:rsidRPr="00BA1175">
        <w:t>non-government organisations (</w:t>
      </w:r>
      <w:r w:rsidR="0035760D" w:rsidRPr="00BA1175">
        <w:t>NGOs</w:t>
      </w:r>
      <w:r w:rsidR="00A05448" w:rsidRPr="00BA1175">
        <w:t>)</w:t>
      </w:r>
    </w:p>
    <w:p w14:paraId="1157D840" w14:textId="70E80AD7" w:rsidR="00A538F0" w:rsidRDefault="00A05448" w:rsidP="00412C5D">
      <w:pPr>
        <w:pStyle w:val="Bullet1"/>
      </w:pPr>
      <w:r>
        <w:t>positions commissioned by the department</w:t>
      </w:r>
      <w:r w:rsidR="00DB6B6F">
        <w:t xml:space="preserve"> prior to the introduction of the co-contribution policy </w:t>
      </w:r>
      <w:r w:rsidR="00453DDB">
        <w:t>that commenced in July 2022</w:t>
      </w:r>
      <w:r w:rsidR="00CA19AB">
        <w:t>.</w:t>
      </w:r>
    </w:p>
    <w:p w14:paraId="67D901EA" w14:textId="71ED9DAA" w:rsidR="00A538F0" w:rsidRPr="00BA1175" w:rsidRDefault="00A538F0" w:rsidP="00BA1175">
      <w:pPr>
        <w:pStyle w:val="Body"/>
      </w:pPr>
      <w:r w:rsidRPr="00CA19AB">
        <w:t>Health services will be advised of the co-contribution rates for the 2026 fixed term positions as part of the commissioning process.</w:t>
      </w:r>
    </w:p>
    <w:p w14:paraId="53C24215" w14:textId="77777777" w:rsidR="004F1CA3" w:rsidRDefault="004F1CA3" w:rsidP="004F1CA3">
      <w:pPr>
        <w:pStyle w:val="Heading4"/>
      </w:pPr>
      <w:r w:rsidRPr="005869B4">
        <w:t>Reporting requirements</w:t>
      </w:r>
    </w:p>
    <w:p w14:paraId="5E6DEF80" w14:textId="77777777" w:rsidR="004F1CA3" w:rsidRDefault="004F1CA3" w:rsidP="004F1CA3">
      <w:pPr>
        <w:pStyle w:val="Body"/>
      </w:pPr>
      <w:r>
        <w:t>Services are required to acquit funding by reporting on the outcomes of funded positions on a yearly basis and engage in evaluation processes to demonstrate outcomes.</w:t>
      </w:r>
    </w:p>
    <w:p w14:paraId="38566D6B" w14:textId="77777777" w:rsidR="007023C0" w:rsidRDefault="007023C0" w:rsidP="007023C0">
      <w:pPr>
        <w:pStyle w:val="Body"/>
      </w:pPr>
      <w:r w:rsidRPr="009E57D4">
        <w:t>For queries regarding this program, please email the department:</w:t>
      </w:r>
      <w:r>
        <w:t xml:space="preserve"> </w:t>
      </w:r>
      <w:hyperlink r:id="rId67" w:history="1">
        <w:r w:rsidRPr="00AD1A58">
          <w:rPr>
            <w:rStyle w:val="Hyperlink"/>
          </w:rPr>
          <w:t>MentalHealthWorkforce@health.vic.gov.au</w:t>
        </w:r>
      </w:hyperlink>
    </w:p>
    <w:p w14:paraId="186966E1" w14:textId="7D622FAF" w:rsidR="003A2DAF" w:rsidRDefault="003A2DAF" w:rsidP="003A2DAF">
      <w:pPr>
        <w:pStyle w:val="Heading3"/>
      </w:pPr>
      <w:bookmarkStart w:id="82" w:name="_Toc201657027"/>
      <w:bookmarkStart w:id="83" w:name="_Toc201657028"/>
      <w:bookmarkStart w:id="84" w:name="_Toc214980978"/>
      <w:r>
        <w:t>Psychology Registrar</w:t>
      </w:r>
      <w:bookmarkEnd w:id="82"/>
      <w:r w:rsidR="00FD76E6">
        <w:t xml:space="preserve"> Program</w:t>
      </w:r>
      <w:bookmarkEnd w:id="84"/>
    </w:p>
    <w:p w14:paraId="1E9C8847" w14:textId="77777777" w:rsidR="003A2DAF" w:rsidRDefault="003A2DAF" w:rsidP="003A2DAF">
      <w:pPr>
        <w:pStyle w:val="Heading4"/>
      </w:pPr>
      <w:r>
        <w:t>Program description</w:t>
      </w:r>
    </w:p>
    <w:p w14:paraId="7624CAA8" w14:textId="3C0F60D4" w:rsidR="003A2DAF" w:rsidRDefault="003A2DAF" w:rsidP="003A2DAF">
      <w:pPr>
        <w:pStyle w:val="Body"/>
      </w:pPr>
      <w:r>
        <w:t xml:space="preserve">The program support salaries for psychology registrars for their first two years of practice and for psychology clinical educators to deliver a structured learning program. The positions are open to clinical psychology, forensic psychology and neuropsychology registrars. For psychology registrars who are qualified with a relevant doctoral degree, the registrar program may be scaled back to one year. Registrar programs must be delivered in accordance with the Psychology Board of Australia’s </w:t>
      </w:r>
      <w:r w:rsidRPr="00CA19AB">
        <w:t>(PBA) requirements.</w:t>
      </w:r>
      <w:r w:rsidR="00A67E1C" w:rsidRPr="00CA19AB">
        <w:t xml:space="preserve"> Positions generally commence in January of each year.</w:t>
      </w:r>
    </w:p>
    <w:p w14:paraId="7C7F7814" w14:textId="03085C7A" w:rsidR="003A2DAF" w:rsidRDefault="003A2DAF" w:rsidP="003A2DAF">
      <w:pPr>
        <w:pStyle w:val="Body"/>
      </w:pPr>
      <w:r>
        <w:t>Psychology registrars will be in protected learning roles that will rotate through different clinical settings during the two-year program. The purpose is to establish a workforce pipeline in which psychology registrars are supported with structured learning opportunities. The positions will contribute to the development of the future public mental health and wellbeing workforce. The program model supports this by:</w:t>
      </w:r>
    </w:p>
    <w:p w14:paraId="412E8A95" w14:textId="77777777" w:rsidR="003A2DAF" w:rsidRPr="00D85F30" w:rsidRDefault="003A2DAF" w:rsidP="00D85F30">
      <w:pPr>
        <w:pStyle w:val="Bullet1"/>
      </w:pPr>
      <w:r w:rsidRPr="00D85F30">
        <w:t>Establishing a pathway to attract, retain and develop early career psychologists</w:t>
      </w:r>
    </w:p>
    <w:p w14:paraId="31873E96" w14:textId="77777777" w:rsidR="003A2DAF" w:rsidRPr="00D85F30" w:rsidRDefault="003A2DAF" w:rsidP="00D85F30">
      <w:pPr>
        <w:pStyle w:val="Bullet1"/>
      </w:pPr>
      <w:r w:rsidRPr="00D85F30">
        <w:t>Establishing a clinical mental health environment that facilitates lifelong learning, collaboration, curiosity and care</w:t>
      </w:r>
    </w:p>
    <w:p w14:paraId="2C78CCC5" w14:textId="77777777" w:rsidR="003A2DAF" w:rsidRPr="00D85F30" w:rsidRDefault="003A2DAF" w:rsidP="00D85F30">
      <w:pPr>
        <w:pStyle w:val="Bullet1"/>
      </w:pPr>
      <w:r w:rsidRPr="00D85F30">
        <w:t>Providing a prototype evidence-informed structured program to develop the core competencies for endorsement as a clinical psychologist, forensic psychologist or neuropsychologist</w:t>
      </w:r>
    </w:p>
    <w:p w14:paraId="315477F6" w14:textId="77777777" w:rsidR="003A2DAF" w:rsidRPr="00D85F30" w:rsidRDefault="003A2DAF" w:rsidP="00D85F30">
      <w:pPr>
        <w:pStyle w:val="Bullet1"/>
      </w:pPr>
      <w:r w:rsidRPr="00D85F30">
        <w:t>Supporting registrars to develop the skills, knowledge and attributes required to provide recovery-focused care tailored to the needs of people with mental ill health and their families, carers and supporters</w:t>
      </w:r>
    </w:p>
    <w:p w14:paraId="108ADC68" w14:textId="77777777" w:rsidR="003A2DAF" w:rsidRPr="00D85F30" w:rsidRDefault="003A2DAF" w:rsidP="00A11729">
      <w:pPr>
        <w:pStyle w:val="Bullet1"/>
      </w:pPr>
      <w:r w:rsidRPr="00D85F30">
        <w:t>Supporting the development of an interprofessional learning community, that includes the lived experience workforces, in which early career mental health professionals support each other to build agility and resilience for the future mental health and wellbeing workforce.</w:t>
      </w:r>
    </w:p>
    <w:p w14:paraId="1064EF2C" w14:textId="77777777" w:rsidR="00556C81" w:rsidRDefault="00556C81" w:rsidP="00A11729">
      <w:pPr>
        <w:pStyle w:val="Body"/>
        <w:rPr>
          <w:b/>
          <w:bCs/>
        </w:rPr>
      </w:pPr>
      <w:r w:rsidRPr="00DF5225">
        <w:t>The program</w:t>
      </w:r>
      <w:r>
        <w:t>’s key outcomes include</w:t>
      </w:r>
      <w:r w:rsidRPr="00DF5225">
        <w:t xml:space="preserve"> to:</w:t>
      </w:r>
    </w:p>
    <w:p w14:paraId="4C3E7B4E" w14:textId="5C77E575" w:rsidR="003A2DAF" w:rsidRPr="00D85F30" w:rsidRDefault="003A2DAF" w:rsidP="00D85F30">
      <w:pPr>
        <w:pStyle w:val="Bullet1"/>
      </w:pPr>
      <w:r w:rsidRPr="00D85F30">
        <w:t>Develop and expan</w:t>
      </w:r>
      <w:r w:rsidR="005735B1" w:rsidRPr="00D85F30">
        <w:t>d</w:t>
      </w:r>
      <w:r w:rsidRPr="00D85F30">
        <w:t xml:space="preserve"> a strong pipeline of well-trained and well-supported </w:t>
      </w:r>
      <w:proofErr w:type="gramStart"/>
      <w:r w:rsidRPr="00D85F30">
        <w:t>psycholog</w:t>
      </w:r>
      <w:r w:rsidR="005D4CAA" w:rsidRPr="00D85F30">
        <w:t>ists</w:t>
      </w:r>
      <w:proofErr w:type="gramEnd"/>
      <w:r w:rsidRPr="00D85F30">
        <w:t xml:space="preserve"> registrars in the mental health system </w:t>
      </w:r>
    </w:p>
    <w:p w14:paraId="140D33A2" w14:textId="428387AF" w:rsidR="003A2DAF" w:rsidRPr="00D85F30" w:rsidRDefault="005735B1" w:rsidP="00D85F30">
      <w:pPr>
        <w:pStyle w:val="Bullet1"/>
      </w:pPr>
      <w:r w:rsidRPr="00D85F30">
        <w:t>I</w:t>
      </w:r>
      <w:r w:rsidR="003A2DAF" w:rsidRPr="00D85F30">
        <w:t xml:space="preserve">ncrease positive outcomes for people living with mental illness as well as their families, carers and supporters </w:t>
      </w:r>
    </w:p>
    <w:p w14:paraId="59828E97" w14:textId="77777777" w:rsidR="003A2DAF" w:rsidRPr="00D85F30" w:rsidRDefault="003A2DAF" w:rsidP="00D85F30">
      <w:pPr>
        <w:pStyle w:val="Bullet1"/>
      </w:pPr>
      <w:r w:rsidRPr="00D85F30">
        <w:lastRenderedPageBreak/>
        <w:t xml:space="preserve">Support the discipline-specific practices across psychology registrars to contribute to more therapeutic interventions being offered within the mental health system </w:t>
      </w:r>
    </w:p>
    <w:p w14:paraId="00A50E4D" w14:textId="77777777" w:rsidR="003A2DAF" w:rsidRPr="00D85F30" w:rsidRDefault="003A2DAF" w:rsidP="00D85F30">
      <w:pPr>
        <w:pStyle w:val="Bullet1"/>
      </w:pPr>
      <w:r w:rsidRPr="00D85F30">
        <w:t xml:space="preserve">Ensure that psychology registrars work in environments that enable them to learn, excel and continuously improve their practice through access to dedicated learning time, appropriate levels of supervision and support in safe clinical environments </w:t>
      </w:r>
    </w:p>
    <w:p w14:paraId="57225279" w14:textId="77777777" w:rsidR="003A2DAF" w:rsidRPr="00D85F30" w:rsidRDefault="003A2DAF" w:rsidP="00D85F30">
      <w:pPr>
        <w:pStyle w:val="Bullet1"/>
      </w:pPr>
      <w:r w:rsidRPr="00D85F30">
        <w:t xml:space="preserve">Harness the commitment and passion of psychology registrars who are interested in pursuing a career in mental health </w:t>
      </w:r>
    </w:p>
    <w:p w14:paraId="5AC2D621" w14:textId="77777777" w:rsidR="003A2DAF" w:rsidRPr="00D85F30" w:rsidRDefault="003A2DAF" w:rsidP="00D85F30">
      <w:pPr>
        <w:pStyle w:val="Bullet1"/>
      </w:pPr>
      <w:r w:rsidRPr="00D85F30">
        <w:t>Contribute to the building of an empathetic and consumer-driven allied health workforce to enable the delivery of evidence-informed, safe and responsive services and support mental health system reform.</w:t>
      </w:r>
    </w:p>
    <w:p w14:paraId="7F9DA40C" w14:textId="77777777" w:rsidR="003A2DAF" w:rsidRDefault="003A2DAF" w:rsidP="003A2DAF">
      <w:pPr>
        <w:pStyle w:val="Heading4"/>
      </w:pPr>
      <w:r w:rsidRPr="005869B4">
        <w:t>Program eligibility</w:t>
      </w:r>
    </w:p>
    <w:p w14:paraId="5DAB6E6C" w14:textId="77777777" w:rsidR="003A2DAF" w:rsidRPr="00F77498" w:rsidRDefault="003A2DAF" w:rsidP="003A2DAF">
      <w:pPr>
        <w:pStyle w:val="Body"/>
      </w:pPr>
      <w:r w:rsidRPr="00F77498">
        <w:t>Clinical, forensic and neuropsychology registrars are eligible under this program.</w:t>
      </w:r>
    </w:p>
    <w:p w14:paraId="14B80E10" w14:textId="77777777" w:rsidR="003A2DAF" w:rsidRDefault="003A2DAF" w:rsidP="003A2DAF">
      <w:pPr>
        <w:pStyle w:val="Body"/>
      </w:pPr>
      <w:r>
        <w:t xml:space="preserve">Funding secured under this initiative to fund psychology registrars in a two-year registrar program, or a scaled back one-year program for psychology registrars with doctoral level qualifications. Registrars must be employed in discipline-specific roles in a team with at least one other psychologist (Grade 2 or above). The funding cannot be used for psychology graduate positions that do not meet the PBA requirements for registrar programs. </w:t>
      </w:r>
    </w:p>
    <w:p w14:paraId="740033B5" w14:textId="77777777" w:rsidR="003A2DAF" w:rsidRDefault="003A2DAF" w:rsidP="003A2DAF">
      <w:pPr>
        <w:pStyle w:val="Body"/>
      </w:pPr>
      <w:r>
        <w:t>Psychology registrars must not replace more senior psychology staff.</w:t>
      </w:r>
    </w:p>
    <w:p w14:paraId="46CC93ED" w14:textId="77777777" w:rsidR="003A2DAF" w:rsidRDefault="003A2DAF" w:rsidP="003A2DAF">
      <w:pPr>
        <w:pStyle w:val="Body"/>
      </w:pPr>
      <w:r>
        <w:t>The following conditions apply to the funding:</w:t>
      </w:r>
    </w:p>
    <w:p w14:paraId="3153B79A" w14:textId="74327933" w:rsidR="003A2DAF" w:rsidRPr="00D85F30" w:rsidRDefault="003A2DAF" w:rsidP="00D85F30">
      <w:pPr>
        <w:pStyle w:val="Bullet1"/>
      </w:pPr>
      <w:r w:rsidRPr="00D85F30">
        <w:t>The positions will be recruited to an Area Mental Health and Wellbeing Service</w:t>
      </w:r>
      <w:r w:rsidR="00A67E1C" w:rsidRPr="00D85F30">
        <w:t xml:space="preserve"> or the Peter MacCallum Cancer Centre</w:t>
      </w:r>
      <w:r w:rsidRPr="00D85F30">
        <w:t xml:space="preserve">. </w:t>
      </w:r>
    </w:p>
    <w:p w14:paraId="73B753E0" w14:textId="46C8AE48" w:rsidR="003A2DAF" w:rsidRPr="00D85F30" w:rsidRDefault="00122077" w:rsidP="00D85F30">
      <w:pPr>
        <w:pStyle w:val="Bullet1"/>
      </w:pPr>
      <w:r w:rsidRPr="00D85F30">
        <w:t xml:space="preserve">The funding is applied pro rata per FTE and is </w:t>
      </w:r>
      <w:r w:rsidR="00A67E1C" w:rsidRPr="00D85F30">
        <w:t>twenty-four</w:t>
      </w:r>
      <w:r w:rsidRPr="00D85F30">
        <w:t xml:space="preserve"> months in duration</w:t>
      </w:r>
      <w:r w:rsidR="003A2DAF" w:rsidRPr="00D85F30">
        <w:t>.</w:t>
      </w:r>
    </w:p>
    <w:p w14:paraId="5B19BCC6" w14:textId="5FEB819F" w:rsidR="003A2DAF" w:rsidRPr="00D85F30" w:rsidRDefault="003A2DAF" w:rsidP="00D85F30">
      <w:pPr>
        <w:pStyle w:val="Bullet1"/>
      </w:pPr>
      <w:r w:rsidRPr="00D85F30">
        <w:t xml:space="preserve">Funds received must be used to employ and deliver the positions </w:t>
      </w:r>
      <w:r w:rsidR="7BBCD5F0" w:rsidRPr="00D85F30">
        <w:t xml:space="preserve">approved by the department. </w:t>
      </w:r>
    </w:p>
    <w:p w14:paraId="056BD046" w14:textId="69132B1C" w:rsidR="003A2DAF" w:rsidRPr="00D85F30" w:rsidRDefault="003A2DAF" w:rsidP="00D85F30">
      <w:pPr>
        <w:pStyle w:val="Bullet1"/>
      </w:pPr>
      <w:r w:rsidRPr="00D85F30">
        <w:t>Area Mental Health and Wellbeing Services must provide a structured learning program and appropriate supports, mentoring and supervision, including protected learning and supernumerary time.</w:t>
      </w:r>
    </w:p>
    <w:p w14:paraId="1421C6D4" w14:textId="77777777" w:rsidR="003A2DAF" w:rsidRPr="00D85F30" w:rsidRDefault="003A2DAF" w:rsidP="00D85F30">
      <w:pPr>
        <w:pStyle w:val="Bullet1"/>
      </w:pPr>
      <w:r w:rsidRPr="00D85F30">
        <w:t xml:space="preserve">The positions will be recruited to, and will commence, in alignment with the dates specified by the department. </w:t>
      </w:r>
    </w:p>
    <w:p w14:paraId="6ED56BBC" w14:textId="1F69BEA5" w:rsidR="003A2DAF" w:rsidRPr="00D85F30" w:rsidRDefault="003A2DAF" w:rsidP="00D85F30">
      <w:pPr>
        <w:pStyle w:val="Bullet1"/>
      </w:pPr>
      <w:r w:rsidRPr="00D85F30">
        <w:t xml:space="preserve">Area Mental Health and Wellbeing Services must ensure there will be at least two early career mental health practitioners employed at any given time to enable peer learning and support. </w:t>
      </w:r>
    </w:p>
    <w:p w14:paraId="0C92F865" w14:textId="77777777" w:rsidR="003A2DAF" w:rsidRPr="00D85F30" w:rsidRDefault="003A2DAF" w:rsidP="00D85F30">
      <w:pPr>
        <w:pStyle w:val="Bullet1"/>
      </w:pPr>
      <w:r w:rsidRPr="00D85F30">
        <w:t>Positions must be employed in addition to existing FTE and must not act as a funded replacement of existing positions.</w:t>
      </w:r>
    </w:p>
    <w:p w14:paraId="7D500026" w14:textId="36C381E1" w:rsidR="003A2DAF" w:rsidRPr="00D85F30" w:rsidRDefault="003A2DAF" w:rsidP="00D85F30">
      <w:pPr>
        <w:pStyle w:val="Bullet1"/>
      </w:pPr>
      <w:r w:rsidRPr="00D85F30">
        <w:t xml:space="preserve">Area Mental Health and Wellbeing Services must commit to the co-contribution policy (where required) for early career mental health positions and educators. </w:t>
      </w:r>
    </w:p>
    <w:p w14:paraId="01229A42" w14:textId="055A6896" w:rsidR="003A2DAF" w:rsidRPr="00D85F30" w:rsidRDefault="003A2DAF" w:rsidP="00D85F30">
      <w:pPr>
        <w:pStyle w:val="Bullet1"/>
      </w:pPr>
      <w:r w:rsidRPr="00D85F30">
        <w:t xml:space="preserve">Area Mental Health and Wellbeing Services must participate in acquittal and evaluation processes as directed by the department. </w:t>
      </w:r>
    </w:p>
    <w:p w14:paraId="2784918C" w14:textId="786AFFC8" w:rsidR="003A2DAF" w:rsidRPr="00D85F30" w:rsidRDefault="003A2DAF" w:rsidP="00D85F30">
      <w:pPr>
        <w:pStyle w:val="Bullet1"/>
      </w:pPr>
      <w:r w:rsidRPr="00D85F30">
        <w:t xml:space="preserve">Area Mental Health and Wellbeing Services must adhere to the relevant Enterprise Bargaining Agreements (EBA) requirements and appropriate scope of practice for the grading of each position. </w:t>
      </w:r>
    </w:p>
    <w:p w14:paraId="23D06AD9" w14:textId="3BE38BD3" w:rsidR="003A2DAF" w:rsidRPr="00D85F30" w:rsidRDefault="003A2DAF" w:rsidP="00D85F30">
      <w:pPr>
        <w:pStyle w:val="Bullet1"/>
      </w:pPr>
      <w:r w:rsidRPr="00D85F30">
        <w:t xml:space="preserve">Area Mental Health and Wellbeing Services must agree that any positions relinquished through the reinvestment process will be made available to other services as part of this current commissioning process. </w:t>
      </w:r>
    </w:p>
    <w:p w14:paraId="0D9FD4A6" w14:textId="75117610" w:rsidR="003A2DAF" w:rsidRPr="00D85F30" w:rsidRDefault="00990773" w:rsidP="00D85F30">
      <w:pPr>
        <w:pStyle w:val="Bullet1"/>
      </w:pPr>
      <w:r w:rsidRPr="00D85F30">
        <w:t xml:space="preserve">For the 2025 intake, </w:t>
      </w:r>
      <w:r w:rsidR="003A2DAF" w:rsidRPr="00D85F30">
        <w:t>Area Mental Health and Wellbeing Services must commit to a minimum of 1 FTE position based in a Local Service or Community-based NGO service, where a partnership exists.</w:t>
      </w:r>
    </w:p>
    <w:p w14:paraId="47AD9CEA" w14:textId="77777777" w:rsidR="003A2DAF" w:rsidRPr="00D85F30" w:rsidRDefault="003A2DAF" w:rsidP="00D85F30">
      <w:pPr>
        <w:pStyle w:val="Bullet1"/>
      </w:pPr>
      <w:r w:rsidRPr="00D85F30">
        <w:lastRenderedPageBreak/>
        <w:t xml:space="preserve">Registrars must be offered up to four rotations in different clinical settings to support their learning and have access to protected time for learning and professional development (this can be reduced to two rotations if registrars are completing a one-year program). Orientation is a core requirement of registrar programs. Services must provide comprehensive orientation for registrars as soon as possible when they start in their positions. </w:t>
      </w:r>
    </w:p>
    <w:p w14:paraId="6A698C78" w14:textId="77777777" w:rsidR="003A2DAF" w:rsidRPr="00D85F30" w:rsidRDefault="003A2DAF" w:rsidP="00D85F30">
      <w:pPr>
        <w:pStyle w:val="Bullet1"/>
      </w:pPr>
      <w:r w:rsidRPr="00D85F30">
        <w:t xml:space="preserve">Continuing professional development is an ongoing process and registration requirement. Psychology registrars must have access to at least 10 professional development days per year to support their learning. </w:t>
      </w:r>
    </w:p>
    <w:p w14:paraId="6E3EB673" w14:textId="77777777" w:rsidR="003A2DAF" w:rsidRPr="00D85F30" w:rsidRDefault="003A2DAF" w:rsidP="00D85F30">
      <w:pPr>
        <w:pStyle w:val="Bullet1"/>
      </w:pPr>
      <w:r w:rsidRPr="00D85F30">
        <w:t xml:space="preserve">The model recommends that services provide monthly interactive small group professional development sessions that are relevant to their setting and focus on core mental health capabilities. </w:t>
      </w:r>
    </w:p>
    <w:p w14:paraId="76EA5854" w14:textId="77777777" w:rsidR="003A2DAF" w:rsidRPr="00D85F30" w:rsidRDefault="003A2DAF" w:rsidP="00D85F30">
      <w:pPr>
        <w:pStyle w:val="Bullet1"/>
      </w:pPr>
      <w:r w:rsidRPr="00D85F30">
        <w:t xml:space="preserve">Registrars must have access to four hours of protected learning time each week, which can be used for self-directed learning aligned with learning plans and goals. </w:t>
      </w:r>
    </w:p>
    <w:p w14:paraId="547EA964" w14:textId="629B232E" w:rsidR="00833906" w:rsidRDefault="00833906" w:rsidP="00D85F30">
      <w:pPr>
        <w:pStyle w:val="Bullet1"/>
      </w:pPr>
      <w:r w:rsidRPr="00A11729">
        <w:t xml:space="preserve">AMHWS must report any changes to the funded positions post-implementation to the department for approval. </w:t>
      </w:r>
    </w:p>
    <w:p w14:paraId="477E484D" w14:textId="6C63A127" w:rsidR="003A2DAF" w:rsidRDefault="00CF0B45" w:rsidP="003A2DAF">
      <w:pPr>
        <w:pStyle w:val="Heading4"/>
      </w:pPr>
      <w:r>
        <w:t>Funding access and allocation</w:t>
      </w:r>
    </w:p>
    <w:p w14:paraId="7BE2278F" w14:textId="36734A91" w:rsidR="00A0117C" w:rsidRDefault="007766EC" w:rsidP="7025FC0D">
      <w:pPr>
        <w:pStyle w:val="Body"/>
      </w:pPr>
      <w:r w:rsidRPr="007766EC">
        <w:t xml:space="preserve">Public health services that meet the eligibility criteria can access funding through an Expression of Interest (EOI) process. </w:t>
      </w:r>
    </w:p>
    <w:p w14:paraId="1EB3BE73" w14:textId="2A85DB04" w:rsidR="6ED6CC92" w:rsidRPr="00D85F30" w:rsidRDefault="3FE106F8" w:rsidP="7025FC0D">
      <w:pPr>
        <w:pStyle w:val="Body"/>
      </w:pPr>
      <w:r w:rsidRPr="00D85F30">
        <w:t xml:space="preserve">Funding for this program is based on the below </w:t>
      </w:r>
      <w:r w:rsidR="1A3E302E" w:rsidRPr="00D85F30">
        <w:t>psychology</w:t>
      </w:r>
      <w:r w:rsidRPr="00D85F30">
        <w:t xml:space="preserve"> salar</w:t>
      </w:r>
      <w:r w:rsidR="00E451F7" w:rsidRPr="0080274E">
        <w:t>y</w:t>
      </w:r>
      <w:r w:rsidRPr="00D85F30">
        <w:t>, plus 20% on-costs:</w:t>
      </w:r>
    </w:p>
    <w:p w14:paraId="274934BF" w14:textId="6A2EB3D6" w:rsidR="29376846" w:rsidRPr="00D85F30" w:rsidRDefault="29376846" w:rsidP="00F644F2">
      <w:pPr>
        <w:pStyle w:val="Bullet1"/>
        <w:spacing w:after="120"/>
      </w:pPr>
      <w:r w:rsidRPr="00D85F30">
        <w:t xml:space="preserve">Psychology Registrar: Psychology Grade 2 Year </w:t>
      </w:r>
      <w:r w:rsidR="00B60E2F" w:rsidRPr="00D85F30">
        <w:t>3</w:t>
      </w:r>
      <w:r w:rsidRPr="00D85F30">
        <w:t xml:space="preserve"> under Medical Scientists, Pharmacists and Psychologists Victorian Public Sector Enterprise Agreement 2021 – 2025 or equivalent. </w:t>
      </w:r>
    </w:p>
    <w:p w14:paraId="02ECCB0A" w14:textId="35E6DDF8" w:rsidR="00F644F2" w:rsidRPr="00EE6C54" w:rsidRDefault="00F644F2" w:rsidP="000E4F7E">
      <w:pPr>
        <w:pStyle w:val="Bullet1"/>
        <w:numPr>
          <w:ilvl w:val="0"/>
          <w:numId w:val="0"/>
        </w:numPr>
        <w:spacing w:before="240" w:after="60" w:line="240" w:lineRule="auto"/>
        <w:ind w:left="284" w:hanging="284"/>
        <w:rPr>
          <w:b/>
          <w:bCs/>
        </w:rPr>
      </w:pPr>
      <w:r w:rsidRPr="00EE6C54">
        <w:rPr>
          <w:b/>
          <w:bCs/>
        </w:rPr>
        <w:t>For the 2025 intake the following co-contribution policy applies</w:t>
      </w:r>
    </w:p>
    <w:p w14:paraId="3F311CC8" w14:textId="2DEA4C16" w:rsidR="00E315ED" w:rsidRPr="00D85F30" w:rsidRDefault="00E315ED" w:rsidP="0080274E">
      <w:pPr>
        <w:pStyle w:val="Body"/>
      </w:pPr>
      <w:r w:rsidRPr="00D85F30">
        <w:t>A 50% co-contribution is required from the AMHWS for funded activity, with the following exceptions:</w:t>
      </w:r>
    </w:p>
    <w:p w14:paraId="3C579566" w14:textId="77777777" w:rsidR="00E315ED" w:rsidRPr="00D85F30" w:rsidRDefault="00E315ED" w:rsidP="00BC2CDC">
      <w:pPr>
        <w:pStyle w:val="Bullet1"/>
      </w:pPr>
      <w:r w:rsidRPr="00D85F30">
        <w:t>positions offered in partnership with Local Services or community-based non-government organisations (NGOs)</w:t>
      </w:r>
    </w:p>
    <w:p w14:paraId="070B3117" w14:textId="016FD66E" w:rsidR="00E315ED" w:rsidRPr="00D85F30" w:rsidRDefault="00E315ED" w:rsidP="00BC2CDC">
      <w:pPr>
        <w:pStyle w:val="Bullet1"/>
      </w:pPr>
      <w:r w:rsidRPr="00D85F30">
        <w:t>positions commissioned by the department prior to the introduction of the co-contribution policy that commenced in July 2022</w:t>
      </w:r>
      <w:r w:rsidR="00854F2F">
        <w:t>.</w:t>
      </w:r>
    </w:p>
    <w:p w14:paraId="78EBB00E" w14:textId="2B3B4EDF" w:rsidR="00E17A33" w:rsidRPr="00854F2F" w:rsidRDefault="00E315ED" w:rsidP="00854F2F">
      <w:pPr>
        <w:pStyle w:val="Body"/>
      </w:pPr>
      <w:r w:rsidRPr="00854F2F">
        <w:t>Health services will be advised of the co-contribution rates for the 2026 fixed term positions as part of the commissioning process.</w:t>
      </w:r>
    </w:p>
    <w:p w14:paraId="2E4C6DBF" w14:textId="77777777" w:rsidR="003A2DAF" w:rsidRDefault="003A2DAF" w:rsidP="003A2DAF">
      <w:pPr>
        <w:pStyle w:val="Heading4"/>
      </w:pPr>
      <w:r w:rsidRPr="005869B4">
        <w:t>Reporting requirements</w:t>
      </w:r>
    </w:p>
    <w:p w14:paraId="451B1779" w14:textId="77777777" w:rsidR="003A2DAF" w:rsidRDefault="003A2DAF" w:rsidP="003A2DAF">
      <w:pPr>
        <w:pStyle w:val="Body"/>
      </w:pPr>
      <w:r>
        <w:t>Services are required to acquit funding by reporting on the outcomes of funded positions and engage in evaluation processes to demonstrate outcomes.</w:t>
      </w:r>
    </w:p>
    <w:p w14:paraId="2DAD86BF" w14:textId="77777777" w:rsidR="007023C0" w:rsidRDefault="007023C0" w:rsidP="007023C0">
      <w:pPr>
        <w:pStyle w:val="Body"/>
      </w:pPr>
      <w:r w:rsidRPr="009E57D4">
        <w:t>For queries regarding this program, please email the department:</w:t>
      </w:r>
      <w:r>
        <w:t xml:space="preserve"> </w:t>
      </w:r>
      <w:hyperlink r:id="rId68" w:history="1">
        <w:r w:rsidRPr="00AD1A58">
          <w:rPr>
            <w:rStyle w:val="Hyperlink"/>
          </w:rPr>
          <w:t>MentalHealthWorkforce@health.vic.gov.au</w:t>
        </w:r>
      </w:hyperlink>
    </w:p>
    <w:p w14:paraId="1C44D10D" w14:textId="77777777" w:rsidR="00CD250A" w:rsidRDefault="00CD250A" w:rsidP="00CD250A">
      <w:pPr>
        <w:pStyle w:val="Heading3"/>
      </w:pPr>
      <w:bookmarkStart w:id="85" w:name="_Toc214980979"/>
      <w:bookmarkEnd w:id="83"/>
      <w:r>
        <w:t>Junior Medical Officers – Psychiatry Rotations</w:t>
      </w:r>
      <w:bookmarkEnd w:id="85"/>
    </w:p>
    <w:p w14:paraId="17149586" w14:textId="77777777" w:rsidR="00CD250A" w:rsidRDefault="00CD250A" w:rsidP="00CD250A">
      <w:pPr>
        <w:pStyle w:val="Heading4"/>
      </w:pPr>
      <w:r>
        <w:t>Program description</w:t>
      </w:r>
    </w:p>
    <w:p w14:paraId="0BB8F932" w14:textId="77777777" w:rsidR="00CD250A" w:rsidRDefault="00CD250A" w:rsidP="00CD250A">
      <w:pPr>
        <w:pStyle w:val="Body"/>
      </w:pPr>
      <w:r>
        <w:t>Since 2021 t</w:t>
      </w:r>
      <w:r w:rsidRPr="00F1605E">
        <w:t xml:space="preserve">he department </w:t>
      </w:r>
      <w:r>
        <w:t>has been</w:t>
      </w:r>
      <w:r w:rsidRPr="00F1605E">
        <w:t xml:space="preserve"> funding </w:t>
      </w:r>
      <w:r>
        <w:t>additional</w:t>
      </w:r>
      <w:r w:rsidRPr="00F1605E">
        <w:t xml:space="preserve"> psychiatry rotations for Junior Medical Officers (JMOs) across health services. This program aims to increase junior doctors’ exposure to psychiatry to improve their skills in mental health and promote psychiatry as a vocational choice.</w:t>
      </w:r>
    </w:p>
    <w:p w14:paraId="523C9987" w14:textId="77777777" w:rsidR="00CD250A" w:rsidRDefault="00CD250A" w:rsidP="00CD250A">
      <w:pPr>
        <w:pStyle w:val="Body"/>
      </w:pPr>
      <w:r>
        <w:t>The Program enables the completion of mental health rotations to:</w:t>
      </w:r>
    </w:p>
    <w:p w14:paraId="79DAA9E1" w14:textId="77777777" w:rsidR="00CD250A" w:rsidRDefault="00CD250A" w:rsidP="008F67FC">
      <w:pPr>
        <w:pStyle w:val="Bullet1"/>
      </w:pPr>
      <w:r>
        <w:lastRenderedPageBreak/>
        <w:t>Support the development of knowledge, skills and attitudes in mental health care amongst junior doctors</w:t>
      </w:r>
    </w:p>
    <w:p w14:paraId="54B414C6" w14:textId="77777777" w:rsidR="00CD250A" w:rsidRDefault="00CD250A" w:rsidP="008F67FC">
      <w:pPr>
        <w:pStyle w:val="Bullet1"/>
      </w:pPr>
      <w:r>
        <w:t>Provide exposure to mental health care settings</w:t>
      </w:r>
    </w:p>
    <w:p w14:paraId="1B8DC979" w14:textId="77777777" w:rsidR="00CD250A" w:rsidRPr="007F0418" w:rsidRDefault="00CD250A" w:rsidP="008F67FC">
      <w:pPr>
        <w:pStyle w:val="Bullet1"/>
      </w:pPr>
      <w:r>
        <w:t>Contribute to the expansion of the psychiatry training pipeline.</w:t>
      </w:r>
    </w:p>
    <w:p w14:paraId="2976DCC2" w14:textId="77777777" w:rsidR="00CD250A" w:rsidRPr="000B790C" w:rsidRDefault="00CD250A" w:rsidP="00CD250A">
      <w:pPr>
        <w:pStyle w:val="Heading4"/>
      </w:pPr>
      <w:r w:rsidRPr="000B790C">
        <w:t>Program eligibility</w:t>
      </w:r>
    </w:p>
    <w:p w14:paraId="4FFFC1FC" w14:textId="77777777" w:rsidR="00CD250A" w:rsidRPr="00B215EB" w:rsidRDefault="00CD250A" w:rsidP="00CD250A">
      <w:pPr>
        <w:pStyle w:val="Body"/>
      </w:pPr>
      <w:r>
        <w:t xml:space="preserve">The program supports additional FTE to health services above their base hospital medical officer allocation, for the provision of psychiatry rotations for PGY1, PGY2 or PGY3 doctors. </w:t>
      </w:r>
    </w:p>
    <w:p w14:paraId="21C1D3A4" w14:textId="7C3469F4" w:rsidR="00CD250A" w:rsidRDefault="00CF0B45" w:rsidP="00CD250A">
      <w:pPr>
        <w:pStyle w:val="Heading4"/>
      </w:pPr>
      <w:r>
        <w:t>Funding access and allocation</w:t>
      </w:r>
    </w:p>
    <w:p w14:paraId="55815DFC" w14:textId="368E9DDB" w:rsidR="003A58B6" w:rsidRPr="003A58B6" w:rsidRDefault="00344510" w:rsidP="003A58B6">
      <w:pPr>
        <w:pStyle w:val="Body"/>
      </w:pPr>
      <w:r>
        <w:t xml:space="preserve">Public health services that meet the eligibility criteria can access funding by submitting activity data through the approved department reporting channels, as detailed in the </w:t>
      </w:r>
      <w:r w:rsidRPr="004844BD">
        <w:rPr>
          <w:b/>
          <w:bCs/>
        </w:rPr>
        <w:t>Reporting requirements</w:t>
      </w:r>
      <w:r>
        <w:t xml:space="preserve"> sub-section below.</w:t>
      </w:r>
    </w:p>
    <w:p w14:paraId="128EE876" w14:textId="55BC46DC" w:rsidR="00E2644C" w:rsidRDefault="00F31674" w:rsidP="0009471C">
      <w:pPr>
        <w:pStyle w:val="Bullet1"/>
      </w:pPr>
      <w:r>
        <w:t>Supervisor FTE is allocated at 0.05 FTE per 1 FTE JMO (pro rata)</w:t>
      </w:r>
      <w:r w:rsidR="00E2644C">
        <w:t>, plus 20% on-costs</w:t>
      </w:r>
    </w:p>
    <w:p w14:paraId="69F5AD70" w14:textId="77777777" w:rsidR="00AD1898" w:rsidRPr="00AD1898" w:rsidRDefault="00AD1898" w:rsidP="00AD1898">
      <w:pPr>
        <w:pStyle w:val="Body"/>
      </w:pPr>
      <w:r w:rsidRPr="00AD1898">
        <w:t>Salary costs are based on the following enterprise agreement remuneration rates:</w:t>
      </w:r>
    </w:p>
    <w:p w14:paraId="110BA0B2" w14:textId="05AABFC7" w:rsidR="00AD1898" w:rsidRDefault="5F8212C5" w:rsidP="0009471C">
      <w:pPr>
        <w:pStyle w:val="Bullet1"/>
      </w:pPr>
      <w:r>
        <w:t>JMO: Hospital Medical Officer under the Doctors in Training Enterprise Agreement 2022-2026</w:t>
      </w:r>
    </w:p>
    <w:p w14:paraId="4C5102CA" w14:textId="028BE21B" w:rsidR="00AD1898" w:rsidRDefault="5F8212C5" w:rsidP="0009471C">
      <w:pPr>
        <w:pStyle w:val="Bullet1"/>
      </w:pPr>
      <w:r>
        <w:t>Supervisor: Specialist Fractional Doctors – 17.6+ hrs/week under the Medical Specialist Enterprise Agreement 2022-2026.</w:t>
      </w:r>
    </w:p>
    <w:p w14:paraId="5BF10943" w14:textId="36B415C5" w:rsidR="00F31674" w:rsidRPr="00E2644C" w:rsidRDefault="00FD00AB" w:rsidP="00F31674">
      <w:pPr>
        <w:pStyle w:val="Bullet1"/>
        <w:numPr>
          <w:ilvl w:val="0"/>
          <w:numId w:val="0"/>
        </w:numPr>
      </w:pPr>
      <w:r>
        <w:t>Health services are required to co-contribute 50% of the funding for each position for the 2025 intake and 63% for the 2026 intake.</w:t>
      </w:r>
    </w:p>
    <w:p w14:paraId="73A1CBDD" w14:textId="77777777" w:rsidR="00CD250A" w:rsidRPr="00615A70" w:rsidRDefault="00CD250A" w:rsidP="00CD250A">
      <w:pPr>
        <w:pStyle w:val="Heading4"/>
      </w:pPr>
      <w:r w:rsidRPr="000B790C">
        <w:t>Reporting requirements</w:t>
      </w:r>
    </w:p>
    <w:p w14:paraId="2116D1E0" w14:textId="77777777" w:rsidR="00CD250A" w:rsidRPr="00A3183A" w:rsidRDefault="00CD250A" w:rsidP="00CD250A">
      <w:pPr>
        <w:pStyle w:val="Body"/>
      </w:pPr>
      <w:r w:rsidRPr="00A3183A">
        <w:t>Funding for the</w:t>
      </w:r>
      <w:r>
        <w:t xml:space="preserve"> JMO psychiatry rotations</w:t>
      </w:r>
      <w:r w:rsidRPr="00A3183A">
        <w:t xml:space="preserve"> program</w:t>
      </w:r>
      <w:r>
        <w:t xml:space="preserve"> is </w:t>
      </w:r>
      <w:r w:rsidRPr="00A3183A">
        <w:t>conditional</w:t>
      </w:r>
      <w:r>
        <w:t xml:space="preserve"> </w:t>
      </w:r>
      <w:r w:rsidRPr="00A3183A">
        <w:t xml:space="preserve">on health services providing information on recruitment to training positions </w:t>
      </w:r>
      <w:r>
        <w:t xml:space="preserve">at </w:t>
      </w:r>
      <w:r w:rsidRPr="00A3183A">
        <w:t xml:space="preserve">the </w:t>
      </w:r>
      <w:r>
        <w:t>start of the</w:t>
      </w:r>
      <w:r w:rsidRPr="00A3183A">
        <w:t xml:space="preserve"> calendar</w:t>
      </w:r>
      <w:r>
        <w:t xml:space="preserve"> year, in addition to outcomes of the program at the end of </w:t>
      </w:r>
      <w:r w:rsidRPr="00A3183A">
        <w:t>calendar</w:t>
      </w:r>
      <w:r>
        <w:t xml:space="preserve"> year</w:t>
      </w:r>
      <w:r w:rsidRPr="00A3183A">
        <w:t>. This includes</w:t>
      </w:r>
      <w:r>
        <w:t xml:space="preserve"> n</w:t>
      </w:r>
      <w:r w:rsidRPr="00A3183A">
        <w:t xml:space="preserve">umber of </w:t>
      </w:r>
      <w:r>
        <w:t xml:space="preserve">JMOs and rotations per 1 FTE, JMO year/stage of training, JMO and supervisor feedback on rotations, and sub speciality/location of rotation. </w:t>
      </w:r>
    </w:p>
    <w:p w14:paraId="037E4A22" w14:textId="77777777" w:rsidR="00CD250A" w:rsidRPr="00C33FDB" w:rsidRDefault="00CD250A" w:rsidP="00CD250A">
      <w:pPr>
        <w:pStyle w:val="Body"/>
      </w:pPr>
      <w:r>
        <w:t>Health services are required to acquit funding by reporting to the department on the outcomes of funded positions twice yearly and engage in evaluation processes to demonstrate outcomes.</w:t>
      </w:r>
    </w:p>
    <w:p w14:paraId="1EEE9FF8" w14:textId="77777777" w:rsidR="00CD250A" w:rsidRDefault="00CD250A" w:rsidP="00CD250A">
      <w:pPr>
        <w:pStyle w:val="Body"/>
      </w:pPr>
      <w:r w:rsidRPr="00422996">
        <w:t>For queries regarding this program, please email the department:</w:t>
      </w:r>
      <w:r>
        <w:t xml:space="preserve"> </w:t>
      </w:r>
      <w:hyperlink r:id="rId69" w:history="1">
        <w:r w:rsidRPr="001316E9">
          <w:rPr>
            <w:rStyle w:val="Hyperlink"/>
          </w:rPr>
          <w:t>medicalworkforce@health.vic.gov.au</w:t>
        </w:r>
      </w:hyperlink>
      <w:r>
        <w:t xml:space="preserve">. </w:t>
      </w:r>
    </w:p>
    <w:p w14:paraId="4AF17BFB" w14:textId="77777777" w:rsidR="005F7A2F" w:rsidRDefault="005F7A2F" w:rsidP="00CD250A">
      <w:pPr>
        <w:pStyle w:val="Body"/>
      </w:pPr>
    </w:p>
    <w:p w14:paraId="3ACD8DAA" w14:textId="77777777" w:rsidR="005F4209" w:rsidRDefault="005F4209" w:rsidP="005F4209">
      <w:pPr>
        <w:pStyle w:val="Heading2"/>
      </w:pPr>
      <w:bookmarkStart w:id="86" w:name="_Toc201654944"/>
      <w:bookmarkStart w:id="87" w:name="_Toc201657029"/>
      <w:bookmarkStart w:id="88" w:name="_Toc214980980"/>
      <w:r>
        <w:lastRenderedPageBreak/>
        <w:t>Postgraduate programs</w:t>
      </w:r>
      <w:bookmarkEnd w:id="86"/>
      <w:bookmarkEnd w:id="87"/>
      <w:bookmarkEnd w:id="88"/>
    </w:p>
    <w:p w14:paraId="7AC09104" w14:textId="77777777" w:rsidR="005F4209" w:rsidRDefault="005F4209" w:rsidP="005F4209">
      <w:pPr>
        <w:pStyle w:val="Body"/>
      </w:pPr>
      <w:r w:rsidRPr="00607F91">
        <w:t xml:space="preserve">Postgraduate programs provide funding for further education and training of experienced </w:t>
      </w:r>
      <w:r>
        <w:t xml:space="preserve">mental </w:t>
      </w:r>
      <w:r w:rsidRPr="00607F91">
        <w:t>healthcare professionals.</w:t>
      </w:r>
      <w:r>
        <w:t xml:space="preserve"> </w:t>
      </w:r>
      <w:r w:rsidRPr="00901AA1">
        <w:t>Mental health transition programs provide experienced clinicians with the opportunity to enter the mental health workforce at a level that recognises their experience with structured learning supports. Clinicians employed in transition roles bring discipline specific skills into the mental health sector, as well as diverse experiences that benefit mental health service delivery, such as supporting integrated care for comorbidities.</w:t>
      </w:r>
    </w:p>
    <w:p w14:paraId="488833A0" w14:textId="77777777" w:rsidR="005F4209" w:rsidRDefault="005F4209" w:rsidP="005F4209">
      <w:pPr>
        <w:pStyle w:val="Body"/>
      </w:pPr>
      <w:r>
        <w:t xml:space="preserve">Mental health postgraduate and </w:t>
      </w:r>
      <w:r w:rsidRPr="00B030F1">
        <w:t xml:space="preserve">Transition to Practice (mental health) </w:t>
      </w:r>
      <w:r>
        <w:t>funding includes the following programs:</w:t>
      </w:r>
    </w:p>
    <w:p w14:paraId="2C314DA1" w14:textId="39920FE3" w:rsidR="005F4209" w:rsidRDefault="00335C81" w:rsidP="00DB4B39">
      <w:pPr>
        <w:pStyle w:val="Bullet1"/>
        <w:numPr>
          <w:ilvl w:val="0"/>
          <w:numId w:val="13"/>
        </w:numPr>
      </w:pPr>
      <w:r>
        <w:t>Registered Psychiatric Nurse</w:t>
      </w:r>
      <w:r w:rsidR="005F4209" w:rsidRPr="00225CAA">
        <w:t xml:space="preserve"> Postgraduate</w:t>
      </w:r>
      <w:r w:rsidR="005F4209">
        <w:t xml:space="preserve"> Program</w:t>
      </w:r>
    </w:p>
    <w:p w14:paraId="7A7BDE6B" w14:textId="77777777" w:rsidR="005F4209" w:rsidRDefault="005F4209" w:rsidP="00DB4B39">
      <w:pPr>
        <w:pStyle w:val="Bullet1"/>
        <w:numPr>
          <w:ilvl w:val="0"/>
          <w:numId w:val="13"/>
        </w:numPr>
      </w:pPr>
      <w:r>
        <w:t>Transition to Mental Health - Nursing</w:t>
      </w:r>
    </w:p>
    <w:p w14:paraId="28EF14FF" w14:textId="6A143D68" w:rsidR="003A2C5A" w:rsidRDefault="005F4209" w:rsidP="00DB4B39">
      <w:pPr>
        <w:pStyle w:val="Bullet1"/>
        <w:numPr>
          <w:ilvl w:val="0"/>
          <w:numId w:val="13"/>
        </w:numPr>
      </w:pPr>
      <w:r>
        <w:t>Transition to Mental Health - Allied Health</w:t>
      </w:r>
    </w:p>
    <w:p w14:paraId="04BA3669" w14:textId="6A438F0E" w:rsidR="005F4209" w:rsidRDefault="005F4209" w:rsidP="00DB4B39">
      <w:pPr>
        <w:pStyle w:val="Bullet1"/>
        <w:numPr>
          <w:ilvl w:val="0"/>
          <w:numId w:val="13"/>
        </w:numPr>
      </w:pPr>
      <w:r w:rsidRPr="00225CAA">
        <w:t xml:space="preserve">Psychiatry </w:t>
      </w:r>
      <w:r>
        <w:t>Registrar</w:t>
      </w:r>
      <w:r w:rsidRPr="00225CAA">
        <w:t xml:space="preserve"> </w:t>
      </w:r>
      <w:r w:rsidR="00141B0A">
        <w:t>Program</w:t>
      </w:r>
    </w:p>
    <w:p w14:paraId="76C6139D" w14:textId="20C3FAAB" w:rsidR="005F4209" w:rsidRDefault="005F4209" w:rsidP="00DB4B39">
      <w:pPr>
        <w:pStyle w:val="Bullet1"/>
        <w:numPr>
          <w:ilvl w:val="0"/>
          <w:numId w:val="13"/>
        </w:numPr>
      </w:pPr>
      <w:r w:rsidRPr="00225CAA">
        <w:t>Victorian Psychiatry Training Committee (VPTC)</w:t>
      </w:r>
      <w:r w:rsidR="00710731">
        <w:t>.</w:t>
      </w:r>
    </w:p>
    <w:p w14:paraId="0A05B91F" w14:textId="07AB6D98" w:rsidR="005F4209" w:rsidRDefault="005F4209" w:rsidP="00623A61">
      <w:pPr>
        <w:pStyle w:val="Body"/>
        <w:spacing w:before="120"/>
      </w:pPr>
      <w:r>
        <w:t xml:space="preserve">There is additional funding allocated towards postgraduate programs. Detail on these can be found under </w:t>
      </w:r>
      <w:r w:rsidRPr="004A153E">
        <w:rPr>
          <w:color w:val="4F81BD" w:themeColor="accent1"/>
        </w:rPr>
        <w:fldChar w:fldCharType="begin"/>
      </w:r>
      <w:r w:rsidRPr="004A153E">
        <w:rPr>
          <w:color w:val="4F81BD" w:themeColor="accent1"/>
        </w:rPr>
        <w:instrText xml:space="preserve"> REF _Ref199838454 \h </w:instrText>
      </w:r>
      <w:r w:rsidR="004A153E">
        <w:rPr>
          <w:color w:val="4F81BD" w:themeColor="accent1"/>
        </w:rPr>
        <w:instrText xml:space="preserve"> \* MERGEFORMAT </w:instrText>
      </w:r>
      <w:r w:rsidRPr="004A153E">
        <w:rPr>
          <w:color w:val="4F81BD" w:themeColor="accent1"/>
        </w:rPr>
      </w:r>
      <w:r w:rsidRPr="004A153E">
        <w:rPr>
          <w:color w:val="4F81BD" w:themeColor="accent1"/>
        </w:rPr>
        <w:fldChar w:fldCharType="separate"/>
      </w:r>
      <w:r w:rsidR="003A2C5A" w:rsidRPr="004A153E">
        <w:t>Scholarships</w:t>
      </w:r>
      <w:r w:rsidRPr="004A153E">
        <w:rPr>
          <w:color w:val="4F81BD" w:themeColor="accent1"/>
        </w:rPr>
        <w:fldChar w:fldCharType="end"/>
      </w:r>
      <w:r>
        <w:t xml:space="preserve">. </w:t>
      </w:r>
    </w:p>
    <w:p w14:paraId="189B87AC" w14:textId="3E78F6C6" w:rsidR="005F4209" w:rsidRDefault="005F4209" w:rsidP="005F4209">
      <w:pPr>
        <w:pStyle w:val="Heading3"/>
      </w:pPr>
      <w:bookmarkStart w:id="89" w:name="_Toc201657030"/>
      <w:bookmarkStart w:id="90" w:name="_Toc214980981"/>
      <w:r>
        <w:t xml:space="preserve">Registered </w:t>
      </w:r>
      <w:r w:rsidR="27D0CA3F">
        <w:t>Psychiatric</w:t>
      </w:r>
      <w:r>
        <w:t xml:space="preserve"> Nurse Post</w:t>
      </w:r>
      <w:r w:rsidR="00335C81">
        <w:t>gr</w:t>
      </w:r>
      <w:r>
        <w:t>aduate Program</w:t>
      </w:r>
      <w:bookmarkEnd w:id="89"/>
      <w:bookmarkEnd w:id="90"/>
      <w:r>
        <w:t xml:space="preserve"> </w:t>
      </w:r>
    </w:p>
    <w:p w14:paraId="21B087CF" w14:textId="77777777" w:rsidR="005F4209" w:rsidRDefault="005F4209" w:rsidP="005F4209">
      <w:pPr>
        <w:pStyle w:val="Heading4"/>
      </w:pPr>
      <w:r>
        <w:t>Program description</w:t>
      </w:r>
    </w:p>
    <w:p w14:paraId="502375BC" w14:textId="345AB721" w:rsidR="59EAC94E" w:rsidRDefault="6DD71597" w:rsidP="59EAC94E">
      <w:pPr>
        <w:pStyle w:val="Body"/>
      </w:pPr>
      <w:r>
        <w:t xml:space="preserve">The department is funding </w:t>
      </w:r>
      <w:r w:rsidR="500819B3">
        <w:t>r</w:t>
      </w:r>
      <w:r>
        <w:t xml:space="preserve">egistered </w:t>
      </w:r>
      <w:r w:rsidR="6321E266">
        <w:t>p</w:t>
      </w:r>
      <w:r>
        <w:t xml:space="preserve">sychiatric postgraduate </w:t>
      </w:r>
      <w:r w:rsidR="26AF9628">
        <w:t>nursing</w:t>
      </w:r>
      <w:r>
        <w:t xml:space="preserve"> positions in Area Mental Health and Wellbeing Services where they will be supported through a one-year structured learning program guided by funded </w:t>
      </w:r>
      <w:r w:rsidR="116974DD">
        <w:t>registered nursing</w:t>
      </w:r>
      <w:r>
        <w:t xml:space="preserve"> clinical educators. Positions generally commence in January of each year.</w:t>
      </w:r>
    </w:p>
    <w:p w14:paraId="6DC1AA8F" w14:textId="16E4A629" w:rsidR="4CCEC4CA" w:rsidRDefault="2E8416B3" w:rsidP="4CCEC4CA">
      <w:pPr>
        <w:pStyle w:val="Body"/>
      </w:pPr>
      <w:r>
        <w:t>There is a strong emphasis on multidisciplinary learning, partnership with lived experience workforces, ensuring support mechanisms are in place and formal supervision.</w:t>
      </w:r>
    </w:p>
    <w:p w14:paraId="7B9447DD" w14:textId="77777777" w:rsidR="005F4209" w:rsidRPr="00E014F0" w:rsidRDefault="005F4209" w:rsidP="005A606E">
      <w:pPr>
        <w:pStyle w:val="Body"/>
      </w:pPr>
      <w:r w:rsidRPr="00E014F0">
        <w:t>This initiative is designed to:</w:t>
      </w:r>
    </w:p>
    <w:p w14:paraId="0295EC1D" w14:textId="173034B3" w:rsidR="005F4209" w:rsidRDefault="005F4209" w:rsidP="005A606E">
      <w:pPr>
        <w:pStyle w:val="Bullet1"/>
      </w:pPr>
      <w:r w:rsidRPr="005A606E">
        <w:rPr>
          <w:rStyle w:val="normaltextrun"/>
        </w:rPr>
        <w:t xml:space="preserve">Increase the pipeline of qualified </w:t>
      </w:r>
      <w:r w:rsidR="0F8C288D" w:rsidRPr="27C7F72F">
        <w:rPr>
          <w:rStyle w:val="normaltextrun"/>
        </w:rPr>
        <w:t>registered psychiatric</w:t>
      </w:r>
      <w:r w:rsidRPr="005A606E">
        <w:rPr>
          <w:rStyle w:val="normaltextrun"/>
        </w:rPr>
        <w:t xml:space="preserve"> nursing staff</w:t>
      </w:r>
    </w:p>
    <w:p w14:paraId="4C8FCDB4" w14:textId="1491941E" w:rsidR="005F4209" w:rsidRDefault="005F4209" w:rsidP="005A606E">
      <w:pPr>
        <w:pStyle w:val="Bullet1"/>
      </w:pPr>
      <w:r w:rsidRPr="005A606E">
        <w:rPr>
          <w:rStyle w:val="normaltextrun"/>
        </w:rPr>
        <w:t xml:space="preserve">Provide positive work experiences that encourage graduate </w:t>
      </w:r>
      <w:r w:rsidR="5102FC15" w:rsidRPr="27C7F72F">
        <w:rPr>
          <w:rStyle w:val="normaltextrun"/>
        </w:rPr>
        <w:t xml:space="preserve">registered psychiatric </w:t>
      </w:r>
      <w:r w:rsidRPr="005A606E">
        <w:rPr>
          <w:rStyle w:val="normaltextrun"/>
        </w:rPr>
        <w:t>nurses to pursue careers in mental health</w:t>
      </w:r>
    </w:p>
    <w:p w14:paraId="43D362EF" w14:textId="2F6263FC" w:rsidR="005F4209" w:rsidRDefault="005F4209" w:rsidP="005A606E">
      <w:pPr>
        <w:pStyle w:val="Bullet1"/>
      </w:pPr>
      <w:r w:rsidRPr="005A606E">
        <w:rPr>
          <w:rStyle w:val="normaltextrun"/>
        </w:rPr>
        <w:t xml:space="preserve">Increase the graduate </w:t>
      </w:r>
      <w:r w:rsidR="13CAC8AA" w:rsidRPr="27C7F72F">
        <w:rPr>
          <w:rStyle w:val="normaltextrun"/>
        </w:rPr>
        <w:t>registered psychiatric</w:t>
      </w:r>
      <w:r w:rsidRPr="005A606E">
        <w:rPr>
          <w:rStyle w:val="normaltextrun"/>
        </w:rPr>
        <w:t xml:space="preserve"> nursing workforce in the short and long term, including in areas of need, such as rural and regional areas</w:t>
      </w:r>
    </w:p>
    <w:p w14:paraId="1F8754ED" w14:textId="77777777" w:rsidR="005F4209" w:rsidRDefault="005F4209" w:rsidP="005A606E">
      <w:pPr>
        <w:pStyle w:val="Bullet1"/>
      </w:pPr>
      <w:r w:rsidRPr="005A606E">
        <w:rPr>
          <w:rStyle w:val="normaltextrun"/>
        </w:rPr>
        <w:t>Ensure the graduate positions have the appropriate supervision to support professional development</w:t>
      </w:r>
    </w:p>
    <w:p w14:paraId="25D1C35E" w14:textId="6CA293C9" w:rsidR="005F4209" w:rsidRDefault="005F4209" w:rsidP="005A606E">
      <w:pPr>
        <w:pStyle w:val="Bullet1"/>
        <w:rPr>
          <w:rStyle w:val="normaltextrun"/>
        </w:rPr>
      </w:pPr>
      <w:r w:rsidRPr="005A606E">
        <w:rPr>
          <w:rStyle w:val="normaltextrun"/>
        </w:rPr>
        <w:t xml:space="preserve">Ensure the </w:t>
      </w:r>
      <w:r w:rsidR="09DB717F" w:rsidRPr="27C7F72F">
        <w:rPr>
          <w:rStyle w:val="normaltextrun"/>
        </w:rPr>
        <w:t>registered psychiatric</w:t>
      </w:r>
      <w:r w:rsidRPr="005A606E">
        <w:rPr>
          <w:rStyle w:val="normaltextrun"/>
        </w:rPr>
        <w:t xml:space="preserve"> nurse clinical educators have the appropriate skills and training to provide education and supervision</w:t>
      </w:r>
    </w:p>
    <w:p w14:paraId="7B40BA9F" w14:textId="340C6CAC" w:rsidR="005F4209" w:rsidRDefault="005F4209" w:rsidP="005A606E">
      <w:pPr>
        <w:pStyle w:val="Bullet1"/>
        <w:rPr>
          <w:rStyle w:val="normaltextrun"/>
        </w:rPr>
      </w:pPr>
      <w:r w:rsidRPr="005A606E">
        <w:rPr>
          <w:rStyle w:val="normaltextrun"/>
        </w:rPr>
        <w:t xml:space="preserve">Provide an effective way for emerging </w:t>
      </w:r>
      <w:r w:rsidR="557F339F" w:rsidRPr="27C7F72F">
        <w:rPr>
          <w:rStyle w:val="normaltextrun"/>
        </w:rPr>
        <w:t>registered psychiatric</w:t>
      </w:r>
      <w:r w:rsidRPr="005A606E">
        <w:rPr>
          <w:rStyle w:val="normaltextrun"/>
        </w:rPr>
        <w:t xml:space="preserve"> nurses to consolidate their knowledge and skills.</w:t>
      </w:r>
    </w:p>
    <w:p w14:paraId="7D445EEB" w14:textId="77777777" w:rsidR="005F4209" w:rsidRPr="003471A5" w:rsidRDefault="005F4209" w:rsidP="005F4209">
      <w:pPr>
        <w:pStyle w:val="Heading4"/>
      </w:pPr>
      <w:r w:rsidRPr="003471A5">
        <w:t>Program eligibility</w:t>
      </w:r>
    </w:p>
    <w:p w14:paraId="66FF8581" w14:textId="47B0EAE2" w:rsidR="00366B7A" w:rsidRPr="006B159E" w:rsidRDefault="006B159E" w:rsidP="006B159E">
      <w:pPr>
        <w:pStyle w:val="Body"/>
        <w:rPr>
          <w:b/>
        </w:rPr>
      </w:pPr>
      <w:r>
        <w:rPr>
          <w:b/>
          <w:bCs/>
        </w:rPr>
        <w:t>Eligibility criteria</w:t>
      </w:r>
    </w:p>
    <w:p w14:paraId="0131D501" w14:textId="5083B7A7" w:rsidR="00A166F8" w:rsidRDefault="0089526A" w:rsidP="004C7540">
      <w:pPr>
        <w:pStyle w:val="Bullet1"/>
        <w:numPr>
          <w:ilvl w:val="0"/>
          <w:numId w:val="0"/>
        </w:numPr>
      </w:pPr>
      <w:r w:rsidRPr="00A702E9">
        <w:t xml:space="preserve">The </w:t>
      </w:r>
      <w:r w:rsidR="00B756FE">
        <w:t>following eligibility criteria apply</w:t>
      </w:r>
      <w:r w:rsidR="00A166F8">
        <w:t>:</w:t>
      </w:r>
    </w:p>
    <w:p w14:paraId="7FAAE7A6" w14:textId="104EA36B" w:rsidR="00A166F8" w:rsidRDefault="765648C9" w:rsidP="6CFC0954">
      <w:pPr>
        <w:pStyle w:val="Bullet1"/>
      </w:pPr>
      <w:r>
        <w:t>The positions will be recruited to an Area Mental Health and Wellbeing Service.</w:t>
      </w:r>
    </w:p>
    <w:p w14:paraId="3B612CCB" w14:textId="572248CA" w:rsidR="00565AB2" w:rsidRPr="00565AB2" w:rsidRDefault="00565AB2" w:rsidP="6CFC0954">
      <w:pPr>
        <w:pStyle w:val="Bullet1"/>
      </w:pPr>
      <w:r w:rsidRPr="00FF17E6">
        <w:t>The funding is applied pro rata per FTE and is twelve months in duration.</w:t>
      </w:r>
    </w:p>
    <w:p w14:paraId="687EB9BD" w14:textId="0969275E" w:rsidR="6CFC0954" w:rsidRDefault="6CFC0954" w:rsidP="00FF17E6">
      <w:pPr>
        <w:pStyle w:val="Bullet1"/>
        <w:numPr>
          <w:ilvl w:val="0"/>
          <w:numId w:val="0"/>
        </w:numPr>
        <w:ind w:left="284"/>
      </w:pPr>
    </w:p>
    <w:p w14:paraId="6970911C" w14:textId="58BF59BE" w:rsidR="0078336F" w:rsidRDefault="00B071E0" w:rsidP="0078336F">
      <w:pPr>
        <w:pStyle w:val="Bullet1"/>
      </w:pPr>
      <w:r w:rsidRPr="00B071E0">
        <w:t>Funds received must be used to employ and deliver the positions approved</w:t>
      </w:r>
      <w:r w:rsidRPr="00FF17E6">
        <w:t xml:space="preserve"> by the department.</w:t>
      </w:r>
      <w:r w:rsidRPr="00B071E0">
        <w:rPr>
          <w:u w:val="single"/>
        </w:rPr>
        <w:t xml:space="preserve"> </w:t>
      </w:r>
    </w:p>
    <w:p w14:paraId="22FDF73F" w14:textId="53E480C4" w:rsidR="0078336F" w:rsidRDefault="0078336F" w:rsidP="0078336F">
      <w:pPr>
        <w:pStyle w:val="Bullet1"/>
      </w:pPr>
      <w:r w:rsidRPr="4F0888CC">
        <w:t xml:space="preserve">Graduates recruited for these funded positions must be in their first year of a graduate </w:t>
      </w:r>
      <w:r>
        <w:t>registered psychiatric</w:t>
      </w:r>
      <w:r w:rsidRPr="4F0888CC">
        <w:t xml:space="preserve"> nurse program. For example, a service cannot put the funding towards supporting the second year of a two-year graduate mental health nursing program.  </w:t>
      </w:r>
    </w:p>
    <w:p w14:paraId="0751D54D" w14:textId="47C13162" w:rsidR="000C7E45" w:rsidRDefault="006647E3" w:rsidP="00B547A0">
      <w:pPr>
        <w:pStyle w:val="Bullet1"/>
      </w:pPr>
      <w:r w:rsidRPr="006647E3">
        <w:t>Area Mental Health and Wellbeing Services must provide a structured learning program and appropriate supports, mentoring and supervision, including protected learning and supernumerary time.</w:t>
      </w:r>
      <w:r w:rsidR="00CF3A35">
        <w:t xml:space="preserve"> </w:t>
      </w:r>
      <w:r w:rsidR="00B547A0">
        <w:t>The training program should</w:t>
      </w:r>
      <w:r w:rsidR="00CF3A35" w:rsidRPr="00A702E9">
        <w:t xml:space="preserve"> reflect the six key characteristics of high-performing clinical learning environments in the BPCLE Framework</w:t>
      </w:r>
      <w:r w:rsidR="00B547A0">
        <w:t xml:space="preserve">. </w:t>
      </w:r>
    </w:p>
    <w:p w14:paraId="66882B2C" w14:textId="16CEBF7E" w:rsidR="00A36D8C" w:rsidRPr="00C504A7" w:rsidRDefault="00916035" w:rsidP="00C504A7">
      <w:pPr>
        <w:pStyle w:val="Bullet1"/>
      </w:pPr>
      <w:r w:rsidRPr="00C504A7">
        <w:t>The positions</w:t>
      </w:r>
      <w:r w:rsidR="00646286" w:rsidRPr="00C504A7">
        <w:t xml:space="preserve"> must be r</w:t>
      </w:r>
      <w:r w:rsidR="00A36D8C" w:rsidRPr="00C504A7">
        <w:t>ecruit</w:t>
      </w:r>
      <w:r w:rsidR="00646286" w:rsidRPr="00C504A7">
        <w:t>ed to</w:t>
      </w:r>
      <w:r w:rsidR="00A36D8C" w:rsidRPr="00C504A7">
        <w:t xml:space="preserve"> and commence</w:t>
      </w:r>
      <w:r w:rsidR="00646286" w:rsidRPr="00C504A7">
        <w:t>,</w:t>
      </w:r>
      <w:r w:rsidR="00A36D8C" w:rsidRPr="00C504A7">
        <w:t xml:space="preserve"> </w:t>
      </w:r>
      <w:r w:rsidR="000149F8" w:rsidRPr="00C504A7">
        <w:t>in alignment with the dates specified by the department</w:t>
      </w:r>
      <w:r w:rsidR="00A36D8C" w:rsidRPr="00C504A7">
        <w:t xml:space="preserve"> for the applicable training year.</w:t>
      </w:r>
    </w:p>
    <w:p w14:paraId="05F5CC6F" w14:textId="0FB02564" w:rsidR="002A300D" w:rsidRPr="00C504A7" w:rsidRDefault="00BD2B52" w:rsidP="00C504A7">
      <w:pPr>
        <w:pStyle w:val="Bullet1"/>
      </w:pPr>
      <w:r w:rsidRPr="00C504A7">
        <w:t>F</w:t>
      </w:r>
      <w:r w:rsidR="002A300D" w:rsidRPr="00C504A7">
        <w:t>unding</w:t>
      </w:r>
      <w:r w:rsidRPr="00C504A7">
        <w:t xml:space="preserve"> cannot be used for</w:t>
      </w:r>
      <w:r w:rsidR="002A300D" w:rsidRPr="00C504A7">
        <w:t xml:space="preserve"> previous or existing registered psychiatric nurse positions. For example, services cannot replace unfunded senior nurse positions with funded graduate positions.</w:t>
      </w:r>
    </w:p>
    <w:p w14:paraId="6EB88B52" w14:textId="51F0513E" w:rsidR="00A36D8C" w:rsidRPr="00C504A7" w:rsidRDefault="00314521" w:rsidP="00C504A7">
      <w:pPr>
        <w:pStyle w:val="Bullet1"/>
      </w:pPr>
      <w:r w:rsidRPr="00C504A7">
        <w:t>AMHWS must commit to the co-contribution policy (where required) for early career mental health positions and educators </w:t>
      </w:r>
    </w:p>
    <w:p w14:paraId="67338EF8" w14:textId="4354B157" w:rsidR="008C7E7E" w:rsidRPr="00C504A7" w:rsidRDefault="008C7E7E" w:rsidP="00C504A7">
      <w:pPr>
        <w:pStyle w:val="Bullet1"/>
      </w:pPr>
      <w:r w:rsidRPr="00C504A7">
        <w:t>AMHWS must participate in acquittal and evaluation processes as directed by the department including a three-month progress report at the outset of the program </w:t>
      </w:r>
    </w:p>
    <w:p w14:paraId="604D5069" w14:textId="1B45C58E" w:rsidR="008A6D3F" w:rsidRPr="00C504A7" w:rsidRDefault="008A6D3F" w:rsidP="00C504A7">
      <w:pPr>
        <w:pStyle w:val="Bullet1"/>
      </w:pPr>
      <w:r w:rsidRPr="00C504A7">
        <w:t>AMHWS must adhere to the relevant Enterprise Bargaining Agreements (EBA) requirements and appropriate scope of practice for the grading of each position. </w:t>
      </w:r>
    </w:p>
    <w:p w14:paraId="2000D745" w14:textId="33E004F5" w:rsidR="0089526A" w:rsidRPr="00C504A7" w:rsidRDefault="1FA424B9" w:rsidP="00C504A7">
      <w:pPr>
        <w:pStyle w:val="Bullet1"/>
      </w:pPr>
      <w:r w:rsidRPr="00C504A7">
        <w:t>AMHWS must h</w:t>
      </w:r>
      <w:r w:rsidR="00A166F8" w:rsidRPr="00C504A7">
        <w:t>ave</w:t>
      </w:r>
      <w:r w:rsidR="0089526A" w:rsidRPr="00C504A7">
        <w:t xml:space="preserve"> a relationship with a </w:t>
      </w:r>
      <w:r w:rsidR="001145A2" w:rsidRPr="00C504A7">
        <w:t>university</w:t>
      </w:r>
      <w:r w:rsidR="0089526A" w:rsidRPr="00C504A7">
        <w:t xml:space="preserve"> and/or a commitment to developing a standardised approach to recognition of prior learning towards post graduate qualifications</w:t>
      </w:r>
    </w:p>
    <w:p w14:paraId="0EBFFF17" w14:textId="7D7DF00E" w:rsidR="005F4209" w:rsidRPr="00C504A7" w:rsidRDefault="00205CCF" w:rsidP="00C504A7">
      <w:pPr>
        <w:pStyle w:val="Bullet1"/>
      </w:pPr>
      <w:r w:rsidRPr="00C504A7">
        <w:t>A</w:t>
      </w:r>
      <w:r w:rsidR="00102F90" w:rsidRPr="00C504A7">
        <w:t xml:space="preserve">MHWS should </w:t>
      </w:r>
      <w:r w:rsidR="005F4209" w:rsidRPr="00C504A7">
        <w:t xml:space="preserve">recruit for the new </w:t>
      </w:r>
      <w:r w:rsidR="3D738F41" w:rsidRPr="00C504A7">
        <w:t>registered psychiatric</w:t>
      </w:r>
      <w:r w:rsidR="005F4209" w:rsidRPr="00C504A7">
        <w:t xml:space="preserve"> nurse positions through the Postgraduate Medical Council of Victoria’s Graduate Nurse Program Match (previously known as the Computer Match Service)</w:t>
      </w:r>
      <w:r w:rsidR="0089526A" w:rsidRPr="00C504A7">
        <w:t>.</w:t>
      </w:r>
    </w:p>
    <w:p w14:paraId="6CE44CDD" w14:textId="569681E2" w:rsidR="00EB7B57" w:rsidRPr="00205CCF" w:rsidRDefault="0089526A" w:rsidP="00205CCF">
      <w:pPr>
        <w:pStyle w:val="Body"/>
      </w:pPr>
      <w:r w:rsidRPr="00205CCF">
        <w:t>Please also note</w:t>
      </w:r>
      <w:r w:rsidR="00A702E9" w:rsidRPr="00205CCF">
        <w:t xml:space="preserve"> that</w:t>
      </w:r>
      <w:r w:rsidRPr="00205CCF">
        <w:t>:</w:t>
      </w:r>
    </w:p>
    <w:p w14:paraId="76A9BD24" w14:textId="77777777" w:rsidR="005F4209" w:rsidRDefault="005F4209" w:rsidP="006B159E">
      <w:pPr>
        <w:pStyle w:val="Bullet1"/>
      </w:pPr>
      <w:r w:rsidRPr="4F0888CC">
        <w:t>Within the parameters of the BPCLE Framework, the allocation and design of supervision remains the responsibility of health services, but intensive clinical supervision structures are encouraged</w:t>
      </w:r>
    </w:p>
    <w:p w14:paraId="68C9F939" w14:textId="51016C4E" w:rsidR="005F4209" w:rsidRDefault="005F4209" w:rsidP="003D35E8">
      <w:pPr>
        <w:pStyle w:val="Bullet1"/>
        <w:spacing w:after="120"/>
      </w:pPr>
      <w:r w:rsidRPr="4F0888CC">
        <w:t>Part-time positions will be eligible for funding in line with the Victorian Government’s commitment to supporting flexible work practices</w:t>
      </w:r>
      <w:r w:rsidR="0089526A">
        <w:t>.</w:t>
      </w:r>
    </w:p>
    <w:p w14:paraId="66152932" w14:textId="63C5C714" w:rsidR="005F4209" w:rsidRDefault="005F4209" w:rsidP="004E4D89">
      <w:pPr>
        <w:pStyle w:val="Body"/>
      </w:pPr>
      <w:r w:rsidRPr="4F0888CC">
        <w:t xml:space="preserve">It is intended that graduates fit within the definition provided in </w:t>
      </w:r>
      <w:r w:rsidR="004E4D89">
        <w:t>these</w:t>
      </w:r>
      <w:r w:rsidRPr="4F0888CC">
        <w:t xml:space="preserve"> Guidelines, and the Postgraduate Medical Council of Victoria’s Graduate Nurse Program Match Business Rules. </w:t>
      </w:r>
      <w:r w:rsidR="00C87597">
        <w:t xml:space="preserve">Funding under this Program </w:t>
      </w:r>
      <w:r w:rsidRPr="4F0888CC">
        <w:t>cannot be used as a transition program to move established non-mental health nurses into mental health.</w:t>
      </w:r>
    </w:p>
    <w:p w14:paraId="54DA4BB0" w14:textId="6279B0F9" w:rsidR="005F4209" w:rsidRPr="003471A5" w:rsidRDefault="00CF0B45" w:rsidP="005F4209">
      <w:pPr>
        <w:pStyle w:val="Heading4"/>
      </w:pPr>
      <w:r>
        <w:t>Funding access and allocation</w:t>
      </w:r>
    </w:p>
    <w:p w14:paraId="05D90B7A" w14:textId="00CA2ED7" w:rsidR="007279B7" w:rsidRPr="007279B7" w:rsidRDefault="00344510" w:rsidP="007279B7">
      <w:pPr>
        <w:pStyle w:val="Body"/>
      </w:pPr>
      <w:r>
        <w:t xml:space="preserve">Public health services that meet the eligibility criteria can access funding by submitting activity data through the approved department reporting channels, as detailed in the </w:t>
      </w:r>
      <w:r w:rsidRPr="004844BD">
        <w:rPr>
          <w:b/>
          <w:bCs/>
        </w:rPr>
        <w:t>Reporting requirements</w:t>
      </w:r>
      <w:r>
        <w:t xml:space="preserve"> sub-section below.</w:t>
      </w:r>
    </w:p>
    <w:p w14:paraId="5AB4E0B1" w14:textId="02A1894F" w:rsidR="0D152889" w:rsidRDefault="5599C6B9" w:rsidP="2C82BEF6">
      <w:pPr>
        <w:pStyle w:val="Body"/>
      </w:pPr>
      <w:r>
        <w:t xml:space="preserve">A component of the funding is recurrent. The fixed-term funding </w:t>
      </w:r>
      <w:r w:rsidR="4502FDC7">
        <w:t>was</w:t>
      </w:r>
      <w:r>
        <w:t xml:space="preserve"> awarded via an expression of interest process. </w:t>
      </w:r>
      <w:r w:rsidR="24E74292">
        <w:t xml:space="preserve">Funding for this program is based on the below </w:t>
      </w:r>
      <w:r w:rsidR="4D83107A">
        <w:t>registered psychiatric</w:t>
      </w:r>
      <w:r w:rsidR="24E74292">
        <w:t xml:space="preserve"> </w:t>
      </w:r>
      <w:r w:rsidR="37CFE24E">
        <w:t>post</w:t>
      </w:r>
      <w:r w:rsidR="24E74292">
        <w:t xml:space="preserve">graduate </w:t>
      </w:r>
      <w:r w:rsidR="74698980">
        <w:t>nurs</w:t>
      </w:r>
      <w:r w:rsidR="7DA28CFA">
        <w:t>ing</w:t>
      </w:r>
      <w:r w:rsidR="24E74292">
        <w:t xml:space="preserve"> and educator salaries, plus 20% on-costs:</w:t>
      </w:r>
    </w:p>
    <w:p w14:paraId="49324496" w14:textId="61C9E632" w:rsidR="30050ACC" w:rsidRPr="00C504A7" w:rsidRDefault="30050ACC" w:rsidP="00C504A7">
      <w:pPr>
        <w:pStyle w:val="Bullet1"/>
      </w:pPr>
      <w:r w:rsidRPr="00C504A7">
        <w:t xml:space="preserve">Postgraduate Nurse: Registered Psychiatric Nurse Grade 2 Year </w:t>
      </w:r>
      <w:r w:rsidR="0081A628" w:rsidRPr="00C504A7">
        <w:t>1</w:t>
      </w:r>
      <w:r w:rsidRPr="00C504A7">
        <w:t xml:space="preserve"> under the Victorian Public Mental Health Services Enterprise Agreement 2020-24. </w:t>
      </w:r>
    </w:p>
    <w:p w14:paraId="15C2F2BE" w14:textId="1B575DD6" w:rsidR="30050ACC" w:rsidRPr="00C504A7" w:rsidRDefault="30050ACC" w:rsidP="00C504A7">
      <w:pPr>
        <w:pStyle w:val="Bullet1"/>
      </w:pPr>
      <w:r w:rsidRPr="00C504A7">
        <w:lastRenderedPageBreak/>
        <w:t xml:space="preserve">Nurse Educator/Supervisor: Registered Psychiatric Nurse Grade 4 Year </w:t>
      </w:r>
      <w:r w:rsidR="6FB3C5FA" w:rsidRPr="00C504A7">
        <w:t>2</w:t>
      </w:r>
      <w:r w:rsidRPr="00C504A7">
        <w:t xml:space="preserve"> under the Victorian Public Mental Health Services Enterprise Agreement 2020-24. </w:t>
      </w:r>
    </w:p>
    <w:p w14:paraId="7811CF7C" w14:textId="78A933BD" w:rsidR="008A3348" w:rsidRPr="00205CCF" w:rsidRDefault="008A3348" w:rsidP="00205CCF">
      <w:pPr>
        <w:pStyle w:val="Body"/>
      </w:pPr>
      <w:r w:rsidRPr="00205CCF">
        <w:t>Please note:</w:t>
      </w:r>
      <w:r w:rsidR="00BD2851" w:rsidRPr="00205CCF">
        <w:t xml:space="preserve"> Educator FTE is calculated at 1:5 ratio of the funded early career roles. </w:t>
      </w:r>
    </w:p>
    <w:p w14:paraId="516302AA" w14:textId="124F12B7" w:rsidR="00C371E9" w:rsidRDefault="00C371E9" w:rsidP="005F4209">
      <w:pPr>
        <w:pStyle w:val="Body"/>
      </w:pPr>
    </w:p>
    <w:p w14:paraId="01215969" w14:textId="3B94B820" w:rsidR="00C371E9" w:rsidRPr="00EE6C54" w:rsidRDefault="00C371E9" w:rsidP="00FF17E6">
      <w:pPr>
        <w:pStyle w:val="Bullet1"/>
        <w:numPr>
          <w:ilvl w:val="0"/>
          <w:numId w:val="0"/>
        </w:numPr>
        <w:spacing w:after="60" w:line="240" w:lineRule="auto"/>
        <w:ind w:left="284" w:hanging="284"/>
        <w:rPr>
          <w:b/>
          <w:bCs/>
        </w:rPr>
      </w:pPr>
      <w:r w:rsidRPr="00EE6C54">
        <w:rPr>
          <w:b/>
          <w:bCs/>
        </w:rPr>
        <w:t>For the 2025 intake the following co-contribution policy applies</w:t>
      </w:r>
    </w:p>
    <w:p w14:paraId="776FCAFC" w14:textId="785336F2" w:rsidR="00C371E9" w:rsidRPr="00C504A7" w:rsidRDefault="00C371E9" w:rsidP="00FF17E6">
      <w:pPr>
        <w:pStyle w:val="Body"/>
      </w:pPr>
      <w:r w:rsidRPr="00C504A7">
        <w:t>A 50% co-contribution is required from the AMHWS for funded activity, with the following exceptions:</w:t>
      </w:r>
    </w:p>
    <w:p w14:paraId="16CB2E72" w14:textId="7E688DC0" w:rsidR="00C371E9" w:rsidRPr="00C504A7" w:rsidRDefault="00C371E9" w:rsidP="00FF17E6">
      <w:pPr>
        <w:pStyle w:val="Bullet1"/>
      </w:pPr>
      <w:r w:rsidRPr="00C504A7">
        <w:t>positions offered in partnership with Local Services or community-based non-government organisations (NGOs)</w:t>
      </w:r>
    </w:p>
    <w:p w14:paraId="0BC1850A" w14:textId="391E55E8" w:rsidR="00C371E9" w:rsidRPr="00C504A7" w:rsidRDefault="00C371E9" w:rsidP="00FF17E6">
      <w:pPr>
        <w:pStyle w:val="Bullet1"/>
      </w:pPr>
      <w:r w:rsidRPr="00C504A7">
        <w:t>positions commissioned by the department prior to the introduction of the co-contribution policy that commenced in July 2022</w:t>
      </w:r>
      <w:r w:rsidR="00A761E2" w:rsidRPr="00C504A7">
        <w:t>.</w:t>
      </w:r>
    </w:p>
    <w:p w14:paraId="5E196CEC" w14:textId="68358220" w:rsidR="00C371E9" w:rsidRPr="00C504A7" w:rsidRDefault="00C371E9" w:rsidP="00FF17E6">
      <w:pPr>
        <w:pStyle w:val="Body"/>
      </w:pPr>
      <w:r w:rsidRPr="00C504A7">
        <w:t>Health services will be advised of the co-contribution rates for the 2026 fixed term positions as part of the commissioning process.</w:t>
      </w:r>
    </w:p>
    <w:p w14:paraId="58599C5C" w14:textId="77777777" w:rsidR="005F4209" w:rsidRDefault="005F4209" w:rsidP="005F4209">
      <w:pPr>
        <w:pStyle w:val="Heading4"/>
      </w:pPr>
      <w:r w:rsidRPr="003471A5">
        <w:t>Reporting requirements</w:t>
      </w:r>
    </w:p>
    <w:p w14:paraId="00D067D7" w14:textId="1BEADF29" w:rsidR="005F4209" w:rsidRDefault="005F4209" w:rsidP="005F4209">
      <w:pPr>
        <w:pStyle w:val="MHRVbody"/>
      </w:pPr>
      <w:r>
        <w:t>Services are required to acquit funding by reporting on the outcomes of funded positions and engage in evaluation processes to demonstrate outcomes.</w:t>
      </w:r>
    </w:p>
    <w:p w14:paraId="7D885238" w14:textId="77777777" w:rsidR="004C2FF9" w:rsidRDefault="004C2FF9" w:rsidP="004C2FF9">
      <w:pPr>
        <w:pStyle w:val="Body"/>
      </w:pPr>
      <w:r w:rsidRPr="009E57D4">
        <w:t>For queries regarding this program, please email the department:</w:t>
      </w:r>
      <w:r>
        <w:t xml:space="preserve"> </w:t>
      </w:r>
      <w:hyperlink r:id="rId70" w:history="1">
        <w:r w:rsidRPr="00AD1A58">
          <w:rPr>
            <w:rStyle w:val="Hyperlink"/>
          </w:rPr>
          <w:t>MentalHealthWorkforce@health.vic.gov.au</w:t>
        </w:r>
      </w:hyperlink>
    </w:p>
    <w:p w14:paraId="562C6497" w14:textId="77777777" w:rsidR="005F4209" w:rsidRDefault="005F4209" w:rsidP="005F4209">
      <w:pPr>
        <w:pStyle w:val="Heading3"/>
      </w:pPr>
      <w:bookmarkStart w:id="91" w:name="_Toc201657031"/>
      <w:bookmarkStart w:id="92" w:name="_Toc214980982"/>
      <w:r>
        <w:t>Transition to Mental Health - Nursing</w:t>
      </w:r>
      <w:bookmarkEnd w:id="91"/>
      <w:bookmarkEnd w:id="92"/>
    </w:p>
    <w:p w14:paraId="001BEB9F" w14:textId="77777777" w:rsidR="005F4209" w:rsidRPr="004B3C5C" w:rsidRDefault="005F4209" w:rsidP="005F4209">
      <w:pPr>
        <w:pStyle w:val="Heading4"/>
      </w:pPr>
      <w:r w:rsidRPr="004B3C5C">
        <w:t>Program description</w:t>
      </w:r>
    </w:p>
    <w:p w14:paraId="4A2AEDE1" w14:textId="49F28B6C" w:rsidR="005F4209" w:rsidRPr="00DE2ACA" w:rsidRDefault="005F4209" w:rsidP="005F4209">
      <w:pPr>
        <w:pStyle w:val="Body"/>
      </w:pPr>
      <w:r>
        <w:t>Transition to Mental Health Nursing positions create a pathway for registered nurses with professional experience in other areas of nursing to enter specialist mental health services at an appropriate grade and be supported to develop mental health capability in their practice.  </w:t>
      </w:r>
    </w:p>
    <w:p w14:paraId="4357E49D" w14:textId="77777777" w:rsidR="00C81CD5" w:rsidRDefault="005F4209" w:rsidP="00C81CD5">
      <w:pPr>
        <w:pStyle w:val="Body"/>
      </w:pPr>
      <w:r>
        <w:t>These registered nurses bring a range of skills from other areas of nursing and will make an important contribution to system reform and better support people living with mental illness or psychological distress and their families, carers, and supporters. </w:t>
      </w:r>
    </w:p>
    <w:p w14:paraId="6BF4B6A4" w14:textId="3706BBBE" w:rsidR="005F4209" w:rsidRPr="00DE2ACA" w:rsidRDefault="00C81CD5" w:rsidP="005F4209">
      <w:pPr>
        <w:pStyle w:val="Body"/>
      </w:pPr>
      <w:r>
        <w:t>Program participants must have</w:t>
      </w:r>
      <w:r w:rsidRPr="00247250">
        <w:t xml:space="preserve"> at least two years of post</w:t>
      </w:r>
      <w:r>
        <w:t>-</w:t>
      </w:r>
      <w:r w:rsidRPr="00247250">
        <w:t>qualification professional practic</w:t>
      </w:r>
      <w:r>
        <w:t>e.</w:t>
      </w:r>
    </w:p>
    <w:p w14:paraId="260F9B01" w14:textId="77777777" w:rsidR="005F4209" w:rsidRPr="00DE2ACA" w:rsidRDefault="005F4209" w:rsidP="005F4209">
      <w:pPr>
        <w:pStyle w:val="Body"/>
      </w:pPr>
      <w:r w:rsidRPr="00DE2ACA">
        <w:t>The initiative seeks to achieve the following outcomes: </w:t>
      </w:r>
    </w:p>
    <w:p w14:paraId="3FBA3EB8" w14:textId="77777777" w:rsidR="005F4209" w:rsidRPr="00DE2ACA" w:rsidRDefault="005F4209" w:rsidP="003E073D">
      <w:pPr>
        <w:pStyle w:val="Bullet1"/>
      </w:pPr>
      <w:r>
        <w:t>Provide an established pathway for experienced registered nurses to enter the mental health sector, develop required capability and address workforce shortages  </w:t>
      </w:r>
    </w:p>
    <w:p w14:paraId="6704EC03" w14:textId="77777777" w:rsidR="005F4209" w:rsidRPr="00DE2ACA" w:rsidRDefault="005F4209" w:rsidP="003E073D">
      <w:pPr>
        <w:pStyle w:val="Bullet1"/>
      </w:pPr>
      <w:r w:rsidRPr="00DE2ACA">
        <w:t>Bring registered nurses with diverse range of discipline specific skills and experience into specialist mental health services contributing to a more diverse and multi-disciplinary mental health and wellbeing workforce </w:t>
      </w:r>
    </w:p>
    <w:p w14:paraId="42DF20C2" w14:textId="77777777" w:rsidR="005F4209" w:rsidRPr="00DE2ACA" w:rsidRDefault="005F4209" w:rsidP="003E073D">
      <w:pPr>
        <w:pStyle w:val="Bullet1"/>
      </w:pPr>
      <w:r w:rsidRPr="00DE2ACA">
        <w:t>Provide a positive learning environment for registered nurse transition clinicians in which they can engage in structured and clinical learning to develop capability in a mental health context </w:t>
      </w:r>
    </w:p>
    <w:p w14:paraId="04F87B03" w14:textId="77777777" w:rsidR="005F4209" w:rsidRPr="00DE2ACA" w:rsidRDefault="005F4209" w:rsidP="003E073D">
      <w:pPr>
        <w:pStyle w:val="Bullet1"/>
      </w:pPr>
      <w:r>
        <w:t>Support the retention of registered nurse transition clinicians in the mental health system, supported by a structured and well supported learning experience </w:t>
      </w:r>
    </w:p>
    <w:p w14:paraId="4B93CEF9" w14:textId="77777777" w:rsidR="005F4209" w:rsidRPr="00DE2ACA" w:rsidRDefault="005F4209" w:rsidP="003E073D">
      <w:pPr>
        <w:pStyle w:val="Bullet1"/>
      </w:pPr>
      <w:r>
        <w:t>Provide career development opportunities for existing mental health registered nurses who take up clinical nurse educator positions</w:t>
      </w:r>
    </w:p>
    <w:p w14:paraId="0077F8BC" w14:textId="77777777" w:rsidR="005F4209" w:rsidRPr="00DE2ACA" w:rsidRDefault="005F4209" w:rsidP="003E073D">
      <w:pPr>
        <w:pStyle w:val="Bullet1"/>
      </w:pPr>
      <w:r w:rsidRPr="00DE2ACA">
        <w:t>Build capability for clinical education for registered nurses in a mental health context </w:t>
      </w:r>
    </w:p>
    <w:p w14:paraId="158DE259" w14:textId="77777777" w:rsidR="005F4209" w:rsidRPr="005E7746" w:rsidRDefault="005F4209" w:rsidP="003E073D">
      <w:pPr>
        <w:pStyle w:val="Bullet1"/>
      </w:pPr>
      <w:r w:rsidRPr="00DE2ACA">
        <w:t>Raise the profile of the mental health registered nurse workforce within the mental health sector. </w:t>
      </w:r>
    </w:p>
    <w:p w14:paraId="7F311D96" w14:textId="77777777" w:rsidR="005F4209" w:rsidRPr="00A14584" w:rsidRDefault="005F4209" w:rsidP="005F4209">
      <w:pPr>
        <w:pStyle w:val="Heading4"/>
      </w:pPr>
      <w:r w:rsidRPr="00A14584">
        <w:lastRenderedPageBreak/>
        <w:t>Program eligibility</w:t>
      </w:r>
    </w:p>
    <w:p w14:paraId="1305B434" w14:textId="2A9FEBEE" w:rsidR="00C85BB5" w:rsidRPr="009835CB" w:rsidRDefault="0083637E" w:rsidP="003D641A">
      <w:pPr>
        <w:pStyle w:val="Body"/>
      </w:pPr>
      <w:r>
        <w:rPr>
          <w:b/>
          <w:bCs/>
        </w:rPr>
        <w:t>Eligibility criteria</w:t>
      </w:r>
    </w:p>
    <w:p w14:paraId="3168D7DE" w14:textId="1EB7211B" w:rsidR="003D641A" w:rsidRDefault="005F4209" w:rsidP="004C7540">
      <w:pPr>
        <w:pStyle w:val="Bullet1"/>
        <w:numPr>
          <w:ilvl w:val="0"/>
          <w:numId w:val="0"/>
        </w:numPr>
      </w:pPr>
      <w:r w:rsidRPr="00FE03FB">
        <w:t xml:space="preserve">The </w:t>
      </w:r>
      <w:r w:rsidR="003038D5">
        <w:t>following conditions apply</w:t>
      </w:r>
      <w:r w:rsidR="003D641A">
        <w:t>:</w:t>
      </w:r>
    </w:p>
    <w:p w14:paraId="1A49041C" w14:textId="48751531" w:rsidR="005F4209" w:rsidRPr="00C504A7" w:rsidRDefault="003038D5" w:rsidP="00C504A7">
      <w:pPr>
        <w:pStyle w:val="Bullet1"/>
      </w:pPr>
      <w:r w:rsidRPr="00C504A7">
        <w:t>The positions will be recruited to an AM</w:t>
      </w:r>
      <w:r w:rsidR="00531EFC" w:rsidRPr="00C504A7">
        <w:t>HWS</w:t>
      </w:r>
      <w:r w:rsidRPr="00C504A7">
        <w:t xml:space="preserve"> </w:t>
      </w:r>
    </w:p>
    <w:p w14:paraId="090B2BC2" w14:textId="69C08286" w:rsidR="00E75D3E" w:rsidRPr="00C504A7" w:rsidRDefault="00E75D3E" w:rsidP="00C504A7">
      <w:pPr>
        <w:pStyle w:val="Bullet1"/>
      </w:pPr>
      <w:r w:rsidRPr="00C504A7">
        <w:t>The funding is applied pro rata per FTE</w:t>
      </w:r>
      <w:r w:rsidR="003038D5" w:rsidRPr="00C504A7">
        <w:t xml:space="preserve"> and is twelve months in duration. </w:t>
      </w:r>
    </w:p>
    <w:p w14:paraId="50F9DE1A" w14:textId="5A76F52E" w:rsidR="00CE1834" w:rsidRPr="00C504A7" w:rsidRDefault="00CE1834" w:rsidP="00C504A7">
      <w:pPr>
        <w:pStyle w:val="Bullet1"/>
      </w:pPr>
      <w:r w:rsidRPr="00C504A7">
        <w:t>Funds received must be used to employ and deliver the positions allocated per this document </w:t>
      </w:r>
    </w:p>
    <w:p w14:paraId="7B3873D5" w14:textId="27564E8E" w:rsidR="005F4209" w:rsidRPr="00C504A7" w:rsidRDefault="007E7368" w:rsidP="00C504A7">
      <w:pPr>
        <w:pStyle w:val="Bullet1"/>
      </w:pPr>
      <w:r w:rsidRPr="00C504A7">
        <w:t>Positions must be employed in addition to existing FTE and must not act as a funded replacement of existing positions </w:t>
      </w:r>
      <w:r w:rsidR="003D641A" w:rsidRPr="00C504A7">
        <w:t>A</w:t>
      </w:r>
      <w:r w:rsidR="005F4209" w:rsidRPr="00C504A7">
        <w:t xml:space="preserve">ccommodate at least two registered nurse </w:t>
      </w:r>
      <w:r w:rsidR="00737BD6" w:rsidRPr="00C504A7">
        <w:t>transition</w:t>
      </w:r>
      <w:r w:rsidR="005F4209" w:rsidRPr="00C504A7">
        <w:t xml:space="preserve"> clinicians to support peer learning and support (this can include pre-existing transition positions)</w:t>
      </w:r>
      <w:r w:rsidR="000F6600" w:rsidRPr="00C504A7">
        <w:t xml:space="preserve">. </w:t>
      </w:r>
    </w:p>
    <w:p w14:paraId="2EA6C934" w14:textId="7C37D3C4" w:rsidR="0073132E" w:rsidRPr="00C504A7" w:rsidRDefault="0073132E" w:rsidP="00C504A7">
      <w:pPr>
        <w:pStyle w:val="Bullet1"/>
      </w:pPr>
      <w:r w:rsidRPr="00C504A7">
        <w:t>AMHWS must provide a structured learning program and appropriate discipline specific supports, mentoring and supervision, including protected learning and supernumerary time</w:t>
      </w:r>
      <w:r w:rsidR="003D5E5D" w:rsidRPr="00C504A7">
        <w:t xml:space="preserve">. </w:t>
      </w:r>
    </w:p>
    <w:p w14:paraId="3EDD7994" w14:textId="51595D86" w:rsidR="000F6600" w:rsidRPr="00C504A7" w:rsidRDefault="000F6600" w:rsidP="00C504A7">
      <w:pPr>
        <w:pStyle w:val="Bullet1"/>
      </w:pPr>
      <w:r w:rsidRPr="00C504A7">
        <w:t xml:space="preserve">AMHWS must commit to the co-contribution policy (where required) for early career mental health positions and educators. </w:t>
      </w:r>
    </w:p>
    <w:p w14:paraId="3FC0B62E" w14:textId="70F61D08" w:rsidR="005F4209" w:rsidRPr="00C504A7" w:rsidRDefault="003D641A" w:rsidP="00C504A7">
      <w:pPr>
        <w:pStyle w:val="Bullet1"/>
      </w:pPr>
      <w:r w:rsidRPr="00C504A7">
        <w:t>C</w:t>
      </w:r>
      <w:r w:rsidR="005F4209" w:rsidRPr="00C504A7">
        <w:t>ommit to providing ongoing employment to clinicians on successful completion of the transition program</w:t>
      </w:r>
    </w:p>
    <w:p w14:paraId="5DB59C13" w14:textId="77777777" w:rsidR="0065779E" w:rsidRPr="00F11A63" w:rsidRDefault="0065779E" w:rsidP="00C504A7">
      <w:pPr>
        <w:pStyle w:val="Bullet1"/>
      </w:pPr>
      <w:r w:rsidRPr="00C504A7">
        <w:rPr>
          <w:rStyle w:val="normaltextrun"/>
        </w:rPr>
        <w:t>AMHWS must participate in acquittal and evaluation processes as directed by the department including a three-month progress report at the outset of the program</w:t>
      </w:r>
      <w:r w:rsidRPr="00C504A7">
        <w:rPr>
          <w:rStyle w:val="eop"/>
        </w:rPr>
        <w:t> </w:t>
      </w:r>
    </w:p>
    <w:p w14:paraId="5F19C9AB" w14:textId="0D80A8D5" w:rsidR="005F4209" w:rsidRPr="00C504A7" w:rsidRDefault="0065779E" w:rsidP="00C504A7">
      <w:pPr>
        <w:pStyle w:val="Bullet1"/>
      </w:pPr>
      <w:r w:rsidRPr="00C504A7">
        <w:rPr>
          <w:rStyle w:val="normaltextrun"/>
        </w:rPr>
        <w:t>AMHWS must adhere to the relevant Enterprise Bargaining Agreements (EBA) requirements and appropriate scope of practice for the grading of each position.</w:t>
      </w:r>
      <w:r w:rsidRPr="00F11A63">
        <w:rPr>
          <w:rStyle w:val="eop"/>
        </w:rPr>
        <w:t> </w:t>
      </w:r>
    </w:p>
    <w:p w14:paraId="0B14BF56" w14:textId="6AE2B1EC" w:rsidR="005F4209" w:rsidRPr="00A14584" w:rsidRDefault="00CF0B45" w:rsidP="005F4209">
      <w:pPr>
        <w:pStyle w:val="Heading4"/>
      </w:pPr>
      <w:r>
        <w:t>Funding access and allocation</w:t>
      </w:r>
    </w:p>
    <w:p w14:paraId="3D902ACF" w14:textId="432F9619" w:rsidR="004F510C" w:rsidRDefault="00F34500" w:rsidP="00C66612">
      <w:pPr>
        <w:pStyle w:val="Body"/>
      </w:pPr>
      <w:r w:rsidRPr="00F34500">
        <w:t xml:space="preserve">Public health services that meet the eligibility criteria can access funding through an Expression of Interest (EOI) process. </w:t>
      </w:r>
    </w:p>
    <w:p w14:paraId="5843311D" w14:textId="08DA88AA" w:rsidR="73A7C0E8" w:rsidRDefault="3E50BD76" w:rsidP="00C66612">
      <w:pPr>
        <w:pStyle w:val="Body"/>
      </w:pPr>
      <w:r>
        <w:t xml:space="preserve">. </w:t>
      </w:r>
      <w:r w:rsidR="73A7C0E8">
        <w:t>Funding for this program is based on the below registered psychiatric postgraduate nursing and educator salaries, plus 20% on-costs:</w:t>
      </w:r>
    </w:p>
    <w:p w14:paraId="6CD121BA" w14:textId="1199F9BE" w:rsidR="73A7C0E8" w:rsidRDefault="73A7C0E8" w:rsidP="4BE32AB0">
      <w:pPr>
        <w:pStyle w:val="Bullet1"/>
      </w:pPr>
      <w:r>
        <w:t>Postgraduate Nurse: Registered Psychiatric Nurse Grade 2 Year 8 under the Victorian Public Mental Health Services Enterprise Agreement 2020-24. </w:t>
      </w:r>
    </w:p>
    <w:p w14:paraId="4A033E26" w14:textId="7D51E689" w:rsidR="73A7C0E8" w:rsidRDefault="73A7C0E8" w:rsidP="4BE32AB0">
      <w:pPr>
        <w:pStyle w:val="Bullet1"/>
      </w:pPr>
      <w:r>
        <w:t>Nurse Educator/Supervisor: Registered Psychiatric Nurse Grade 4 Year 2 under the Victorian Public Mental Health Services Enterprise Agreement 2020-24. </w:t>
      </w:r>
    </w:p>
    <w:p w14:paraId="10B1C322" w14:textId="79B1667F" w:rsidR="36BD83E2" w:rsidRDefault="36BD83E2" w:rsidP="00F11A63">
      <w:pPr>
        <w:pStyle w:val="Bullet1"/>
        <w:numPr>
          <w:ilvl w:val="0"/>
          <w:numId w:val="0"/>
        </w:numPr>
        <w:ind w:left="284"/>
        <w:rPr>
          <w:i/>
          <w:iCs/>
        </w:rPr>
      </w:pPr>
      <w:r w:rsidRPr="36BD83E2">
        <w:rPr>
          <w:i/>
          <w:iCs/>
        </w:rPr>
        <w:t xml:space="preserve">Please note: Educator FTE is calculated at 1:5 ratio of the funded early career roles. </w:t>
      </w:r>
    </w:p>
    <w:p w14:paraId="396CF61E" w14:textId="68E29725" w:rsidR="00E75D3E" w:rsidRPr="003B30E3" w:rsidDel="006B22DF" w:rsidRDefault="00E75D3E" w:rsidP="00F11A63">
      <w:pPr>
        <w:pStyle w:val="Body"/>
        <w:rPr>
          <w:b/>
        </w:rPr>
      </w:pPr>
      <w:r w:rsidRPr="003B30E3">
        <w:rPr>
          <w:b/>
        </w:rPr>
        <w:t xml:space="preserve">For the 2025 intake </w:t>
      </w:r>
      <w:r w:rsidRPr="003B30E3" w:rsidDel="006B22DF">
        <w:rPr>
          <w:b/>
        </w:rPr>
        <w:t>the following co-contribution policy applies</w:t>
      </w:r>
    </w:p>
    <w:p w14:paraId="242AAFFF" w14:textId="5B74C647" w:rsidR="00E75D3E" w:rsidRPr="00787FAB" w:rsidRDefault="00E75D3E" w:rsidP="00F11A63">
      <w:pPr>
        <w:pStyle w:val="Body"/>
      </w:pPr>
      <w:r>
        <w:t>A</w:t>
      </w:r>
      <w:r w:rsidRPr="00787FAB">
        <w:t xml:space="preserve"> 50% co-contribution is required from the AMHWS for funded activity, with the following exceptions:</w:t>
      </w:r>
    </w:p>
    <w:p w14:paraId="14AE8DF9" w14:textId="6D0ECB9D" w:rsidR="00E75D3E" w:rsidRPr="00C504A7" w:rsidRDefault="00E75D3E" w:rsidP="00F11A63">
      <w:pPr>
        <w:pStyle w:val="Bullet1"/>
      </w:pPr>
      <w:r w:rsidRPr="00C504A7">
        <w:t>positions offered in partnership with Local Services or community-based non-government organisations (NGOs)</w:t>
      </w:r>
    </w:p>
    <w:p w14:paraId="3AB9430B" w14:textId="16845681" w:rsidR="00E75D3E" w:rsidRPr="00C504A7" w:rsidRDefault="00E75D3E" w:rsidP="00F11A63">
      <w:pPr>
        <w:pStyle w:val="Bullet1"/>
      </w:pPr>
      <w:r w:rsidRPr="00C504A7">
        <w:t>positions commissioned by the department prior to the introduction of the co-contribution policy that commenced in July 2022</w:t>
      </w:r>
      <w:r w:rsidR="00C504A7" w:rsidRPr="00C504A7">
        <w:t>.</w:t>
      </w:r>
    </w:p>
    <w:p w14:paraId="704DD2C9" w14:textId="56969266" w:rsidR="00E75D3E" w:rsidRPr="00C504A7" w:rsidRDefault="00E75D3E" w:rsidP="00F11A63">
      <w:pPr>
        <w:pStyle w:val="Body"/>
      </w:pPr>
      <w:r w:rsidRPr="00C504A7">
        <w:t>Health services will be advised of the co-contribution rates for the 2026 fixed term positions as part of the commissioning process.</w:t>
      </w:r>
    </w:p>
    <w:p w14:paraId="4CF5DF98" w14:textId="77777777" w:rsidR="005F4209" w:rsidRDefault="005F4209" w:rsidP="005F4209">
      <w:pPr>
        <w:pStyle w:val="Heading4"/>
      </w:pPr>
      <w:r w:rsidRPr="00A14584">
        <w:t>Reporting requirements</w:t>
      </w:r>
    </w:p>
    <w:p w14:paraId="0F8FA99B" w14:textId="77777777" w:rsidR="005F4209" w:rsidRPr="00C70084" w:rsidRDefault="005F4209" w:rsidP="005F4209">
      <w:pPr>
        <w:pStyle w:val="Body"/>
      </w:pPr>
      <w:r>
        <w:t>Services are required to acquit funding by reporting on the outcomes of funded positions and engage in evaluation processes to demonstrate outcomes.</w:t>
      </w:r>
    </w:p>
    <w:p w14:paraId="55379E85" w14:textId="77777777" w:rsidR="004C2FF9" w:rsidRDefault="004C2FF9" w:rsidP="004C2FF9">
      <w:pPr>
        <w:pStyle w:val="Body"/>
      </w:pPr>
      <w:r w:rsidRPr="009E57D4">
        <w:lastRenderedPageBreak/>
        <w:t>For queries regarding this program, please email the department:</w:t>
      </w:r>
      <w:r>
        <w:t xml:space="preserve"> </w:t>
      </w:r>
      <w:hyperlink r:id="rId71" w:history="1">
        <w:r w:rsidRPr="00AD1A58">
          <w:rPr>
            <w:rStyle w:val="Hyperlink"/>
          </w:rPr>
          <w:t>MentalHealthWorkforce@health.vic.gov.au</w:t>
        </w:r>
      </w:hyperlink>
    </w:p>
    <w:p w14:paraId="0E1032C6" w14:textId="77777777" w:rsidR="003855AB" w:rsidRDefault="003855AB" w:rsidP="00474E08">
      <w:pPr>
        <w:pStyle w:val="Heading3"/>
      </w:pPr>
      <w:bookmarkStart w:id="93" w:name="_Toc214980983"/>
      <w:r>
        <w:t>Transition to Mental Health - Allied Health</w:t>
      </w:r>
      <w:bookmarkEnd w:id="93"/>
    </w:p>
    <w:p w14:paraId="1E788DAE" w14:textId="77777777" w:rsidR="003855AB" w:rsidRDefault="003855AB" w:rsidP="00474E08">
      <w:pPr>
        <w:pStyle w:val="Heading4"/>
      </w:pPr>
      <w:r>
        <w:t>Program description</w:t>
      </w:r>
    </w:p>
    <w:p w14:paraId="11E00516" w14:textId="1D603EB6" w:rsidR="003855AB" w:rsidRPr="003855AB" w:rsidRDefault="003855AB" w:rsidP="003855AB">
      <w:pPr>
        <w:pStyle w:val="Body"/>
      </w:pPr>
      <w:r w:rsidRPr="003855AB">
        <w:t>Mental health transition programs for occupational therapists and social workers provide experienced clinicians with the opportunity to enter the workforce at an appropriate pay grade with structured learning supports. Clinicians employed in transition roles bring discipline specific skills into the sector, as well as diverse experiences that benefit mental health service delivery.</w:t>
      </w:r>
    </w:p>
    <w:p w14:paraId="75B76F27" w14:textId="02D47B09" w:rsidR="0D243F89" w:rsidRDefault="0D243F89" w:rsidP="2F5C8B81">
      <w:pPr>
        <w:pStyle w:val="Body"/>
      </w:pPr>
      <w:r>
        <w:t>Program participants must have at least two years of post-qualification professional practice.</w:t>
      </w:r>
    </w:p>
    <w:p w14:paraId="21BCBCDF" w14:textId="5A2FCB4C" w:rsidR="00DD7307" w:rsidRDefault="003855AB" w:rsidP="003855AB">
      <w:pPr>
        <w:pStyle w:val="Body"/>
      </w:pPr>
      <w:r w:rsidRPr="003855AB">
        <w:t>This initiative aims provide the following outcomes:</w:t>
      </w:r>
    </w:p>
    <w:p w14:paraId="53070896" w14:textId="6C2FD780" w:rsidR="0071615F" w:rsidRDefault="0071615F" w:rsidP="00474E08">
      <w:pPr>
        <w:pStyle w:val="Bullet1"/>
      </w:pPr>
      <w:r>
        <w:t>Directly contribute to growth in the number of allied health with capability in mental health practice in Victoria</w:t>
      </w:r>
    </w:p>
    <w:p w14:paraId="4FE138E2" w14:textId="40E14696" w:rsidR="0071615F" w:rsidRDefault="0071615F" w:rsidP="00474E08">
      <w:pPr>
        <w:pStyle w:val="Bullet1"/>
      </w:pPr>
      <w:r>
        <w:t>Improved outcomes for people living with mental illness as well as their families, carers and supporters by building a workforce of the necessary size, capability and composition</w:t>
      </w:r>
    </w:p>
    <w:p w14:paraId="0E502081" w14:textId="759002FC" w:rsidR="0071615F" w:rsidRDefault="0071615F" w:rsidP="00474E08">
      <w:pPr>
        <w:pStyle w:val="Bullet1"/>
      </w:pPr>
      <w:r>
        <w:t>Create positive experiences for clinicians entering the mental health workforce by ensuring that they are provided with a safe and supported learning environment to build their mental health capability, and provide the foundation for long and satisfying careers in the mental health and wellbeing sector</w:t>
      </w:r>
    </w:p>
    <w:p w14:paraId="0FDF6B7D" w14:textId="7B0D09EB" w:rsidR="003855AB" w:rsidRDefault="0071615F" w:rsidP="0071615F">
      <w:pPr>
        <w:pStyle w:val="Bullet1"/>
      </w:pPr>
      <w:r>
        <w:t>Create career development pathways for more senior mental health clinicians by establishing clinical educator positions with resources to access professional development to support their skills in clinical education.</w:t>
      </w:r>
    </w:p>
    <w:p w14:paraId="67F77167" w14:textId="77777777" w:rsidR="00BC4ACA" w:rsidRDefault="00BC4ACA" w:rsidP="00474E08">
      <w:pPr>
        <w:pStyle w:val="Heading4"/>
      </w:pPr>
      <w:r>
        <w:t>Program eligibility</w:t>
      </w:r>
    </w:p>
    <w:p w14:paraId="710BCF2C" w14:textId="1EB7211B" w:rsidR="56CD69EC" w:rsidRDefault="56CD69EC" w:rsidP="3135E061">
      <w:pPr>
        <w:pStyle w:val="Bullet1"/>
        <w:numPr>
          <w:ilvl w:val="0"/>
          <w:numId w:val="0"/>
        </w:numPr>
      </w:pPr>
      <w:r>
        <w:t>The following conditions apply:</w:t>
      </w:r>
    </w:p>
    <w:p w14:paraId="375992B5" w14:textId="48751531" w:rsidR="56CD69EC" w:rsidRDefault="56CD69EC" w:rsidP="3135E061">
      <w:pPr>
        <w:pStyle w:val="Bullet1"/>
      </w:pPr>
      <w:r>
        <w:t xml:space="preserve">The positions will be recruited to an AMHWS </w:t>
      </w:r>
    </w:p>
    <w:p w14:paraId="463B38FB" w14:textId="69C08286" w:rsidR="56CD69EC" w:rsidRDefault="56CD69EC" w:rsidP="3135E061">
      <w:pPr>
        <w:pStyle w:val="Bullet1"/>
      </w:pPr>
      <w:r>
        <w:t xml:space="preserve">The funding is applied pro rata per FTE and is twelve months in duration. </w:t>
      </w:r>
    </w:p>
    <w:p w14:paraId="12E0DE1D" w14:textId="5A76F52E" w:rsidR="56CD69EC" w:rsidRDefault="56CD69EC" w:rsidP="3135E061">
      <w:pPr>
        <w:pStyle w:val="Bullet1"/>
      </w:pPr>
      <w:r>
        <w:t>Funds received must be used to employ and deliver the positions allocated per this document </w:t>
      </w:r>
    </w:p>
    <w:p w14:paraId="5E6902E6" w14:textId="725BB1B5" w:rsidR="56CD69EC" w:rsidRDefault="56CD69EC" w:rsidP="3135E061">
      <w:pPr>
        <w:pStyle w:val="Bullet1"/>
      </w:pPr>
      <w:r>
        <w:t>Positions must be employed in addition to existing FTE and must not act as a funded replacement of existing positions</w:t>
      </w:r>
    </w:p>
    <w:p w14:paraId="3DC96428" w14:textId="7C37D3C4" w:rsidR="56CD69EC" w:rsidRDefault="56CD69EC" w:rsidP="3135E061">
      <w:pPr>
        <w:pStyle w:val="Bullet1"/>
      </w:pPr>
      <w:r>
        <w:t xml:space="preserve">AMHWS must provide a structured learning program and appropriate discipline specific supports, mentoring and supervision, including protected learning and supernumerary time. </w:t>
      </w:r>
    </w:p>
    <w:p w14:paraId="485F961C" w14:textId="51595D86" w:rsidR="56CD69EC" w:rsidRDefault="56CD69EC" w:rsidP="3135E061">
      <w:pPr>
        <w:pStyle w:val="Bullet1"/>
      </w:pPr>
      <w:r>
        <w:t xml:space="preserve">AMHWS must commit to the co-contribution policy (where required) for early career mental health positions and educators. </w:t>
      </w:r>
    </w:p>
    <w:p w14:paraId="53B4C1C7" w14:textId="70F61D08" w:rsidR="56CD69EC" w:rsidRDefault="56CD69EC" w:rsidP="3135E061">
      <w:pPr>
        <w:pStyle w:val="Bullet1"/>
      </w:pPr>
      <w:r>
        <w:t>Commit to providing ongoing employment to clinicians on successful completion of the transition program</w:t>
      </w:r>
    </w:p>
    <w:p w14:paraId="2CFAE2AB" w14:textId="77777777" w:rsidR="56CD69EC" w:rsidRDefault="56CD69EC" w:rsidP="3135E061">
      <w:pPr>
        <w:pStyle w:val="Bullet1"/>
      </w:pPr>
      <w:r w:rsidRPr="3135E061">
        <w:rPr>
          <w:rStyle w:val="normaltextrun"/>
        </w:rPr>
        <w:t>AMHWS must participate in acquittal and evaluation processes as directed by the department including a three-month progress report at the outset of the program </w:t>
      </w:r>
    </w:p>
    <w:p w14:paraId="263B389A" w14:textId="35E423EF" w:rsidR="3135E061" w:rsidRDefault="56CD69EC" w:rsidP="3135E061">
      <w:pPr>
        <w:pStyle w:val="Bullet1"/>
      </w:pPr>
      <w:r w:rsidRPr="3135E061">
        <w:rPr>
          <w:rStyle w:val="normaltextrun"/>
        </w:rPr>
        <w:t>AMHWS must adhere to the relevant Enterprise Bargaining Agreements (EBA) requirements and appropriate scope of practice for the grading of each position. </w:t>
      </w:r>
    </w:p>
    <w:p w14:paraId="3681E8A2" w14:textId="00B09125" w:rsidR="0071615F" w:rsidRDefault="00CF0B45" w:rsidP="00474E08">
      <w:pPr>
        <w:pStyle w:val="Heading4"/>
      </w:pPr>
      <w:r>
        <w:t>Funding access and allocation</w:t>
      </w:r>
    </w:p>
    <w:p w14:paraId="2E8D35DF" w14:textId="77777777" w:rsidR="00F34500" w:rsidRPr="00F34500" w:rsidRDefault="00F34500" w:rsidP="00F34500">
      <w:pPr>
        <w:pStyle w:val="Body"/>
      </w:pPr>
      <w:r w:rsidRPr="00F34500">
        <w:t xml:space="preserve">Public health services that meet the eligibility criteria can access funding through an Expression of Interest (EOI) process. </w:t>
      </w:r>
    </w:p>
    <w:p w14:paraId="51596D5D" w14:textId="77777777" w:rsidR="00F34500" w:rsidRDefault="00F34500" w:rsidP="00065226">
      <w:pPr>
        <w:pStyle w:val="Body"/>
      </w:pPr>
    </w:p>
    <w:p w14:paraId="433C191D" w14:textId="42B98C8B" w:rsidR="00065226" w:rsidRDefault="00065226" w:rsidP="00065226">
      <w:pPr>
        <w:pStyle w:val="Body"/>
      </w:pPr>
      <w:r>
        <w:t>Funding for this program is based on the below registered psychiatric postgraduate nursing and educator salaries, plus 20% on-costs:</w:t>
      </w:r>
    </w:p>
    <w:p w14:paraId="739C492B" w14:textId="06709A05" w:rsidR="00065226" w:rsidRDefault="43767641" w:rsidP="00065226">
      <w:pPr>
        <w:pStyle w:val="Bullet1"/>
      </w:pPr>
      <w:r>
        <w:t>Social Work or Occupational Therapists transition clinicians Grade 2 Year 2</w:t>
      </w:r>
      <w:r w:rsidR="00065226">
        <w:t xml:space="preserve"> under the Victorian Public Mental Health Services Enterprise Agreement 2020-24. </w:t>
      </w:r>
    </w:p>
    <w:p w14:paraId="4DAFFC71" w14:textId="08EF8FAC" w:rsidR="00065226" w:rsidRDefault="2467A4C0" w:rsidP="00065226">
      <w:pPr>
        <w:pStyle w:val="Bullet1"/>
      </w:pPr>
      <w:r>
        <w:t>Clinical</w:t>
      </w:r>
      <w:r w:rsidR="509A5FFA">
        <w:t xml:space="preserve"> </w:t>
      </w:r>
      <w:r>
        <w:t>Social Work or Occupational Therapists Educators</w:t>
      </w:r>
      <w:r w:rsidR="00065226">
        <w:t xml:space="preserve"> Grade 4 under the Victorian Public Mental Health Services Enterprise Agreement 2020-24. </w:t>
      </w:r>
    </w:p>
    <w:p w14:paraId="2C8CF457" w14:textId="691BA738" w:rsidR="00BC4ACA" w:rsidRPr="0013398E" w:rsidRDefault="00065226" w:rsidP="0013398E">
      <w:pPr>
        <w:pStyle w:val="Bullet1"/>
        <w:numPr>
          <w:ilvl w:val="0"/>
          <w:numId w:val="0"/>
        </w:numPr>
        <w:ind w:left="284"/>
        <w:rPr>
          <w:i/>
          <w:iCs/>
        </w:rPr>
      </w:pPr>
      <w:r w:rsidRPr="36BD83E2">
        <w:rPr>
          <w:i/>
          <w:iCs/>
        </w:rPr>
        <w:t xml:space="preserve">Please note: Educator FTE is calculated at 1:5 ratio of the funded early career roles. </w:t>
      </w:r>
    </w:p>
    <w:p w14:paraId="777CA849" w14:textId="6B3A3A29" w:rsidR="4290AB15" w:rsidRDefault="590DC6B6" w:rsidP="00BE60A3">
      <w:pPr>
        <w:pStyle w:val="Body"/>
        <w:spacing w:before="120"/>
        <w:rPr>
          <w:rFonts w:eastAsia="Arial" w:cs="Arial"/>
          <w:color w:val="000000" w:themeColor="text1"/>
          <w:szCs w:val="21"/>
        </w:rPr>
      </w:pPr>
      <w:r w:rsidRPr="1D63BEEF">
        <w:rPr>
          <w:rFonts w:eastAsia="Arial" w:cs="Arial"/>
          <w:b/>
          <w:bCs/>
          <w:color w:val="000000" w:themeColor="text1"/>
          <w:szCs w:val="21"/>
        </w:rPr>
        <w:t>For the 2025 intake the following co-contribution policy applies</w:t>
      </w:r>
    </w:p>
    <w:p w14:paraId="0A32F6ED" w14:textId="17FA151F" w:rsidR="4290AB15" w:rsidRDefault="590DC6B6" w:rsidP="1D63BEEF">
      <w:pPr>
        <w:pStyle w:val="Body"/>
        <w:rPr>
          <w:rFonts w:eastAsia="Arial" w:cs="Arial"/>
          <w:color w:val="000000" w:themeColor="text1"/>
          <w:szCs w:val="21"/>
        </w:rPr>
      </w:pPr>
      <w:r w:rsidRPr="01727CA0">
        <w:rPr>
          <w:rFonts w:eastAsia="Arial" w:cs="Arial"/>
          <w:color w:val="000000" w:themeColor="text1"/>
          <w:szCs w:val="21"/>
        </w:rPr>
        <w:t>A</w:t>
      </w:r>
      <w:r w:rsidRPr="1D63BEEF">
        <w:rPr>
          <w:rFonts w:eastAsia="Arial" w:cs="Arial"/>
          <w:color w:val="000000" w:themeColor="text1"/>
          <w:szCs w:val="21"/>
        </w:rPr>
        <w:t xml:space="preserve"> 50% co-contribution is required from the AMHWS for funded activity, with the following exceptions:</w:t>
      </w:r>
    </w:p>
    <w:p w14:paraId="26DEAD8C" w14:textId="6BEB1481" w:rsidR="4290AB15" w:rsidRDefault="590DC6B6" w:rsidP="1D63BEEF">
      <w:pPr>
        <w:pStyle w:val="Bullet1"/>
        <w:rPr>
          <w:rFonts w:eastAsia="Arial" w:cs="Arial"/>
          <w:color w:val="000000" w:themeColor="text1"/>
          <w:szCs w:val="21"/>
        </w:rPr>
      </w:pPr>
      <w:r w:rsidRPr="1D63BEEF">
        <w:rPr>
          <w:rFonts w:eastAsia="Arial" w:cs="Arial"/>
          <w:color w:val="000000" w:themeColor="text1"/>
          <w:szCs w:val="21"/>
        </w:rPr>
        <w:t>positions offered in partnership with Local Services or community-based non-government organisations (NGOs)</w:t>
      </w:r>
    </w:p>
    <w:p w14:paraId="037764FB" w14:textId="60C91C2B" w:rsidR="4290AB15" w:rsidRDefault="590DC6B6" w:rsidP="1D63BEEF">
      <w:pPr>
        <w:pStyle w:val="Bullet1"/>
        <w:rPr>
          <w:rFonts w:eastAsia="Arial" w:cs="Arial"/>
          <w:color w:val="000000" w:themeColor="text1"/>
          <w:szCs w:val="21"/>
        </w:rPr>
      </w:pPr>
      <w:r w:rsidRPr="1D63BEEF">
        <w:rPr>
          <w:rFonts w:eastAsia="Arial" w:cs="Arial"/>
          <w:color w:val="000000" w:themeColor="text1"/>
          <w:szCs w:val="21"/>
        </w:rPr>
        <w:t>positions commissioned by the department prior to the introduction of the co-contribution policy that commenced in July 2022.</w:t>
      </w:r>
    </w:p>
    <w:p w14:paraId="5404CF35" w14:textId="33B9707F" w:rsidR="4290AB15" w:rsidRDefault="590DC6B6" w:rsidP="1D63BEEF">
      <w:pPr>
        <w:pStyle w:val="Body"/>
        <w:rPr>
          <w:rFonts w:eastAsia="Arial" w:cs="Arial"/>
          <w:color w:val="000000" w:themeColor="text1"/>
          <w:szCs w:val="21"/>
        </w:rPr>
      </w:pPr>
      <w:r w:rsidRPr="1D63BEEF">
        <w:rPr>
          <w:rFonts w:eastAsia="Arial" w:cs="Arial"/>
          <w:color w:val="000000" w:themeColor="text1"/>
          <w:szCs w:val="21"/>
        </w:rPr>
        <w:t>Health services will be advised of the co-contribution rates for the 2026 fixed term positions as part of the commissioning process.</w:t>
      </w:r>
    </w:p>
    <w:p w14:paraId="4429A4F5" w14:textId="77777777" w:rsidR="008F4C35" w:rsidRDefault="008F4C35" w:rsidP="008F4C35">
      <w:pPr>
        <w:pStyle w:val="Heading4"/>
      </w:pPr>
      <w:r w:rsidRPr="00A14584">
        <w:t>Reporting requirements</w:t>
      </w:r>
    </w:p>
    <w:p w14:paraId="0CAA2D2A" w14:textId="77777777" w:rsidR="008F4C35" w:rsidRPr="00C70084" w:rsidRDefault="008F4C35" w:rsidP="008F4C35">
      <w:pPr>
        <w:pStyle w:val="Body"/>
      </w:pPr>
      <w:r>
        <w:t>Services are required to acquit funding by reporting on the outcomes of funded positions and engage in evaluation processes to demonstrate outcomes.</w:t>
      </w:r>
    </w:p>
    <w:p w14:paraId="2A4E8712" w14:textId="02A72073" w:rsidR="008F4C35" w:rsidRPr="00BC4ACA" w:rsidRDefault="008F4C35" w:rsidP="00BC4ACA">
      <w:pPr>
        <w:pStyle w:val="Body"/>
      </w:pPr>
      <w:r w:rsidRPr="009E57D4">
        <w:t>For queries regarding this program, please email the department:</w:t>
      </w:r>
      <w:r>
        <w:t xml:space="preserve"> </w:t>
      </w:r>
      <w:hyperlink r:id="rId72" w:history="1">
        <w:r w:rsidRPr="00AD1A58">
          <w:rPr>
            <w:rStyle w:val="Hyperlink"/>
          </w:rPr>
          <w:t>MentalHealthWorkforce@health.vic.gov.au</w:t>
        </w:r>
      </w:hyperlink>
    </w:p>
    <w:p w14:paraId="657AA48F" w14:textId="77777777" w:rsidR="005F4209" w:rsidRDefault="005F4209" w:rsidP="005F4209">
      <w:pPr>
        <w:pStyle w:val="Heading3"/>
      </w:pPr>
      <w:bookmarkStart w:id="94" w:name="_Toc201657033"/>
      <w:bookmarkStart w:id="95" w:name="_Toc214980984"/>
      <w:r>
        <w:t>Psychiatry Registrar Program</w:t>
      </w:r>
      <w:bookmarkEnd w:id="94"/>
      <w:bookmarkEnd w:id="95"/>
    </w:p>
    <w:p w14:paraId="2D07FB2F" w14:textId="77777777" w:rsidR="005F4209" w:rsidRPr="00144675" w:rsidRDefault="005F4209" w:rsidP="005F4209">
      <w:pPr>
        <w:pStyle w:val="Heading4"/>
      </w:pPr>
      <w:r w:rsidRPr="00144675">
        <w:t>Program description</w:t>
      </w:r>
    </w:p>
    <w:p w14:paraId="263C0FDE" w14:textId="77777777" w:rsidR="005F4209" w:rsidRDefault="005F4209" w:rsidP="005F4209">
      <w:pPr>
        <w:pStyle w:val="Body"/>
      </w:pPr>
      <w:r>
        <w:t xml:space="preserve">The psychiatry registrar program was developed to progressively build the psychiatry training pipeline to sustainably grow the psychiatry workforce. The program supports psychiatry registrars to complete the 5-year training program with appropriate supervision. </w:t>
      </w:r>
    </w:p>
    <w:p w14:paraId="693990A9" w14:textId="77777777" w:rsidR="005F4209" w:rsidRPr="00144675" w:rsidRDefault="005F4209" w:rsidP="005F4209">
      <w:pPr>
        <w:pStyle w:val="Body"/>
      </w:pPr>
      <w:r>
        <w:t xml:space="preserve">The department has commissioned three intakes of psychiatry registrars (from 2023) supporting accredited psychiatry registrar positions and associated supervision. </w:t>
      </w:r>
    </w:p>
    <w:p w14:paraId="606F9B81" w14:textId="77777777" w:rsidR="005F4209" w:rsidRPr="00144675" w:rsidRDefault="005F4209" w:rsidP="005F4209">
      <w:pPr>
        <w:pStyle w:val="Heading4"/>
      </w:pPr>
      <w:r w:rsidRPr="00144675">
        <w:t>Program eligibility</w:t>
      </w:r>
    </w:p>
    <w:p w14:paraId="34AD8439" w14:textId="77777777" w:rsidR="005F4209" w:rsidRDefault="005F4209" w:rsidP="005F4209">
      <w:pPr>
        <w:pStyle w:val="Body"/>
      </w:pPr>
      <w:r>
        <w:t>Psychiatry registrar positions must be accredited by the Royal Australian and New Zealand College of Psychiatrists (RANZCP) and filled by doctors commencing Stage 1 of their training in the 2026 calendar year.</w:t>
      </w:r>
    </w:p>
    <w:p w14:paraId="7FB648CF" w14:textId="77777777" w:rsidR="005F4209" w:rsidRPr="00454AC9" w:rsidRDefault="005F4209" w:rsidP="005F4209">
      <w:pPr>
        <w:pStyle w:val="Body"/>
      </w:pPr>
      <w:r w:rsidRPr="00454AC9">
        <w:t>Recruitment to training positions under this program are undertaken via the state-wide match process managed by PMCV.</w:t>
      </w:r>
    </w:p>
    <w:p w14:paraId="0F141FB1" w14:textId="3C937272" w:rsidR="005F4209" w:rsidRPr="00144675" w:rsidRDefault="00CF0B45" w:rsidP="005F4209">
      <w:pPr>
        <w:pStyle w:val="Heading4"/>
      </w:pPr>
      <w:r>
        <w:t>Funding access and allocation</w:t>
      </w:r>
    </w:p>
    <w:p w14:paraId="1A0DA10B" w14:textId="59BFE62A" w:rsidR="00400FA0" w:rsidRPr="00400FA0" w:rsidRDefault="00344510" w:rsidP="00400FA0">
      <w:pPr>
        <w:pStyle w:val="Body"/>
      </w:pPr>
      <w:r>
        <w:t xml:space="preserve">Public health services that meet the eligibility criteria can access funding by submitting activity data through the approved department reporting channels, as detailed in the </w:t>
      </w:r>
      <w:r w:rsidRPr="00B61190">
        <w:rPr>
          <w:b/>
          <w:bCs/>
        </w:rPr>
        <w:t>Reporting requirements</w:t>
      </w:r>
      <w:r>
        <w:t xml:space="preserve"> sub-section below.</w:t>
      </w:r>
    </w:p>
    <w:p w14:paraId="200814BA" w14:textId="77777777" w:rsidR="00400FA0" w:rsidRDefault="00400FA0" w:rsidP="00A52492">
      <w:pPr>
        <w:pStyle w:val="Body"/>
      </w:pPr>
    </w:p>
    <w:p w14:paraId="5E49519A" w14:textId="2A01BEF9" w:rsidR="00A52492" w:rsidRPr="00244738" w:rsidRDefault="00A52492" w:rsidP="00A52492">
      <w:pPr>
        <w:pStyle w:val="Body"/>
      </w:pPr>
      <w:r w:rsidRPr="0035657F">
        <w:t>Supervisor FTE is allocated at 0.1 FTE per 1 FTE psychiatry registrar to support meeting RANZCP accreditation requirements in addition to enhancing training experience and overall training pipeline.</w:t>
      </w:r>
    </w:p>
    <w:p w14:paraId="23F27FD7" w14:textId="46C7D585" w:rsidR="005F4209" w:rsidRPr="00244738" w:rsidRDefault="00FB4050" w:rsidP="005F4209">
      <w:pPr>
        <w:pStyle w:val="Body"/>
      </w:pPr>
      <w:r>
        <w:t>The department fully funds the first 3 years of training for th</w:t>
      </w:r>
      <w:r w:rsidR="00F11CF2">
        <w:t xml:space="preserve">e 2025 and 2026 intakes. </w:t>
      </w:r>
      <w:r w:rsidR="005F4209" w:rsidRPr="00244738">
        <w:t>Health services are required to</w:t>
      </w:r>
      <w:r w:rsidR="004827F7">
        <w:t xml:space="preserve"> </w:t>
      </w:r>
      <w:r w:rsidR="008E61A1">
        <w:t>fully fund years 4 and 5</w:t>
      </w:r>
      <w:r w:rsidR="005F4209" w:rsidRPr="00244738">
        <w:t xml:space="preserve"> </w:t>
      </w:r>
      <w:r w:rsidR="00244738" w:rsidRPr="0035657F">
        <w:t xml:space="preserve">for each </w:t>
      </w:r>
      <w:r w:rsidR="005F4209" w:rsidRPr="00244738">
        <w:t>position</w:t>
      </w:r>
      <w:r w:rsidR="00244738" w:rsidRPr="0035657F">
        <w:t xml:space="preserve"> for the 2025 </w:t>
      </w:r>
      <w:r w:rsidR="004827F7">
        <w:t>and 2026 intake</w:t>
      </w:r>
      <w:r w:rsidR="00722D2A">
        <w:t>s</w:t>
      </w:r>
      <w:r w:rsidR="005F4209" w:rsidRPr="00244738">
        <w:t xml:space="preserve">. </w:t>
      </w:r>
    </w:p>
    <w:p w14:paraId="49624181" w14:textId="77777777" w:rsidR="005F4209" w:rsidRDefault="005F4209" w:rsidP="005F4209">
      <w:pPr>
        <w:pStyle w:val="Heading4"/>
      </w:pPr>
      <w:r w:rsidRPr="00144675">
        <w:t>Reporting requirements</w:t>
      </w:r>
    </w:p>
    <w:p w14:paraId="5977DC43" w14:textId="77777777" w:rsidR="005F4209" w:rsidRPr="00A3183A" w:rsidRDefault="005F4209" w:rsidP="005F4209">
      <w:pPr>
        <w:pStyle w:val="Body"/>
      </w:pPr>
      <w:r>
        <w:t xml:space="preserve">Funding for the psychiatry registrar program is conditional on health services reporting on recruitment to training positions at the start of the calendar year, in addition to outcomes of the program at the end of calendar year. This includes number of registrars, registrar year/stage of training, registrar and supervisor feedback, and sub speciality/location of training. </w:t>
      </w:r>
    </w:p>
    <w:p w14:paraId="6649CD7B" w14:textId="77777777" w:rsidR="005F4209" w:rsidRDefault="005F4209" w:rsidP="005F4209">
      <w:pPr>
        <w:pStyle w:val="Body"/>
      </w:pPr>
      <w:r w:rsidRPr="00422996">
        <w:t>For queries regarding this program, please email the department:</w:t>
      </w:r>
      <w:r>
        <w:t xml:space="preserve"> </w:t>
      </w:r>
      <w:hyperlink r:id="rId73" w:history="1">
        <w:r w:rsidRPr="001316E9">
          <w:rPr>
            <w:rStyle w:val="Hyperlink"/>
          </w:rPr>
          <w:t>medicalworkforce@health.vic.gov.au</w:t>
        </w:r>
      </w:hyperlink>
      <w:r>
        <w:t xml:space="preserve">. </w:t>
      </w:r>
    </w:p>
    <w:p w14:paraId="385CCB0A" w14:textId="77777777" w:rsidR="005F4209" w:rsidRPr="00C76296" w:rsidRDefault="005F4209" w:rsidP="00C76296">
      <w:pPr>
        <w:pStyle w:val="Heading3"/>
      </w:pPr>
      <w:bookmarkStart w:id="96" w:name="_Toc201657034"/>
      <w:bookmarkStart w:id="97" w:name="_Toc214980985"/>
      <w:r>
        <w:t>Victorian Psychiatry Training Committee (VPTC)</w:t>
      </w:r>
      <w:bookmarkEnd w:id="96"/>
      <w:bookmarkEnd w:id="97"/>
    </w:p>
    <w:p w14:paraId="5AE612ED" w14:textId="77777777" w:rsidR="005F4209" w:rsidRPr="00C76296" w:rsidRDefault="005F4209" w:rsidP="00C76296">
      <w:pPr>
        <w:pStyle w:val="Heading4"/>
      </w:pPr>
      <w:r w:rsidRPr="00C76296">
        <w:t>Program description</w:t>
      </w:r>
    </w:p>
    <w:p w14:paraId="4770F533" w14:textId="77777777" w:rsidR="005F4209" w:rsidRPr="002449DB" w:rsidRDefault="005F4209" w:rsidP="002449DB">
      <w:pPr>
        <w:pStyle w:val="Body"/>
      </w:pPr>
      <w:r w:rsidRPr="002449DB">
        <w:t>The Victorian Psychiatry Training Committee (VPTC) provides state-wide oversight and governance of psychiatry training in Victoria. The VPTC is a committee of the Royal Australian and New Zealand College of Psychiatrists (RANZCP) Victorian Branch and has the responsibility for the accreditation of the psychiatry training workforce in Victoria. It does this by supporting trainees to attain RANZCP Fellowship by ensuring services are compliant with training requirements, meeting with trainees to review their progress and establishing and maintaining appropriate procedures for monitoring performance.</w:t>
      </w:r>
    </w:p>
    <w:p w14:paraId="2328B72E" w14:textId="615FFD29" w:rsidR="005F4209" w:rsidRPr="00C76296" w:rsidRDefault="00CF0B45" w:rsidP="00C76296">
      <w:pPr>
        <w:pStyle w:val="Heading4"/>
      </w:pPr>
      <w:r>
        <w:t>Funding access and allocation</w:t>
      </w:r>
    </w:p>
    <w:p w14:paraId="416910D6" w14:textId="7F2E6925" w:rsidR="004340F7" w:rsidRPr="004340F7" w:rsidRDefault="004340F7" w:rsidP="004340F7">
      <w:pPr>
        <w:pStyle w:val="Body"/>
      </w:pPr>
      <w:r w:rsidRPr="004340F7">
        <w:t xml:space="preserve">The department partners with </w:t>
      </w:r>
      <w:r w:rsidR="00B2677F">
        <w:t xml:space="preserve">the </w:t>
      </w:r>
      <w:r w:rsidR="00804BA0" w:rsidRPr="002449DB">
        <w:t xml:space="preserve">Victorian Psychiatry Training Committee (VPTC) </w:t>
      </w:r>
      <w:r w:rsidRPr="004340F7">
        <w:t>who deliver this program on behalf of the State public health services.</w:t>
      </w:r>
    </w:p>
    <w:p w14:paraId="6C0821F2" w14:textId="6AA2EB8A" w:rsidR="005F4209" w:rsidRPr="00927361" w:rsidRDefault="004340F7" w:rsidP="004340F7">
      <w:pPr>
        <w:pStyle w:val="Body"/>
      </w:pPr>
      <w:r w:rsidRPr="004340F7">
        <w:t xml:space="preserve">  </w:t>
      </w:r>
      <w:r w:rsidR="004D3539">
        <w:t>Funding is available to support</w:t>
      </w:r>
      <w:r w:rsidR="005F4209">
        <w:t xml:space="preserve"> health services that host the VPTC Chair, Secretariat and regional Directors of Training to support statewide governance and oversight of the psychiatry training program. The Regional Directors of Training ensure all aspects of the training program within their allocated region run smoothly, and the quality of training through all stages of the program is maintained.</w:t>
      </w:r>
    </w:p>
    <w:p w14:paraId="0F0B30A3" w14:textId="77777777" w:rsidR="005F4209" w:rsidRPr="00C76296" w:rsidRDefault="005F4209" w:rsidP="00C76296">
      <w:pPr>
        <w:pStyle w:val="Heading4"/>
      </w:pPr>
      <w:r w:rsidRPr="00C76296">
        <w:t>Reporting requirements</w:t>
      </w:r>
    </w:p>
    <w:p w14:paraId="3B558A19" w14:textId="23ED0126" w:rsidR="005F4209" w:rsidRDefault="005F4209" w:rsidP="00C76296">
      <w:pPr>
        <w:pStyle w:val="Body"/>
      </w:pPr>
      <w:r>
        <w:t>The VPTC submit</w:t>
      </w:r>
      <w:r w:rsidR="00967418">
        <w:t>s</w:t>
      </w:r>
      <w:r>
        <w:t xml:space="preserve"> quarterly reports to the department advising trainee</w:t>
      </w:r>
      <w:r w:rsidR="00C54794">
        <w:t xml:space="preserve"> numbers</w:t>
      </w:r>
      <w:r>
        <w:t>, accreditation status and issues, examination results, wellbeing initiatives and financial reporting.</w:t>
      </w:r>
    </w:p>
    <w:p w14:paraId="5B9FB35A" w14:textId="1B1397D8" w:rsidR="005F4209" w:rsidRPr="0096351D" w:rsidRDefault="004D049E" w:rsidP="00C76296">
      <w:pPr>
        <w:pStyle w:val="Body"/>
      </w:pPr>
      <w:r>
        <w:t>Additional r</w:t>
      </w:r>
      <w:r w:rsidR="005F4209">
        <w:t xml:space="preserve">eporting </w:t>
      </w:r>
      <w:r w:rsidR="005F4209" w:rsidDel="00967418">
        <w:t>may be</w:t>
      </w:r>
      <w:r w:rsidR="005F4209">
        <w:t xml:space="preserve"> </w:t>
      </w:r>
      <w:r w:rsidR="005F4209" w:rsidDel="00967418">
        <w:t xml:space="preserve">requested by </w:t>
      </w:r>
      <w:r w:rsidR="005F4209">
        <w:t>the department on a need’s basis. The department will provide the VPTC Chair a reporting template to complete and return to the program coordinator within the department.</w:t>
      </w:r>
    </w:p>
    <w:p w14:paraId="5E38FD7B" w14:textId="77777777" w:rsidR="0068440F" w:rsidRDefault="00917FFA" w:rsidP="0068440F">
      <w:pPr>
        <w:pStyle w:val="Body"/>
      </w:pPr>
      <w:r w:rsidRPr="00422996">
        <w:t>For queries regarding this program, please email the department:</w:t>
      </w:r>
      <w:r w:rsidR="0068440F">
        <w:t xml:space="preserve"> </w:t>
      </w:r>
      <w:hyperlink r:id="rId74" w:history="1">
        <w:r w:rsidR="0068440F" w:rsidRPr="001316E9">
          <w:rPr>
            <w:rStyle w:val="Hyperlink"/>
          </w:rPr>
          <w:t>medicalworkforce@health.vic.gov.au</w:t>
        </w:r>
      </w:hyperlink>
      <w:r w:rsidR="0068440F">
        <w:t xml:space="preserve">. </w:t>
      </w:r>
    </w:p>
    <w:p w14:paraId="3B307509" w14:textId="35799423" w:rsidR="002D4B9E" w:rsidRDefault="002D4B9E" w:rsidP="002D4B9E">
      <w:pPr>
        <w:pStyle w:val="Heading2"/>
      </w:pPr>
      <w:bookmarkStart w:id="98" w:name="_Scholarships"/>
      <w:bookmarkStart w:id="99" w:name="_Ref199838454"/>
      <w:bookmarkStart w:id="100" w:name="_Toc199840845"/>
      <w:bookmarkStart w:id="101" w:name="_Toc201657036"/>
      <w:bookmarkStart w:id="102" w:name="_Toc199840846"/>
      <w:bookmarkStart w:id="103" w:name="_Toc214980986"/>
      <w:bookmarkEnd w:id="76"/>
      <w:bookmarkEnd w:id="98"/>
      <w:r>
        <w:lastRenderedPageBreak/>
        <w:t>Scholarships</w:t>
      </w:r>
      <w:bookmarkEnd w:id="99"/>
      <w:bookmarkEnd w:id="100"/>
      <w:bookmarkEnd w:id="101"/>
      <w:bookmarkEnd w:id="103"/>
    </w:p>
    <w:p w14:paraId="4E8AB75C" w14:textId="77777777" w:rsidR="004B6BBF" w:rsidRPr="004A153E" w:rsidRDefault="004B6BBF" w:rsidP="004B6BBF">
      <w:pPr>
        <w:pStyle w:val="Body"/>
      </w:pPr>
      <w:r w:rsidRPr="004A153E">
        <w:t xml:space="preserve">Funding towards scholarships is administered </w:t>
      </w:r>
      <w:r>
        <w:t>either to eligible</w:t>
      </w:r>
      <w:r w:rsidRPr="004A153E">
        <w:t xml:space="preserve"> health services</w:t>
      </w:r>
      <w:r>
        <w:t>, or</w:t>
      </w:r>
      <w:r w:rsidRPr="004A153E">
        <w:t xml:space="preserve"> </w:t>
      </w:r>
      <w:r>
        <w:t>by partner organisations directly to individuals,</w:t>
      </w:r>
      <w:r w:rsidRPr="004A153E">
        <w:t xml:space="preserve"> for the following programs:</w:t>
      </w:r>
    </w:p>
    <w:p w14:paraId="1677797E" w14:textId="7D26B9B2" w:rsidR="002D4B9E" w:rsidRDefault="006D1F39" w:rsidP="006853BF">
      <w:pPr>
        <w:pStyle w:val="Bullet1"/>
      </w:pPr>
      <w:r>
        <w:t xml:space="preserve">$3,000 </w:t>
      </w:r>
      <w:r w:rsidR="002D4B9E">
        <w:t>Postgraduate Mental Health Nurse Scholarship Program</w:t>
      </w:r>
    </w:p>
    <w:p w14:paraId="007C8CBA" w14:textId="77777777" w:rsidR="002D4B9E" w:rsidRDefault="002D4B9E" w:rsidP="006853BF">
      <w:pPr>
        <w:pStyle w:val="Bullet1"/>
      </w:pPr>
      <w:r>
        <w:t>Full Course Fee Postgraduate Mental Health Nursing Scholarships</w:t>
      </w:r>
    </w:p>
    <w:p w14:paraId="503C6B76" w14:textId="77777777" w:rsidR="00AB5CAE" w:rsidRDefault="00AB5CAE" w:rsidP="00AB5CAE">
      <w:pPr>
        <w:pStyle w:val="Bullet1"/>
      </w:pPr>
      <w:r>
        <w:t>Psychiatric State Enrolled Nursing Grants</w:t>
      </w:r>
    </w:p>
    <w:p w14:paraId="4681FF84" w14:textId="5D371C28" w:rsidR="00D5102D" w:rsidRDefault="002D4B9E" w:rsidP="006853BF">
      <w:pPr>
        <w:pStyle w:val="Bullet1"/>
      </w:pPr>
      <w:r>
        <w:t>Allied Health and AOD Postgraduate Scholarships</w:t>
      </w:r>
      <w:r w:rsidR="00853AD0">
        <w:t>.</w:t>
      </w:r>
    </w:p>
    <w:p w14:paraId="04345102" w14:textId="682AA3C6" w:rsidR="002D4B9E" w:rsidRPr="00B25052" w:rsidRDefault="002D4B9E" w:rsidP="006853BF">
      <w:pPr>
        <w:pStyle w:val="Bodyafterbullets"/>
      </w:pPr>
      <w:r w:rsidRPr="00B25052">
        <w:t>Scholarships are available once per year and</w:t>
      </w:r>
      <w:r w:rsidR="00B304A2" w:rsidRPr="00B25052">
        <w:t xml:space="preserve"> each program listed below</w:t>
      </w:r>
      <w:r w:rsidRPr="00B25052">
        <w:t xml:space="preserve"> will open</w:t>
      </w:r>
      <w:r w:rsidR="00B304A2" w:rsidRPr="00B25052">
        <w:t xml:space="preserve"> for applications</w:t>
      </w:r>
      <w:r w:rsidRPr="00B25052">
        <w:t xml:space="preserve"> with further guidance</w:t>
      </w:r>
      <w:r w:rsidR="0070005D" w:rsidRPr="00B25052">
        <w:t xml:space="preserve"> on </w:t>
      </w:r>
      <w:r w:rsidR="002D378A" w:rsidRPr="00B25052">
        <w:t>the application process, eligibility criterion and reporting requirements</w:t>
      </w:r>
      <w:r w:rsidR="00B304A2" w:rsidRPr="00B25052">
        <w:t xml:space="preserve"> provided</w:t>
      </w:r>
      <w:r w:rsidRPr="00B25052">
        <w:t xml:space="preserve"> in October 2025.</w:t>
      </w:r>
    </w:p>
    <w:p w14:paraId="66147C56" w14:textId="3A90AE2E" w:rsidR="002D4B9E" w:rsidRPr="00144675" w:rsidRDefault="00DE7472" w:rsidP="002D4B9E">
      <w:pPr>
        <w:pStyle w:val="Heading3"/>
      </w:pPr>
      <w:bookmarkStart w:id="104" w:name="_Toc201657037"/>
      <w:bookmarkStart w:id="105" w:name="_Toc214980987"/>
      <w:r>
        <w:t xml:space="preserve">$3,000 </w:t>
      </w:r>
      <w:r w:rsidR="002D4B9E">
        <w:t>Postgraduate Mental Health Nurse Scholarship Program</w:t>
      </w:r>
      <w:bookmarkEnd w:id="104"/>
      <w:bookmarkEnd w:id="105"/>
    </w:p>
    <w:p w14:paraId="3AF2DB70" w14:textId="77777777" w:rsidR="002D4B9E" w:rsidRDefault="002D4B9E" w:rsidP="002D4B9E">
      <w:pPr>
        <w:pStyle w:val="Heading4"/>
      </w:pPr>
      <w:r>
        <w:t>Program description</w:t>
      </w:r>
    </w:p>
    <w:p w14:paraId="11D93C9E" w14:textId="77777777" w:rsidR="002D4B9E" w:rsidRPr="00B25052" w:rsidRDefault="002D4B9E" w:rsidP="00B25052">
      <w:pPr>
        <w:pStyle w:val="Body"/>
      </w:pPr>
      <w:r w:rsidRPr="00B25052">
        <w:t>These scholarships provide financial assistance to nurses employed (or commencing employment) within Victorian Area Mental Health and Wellbeing Services and statewide mental health services.</w:t>
      </w:r>
    </w:p>
    <w:p w14:paraId="55F74693" w14:textId="77777777" w:rsidR="002D4B9E" w:rsidRPr="00B25052" w:rsidRDefault="002D4B9E" w:rsidP="00B25052">
      <w:pPr>
        <w:pStyle w:val="Body"/>
      </w:pPr>
      <w:r w:rsidRPr="00B25052">
        <w:t>The objective of this initiative is to support continued learning and development pathways to help build the workforce’s skills, knowledge, and capabilities to deliver high quality, evidence-based and consumer-centred care.</w:t>
      </w:r>
    </w:p>
    <w:p w14:paraId="0A5B52B1" w14:textId="77777777" w:rsidR="002D4B9E" w:rsidRPr="00B25052" w:rsidRDefault="002D4B9E" w:rsidP="00B25052">
      <w:pPr>
        <w:pStyle w:val="Body"/>
      </w:pPr>
      <w:r w:rsidRPr="00B25052">
        <w:t>Scholarship funds contribute towards the cost of undertaking postgraduate studies including:</w:t>
      </w:r>
    </w:p>
    <w:p w14:paraId="6C80093E" w14:textId="77777777" w:rsidR="002D4B9E" w:rsidRPr="00B25052" w:rsidRDefault="002D4B9E" w:rsidP="00DB5D03">
      <w:pPr>
        <w:pStyle w:val="Bullet1"/>
      </w:pPr>
      <w:r w:rsidRPr="00B25052">
        <w:t>Tuition fees, student contributions</w:t>
      </w:r>
    </w:p>
    <w:p w14:paraId="06EF9187" w14:textId="77777777" w:rsidR="002D4B9E" w:rsidRPr="00B25052" w:rsidRDefault="002D4B9E" w:rsidP="00DB5D03">
      <w:pPr>
        <w:pStyle w:val="Bullet1"/>
      </w:pPr>
      <w:r w:rsidRPr="00B25052">
        <w:t>Study loans (including HECS-HELP and FEE-HELP)</w:t>
      </w:r>
    </w:p>
    <w:p w14:paraId="2FAEA137" w14:textId="77777777" w:rsidR="002D4B9E" w:rsidRPr="00B25052" w:rsidRDefault="002D4B9E" w:rsidP="00DB5D03">
      <w:pPr>
        <w:pStyle w:val="Bullet1"/>
      </w:pPr>
      <w:r w:rsidRPr="00B25052">
        <w:t>Books and equipment</w:t>
      </w:r>
    </w:p>
    <w:p w14:paraId="596B8529" w14:textId="77777777" w:rsidR="002D4B9E" w:rsidRPr="00B25052" w:rsidRDefault="002D4B9E" w:rsidP="00DB5D03">
      <w:pPr>
        <w:pStyle w:val="Bullet1"/>
      </w:pPr>
      <w:r w:rsidRPr="00B25052">
        <w:t>Travel required to attend lectures and clinical placements</w:t>
      </w:r>
    </w:p>
    <w:p w14:paraId="0CE048FE" w14:textId="77777777" w:rsidR="002D4B9E" w:rsidRPr="00B25052" w:rsidRDefault="002D4B9E" w:rsidP="00DB5D03">
      <w:pPr>
        <w:pStyle w:val="Bullet1"/>
      </w:pPr>
      <w:r w:rsidRPr="00B25052">
        <w:t>Childcare</w:t>
      </w:r>
    </w:p>
    <w:p w14:paraId="135CFC9C" w14:textId="77777777" w:rsidR="002D4B9E" w:rsidRPr="00B25052" w:rsidRDefault="002D4B9E" w:rsidP="00DB5D03">
      <w:pPr>
        <w:pStyle w:val="Bullet1"/>
      </w:pPr>
      <w:r w:rsidRPr="00B25052">
        <w:t>Other related study costs.</w:t>
      </w:r>
    </w:p>
    <w:p w14:paraId="02F723CB" w14:textId="77777777" w:rsidR="009F6338" w:rsidRDefault="009F6338" w:rsidP="00DB5D03">
      <w:pPr>
        <w:pStyle w:val="Bodyafterbullets"/>
      </w:pPr>
      <w:r w:rsidRPr="00591E20">
        <w:t xml:space="preserve">Please note that the department has engaged the Department of Government Services Grants Centre (DGS) as the administrators of the $3000 Postgraduate Mental Health Nurse Scholarship Program, Full Course Fee Postgraduate Mental Health Nursing Scholarships and Allied Health and AOD Postgraduate Scholarship Program. DGS are working with the department to update the </w:t>
      </w:r>
      <w:r w:rsidRPr="00B25052">
        <w:t>processes and eligibility criterion for these three scholarship programs.</w:t>
      </w:r>
    </w:p>
    <w:p w14:paraId="469B3768" w14:textId="77777777" w:rsidR="009522D7" w:rsidRPr="00144675" w:rsidRDefault="009522D7" w:rsidP="009522D7">
      <w:pPr>
        <w:pStyle w:val="Heading4"/>
      </w:pPr>
      <w:r>
        <w:t>Funding access and allocation</w:t>
      </w:r>
    </w:p>
    <w:p w14:paraId="4BA96141" w14:textId="07727275" w:rsidR="009522D7" w:rsidRPr="00400FA0" w:rsidRDefault="00344510" w:rsidP="009522D7">
      <w:pPr>
        <w:pStyle w:val="Body"/>
      </w:pPr>
      <w:r>
        <w:t xml:space="preserve">Public health services that meet the eligibility criteria can access funding by submitting activity data through the approved department reporting channels, as detailed in the </w:t>
      </w:r>
      <w:r w:rsidRPr="00B61190">
        <w:rPr>
          <w:b/>
          <w:bCs/>
        </w:rPr>
        <w:t>Reporting requirements</w:t>
      </w:r>
      <w:r>
        <w:t xml:space="preserve"> sub-section below.</w:t>
      </w:r>
    </w:p>
    <w:p w14:paraId="1459F1F2" w14:textId="77777777" w:rsidR="0006265E" w:rsidRDefault="0006265E" w:rsidP="0006265E">
      <w:pPr>
        <w:pStyle w:val="Body"/>
      </w:pPr>
      <w:r w:rsidRPr="009E57D4">
        <w:t>For queries regarding this program, please email the department:</w:t>
      </w:r>
      <w:r>
        <w:t xml:space="preserve"> </w:t>
      </w:r>
      <w:hyperlink r:id="rId75" w:history="1">
        <w:r w:rsidRPr="00AD1A58">
          <w:rPr>
            <w:rStyle w:val="Hyperlink"/>
          </w:rPr>
          <w:t>MentalHealthWorkforce@health.vic.gov.au</w:t>
        </w:r>
      </w:hyperlink>
    </w:p>
    <w:p w14:paraId="7153B952" w14:textId="77777777" w:rsidR="002D4B9E" w:rsidRDefault="002D4B9E" w:rsidP="002D4B9E">
      <w:pPr>
        <w:pStyle w:val="Heading3"/>
      </w:pPr>
      <w:bookmarkStart w:id="106" w:name="_Toc201657038"/>
      <w:bookmarkStart w:id="107" w:name="_Toc214980988"/>
      <w:r>
        <w:lastRenderedPageBreak/>
        <w:t>Full Course Fee Postgraduate Mental Health Nursing Scholarships</w:t>
      </w:r>
      <w:bookmarkEnd w:id="106"/>
      <w:bookmarkEnd w:id="107"/>
    </w:p>
    <w:p w14:paraId="33F97806" w14:textId="77777777" w:rsidR="002D4B9E" w:rsidRDefault="002D4B9E" w:rsidP="002D4B9E">
      <w:pPr>
        <w:pStyle w:val="Heading4"/>
      </w:pPr>
      <w:r>
        <w:t>Program description</w:t>
      </w:r>
    </w:p>
    <w:p w14:paraId="047E5420" w14:textId="77777777" w:rsidR="002D4B9E" w:rsidRDefault="002D4B9E" w:rsidP="00991182">
      <w:pPr>
        <w:pStyle w:val="Body"/>
      </w:pPr>
      <w:r w:rsidRPr="04DC4B48">
        <w:t xml:space="preserve">This scholarship is designed to support nurses working in Victorian </w:t>
      </w:r>
      <w:r w:rsidRPr="7C7EA02A">
        <w:t>Area Mental Health Services</w:t>
      </w:r>
      <w:r w:rsidRPr="04DC4B48">
        <w:t xml:space="preserve"> to undertake postgraduate study in mental health nursing. There are approximately 140 Full Course Fee Postgraduate Mental Health Nurse Scholarships available each year. The scholarship covers the full cost of course fees for a Graduate Diploma in Mental Health Nursing or a Master of Mental Health Nursing.</w:t>
      </w:r>
    </w:p>
    <w:p w14:paraId="29E6EEBD" w14:textId="77777777" w:rsidR="009F6338" w:rsidRDefault="009F6338" w:rsidP="00B25052">
      <w:pPr>
        <w:pStyle w:val="Body"/>
      </w:pPr>
      <w:r w:rsidRPr="00B304A2">
        <w:t>Please note that the department has engaged the Department of Government Services Grants Centre (DGS) as the administrators of the $3000 Postgraduate Mental Health Nurse Scholarship Program, Full Course Fee Postgraduate Mental Health Nursing Scholarships and Allied Health and AOD Postgraduate Scholarship Program. DGS are working with the department to update the processes</w:t>
      </w:r>
      <w:r>
        <w:t xml:space="preserve"> and eligibility criterion</w:t>
      </w:r>
      <w:r w:rsidRPr="00B304A2">
        <w:t xml:space="preserve"> for these three scholarship programs.</w:t>
      </w:r>
    </w:p>
    <w:p w14:paraId="14B3EBB9" w14:textId="77777777" w:rsidR="00CA265E" w:rsidRPr="00144675" w:rsidRDefault="00CA265E" w:rsidP="00CA265E">
      <w:pPr>
        <w:pStyle w:val="Heading4"/>
      </w:pPr>
      <w:r>
        <w:t>Funding access and allocation</w:t>
      </w:r>
    </w:p>
    <w:p w14:paraId="5566E6A8" w14:textId="54911B67" w:rsidR="00CA265E" w:rsidRPr="00400FA0" w:rsidRDefault="00344510" w:rsidP="00CA265E">
      <w:pPr>
        <w:pStyle w:val="Body"/>
      </w:pPr>
      <w:r>
        <w:t xml:space="preserve">Public health services that meet the eligibility criteria can access funding by submitting activity data through the approved department reporting channels, as detailed in the </w:t>
      </w:r>
      <w:r w:rsidRPr="00B61190">
        <w:rPr>
          <w:b/>
          <w:bCs/>
        </w:rPr>
        <w:t>Reporting requirements</w:t>
      </w:r>
      <w:r>
        <w:t xml:space="preserve"> sub-section below.</w:t>
      </w:r>
    </w:p>
    <w:p w14:paraId="31963419" w14:textId="23415FCC" w:rsidR="0006265E" w:rsidRDefault="0006265E" w:rsidP="0006265E">
      <w:pPr>
        <w:pStyle w:val="Body"/>
      </w:pPr>
      <w:r w:rsidRPr="009E57D4">
        <w:t>For queries regarding this program, please email the department:</w:t>
      </w:r>
      <w:r>
        <w:t xml:space="preserve"> </w:t>
      </w:r>
      <w:hyperlink r:id="rId76" w:history="1">
        <w:r w:rsidRPr="00AD1A58">
          <w:rPr>
            <w:rStyle w:val="Hyperlink"/>
          </w:rPr>
          <w:t>MentalHealthWorkforce@health.vic.gov.au</w:t>
        </w:r>
      </w:hyperlink>
    </w:p>
    <w:p w14:paraId="7D6E1036" w14:textId="5F8CA06E" w:rsidR="002D4B9E" w:rsidRDefault="002D4B9E" w:rsidP="002D4B9E">
      <w:pPr>
        <w:pStyle w:val="Heading3"/>
      </w:pPr>
      <w:bookmarkStart w:id="108" w:name="_Toc201657039"/>
      <w:bookmarkStart w:id="109" w:name="_Toc214980989"/>
      <w:r>
        <w:t>Psychiatric State Enrolled Nursing Grants</w:t>
      </w:r>
      <w:bookmarkEnd w:id="108"/>
      <w:bookmarkEnd w:id="109"/>
    </w:p>
    <w:p w14:paraId="0270D77D" w14:textId="77777777" w:rsidR="002D4B9E" w:rsidRPr="00246A07" w:rsidRDefault="002D4B9E" w:rsidP="002D4B9E">
      <w:pPr>
        <w:pStyle w:val="Heading4"/>
      </w:pPr>
      <w:r w:rsidRPr="00246A07">
        <w:t>Program description</w:t>
      </w:r>
    </w:p>
    <w:p w14:paraId="3E07913B" w14:textId="77777777" w:rsidR="002D4B9E" w:rsidRPr="00351B7C" w:rsidRDefault="002D4B9E" w:rsidP="00935649">
      <w:pPr>
        <w:pStyle w:val="Body"/>
      </w:pPr>
      <w:r w:rsidRPr="00935649">
        <w:t>The Psychiatric State Enrolled Nursing Grant is a commitment of the Victorian Government to provide financial support to services for backfill arrangements for Psychiatric State Enrolled Nurses (PSEN) undertaking clinical placements.</w:t>
      </w:r>
    </w:p>
    <w:p w14:paraId="45274ED0" w14:textId="77777777" w:rsidR="000462E8" w:rsidRPr="00935649" w:rsidRDefault="002D4B9E" w:rsidP="00935649">
      <w:pPr>
        <w:pStyle w:val="Body"/>
      </w:pPr>
      <w:r w:rsidRPr="00935649">
        <w:t>These grants are available to public mental health and wellbeing services and contribute up to $2,717 towards the cost of backfill arrangements for PSENs undertaking clinical placements whilst completing a Bachelor of Nursing. The grants are paid directly to the employing service and not the PSEN.</w:t>
      </w:r>
    </w:p>
    <w:p w14:paraId="01F48400" w14:textId="77777777" w:rsidR="007A1F0D" w:rsidRPr="00C76296" w:rsidRDefault="007A1F0D" w:rsidP="007A1F0D">
      <w:pPr>
        <w:pStyle w:val="Heading4"/>
      </w:pPr>
      <w:r>
        <w:t>Funding access and allocation</w:t>
      </w:r>
    </w:p>
    <w:p w14:paraId="1E82CF67" w14:textId="77777777" w:rsidR="005011DD" w:rsidRPr="005011DD" w:rsidRDefault="005011DD" w:rsidP="005011DD">
      <w:pPr>
        <w:pStyle w:val="Body"/>
      </w:pPr>
      <w:r w:rsidRPr="005011DD">
        <w:t>The department will review the funding access mechanisms for this program and will advise services of any changes implemented for the 2026-27 financial year. </w:t>
      </w:r>
    </w:p>
    <w:p w14:paraId="74D55FA9" w14:textId="4479C590" w:rsidR="0006265E" w:rsidRDefault="005011DD" w:rsidP="0006265E">
      <w:pPr>
        <w:pStyle w:val="Body"/>
      </w:pPr>
      <w:r w:rsidRPr="005011DD">
        <w:t> </w:t>
      </w:r>
      <w:r w:rsidR="0006265E" w:rsidRPr="009E57D4">
        <w:t>For queries regarding this program, please email the department:</w:t>
      </w:r>
      <w:r w:rsidR="0006265E">
        <w:t xml:space="preserve"> </w:t>
      </w:r>
      <w:hyperlink r:id="rId77" w:history="1">
        <w:r w:rsidR="0006265E" w:rsidRPr="00AD1A58">
          <w:rPr>
            <w:rStyle w:val="Hyperlink"/>
          </w:rPr>
          <w:t>MentalHealthWorkforce@health.vic.gov.au</w:t>
        </w:r>
      </w:hyperlink>
    </w:p>
    <w:p w14:paraId="00CE7135" w14:textId="0E17A12A" w:rsidR="002D4B9E" w:rsidRPr="00935649" w:rsidRDefault="002D4B9E" w:rsidP="00935649">
      <w:pPr>
        <w:pStyle w:val="Heading3"/>
      </w:pPr>
      <w:bookmarkStart w:id="110" w:name="_Toc201657040"/>
      <w:bookmarkStart w:id="111" w:name="_Toc214980990"/>
      <w:r>
        <w:t xml:space="preserve">Allied Health and </w:t>
      </w:r>
      <w:r w:rsidR="008D0599">
        <w:t>AOD</w:t>
      </w:r>
      <w:r>
        <w:t xml:space="preserve"> Postgraduate Scholarships</w:t>
      </w:r>
      <w:bookmarkEnd w:id="110"/>
      <w:bookmarkEnd w:id="111"/>
    </w:p>
    <w:p w14:paraId="0AD9A49F" w14:textId="77777777" w:rsidR="002D4B9E" w:rsidRPr="00935649" w:rsidRDefault="002D4B9E" w:rsidP="00935649">
      <w:pPr>
        <w:pStyle w:val="Heading4"/>
      </w:pPr>
      <w:r w:rsidRPr="00935649">
        <w:t>Program description</w:t>
      </w:r>
    </w:p>
    <w:p w14:paraId="5A8D1B3D" w14:textId="77777777" w:rsidR="002D4B9E" w:rsidRPr="00935649" w:rsidRDefault="002D4B9E" w:rsidP="00935649">
      <w:pPr>
        <w:pStyle w:val="Body"/>
      </w:pPr>
      <w:r w:rsidRPr="00935649">
        <w:t>The department provides scholarships to eligible allied health and AOD workers to support postgraduate study in 2026. Scholarships of up to $13,000 are available to contribute towards course fees.</w:t>
      </w:r>
    </w:p>
    <w:p w14:paraId="725AD055" w14:textId="77777777" w:rsidR="002D4B9E" w:rsidRPr="00935649" w:rsidRDefault="002D4B9E" w:rsidP="00935649">
      <w:pPr>
        <w:pStyle w:val="Body"/>
      </w:pPr>
      <w:r w:rsidRPr="00935649">
        <w:t>Scholarships provide financial assistance to eligible allied health and AOD workers employed (or commencing employment) within Victorian public mental health or AOD services.</w:t>
      </w:r>
    </w:p>
    <w:p w14:paraId="20F734E2" w14:textId="77777777" w:rsidR="002D4B9E" w:rsidRPr="00935649" w:rsidRDefault="002D4B9E" w:rsidP="00935649">
      <w:pPr>
        <w:pStyle w:val="Body"/>
      </w:pPr>
      <w:r w:rsidRPr="00935649">
        <w:lastRenderedPageBreak/>
        <w:t>This initiative has the following primary objectives:</w:t>
      </w:r>
    </w:p>
    <w:p w14:paraId="46B47A13" w14:textId="6CA948CC" w:rsidR="002D4B9E" w:rsidRPr="00935649" w:rsidRDefault="002D4B9E" w:rsidP="003F16BA">
      <w:pPr>
        <w:pStyle w:val="Bullet1"/>
      </w:pPr>
      <w:r w:rsidRPr="00935649">
        <w:t>To build workers’ capabilities to deliver high quality interventions that are aligned with the reforming mental health and wellbeing system and AOD sector</w:t>
      </w:r>
    </w:p>
    <w:p w14:paraId="14BBF8AE" w14:textId="355AAC9A" w:rsidR="002D4B9E" w:rsidRPr="00935649" w:rsidRDefault="002D4B9E" w:rsidP="003F16BA">
      <w:pPr>
        <w:pStyle w:val="Bullet1"/>
      </w:pPr>
      <w:r w:rsidRPr="00935649">
        <w:t>To build workers’ skills so that their mental health and AOD practice meets the needs and preferences of consumers, families, carers and supporters who use these services</w:t>
      </w:r>
    </w:p>
    <w:p w14:paraId="0A3FF385" w14:textId="729C5866" w:rsidR="002D4B9E" w:rsidRPr="00935649" w:rsidRDefault="002D4B9E" w:rsidP="003F16BA">
      <w:pPr>
        <w:pStyle w:val="Bullet1"/>
      </w:pPr>
      <w:r w:rsidRPr="00935649">
        <w:t>To support and improve workforce retention by providing opportunities to upskill in a particular area of practice and increase their prospects for career development and progression</w:t>
      </w:r>
    </w:p>
    <w:p w14:paraId="526DF3A8" w14:textId="52524DDB" w:rsidR="002D4B9E" w:rsidRPr="00935649" w:rsidRDefault="002D4B9E" w:rsidP="003F16BA">
      <w:pPr>
        <w:pStyle w:val="Bullet1"/>
      </w:pPr>
      <w:r w:rsidRPr="00935649">
        <w:t>To support workers to deliver diverse and contemporary treatment/therapies, care and support</w:t>
      </w:r>
    </w:p>
    <w:p w14:paraId="5F2952AA" w14:textId="77777777" w:rsidR="002D4B9E" w:rsidRPr="00935649" w:rsidRDefault="002D4B9E" w:rsidP="003F16BA">
      <w:pPr>
        <w:pStyle w:val="Bullet1"/>
      </w:pPr>
      <w:r w:rsidRPr="00935649">
        <w:t xml:space="preserve">Applicants can use the scholarship for any postgraduate qualification level (including Graduate Certificate, Graduate Diploma, Master, or Doctorate) in courses that support the development of their mental health or AOD practice. </w:t>
      </w:r>
    </w:p>
    <w:p w14:paraId="23E12013" w14:textId="710310D6" w:rsidR="007D15B4" w:rsidRDefault="00511858" w:rsidP="003F16BA">
      <w:pPr>
        <w:pStyle w:val="Bodyafterbullets"/>
      </w:pPr>
      <w:r w:rsidRPr="00782791">
        <w:t>Please note that the department has engaged the Department of Government Services Grants Centre (DGS) as the administrators of the $3000 Postgraduate Mental Health Nurse Scholarship Program, Full Course Fee Postgraduate Mental Health Nursing Scholarships and Allied Health and AOD Postgraduate Scholarship Program. DGS are working with the department to update the processes</w:t>
      </w:r>
      <w:r w:rsidR="009F6338" w:rsidRPr="00782791">
        <w:t xml:space="preserve"> and eligibility criterion</w:t>
      </w:r>
      <w:r w:rsidRPr="00782791">
        <w:t xml:space="preserve"> for these three scholarship programs.</w:t>
      </w:r>
    </w:p>
    <w:p w14:paraId="70A20EA2" w14:textId="77777777" w:rsidR="0023341D" w:rsidRPr="00144675" w:rsidRDefault="0023341D" w:rsidP="0023341D">
      <w:pPr>
        <w:pStyle w:val="Heading4"/>
      </w:pPr>
      <w:r>
        <w:t>Funding access and allocation</w:t>
      </w:r>
    </w:p>
    <w:p w14:paraId="00B3F6F9" w14:textId="524FD650" w:rsidR="0023341D" w:rsidRDefault="00344510" w:rsidP="0006265E">
      <w:pPr>
        <w:pStyle w:val="Body"/>
      </w:pPr>
      <w:r>
        <w:t xml:space="preserve">Public health services that meet the eligibility criteria can access funding by submitting activity data through the approved department reporting channels, as detailed in the </w:t>
      </w:r>
      <w:r w:rsidRPr="00B61190">
        <w:rPr>
          <w:b/>
          <w:bCs/>
        </w:rPr>
        <w:t>Reporting requirements</w:t>
      </w:r>
      <w:r>
        <w:t xml:space="preserve"> sub-section below.</w:t>
      </w:r>
    </w:p>
    <w:p w14:paraId="5212EB4C" w14:textId="0B596CEA" w:rsidR="0006265E" w:rsidRDefault="0006265E" w:rsidP="0006265E">
      <w:pPr>
        <w:pStyle w:val="Body"/>
      </w:pPr>
      <w:r w:rsidRPr="009E57D4">
        <w:t>For queries regarding this program, please email the department:</w:t>
      </w:r>
      <w:r>
        <w:t xml:space="preserve"> </w:t>
      </w:r>
      <w:r w:rsidR="00F43D6C">
        <w:fldChar w:fldCharType="begin"/>
      </w:r>
      <w:r w:rsidR="00F43D6C">
        <w:instrText xml:space="preserve">  </w:instrText>
      </w:r>
      <w:r w:rsidR="00F43D6C">
        <w:fldChar w:fldCharType="end"/>
      </w:r>
      <w:hyperlink r:id="rId78" w:history="1">
        <w:r w:rsidRPr="00AD1A58">
          <w:rPr>
            <w:rStyle w:val="Hyperlink"/>
          </w:rPr>
          <w:t>MentalHealthWorkforce@health.vic.gov.au</w:t>
        </w:r>
      </w:hyperlink>
    </w:p>
    <w:p w14:paraId="761217BA" w14:textId="77777777" w:rsidR="004A082B" w:rsidRDefault="004A082B" w:rsidP="0006265E">
      <w:pPr>
        <w:pStyle w:val="Body"/>
      </w:pPr>
    </w:p>
    <w:p w14:paraId="10B0B9F9" w14:textId="4DED1CBF" w:rsidR="009F08FA" w:rsidRPr="00935649" w:rsidRDefault="0006265E" w:rsidP="00935649">
      <w:pPr>
        <w:pStyle w:val="Heading2"/>
      </w:pPr>
      <w:bookmarkStart w:id="112" w:name="_Toc201657041"/>
      <w:bookmarkStart w:id="113" w:name="_Toc199840849"/>
      <w:bookmarkStart w:id="114" w:name="_Toc214980991"/>
      <w:bookmarkEnd w:id="102"/>
      <w:r>
        <w:lastRenderedPageBreak/>
        <w:t>C</w:t>
      </w:r>
      <w:r w:rsidR="009F08FA">
        <w:t>ontinuing education</w:t>
      </w:r>
      <w:bookmarkEnd w:id="112"/>
      <w:bookmarkEnd w:id="114"/>
    </w:p>
    <w:p w14:paraId="66DB45BE" w14:textId="77777777" w:rsidR="009F08FA" w:rsidRPr="007623BA" w:rsidRDefault="009F08FA" w:rsidP="007623BA">
      <w:pPr>
        <w:pStyle w:val="Body"/>
      </w:pPr>
      <w:r w:rsidRPr="007623BA">
        <w:t>Funding towards continuing education includes:</w:t>
      </w:r>
    </w:p>
    <w:p w14:paraId="050F8463" w14:textId="1BA45220" w:rsidR="009F08FA" w:rsidRPr="0068115E" w:rsidRDefault="003E741F" w:rsidP="00262726">
      <w:pPr>
        <w:pStyle w:val="Bullet1"/>
      </w:pPr>
      <w:r w:rsidRPr="0068115E">
        <w:t>AOD Workforce Development Program</w:t>
      </w:r>
      <w:r w:rsidR="002D4A9D">
        <w:t>.</w:t>
      </w:r>
    </w:p>
    <w:p w14:paraId="07DB3787" w14:textId="4980794B" w:rsidR="00861CCC" w:rsidRPr="00935649" w:rsidRDefault="008D0599" w:rsidP="00262726">
      <w:pPr>
        <w:pStyle w:val="Heading3"/>
      </w:pPr>
      <w:bookmarkStart w:id="115" w:name="_Toc214980992"/>
      <w:r>
        <w:t>AOD</w:t>
      </w:r>
      <w:r w:rsidR="00861CCC">
        <w:t xml:space="preserve"> Workforce Development Program</w:t>
      </w:r>
      <w:bookmarkEnd w:id="115"/>
    </w:p>
    <w:p w14:paraId="3805CEEB" w14:textId="77777777" w:rsidR="009F08FA" w:rsidRPr="007623BA" w:rsidRDefault="009F08FA" w:rsidP="007623BA">
      <w:pPr>
        <w:pStyle w:val="Heading4"/>
      </w:pPr>
      <w:r w:rsidRPr="007623BA">
        <w:t>Program description</w:t>
      </w:r>
    </w:p>
    <w:p w14:paraId="51DFDF6B" w14:textId="6CB102E0" w:rsidR="009F08FA" w:rsidRPr="007623BA" w:rsidRDefault="00EA494A" w:rsidP="007623BA">
      <w:pPr>
        <w:pStyle w:val="Body"/>
      </w:pPr>
      <w:r w:rsidRPr="007623BA">
        <w:t xml:space="preserve">The department partners with </w:t>
      </w:r>
      <w:r w:rsidR="009F08FA" w:rsidRPr="007623BA">
        <w:t xml:space="preserve">Turning Point to deliver a range of Alcohol and Other Drugs (AOD) workforce development activities. The workplan is reviewed annually to reflect sector </w:t>
      </w:r>
      <w:r w:rsidR="00A83D1A" w:rsidRPr="007623BA">
        <w:t>priorities</w:t>
      </w:r>
      <w:r w:rsidR="009F08FA" w:rsidRPr="007623BA">
        <w:t xml:space="preserve">. </w:t>
      </w:r>
    </w:p>
    <w:p w14:paraId="148AE1BE" w14:textId="68307CB3" w:rsidR="009F08FA" w:rsidRPr="007623BA" w:rsidRDefault="003E1072" w:rsidP="007623BA">
      <w:pPr>
        <w:pStyle w:val="Body"/>
      </w:pPr>
      <w:r w:rsidRPr="007623BA">
        <w:t xml:space="preserve">In </w:t>
      </w:r>
      <w:r w:rsidR="009F08FA" w:rsidRPr="007623BA">
        <w:t>2025-26</w:t>
      </w:r>
      <w:r w:rsidRPr="007623BA">
        <w:t>, the</w:t>
      </w:r>
      <w:r w:rsidR="009F08FA" w:rsidRPr="007623BA">
        <w:t xml:space="preserve"> </w:t>
      </w:r>
      <w:r w:rsidR="00412471" w:rsidRPr="007623BA">
        <w:t xml:space="preserve">program </w:t>
      </w:r>
      <w:r w:rsidR="009F08FA" w:rsidRPr="007623BA">
        <w:t>includes the following activities:</w:t>
      </w:r>
    </w:p>
    <w:p w14:paraId="2F02EFA5" w14:textId="272CD26B" w:rsidR="009F08FA" w:rsidRPr="007623BA" w:rsidRDefault="009F08FA" w:rsidP="004F50EE">
      <w:pPr>
        <w:pStyle w:val="Bullet1"/>
      </w:pPr>
      <w:r w:rsidRPr="007623BA">
        <w:t xml:space="preserve">Collaborative AOD Leadership Network (CAN): a structured development program for new and emerging AOD leaders, consisting of regular Community of Practice and professional development sessions </w:t>
      </w:r>
    </w:p>
    <w:p w14:paraId="1EB05A92" w14:textId="7D912237" w:rsidR="009F08FA" w:rsidRPr="007623BA" w:rsidRDefault="009F08FA" w:rsidP="004F50EE">
      <w:pPr>
        <w:pStyle w:val="Bullet1"/>
      </w:pPr>
      <w:r w:rsidRPr="007623BA">
        <w:t>AOD Skill Set course: delivery of 4 AOD core competencies for new workers with a non-AOD-specific tertiary qualification, required by the department’s Minimum Qualification Strategy</w:t>
      </w:r>
    </w:p>
    <w:p w14:paraId="6E8F4D68" w14:textId="43DAA5E5" w:rsidR="009F08FA" w:rsidRDefault="009F08FA" w:rsidP="004F50EE">
      <w:pPr>
        <w:pStyle w:val="Bullet1"/>
        <w:rPr>
          <w:szCs w:val="21"/>
        </w:rPr>
      </w:pPr>
      <w:r w:rsidRPr="007623BA">
        <w:t>Educational Internship Program supports tertiary degree students to attend an orientation to the AOD sector, observational visits to several different AOD services and complete two AOD Skill Set competencies</w:t>
      </w:r>
    </w:p>
    <w:p w14:paraId="0A997BBB" w14:textId="77777777" w:rsidR="009F08FA" w:rsidRDefault="009F08FA" w:rsidP="004F50EE">
      <w:pPr>
        <w:pStyle w:val="Bullet1"/>
        <w:rPr>
          <w:szCs w:val="21"/>
        </w:rPr>
      </w:pPr>
      <w:r w:rsidRPr="007623BA">
        <w:t>Professional development for TAFE AOD teachers to sustain current AOD knowledge and skills.</w:t>
      </w:r>
    </w:p>
    <w:p w14:paraId="3D2C6C9B" w14:textId="361B1D3B" w:rsidR="009F08FA" w:rsidRDefault="009F08FA" w:rsidP="004F50EE">
      <w:pPr>
        <w:pStyle w:val="Bullet1"/>
        <w:rPr>
          <w:szCs w:val="21"/>
        </w:rPr>
      </w:pPr>
      <w:r w:rsidRPr="004F50EE">
        <w:t xml:space="preserve">Connect &amp; Learn </w:t>
      </w:r>
      <w:r w:rsidRPr="007623BA">
        <w:t>webinars series: Series of 45-minute webinars for Victorian AOD and mental health workforce, consisting of 30-minute presentation by a subject matter expert and 15-minute question time</w:t>
      </w:r>
    </w:p>
    <w:p w14:paraId="6C4F4E92" w14:textId="23CB0561" w:rsidR="009F08FA" w:rsidRDefault="009F08FA" w:rsidP="004B4E8E">
      <w:pPr>
        <w:pStyle w:val="Bullet1"/>
        <w:rPr>
          <w:szCs w:val="21"/>
        </w:rPr>
      </w:pPr>
      <w:r w:rsidRPr="007623BA">
        <w:t>Short course program of basic skills for AOD practitioners, consisting of 10 short courses on counselling skills, family violence, case notes, telehealth and work with cognitively impaired AOD clients</w:t>
      </w:r>
    </w:p>
    <w:p w14:paraId="39863631" w14:textId="77777777" w:rsidR="009F08FA" w:rsidRPr="007623BA" w:rsidRDefault="009F08FA" w:rsidP="004B4E8E">
      <w:pPr>
        <w:pStyle w:val="Bullet1"/>
      </w:pPr>
      <w:r w:rsidRPr="007623BA">
        <w:t>Ten graduate program scholarships of $10,000 each awarded to AOD practitioners for the Monash University’s Graduate Certificate of Addictive Behaviours.</w:t>
      </w:r>
    </w:p>
    <w:p w14:paraId="6CD9D914" w14:textId="77777777" w:rsidR="009F08FA" w:rsidRPr="004A153E" w:rsidRDefault="009F08FA" w:rsidP="00070198">
      <w:pPr>
        <w:pStyle w:val="Heading4"/>
      </w:pPr>
      <w:r w:rsidRPr="00CA0E7C">
        <w:t>Program eligibility</w:t>
      </w:r>
    </w:p>
    <w:p w14:paraId="7C69C7F4" w14:textId="77777777" w:rsidR="009F08FA" w:rsidRPr="007623BA" w:rsidRDefault="009F08FA" w:rsidP="007623BA">
      <w:pPr>
        <w:pStyle w:val="Body"/>
      </w:pPr>
      <w:r w:rsidRPr="20B0D867">
        <w:rPr>
          <w:szCs w:val="21"/>
        </w:rPr>
        <w:t>Each activity targets a specific cohort:</w:t>
      </w:r>
    </w:p>
    <w:p w14:paraId="0128C6DE" w14:textId="1C0FA061" w:rsidR="009F08FA" w:rsidRPr="007623BA" w:rsidRDefault="009F08FA" w:rsidP="00262726">
      <w:pPr>
        <w:pStyle w:val="Bullet1"/>
      </w:pPr>
      <w:r w:rsidRPr="007623BA">
        <w:t>CAN members must be new and emerging leaders in the Victorian AOD sector. The number of members is limited to 30. New members are recruited every couple of years. The applicants go through a thorough recruitment process, including an individual interview with a panel</w:t>
      </w:r>
    </w:p>
    <w:p w14:paraId="1461E36E" w14:textId="74C07774" w:rsidR="009F08FA" w:rsidRPr="007623BA" w:rsidRDefault="009F08FA" w:rsidP="00262726">
      <w:pPr>
        <w:pStyle w:val="Bullet1"/>
      </w:pPr>
      <w:r w:rsidRPr="007623BA">
        <w:t>AOD Skill Set participants must be currently employed in a publicly funded Victorian AOD service and hold a non-AOD-specific tertiary degree, i.e. counselling, social work, youth work, psychology or other</w:t>
      </w:r>
    </w:p>
    <w:p w14:paraId="0A5EAFF5" w14:textId="02F5D2BD" w:rsidR="009F08FA" w:rsidRPr="007623BA" w:rsidRDefault="009F08FA" w:rsidP="00262726">
      <w:pPr>
        <w:pStyle w:val="Bullet1"/>
      </w:pPr>
      <w:r w:rsidRPr="007623BA">
        <w:t>Educational Internship Program participants are recruited among undergraduate students of relevant courses in Victorian universities</w:t>
      </w:r>
    </w:p>
    <w:p w14:paraId="6D91036F" w14:textId="2BA2499E" w:rsidR="009F08FA" w:rsidRPr="007623BA" w:rsidRDefault="009F08FA" w:rsidP="00262726">
      <w:pPr>
        <w:pStyle w:val="Bullet1"/>
      </w:pPr>
      <w:r w:rsidRPr="007623BA">
        <w:t>Professional development for TAFE AOD teachers is specifically for the Victorian TAFE AOD teachers</w:t>
      </w:r>
    </w:p>
    <w:p w14:paraId="6F3DAF12" w14:textId="77777777" w:rsidR="009F08FA" w:rsidRPr="007623BA" w:rsidRDefault="009F08FA" w:rsidP="00262726">
      <w:pPr>
        <w:pStyle w:val="Bullet1"/>
      </w:pPr>
      <w:r w:rsidRPr="007623BA">
        <w:t>Connect &amp; Learn webinars series is open to AOD and mental health workforce only, capped at 60 participants per session. The webinars are recorded and made available on Turning Point website to anyone.</w:t>
      </w:r>
    </w:p>
    <w:p w14:paraId="2C7243CB" w14:textId="0BEF0BA5" w:rsidR="009F08FA" w:rsidRPr="007623BA" w:rsidRDefault="009F08FA" w:rsidP="00262726">
      <w:pPr>
        <w:pStyle w:val="Bullet1"/>
      </w:pPr>
      <w:r w:rsidRPr="007623BA">
        <w:t>Short course program is open only to workers currently employed in a publicly funded Victorian AOD service</w:t>
      </w:r>
    </w:p>
    <w:p w14:paraId="369F9F22" w14:textId="77777777" w:rsidR="009F08FA" w:rsidRPr="007623BA" w:rsidRDefault="009F08FA" w:rsidP="00262726">
      <w:pPr>
        <w:pStyle w:val="Bullet1"/>
      </w:pPr>
      <w:r w:rsidRPr="007623BA">
        <w:lastRenderedPageBreak/>
        <w:t>Graduate program scholarships are open only to workers currently employed in a publicly funded Victorian AOD service.</w:t>
      </w:r>
    </w:p>
    <w:p w14:paraId="4A8035DE" w14:textId="77777777" w:rsidR="00A22781" w:rsidRPr="00C76296" w:rsidRDefault="00A22781" w:rsidP="00A22781">
      <w:pPr>
        <w:pStyle w:val="Heading4"/>
      </w:pPr>
      <w:r>
        <w:t>Funding access and allocation</w:t>
      </w:r>
    </w:p>
    <w:p w14:paraId="66FCF731" w14:textId="0537A43D" w:rsidR="00016AE8" w:rsidRPr="00016AE8" w:rsidRDefault="00016AE8" w:rsidP="00016AE8">
      <w:pPr>
        <w:pStyle w:val="Body"/>
      </w:pPr>
      <w:r w:rsidRPr="00016AE8">
        <w:t>The department partners</w:t>
      </w:r>
      <w:r w:rsidR="00C30DA6">
        <w:t xml:space="preserve"> with Turning Point</w:t>
      </w:r>
      <w:r w:rsidRPr="00016AE8">
        <w:t xml:space="preserve"> who deliver this program on behalf of the State public health services.</w:t>
      </w:r>
    </w:p>
    <w:p w14:paraId="24A8B3C5" w14:textId="5B10697D" w:rsidR="009F08FA" w:rsidRPr="007623BA" w:rsidRDefault="009F08FA" w:rsidP="00016AE8">
      <w:pPr>
        <w:pStyle w:val="Heading4"/>
      </w:pPr>
      <w:r w:rsidRPr="007623BA">
        <w:t>Reporting requirements</w:t>
      </w:r>
    </w:p>
    <w:p w14:paraId="77054CED" w14:textId="3A8F018C" w:rsidR="009F08FA" w:rsidRDefault="005E1C31" w:rsidP="007623BA">
      <w:pPr>
        <w:pStyle w:val="Body"/>
      </w:pPr>
      <w:r>
        <w:t xml:space="preserve">Written progress reports are provided by Turning Point to the Department </w:t>
      </w:r>
      <w:r w:rsidR="003B6E0D">
        <w:t>every two months</w:t>
      </w:r>
      <w:r>
        <w:t>.</w:t>
      </w:r>
    </w:p>
    <w:p w14:paraId="0932CA45" w14:textId="77777777" w:rsidR="00A22781" w:rsidRDefault="00A22781" w:rsidP="00A22781">
      <w:pPr>
        <w:pStyle w:val="Bodyafterbullets"/>
      </w:pPr>
      <w:r w:rsidRPr="009E57D4">
        <w:t>For queries regarding this program, please email the department:</w:t>
      </w:r>
      <w:r>
        <w:t xml:space="preserve"> </w:t>
      </w:r>
      <w:hyperlink r:id="rId79" w:history="1">
        <w:r w:rsidRPr="00AD1A58">
          <w:rPr>
            <w:rStyle w:val="Hyperlink"/>
          </w:rPr>
          <w:t>MentalHealthWorkforce@health.vic.gov.au</w:t>
        </w:r>
      </w:hyperlink>
    </w:p>
    <w:p w14:paraId="56EF27A0" w14:textId="77777777" w:rsidR="00A22781" w:rsidRDefault="00A22781" w:rsidP="007623BA">
      <w:pPr>
        <w:pStyle w:val="Body"/>
      </w:pPr>
    </w:p>
    <w:p w14:paraId="3A0723FB" w14:textId="28088A53" w:rsidR="006B4CCD" w:rsidRDefault="006B4CCD" w:rsidP="004252DA">
      <w:pPr>
        <w:pStyle w:val="Heading1"/>
      </w:pPr>
      <w:bookmarkStart w:id="116" w:name="_Toc201657044"/>
      <w:bookmarkStart w:id="117" w:name="_Toc214980993"/>
      <w:bookmarkEnd w:id="113"/>
      <w:r>
        <w:lastRenderedPageBreak/>
        <w:t>Appendix A</w:t>
      </w:r>
      <w:bookmarkEnd w:id="116"/>
      <w:r w:rsidR="004252DA">
        <w:t xml:space="preserve"> - </w:t>
      </w:r>
      <w:r w:rsidRPr="001C66F0">
        <w:t>Professional-entry student minimum efficient pathway (MEP)</w:t>
      </w:r>
      <w:bookmarkEnd w:id="117"/>
    </w:p>
    <w:tbl>
      <w:tblPr>
        <w:tblStyle w:val="TableGrid"/>
        <w:tblW w:w="0" w:type="auto"/>
        <w:tblLook w:val="04A0" w:firstRow="1" w:lastRow="0" w:firstColumn="1" w:lastColumn="0" w:noHBand="0" w:noVBand="1"/>
      </w:tblPr>
      <w:tblGrid>
        <w:gridCol w:w="2891"/>
        <w:gridCol w:w="1979"/>
        <w:gridCol w:w="2192"/>
        <w:gridCol w:w="2226"/>
      </w:tblGrid>
      <w:tr w:rsidR="006B4CCD" w14:paraId="50264A9C" w14:textId="77777777">
        <w:trPr>
          <w:trHeight w:val="300"/>
        </w:trPr>
        <w:tc>
          <w:tcPr>
            <w:tcW w:w="2891" w:type="dxa"/>
          </w:tcPr>
          <w:p w14:paraId="3EFC1B24" w14:textId="77777777" w:rsidR="006B4CCD" w:rsidRDefault="006B4CCD">
            <w:pPr>
              <w:pStyle w:val="Tablecolhead"/>
            </w:pPr>
            <w:r w:rsidRPr="00AD0C07">
              <w:t>Discipline</w:t>
            </w:r>
          </w:p>
        </w:tc>
        <w:tc>
          <w:tcPr>
            <w:tcW w:w="1979" w:type="dxa"/>
          </w:tcPr>
          <w:p w14:paraId="68AA0E71" w14:textId="77777777" w:rsidR="006B4CCD" w:rsidRDefault="006B4CCD">
            <w:pPr>
              <w:pStyle w:val="Tablecolhead"/>
            </w:pPr>
            <w:r w:rsidRPr="00AD0C07">
              <w:t>MEP (hours)</w:t>
            </w:r>
          </w:p>
        </w:tc>
        <w:tc>
          <w:tcPr>
            <w:tcW w:w="2192" w:type="dxa"/>
          </w:tcPr>
          <w:p w14:paraId="5EF8E123" w14:textId="77777777" w:rsidR="006B4CCD" w:rsidRDefault="006B4CCD">
            <w:pPr>
              <w:pStyle w:val="Tablecolhead"/>
            </w:pPr>
            <w:r w:rsidRPr="00AD0C07">
              <w:t>Discipline</w:t>
            </w:r>
          </w:p>
        </w:tc>
        <w:tc>
          <w:tcPr>
            <w:tcW w:w="2226" w:type="dxa"/>
          </w:tcPr>
          <w:p w14:paraId="0CE1DEA0" w14:textId="77777777" w:rsidR="006B4CCD" w:rsidRDefault="006B4CCD">
            <w:pPr>
              <w:pStyle w:val="Tablecolhead"/>
            </w:pPr>
            <w:r w:rsidRPr="00AD0C07">
              <w:t>MEP (hours)</w:t>
            </w:r>
          </w:p>
        </w:tc>
      </w:tr>
      <w:tr w:rsidR="006B4CCD" w14:paraId="18C91FA0" w14:textId="77777777">
        <w:trPr>
          <w:trHeight w:val="300"/>
        </w:trPr>
        <w:tc>
          <w:tcPr>
            <w:tcW w:w="2891" w:type="dxa"/>
          </w:tcPr>
          <w:p w14:paraId="68091C22" w14:textId="77777777" w:rsidR="006B4CCD" w:rsidRDefault="006B4CCD">
            <w:pPr>
              <w:pStyle w:val="Body"/>
            </w:pPr>
            <w:r>
              <w:t xml:space="preserve">Allied Health Assistance </w:t>
            </w:r>
          </w:p>
          <w:p w14:paraId="40893FE9" w14:textId="77777777" w:rsidR="006B4CCD" w:rsidRDefault="006B4CCD">
            <w:pPr>
              <w:pStyle w:val="Body"/>
              <w:rPr>
                <w:i/>
                <w:iCs/>
              </w:rPr>
            </w:pPr>
            <w:r>
              <w:t>(Cert III qualification)</w:t>
            </w:r>
          </w:p>
        </w:tc>
        <w:tc>
          <w:tcPr>
            <w:tcW w:w="1979" w:type="dxa"/>
          </w:tcPr>
          <w:p w14:paraId="6C659546" w14:textId="77777777" w:rsidR="006B4CCD" w:rsidRDefault="006B4CCD">
            <w:pPr>
              <w:pStyle w:val="Body"/>
            </w:pPr>
            <w:r>
              <w:t>120</w:t>
            </w:r>
          </w:p>
        </w:tc>
        <w:tc>
          <w:tcPr>
            <w:tcW w:w="2192" w:type="dxa"/>
          </w:tcPr>
          <w:p w14:paraId="101C9126" w14:textId="77777777" w:rsidR="006B4CCD" w:rsidRDefault="006B4CCD">
            <w:pPr>
              <w:pStyle w:val="Body"/>
            </w:pPr>
            <w:r w:rsidRPr="00424A4D">
              <w:t>Occupational Therapy</w:t>
            </w:r>
          </w:p>
        </w:tc>
        <w:tc>
          <w:tcPr>
            <w:tcW w:w="2226" w:type="dxa"/>
          </w:tcPr>
          <w:p w14:paraId="32F915E1" w14:textId="77777777" w:rsidR="006B4CCD" w:rsidRDefault="006B4CCD">
            <w:pPr>
              <w:pStyle w:val="Body"/>
            </w:pPr>
            <w:r w:rsidRPr="00B728B1">
              <w:t>1,000</w:t>
            </w:r>
          </w:p>
        </w:tc>
      </w:tr>
      <w:tr w:rsidR="006B4CCD" w14:paraId="1239BB84" w14:textId="77777777">
        <w:trPr>
          <w:trHeight w:val="738"/>
        </w:trPr>
        <w:tc>
          <w:tcPr>
            <w:tcW w:w="2891" w:type="dxa"/>
          </w:tcPr>
          <w:p w14:paraId="76CEEA27" w14:textId="77777777" w:rsidR="006B4CCD" w:rsidRDefault="006B4CCD">
            <w:pPr>
              <w:pStyle w:val="Body"/>
            </w:pPr>
            <w:r>
              <w:t xml:space="preserve">Allied Health Assistance </w:t>
            </w:r>
          </w:p>
          <w:p w14:paraId="7AF9E0BC" w14:textId="77777777" w:rsidR="006B4CCD" w:rsidRDefault="006B4CCD">
            <w:pPr>
              <w:pStyle w:val="Body"/>
            </w:pPr>
            <w:r>
              <w:t>(Cert IV qualification)</w:t>
            </w:r>
          </w:p>
        </w:tc>
        <w:tc>
          <w:tcPr>
            <w:tcW w:w="1979" w:type="dxa"/>
          </w:tcPr>
          <w:p w14:paraId="5F2F9530" w14:textId="77777777" w:rsidR="006B4CCD" w:rsidRDefault="006B4CCD">
            <w:pPr>
              <w:pStyle w:val="Body"/>
            </w:pPr>
            <w:r>
              <w:t>120</w:t>
            </w:r>
          </w:p>
        </w:tc>
        <w:tc>
          <w:tcPr>
            <w:tcW w:w="2192" w:type="dxa"/>
          </w:tcPr>
          <w:p w14:paraId="3F7B4D3F" w14:textId="77777777" w:rsidR="006B4CCD" w:rsidRDefault="006B4CCD">
            <w:pPr>
              <w:pStyle w:val="Body"/>
            </w:pPr>
            <w:r w:rsidRPr="00424A4D">
              <w:t>Optometry</w:t>
            </w:r>
          </w:p>
        </w:tc>
        <w:tc>
          <w:tcPr>
            <w:tcW w:w="2226" w:type="dxa"/>
          </w:tcPr>
          <w:p w14:paraId="784F388F" w14:textId="77777777" w:rsidR="006B4CCD" w:rsidRDefault="006B4CCD">
            <w:pPr>
              <w:pStyle w:val="Body"/>
            </w:pPr>
            <w:r w:rsidRPr="00B728B1">
              <w:t>500</w:t>
            </w:r>
          </w:p>
        </w:tc>
      </w:tr>
      <w:tr w:rsidR="006B4CCD" w14:paraId="1DC6C5C4" w14:textId="77777777">
        <w:trPr>
          <w:trHeight w:val="300"/>
        </w:trPr>
        <w:tc>
          <w:tcPr>
            <w:tcW w:w="2891" w:type="dxa"/>
          </w:tcPr>
          <w:p w14:paraId="4BDB6A47" w14:textId="77777777" w:rsidR="006B4CCD" w:rsidRDefault="006B4CCD">
            <w:pPr>
              <w:pStyle w:val="Body"/>
            </w:pPr>
            <w:r w:rsidRPr="005F2DD2">
              <w:t>Art Therapy</w:t>
            </w:r>
          </w:p>
        </w:tc>
        <w:tc>
          <w:tcPr>
            <w:tcW w:w="1979" w:type="dxa"/>
          </w:tcPr>
          <w:p w14:paraId="3B890FE4" w14:textId="77777777" w:rsidR="006B4CCD" w:rsidRDefault="006B4CCD">
            <w:pPr>
              <w:pStyle w:val="Body"/>
            </w:pPr>
            <w:r w:rsidRPr="000F20E3">
              <w:t>750</w:t>
            </w:r>
          </w:p>
        </w:tc>
        <w:tc>
          <w:tcPr>
            <w:tcW w:w="2192" w:type="dxa"/>
          </w:tcPr>
          <w:p w14:paraId="14337F76" w14:textId="77777777" w:rsidR="006B4CCD" w:rsidRDefault="006B4CCD">
            <w:pPr>
              <w:pStyle w:val="Body"/>
            </w:pPr>
            <w:r w:rsidRPr="00424A4D">
              <w:t>Orthoptics</w:t>
            </w:r>
          </w:p>
        </w:tc>
        <w:tc>
          <w:tcPr>
            <w:tcW w:w="2226" w:type="dxa"/>
          </w:tcPr>
          <w:p w14:paraId="16AD9F59" w14:textId="77777777" w:rsidR="006B4CCD" w:rsidRDefault="006B4CCD">
            <w:pPr>
              <w:pStyle w:val="Body"/>
            </w:pPr>
            <w:r w:rsidRPr="00B728B1">
              <w:t>700</w:t>
            </w:r>
          </w:p>
        </w:tc>
      </w:tr>
      <w:tr w:rsidR="006B4CCD" w14:paraId="093B6D55" w14:textId="77777777">
        <w:trPr>
          <w:trHeight w:val="300"/>
        </w:trPr>
        <w:tc>
          <w:tcPr>
            <w:tcW w:w="2891" w:type="dxa"/>
          </w:tcPr>
          <w:p w14:paraId="6D9DBF06" w14:textId="77777777" w:rsidR="006B4CCD" w:rsidRDefault="006B4CCD">
            <w:pPr>
              <w:pStyle w:val="Body"/>
            </w:pPr>
            <w:r w:rsidRPr="005F2DD2">
              <w:t>Audiology</w:t>
            </w:r>
          </w:p>
        </w:tc>
        <w:tc>
          <w:tcPr>
            <w:tcW w:w="1979" w:type="dxa"/>
          </w:tcPr>
          <w:p w14:paraId="57B64CAD" w14:textId="77777777" w:rsidR="006B4CCD" w:rsidRDefault="006B4CCD">
            <w:pPr>
              <w:pStyle w:val="Body"/>
            </w:pPr>
            <w:r w:rsidRPr="000F20E3">
              <w:t>200</w:t>
            </w:r>
          </w:p>
        </w:tc>
        <w:tc>
          <w:tcPr>
            <w:tcW w:w="2192" w:type="dxa"/>
          </w:tcPr>
          <w:p w14:paraId="07A880A9" w14:textId="77777777" w:rsidR="006B4CCD" w:rsidRDefault="006B4CCD">
            <w:pPr>
              <w:pStyle w:val="Body"/>
            </w:pPr>
            <w:r w:rsidRPr="00424A4D">
              <w:t>Paramedicine</w:t>
            </w:r>
          </w:p>
        </w:tc>
        <w:tc>
          <w:tcPr>
            <w:tcW w:w="2226" w:type="dxa"/>
          </w:tcPr>
          <w:p w14:paraId="665C97E1" w14:textId="77777777" w:rsidR="006B4CCD" w:rsidRDefault="006B4CCD">
            <w:pPr>
              <w:pStyle w:val="Body"/>
            </w:pPr>
            <w:r w:rsidRPr="00B728B1">
              <w:t>200</w:t>
            </w:r>
          </w:p>
        </w:tc>
      </w:tr>
      <w:tr w:rsidR="006B4CCD" w14:paraId="41B2C716" w14:textId="77777777">
        <w:trPr>
          <w:trHeight w:val="300"/>
        </w:trPr>
        <w:tc>
          <w:tcPr>
            <w:tcW w:w="2891" w:type="dxa"/>
          </w:tcPr>
          <w:p w14:paraId="47DDFA25" w14:textId="77777777" w:rsidR="006B4CCD" w:rsidRDefault="006B4CCD">
            <w:pPr>
              <w:pStyle w:val="Body"/>
            </w:pPr>
            <w:r w:rsidRPr="005F2DD2">
              <w:t>Biomedical Science</w:t>
            </w:r>
          </w:p>
        </w:tc>
        <w:tc>
          <w:tcPr>
            <w:tcW w:w="1979" w:type="dxa"/>
          </w:tcPr>
          <w:p w14:paraId="29D233FC" w14:textId="77777777" w:rsidR="006B4CCD" w:rsidRDefault="006B4CCD">
            <w:pPr>
              <w:pStyle w:val="Body"/>
            </w:pPr>
            <w:r w:rsidRPr="000F20E3">
              <w:t>420</w:t>
            </w:r>
          </w:p>
        </w:tc>
        <w:tc>
          <w:tcPr>
            <w:tcW w:w="2192" w:type="dxa"/>
          </w:tcPr>
          <w:p w14:paraId="00211C86" w14:textId="77777777" w:rsidR="006B4CCD" w:rsidRDefault="006B4CCD">
            <w:pPr>
              <w:pStyle w:val="Body"/>
            </w:pPr>
            <w:r w:rsidRPr="00424A4D">
              <w:t>Pharmacy</w:t>
            </w:r>
          </w:p>
        </w:tc>
        <w:tc>
          <w:tcPr>
            <w:tcW w:w="2226" w:type="dxa"/>
          </w:tcPr>
          <w:p w14:paraId="114FE938" w14:textId="77777777" w:rsidR="006B4CCD" w:rsidRDefault="006B4CCD">
            <w:pPr>
              <w:pStyle w:val="Body"/>
            </w:pPr>
            <w:r w:rsidRPr="00B728B1">
              <w:t>200</w:t>
            </w:r>
          </w:p>
        </w:tc>
      </w:tr>
      <w:tr w:rsidR="006B4CCD" w14:paraId="3533A6F4" w14:textId="77777777">
        <w:trPr>
          <w:trHeight w:val="300"/>
        </w:trPr>
        <w:tc>
          <w:tcPr>
            <w:tcW w:w="2891" w:type="dxa"/>
          </w:tcPr>
          <w:p w14:paraId="028C729D" w14:textId="77777777" w:rsidR="006B4CCD" w:rsidRDefault="006B4CCD">
            <w:pPr>
              <w:pStyle w:val="Body"/>
            </w:pPr>
            <w:r w:rsidRPr="005F2DD2">
              <w:t>Dietetics and Nutrition</w:t>
            </w:r>
          </w:p>
        </w:tc>
        <w:tc>
          <w:tcPr>
            <w:tcW w:w="1979" w:type="dxa"/>
          </w:tcPr>
          <w:p w14:paraId="6115B1FF" w14:textId="77777777" w:rsidR="006B4CCD" w:rsidRDefault="006B4CCD">
            <w:pPr>
              <w:pStyle w:val="Body"/>
            </w:pPr>
            <w:r w:rsidRPr="000F20E3">
              <w:t>600</w:t>
            </w:r>
          </w:p>
        </w:tc>
        <w:tc>
          <w:tcPr>
            <w:tcW w:w="2192" w:type="dxa"/>
          </w:tcPr>
          <w:p w14:paraId="185A6FFD" w14:textId="77777777" w:rsidR="006B4CCD" w:rsidRDefault="006B4CCD">
            <w:pPr>
              <w:pStyle w:val="Body"/>
            </w:pPr>
            <w:r w:rsidRPr="00424A4D">
              <w:t>Physiotherapy</w:t>
            </w:r>
          </w:p>
        </w:tc>
        <w:tc>
          <w:tcPr>
            <w:tcW w:w="2226" w:type="dxa"/>
          </w:tcPr>
          <w:p w14:paraId="6086FA0D" w14:textId="77777777" w:rsidR="006B4CCD" w:rsidRDefault="006B4CCD">
            <w:pPr>
              <w:pStyle w:val="Body"/>
            </w:pPr>
            <w:r w:rsidRPr="00B728B1">
              <w:t>700</w:t>
            </w:r>
          </w:p>
        </w:tc>
      </w:tr>
      <w:tr w:rsidR="006B4CCD" w14:paraId="0934C5D8" w14:textId="77777777">
        <w:trPr>
          <w:trHeight w:val="300"/>
        </w:trPr>
        <w:tc>
          <w:tcPr>
            <w:tcW w:w="2891" w:type="dxa"/>
          </w:tcPr>
          <w:p w14:paraId="1998BD81" w14:textId="77777777" w:rsidR="006B4CCD" w:rsidRDefault="006B4CCD">
            <w:pPr>
              <w:pStyle w:val="Body"/>
            </w:pPr>
            <w:r w:rsidRPr="005F2DD2">
              <w:t>Exercise Physiology</w:t>
            </w:r>
          </w:p>
        </w:tc>
        <w:tc>
          <w:tcPr>
            <w:tcW w:w="1979" w:type="dxa"/>
          </w:tcPr>
          <w:p w14:paraId="13AAAFB2" w14:textId="77777777" w:rsidR="006B4CCD" w:rsidRDefault="006B4CCD">
            <w:pPr>
              <w:pStyle w:val="Body"/>
            </w:pPr>
            <w:r w:rsidRPr="000F20E3">
              <w:t>500</w:t>
            </w:r>
          </w:p>
        </w:tc>
        <w:tc>
          <w:tcPr>
            <w:tcW w:w="2192" w:type="dxa"/>
          </w:tcPr>
          <w:p w14:paraId="1622EB20" w14:textId="77777777" w:rsidR="006B4CCD" w:rsidRDefault="006B4CCD">
            <w:pPr>
              <w:pStyle w:val="Body"/>
            </w:pPr>
            <w:r w:rsidRPr="00424A4D">
              <w:t>Podiatry</w:t>
            </w:r>
          </w:p>
        </w:tc>
        <w:tc>
          <w:tcPr>
            <w:tcW w:w="2226" w:type="dxa"/>
          </w:tcPr>
          <w:p w14:paraId="54A2EB96" w14:textId="77777777" w:rsidR="006B4CCD" w:rsidRDefault="006B4CCD">
            <w:pPr>
              <w:pStyle w:val="Body"/>
            </w:pPr>
            <w:r w:rsidRPr="00B728B1">
              <w:t>450</w:t>
            </w:r>
          </w:p>
        </w:tc>
      </w:tr>
      <w:tr w:rsidR="006B4CCD" w14:paraId="6A48F496" w14:textId="77777777">
        <w:trPr>
          <w:trHeight w:val="300"/>
        </w:trPr>
        <w:tc>
          <w:tcPr>
            <w:tcW w:w="2891" w:type="dxa"/>
          </w:tcPr>
          <w:p w14:paraId="4896959B" w14:textId="77777777" w:rsidR="006B4CCD" w:rsidRDefault="006B4CCD">
            <w:pPr>
              <w:pStyle w:val="Body"/>
            </w:pPr>
            <w:r w:rsidRPr="005F2DD2">
              <w:t>Medical Laboratory Science</w:t>
            </w:r>
          </w:p>
        </w:tc>
        <w:tc>
          <w:tcPr>
            <w:tcW w:w="1979" w:type="dxa"/>
          </w:tcPr>
          <w:p w14:paraId="53F6469B" w14:textId="77777777" w:rsidR="006B4CCD" w:rsidRDefault="006B4CCD">
            <w:pPr>
              <w:pStyle w:val="Body"/>
            </w:pPr>
            <w:r w:rsidRPr="000F20E3">
              <w:t>420</w:t>
            </w:r>
          </w:p>
        </w:tc>
        <w:tc>
          <w:tcPr>
            <w:tcW w:w="2192" w:type="dxa"/>
          </w:tcPr>
          <w:p w14:paraId="29FF8658" w14:textId="77777777" w:rsidR="006B4CCD" w:rsidRDefault="006B4CCD">
            <w:pPr>
              <w:pStyle w:val="Body"/>
            </w:pPr>
            <w:r w:rsidRPr="00424A4D">
              <w:t>Prosthetics &amp; Orthotics</w:t>
            </w:r>
          </w:p>
        </w:tc>
        <w:tc>
          <w:tcPr>
            <w:tcW w:w="2226" w:type="dxa"/>
          </w:tcPr>
          <w:p w14:paraId="4AD1B63C" w14:textId="77777777" w:rsidR="006B4CCD" w:rsidRDefault="006B4CCD">
            <w:pPr>
              <w:pStyle w:val="Body"/>
            </w:pPr>
            <w:r w:rsidRPr="00B728B1">
              <w:t>580</w:t>
            </w:r>
          </w:p>
        </w:tc>
      </w:tr>
      <w:tr w:rsidR="006B4CCD" w14:paraId="397D6838" w14:textId="77777777">
        <w:trPr>
          <w:trHeight w:val="300"/>
        </w:trPr>
        <w:tc>
          <w:tcPr>
            <w:tcW w:w="2891" w:type="dxa"/>
          </w:tcPr>
          <w:p w14:paraId="0BDC01B3" w14:textId="77777777" w:rsidR="006B4CCD" w:rsidRDefault="006B4CCD">
            <w:pPr>
              <w:pStyle w:val="Body"/>
            </w:pPr>
            <w:r w:rsidRPr="005F2DD2">
              <w:t>Medicine</w:t>
            </w:r>
          </w:p>
        </w:tc>
        <w:tc>
          <w:tcPr>
            <w:tcW w:w="1979" w:type="dxa"/>
          </w:tcPr>
          <w:p w14:paraId="1239F663" w14:textId="77777777" w:rsidR="006B4CCD" w:rsidRPr="004A153E" w:rsidRDefault="006B4CCD">
            <w:pPr>
              <w:pStyle w:val="Body"/>
            </w:pPr>
            <w:r w:rsidRPr="00A10579">
              <w:t>2200</w:t>
            </w:r>
          </w:p>
        </w:tc>
        <w:tc>
          <w:tcPr>
            <w:tcW w:w="2192" w:type="dxa"/>
          </w:tcPr>
          <w:p w14:paraId="54ADFCF2" w14:textId="77777777" w:rsidR="006B4CCD" w:rsidRDefault="006B4CCD">
            <w:pPr>
              <w:pStyle w:val="Body"/>
            </w:pPr>
            <w:r w:rsidRPr="00424A4D">
              <w:t>Psychology</w:t>
            </w:r>
          </w:p>
        </w:tc>
        <w:tc>
          <w:tcPr>
            <w:tcW w:w="2226" w:type="dxa"/>
          </w:tcPr>
          <w:p w14:paraId="31CDA69B" w14:textId="77777777" w:rsidR="006B4CCD" w:rsidRDefault="006B4CCD">
            <w:pPr>
              <w:pStyle w:val="Body"/>
            </w:pPr>
            <w:r w:rsidRPr="00B728B1">
              <w:t>1000</w:t>
            </w:r>
          </w:p>
        </w:tc>
      </w:tr>
      <w:tr w:rsidR="006B4CCD" w14:paraId="6EB2E59A" w14:textId="77777777">
        <w:trPr>
          <w:trHeight w:val="300"/>
        </w:trPr>
        <w:tc>
          <w:tcPr>
            <w:tcW w:w="2891" w:type="dxa"/>
          </w:tcPr>
          <w:p w14:paraId="1B13F301" w14:textId="77777777" w:rsidR="006B4CCD" w:rsidRDefault="006B4CCD">
            <w:pPr>
              <w:pStyle w:val="Body"/>
            </w:pPr>
            <w:r w:rsidRPr="005F2DD2">
              <w:t>Midwifery</w:t>
            </w:r>
          </w:p>
        </w:tc>
        <w:tc>
          <w:tcPr>
            <w:tcW w:w="1979" w:type="dxa"/>
          </w:tcPr>
          <w:p w14:paraId="675E2BDA" w14:textId="77777777" w:rsidR="006B4CCD" w:rsidRDefault="006B4CCD">
            <w:pPr>
              <w:pStyle w:val="Body"/>
            </w:pPr>
            <w:r w:rsidRPr="000F20E3">
              <w:t>560</w:t>
            </w:r>
          </w:p>
        </w:tc>
        <w:tc>
          <w:tcPr>
            <w:tcW w:w="2192" w:type="dxa"/>
          </w:tcPr>
          <w:p w14:paraId="22C536C5" w14:textId="77777777" w:rsidR="006B4CCD" w:rsidRDefault="006B4CCD">
            <w:pPr>
              <w:pStyle w:val="Body"/>
            </w:pPr>
            <w:r w:rsidRPr="00424A4D">
              <w:t>Radiation Therapy</w:t>
            </w:r>
          </w:p>
        </w:tc>
        <w:tc>
          <w:tcPr>
            <w:tcW w:w="2226" w:type="dxa"/>
          </w:tcPr>
          <w:p w14:paraId="02D2DE9D" w14:textId="77777777" w:rsidR="006B4CCD" w:rsidRDefault="006B4CCD">
            <w:pPr>
              <w:pStyle w:val="Body"/>
            </w:pPr>
            <w:r w:rsidRPr="00B728B1">
              <w:t>750</w:t>
            </w:r>
          </w:p>
        </w:tc>
      </w:tr>
      <w:tr w:rsidR="006B4CCD" w14:paraId="44DA465F" w14:textId="77777777">
        <w:trPr>
          <w:trHeight w:val="300"/>
        </w:trPr>
        <w:tc>
          <w:tcPr>
            <w:tcW w:w="2891" w:type="dxa"/>
          </w:tcPr>
          <w:p w14:paraId="601F4A78" w14:textId="77777777" w:rsidR="006B4CCD" w:rsidRDefault="006B4CCD">
            <w:pPr>
              <w:pStyle w:val="Body"/>
            </w:pPr>
            <w:r w:rsidRPr="005F2DD2">
              <w:t>Music Therapy</w:t>
            </w:r>
          </w:p>
        </w:tc>
        <w:tc>
          <w:tcPr>
            <w:tcW w:w="1979" w:type="dxa"/>
          </w:tcPr>
          <w:p w14:paraId="2B78C260" w14:textId="77777777" w:rsidR="006B4CCD" w:rsidRDefault="006B4CCD">
            <w:pPr>
              <w:pStyle w:val="Body"/>
            </w:pPr>
            <w:r w:rsidRPr="000F20E3">
              <w:t>640</w:t>
            </w:r>
          </w:p>
        </w:tc>
        <w:tc>
          <w:tcPr>
            <w:tcW w:w="2192" w:type="dxa"/>
          </w:tcPr>
          <w:p w14:paraId="52C59C1D" w14:textId="77777777" w:rsidR="006B4CCD" w:rsidRDefault="006B4CCD">
            <w:pPr>
              <w:pStyle w:val="Body"/>
            </w:pPr>
            <w:r w:rsidRPr="00424A4D">
              <w:t>Radiography (Diagnostic Imaging)</w:t>
            </w:r>
          </w:p>
        </w:tc>
        <w:tc>
          <w:tcPr>
            <w:tcW w:w="2226" w:type="dxa"/>
          </w:tcPr>
          <w:p w14:paraId="0202EA11" w14:textId="77777777" w:rsidR="006B4CCD" w:rsidRDefault="006B4CCD">
            <w:pPr>
              <w:pStyle w:val="Body"/>
            </w:pPr>
            <w:r w:rsidRPr="00B728B1">
              <w:t>750</w:t>
            </w:r>
          </w:p>
        </w:tc>
      </w:tr>
      <w:tr w:rsidR="006B4CCD" w14:paraId="2FD2060B" w14:textId="77777777">
        <w:trPr>
          <w:trHeight w:val="300"/>
        </w:trPr>
        <w:tc>
          <w:tcPr>
            <w:tcW w:w="2891" w:type="dxa"/>
          </w:tcPr>
          <w:p w14:paraId="04CA8D33" w14:textId="77777777" w:rsidR="006B4CCD" w:rsidRDefault="006B4CCD">
            <w:pPr>
              <w:pStyle w:val="Body"/>
            </w:pPr>
            <w:r w:rsidRPr="005F2DD2">
              <w:t>Nuclear Medicine</w:t>
            </w:r>
          </w:p>
        </w:tc>
        <w:tc>
          <w:tcPr>
            <w:tcW w:w="1979" w:type="dxa"/>
          </w:tcPr>
          <w:p w14:paraId="69978A1C" w14:textId="77777777" w:rsidR="006B4CCD" w:rsidRDefault="006B4CCD">
            <w:pPr>
              <w:pStyle w:val="Body"/>
            </w:pPr>
            <w:r w:rsidRPr="000F20E3">
              <w:t>750</w:t>
            </w:r>
          </w:p>
        </w:tc>
        <w:tc>
          <w:tcPr>
            <w:tcW w:w="2192" w:type="dxa"/>
          </w:tcPr>
          <w:p w14:paraId="759A30EE" w14:textId="77777777" w:rsidR="006B4CCD" w:rsidRDefault="006B4CCD">
            <w:pPr>
              <w:pStyle w:val="Body"/>
            </w:pPr>
            <w:r w:rsidRPr="00424A4D">
              <w:t>Social Work</w:t>
            </w:r>
          </w:p>
        </w:tc>
        <w:tc>
          <w:tcPr>
            <w:tcW w:w="2226" w:type="dxa"/>
          </w:tcPr>
          <w:p w14:paraId="375415B8" w14:textId="77777777" w:rsidR="006B4CCD" w:rsidRDefault="006B4CCD">
            <w:pPr>
              <w:pStyle w:val="Body"/>
            </w:pPr>
            <w:r w:rsidRPr="00B728B1">
              <w:t>1000</w:t>
            </w:r>
          </w:p>
        </w:tc>
      </w:tr>
      <w:tr w:rsidR="006B4CCD" w14:paraId="48127B8F" w14:textId="77777777">
        <w:trPr>
          <w:trHeight w:val="300"/>
        </w:trPr>
        <w:tc>
          <w:tcPr>
            <w:tcW w:w="2891" w:type="dxa"/>
          </w:tcPr>
          <w:p w14:paraId="273E9170" w14:textId="77777777" w:rsidR="006B4CCD" w:rsidRDefault="006B4CCD">
            <w:pPr>
              <w:pStyle w:val="Body"/>
            </w:pPr>
            <w:r w:rsidRPr="00644DD8">
              <w:t>Nursing (Enrolled)</w:t>
            </w:r>
          </w:p>
        </w:tc>
        <w:tc>
          <w:tcPr>
            <w:tcW w:w="1979" w:type="dxa"/>
          </w:tcPr>
          <w:p w14:paraId="265E4D6E" w14:textId="77777777" w:rsidR="006B4CCD" w:rsidRDefault="006B4CCD">
            <w:pPr>
              <w:pStyle w:val="Body"/>
            </w:pPr>
            <w:r w:rsidRPr="000F20E3">
              <w:t>400</w:t>
            </w:r>
          </w:p>
        </w:tc>
        <w:tc>
          <w:tcPr>
            <w:tcW w:w="2192" w:type="dxa"/>
          </w:tcPr>
          <w:p w14:paraId="0ACD4357" w14:textId="77777777" w:rsidR="006B4CCD" w:rsidRDefault="006B4CCD">
            <w:pPr>
              <w:pStyle w:val="Body"/>
            </w:pPr>
            <w:r>
              <w:t>Sonography</w:t>
            </w:r>
          </w:p>
        </w:tc>
        <w:tc>
          <w:tcPr>
            <w:tcW w:w="2226" w:type="dxa"/>
          </w:tcPr>
          <w:p w14:paraId="7F9D13EE" w14:textId="77777777" w:rsidR="006B4CCD" w:rsidRDefault="006B4CCD">
            <w:pPr>
              <w:pStyle w:val="Body"/>
            </w:pPr>
            <w:r>
              <w:t>2200</w:t>
            </w:r>
          </w:p>
        </w:tc>
      </w:tr>
      <w:tr w:rsidR="006B4CCD" w14:paraId="773A8DFC" w14:textId="77777777">
        <w:trPr>
          <w:trHeight w:val="300"/>
        </w:trPr>
        <w:tc>
          <w:tcPr>
            <w:tcW w:w="2891" w:type="dxa"/>
          </w:tcPr>
          <w:p w14:paraId="081AFE96" w14:textId="77777777" w:rsidR="006B4CCD" w:rsidRDefault="006B4CCD">
            <w:pPr>
              <w:pStyle w:val="Body"/>
            </w:pPr>
            <w:r w:rsidRPr="001A3C5C">
              <w:t>Nursing (Registered)</w:t>
            </w:r>
          </w:p>
        </w:tc>
        <w:tc>
          <w:tcPr>
            <w:tcW w:w="1979" w:type="dxa"/>
          </w:tcPr>
          <w:p w14:paraId="0EA5679C" w14:textId="77777777" w:rsidR="006B4CCD" w:rsidRDefault="006B4CCD">
            <w:pPr>
              <w:pStyle w:val="Body"/>
            </w:pPr>
            <w:r w:rsidRPr="000F20E3">
              <w:t>800</w:t>
            </w:r>
          </w:p>
        </w:tc>
        <w:tc>
          <w:tcPr>
            <w:tcW w:w="2192" w:type="dxa"/>
          </w:tcPr>
          <w:p w14:paraId="7A84781A" w14:textId="77777777" w:rsidR="006B4CCD" w:rsidRDefault="006B4CCD">
            <w:pPr>
              <w:pStyle w:val="Body"/>
            </w:pPr>
            <w:r w:rsidRPr="00152055">
              <w:t>Speech Pathology</w:t>
            </w:r>
          </w:p>
        </w:tc>
        <w:tc>
          <w:tcPr>
            <w:tcW w:w="2226" w:type="dxa"/>
          </w:tcPr>
          <w:p w14:paraId="470072A2" w14:textId="77777777" w:rsidR="006B4CCD" w:rsidRDefault="006B4CCD">
            <w:pPr>
              <w:pStyle w:val="Body"/>
            </w:pPr>
            <w:r>
              <w:t>535</w:t>
            </w:r>
          </w:p>
        </w:tc>
      </w:tr>
    </w:tbl>
    <w:p w14:paraId="1C65F449" w14:textId="77777777" w:rsidR="006B4CCD" w:rsidRPr="001C66F0" w:rsidRDefault="006B4CCD" w:rsidP="006B4CCD">
      <w:pPr>
        <w:pStyle w:val="Body"/>
      </w:pPr>
    </w:p>
    <w:p w14:paraId="54B2594F" w14:textId="77777777" w:rsidR="001C66F0" w:rsidRPr="001C66F0" w:rsidRDefault="001C66F0" w:rsidP="001C66F0">
      <w:pPr>
        <w:pStyle w:val="Body"/>
      </w:pPr>
    </w:p>
    <w:p w14:paraId="0A013816" w14:textId="0A6B3355" w:rsidR="4BC6E452" w:rsidRDefault="4BC6E452" w:rsidP="4BC6E452">
      <w:pPr>
        <w:pStyle w:val="Body"/>
      </w:pPr>
    </w:p>
    <w:p w14:paraId="505A9083" w14:textId="62CDE9A1" w:rsidR="4BC6E452" w:rsidRDefault="4BC6E452" w:rsidP="4BC6E452">
      <w:pPr>
        <w:pStyle w:val="Body"/>
      </w:pPr>
    </w:p>
    <w:p w14:paraId="38E1FDCE" w14:textId="29EA153F" w:rsidR="4BC6E452" w:rsidRDefault="4BC6E452" w:rsidP="4BC6E452">
      <w:pPr>
        <w:pStyle w:val="Body"/>
      </w:pPr>
    </w:p>
    <w:p w14:paraId="50DF3F96" w14:textId="38BC4D5D" w:rsidR="4BC6E452" w:rsidRDefault="4BC6E452" w:rsidP="4BC6E452">
      <w:pPr>
        <w:pStyle w:val="Body"/>
      </w:pPr>
    </w:p>
    <w:p w14:paraId="2553DC98" w14:textId="5CF4BD04" w:rsidR="4BC6E452" w:rsidRDefault="4BC6E452" w:rsidP="4BC6E452">
      <w:pPr>
        <w:pStyle w:val="Body"/>
      </w:pPr>
    </w:p>
    <w:p w14:paraId="11BF2331" w14:textId="71E79441" w:rsidR="4BC6E452" w:rsidRDefault="4BC6E452" w:rsidP="4BC6E452">
      <w:pPr>
        <w:pStyle w:val="Body"/>
      </w:pPr>
    </w:p>
    <w:p w14:paraId="571730E5" w14:textId="3EA2817E" w:rsidR="4BC6E452" w:rsidRDefault="4BC6E452" w:rsidP="4BC6E452">
      <w:pPr>
        <w:pStyle w:val="Body"/>
      </w:pPr>
    </w:p>
    <w:p w14:paraId="7CA02B3B" w14:textId="26DC5F97" w:rsidR="4BC6E452" w:rsidRDefault="4BC6E452" w:rsidP="4BC6E452">
      <w:pPr>
        <w:pStyle w:val="Body"/>
      </w:pPr>
    </w:p>
    <w:p w14:paraId="14E3901A" w14:textId="54F67725" w:rsidR="688E96EC" w:rsidRDefault="688E96EC" w:rsidP="004252DA">
      <w:pPr>
        <w:pStyle w:val="Heading1"/>
      </w:pPr>
      <w:bookmarkStart w:id="118" w:name="_Toc214980994"/>
      <w:r>
        <w:lastRenderedPageBreak/>
        <w:t>Appendix B</w:t>
      </w:r>
      <w:r w:rsidR="004252DA">
        <w:t xml:space="preserve"> - </w:t>
      </w:r>
      <w:r>
        <w:t>Continuing Nursing and Midwifery Education rural and regional consortia model</w:t>
      </w:r>
      <w:bookmarkEnd w:id="118"/>
    </w:p>
    <w:p w14:paraId="07D62E6E" w14:textId="6F39C40F" w:rsidR="688E96EC" w:rsidRDefault="688E96EC" w:rsidP="4BC6E452">
      <w:pPr>
        <w:pStyle w:val="Tablecaption"/>
      </w:pPr>
      <w:r>
        <w:t xml:space="preserve">Consortia governance structure – rural and regional services </w:t>
      </w:r>
    </w:p>
    <w:p w14:paraId="6A545816" w14:textId="723B57AC" w:rsidR="25BC3811" w:rsidRDefault="25BC3811" w:rsidP="4BC6E452">
      <w:pPr>
        <w:pStyle w:val="Body"/>
      </w:pPr>
      <w:r>
        <w:t xml:space="preserve">Consortia are co-operative groups that work together to identify and address issues of common concern for the region they represent. To optimise the success of this model, the following governance rules should be applied by the fund holder and consortia members:   </w:t>
      </w:r>
    </w:p>
    <w:p w14:paraId="61BD8527" w14:textId="71C4AF25" w:rsidR="25BC3811" w:rsidRDefault="25BC3811" w:rsidP="004A209C">
      <w:pPr>
        <w:pStyle w:val="Bullet1"/>
      </w:pPr>
      <w:r>
        <w:t xml:space="preserve">Convene a regional consortia committee at agreed times </w:t>
      </w:r>
    </w:p>
    <w:p w14:paraId="3038311F" w14:textId="35664257" w:rsidR="25BC3811" w:rsidRDefault="25BC3811" w:rsidP="004A209C">
      <w:pPr>
        <w:pStyle w:val="Bullet1"/>
      </w:pPr>
      <w:r>
        <w:t xml:space="preserve">Ensure a minimum of one representative from each health service within the consortium is represented on the consortium committee </w:t>
      </w:r>
    </w:p>
    <w:p w14:paraId="6A838F32" w14:textId="228EA0F3" w:rsidR="25BC3811" w:rsidRDefault="25BC3811" w:rsidP="004A209C">
      <w:pPr>
        <w:pStyle w:val="Bullet1"/>
      </w:pPr>
      <w:r>
        <w:t xml:space="preserve">Elect consortium chair </w:t>
      </w:r>
    </w:p>
    <w:p w14:paraId="34455872" w14:textId="7B90FE32" w:rsidR="25BC3811" w:rsidRDefault="25BC3811" w:rsidP="004A209C">
      <w:pPr>
        <w:pStyle w:val="Bullet1"/>
      </w:pPr>
      <w:r>
        <w:t xml:space="preserve">Facilitate effective communication processes between all members of the consortium </w:t>
      </w:r>
    </w:p>
    <w:p w14:paraId="5736887E" w14:textId="5810858B" w:rsidR="25BC3811" w:rsidRDefault="25BC3811" w:rsidP="004A209C">
      <w:pPr>
        <w:pStyle w:val="Bullet1"/>
      </w:pPr>
      <w:r>
        <w:t xml:space="preserve">Co-ordinate regional consortia </w:t>
      </w:r>
      <w:proofErr w:type="gramStart"/>
      <w:r>
        <w:t>needs</w:t>
      </w:r>
      <w:proofErr w:type="gramEnd"/>
      <w:r>
        <w:t xml:space="preserve"> analysis and education programs </w:t>
      </w:r>
    </w:p>
    <w:p w14:paraId="0DAACBBB" w14:textId="08353941" w:rsidR="25BC3811" w:rsidRDefault="25BC3811" w:rsidP="004A209C">
      <w:pPr>
        <w:pStyle w:val="Bullet1"/>
      </w:pPr>
      <w:r>
        <w:t xml:space="preserve">Ensure agreement with all health service representatives for the use of CNME funding </w:t>
      </w:r>
    </w:p>
    <w:p w14:paraId="4B9A251C" w14:textId="7D59553F" w:rsidR="25BC3811" w:rsidRDefault="25BC3811" w:rsidP="004A209C">
      <w:pPr>
        <w:pStyle w:val="Bullet1"/>
      </w:pPr>
      <w:r>
        <w:t xml:space="preserve">Ensure timely communication with the department  </w:t>
      </w:r>
    </w:p>
    <w:p w14:paraId="637AD822" w14:textId="3B027E88" w:rsidR="4BC6E452" w:rsidRDefault="25BC3811" w:rsidP="004A209C">
      <w:pPr>
        <w:pStyle w:val="Bullet1"/>
      </w:pPr>
      <w:r>
        <w:t>Develop and implement a dispute resolution process</w:t>
      </w:r>
      <w:r w:rsidR="004252DA">
        <w:t>.</w:t>
      </w:r>
    </w:p>
    <w:p w14:paraId="2D7A3AF3" w14:textId="4527C030" w:rsidR="25BC3811" w:rsidRDefault="25BC3811" w:rsidP="4BC6E452">
      <w:pPr>
        <w:pStyle w:val="Tablecaption"/>
      </w:pPr>
      <w:r>
        <w:t xml:space="preserve">Consortia groupings </w:t>
      </w:r>
    </w:p>
    <w:tbl>
      <w:tblPr>
        <w:tblStyle w:val="TableGrid"/>
        <w:tblW w:w="0" w:type="auto"/>
        <w:tblLayout w:type="fixed"/>
        <w:tblLook w:val="06A0" w:firstRow="1" w:lastRow="0" w:firstColumn="1" w:lastColumn="0" w:noHBand="1" w:noVBand="1"/>
      </w:tblPr>
      <w:tblGrid>
        <w:gridCol w:w="4642"/>
        <w:gridCol w:w="4642"/>
      </w:tblGrid>
      <w:tr w:rsidR="4BC6E452" w14:paraId="4DFB5E60" w14:textId="77777777" w:rsidTr="0F8324ED">
        <w:trPr>
          <w:trHeight w:val="300"/>
        </w:trPr>
        <w:tc>
          <w:tcPr>
            <w:tcW w:w="4642" w:type="dxa"/>
            <w:shd w:val="clear" w:color="auto" w:fill="A6A6A6" w:themeFill="background1" w:themeFillShade="A6"/>
          </w:tcPr>
          <w:p w14:paraId="36B8058F" w14:textId="7C1D8562" w:rsidR="4BC6E452" w:rsidRDefault="7C0E283A" w:rsidP="0F8324ED">
            <w:pPr>
              <w:pStyle w:val="Body"/>
              <w:spacing w:before="120"/>
              <w:rPr>
                <w:b/>
                <w:bCs/>
                <w:color w:val="FFFFFF" w:themeColor="background1"/>
              </w:rPr>
            </w:pPr>
            <w:r w:rsidRPr="0F8324ED">
              <w:rPr>
                <w:b/>
                <w:bCs/>
                <w:color w:val="FFFFFF" w:themeColor="background1"/>
              </w:rPr>
              <w:t>Fund Holder</w:t>
            </w:r>
          </w:p>
        </w:tc>
        <w:tc>
          <w:tcPr>
            <w:tcW w:w="4642" w:type="dxa"/>
            <w:shd w:val="clear" w:color="auto" w:fill="A6A6A6" w:themeFill="background1" w:themeFillShade="A6"/>
          </w:tcPr>
          <w:p w14:paraId="680B1F21" w14:textId="166B3126" w:rsidR="4BC6E452" w:rsidRDefault="7C0E283A" w:rsidP="0F8324ED">
            <w:pPr>
              <w:pStyle w:val="Body"/>
              <w:spacing w:before="120"/>
              <w:rPr>
                <w:b/>
                <w:bCs/>
                <w:color w:val="FFFFFF" w:themeColor="background1"/>
              </w:rPr>
            </w:pPr>
            <w:r w:rsidRPr="0F8324ED">
              <w:rPr>
                <w:b/>
                <w:bCs/>
                <w:color w:val="FFFFFF" w:themeColor="background1"/>
              </w:rPr>
              <w:t xml:space="preserve">CNME Consortia members </w:t>
            </w:r>
          </w:p>
        </w:tc>
      </w:tr>
      <w:tr w:rsidR="4BC6E452" w14:paraId="77D7A0A2" w14:textId="77777777" w:rsidTr="0F8324ED">
        <w:trPr>
          <w:trHeight w:val="300"/>
        </w:trPr>
        <w:tc>
          <w:tcPr>
            <w:tcW w:w="9284" w:type="dxa"/>
            <w:gridSpan w:val="2"/>
            <w:shd w:val="clear" w:color="auto" w:fill="BFBFBF" w:themeFill="background1" w:themeFillShade="BF"/>
          </w:tcPr>
          <w:p w14:paraId="0B902213" w14:textId="2D1579D5" w:rsidR="4BC6E452" w:rsidRDefault="7C0E283A" w:rsidP="0F8324ED">
            <w:pPr>
              <w:pStyle w:val="Body"/>
              <w:spacing w:before="120"/>
              <w:rPr>
                <w:b/>
                <w:bCs/>
              </w:rPr>
            </w:pPr>
            <w:r w:rsidRPr="0F8324ED">
              <w:rPr>
                <w:b/>
                <w:bCs/>
              </w:rPr>
              <w:t>DH NORTH DIVISION</w:t>
            </w:r>
          </w:p>
        </w:tc>
      </w:tr>
      <w:tr w:rsidR="4BC6E452" w14:paraId="34CE741E" w14:textId="77777777" w:rsidTr="0F8324ED">
        <w:trPr>
          <w:trHeight w:val="300"/>
        </w:trPr>
        <w:tc>
          <w:tcPr>
            <w:tcW w:w="4642" w:type="dxa"/>
          </w:tcPr>
          <w:p w14:paraId="0CB43051" w14:textId="3743F802" w:rsidR="4BC6E452" w:rsidRDefault="280FBDAC" w:rsidP="4BC6E452">
            <w:pPr>
              <w:pStyle w:val="Body"/>
            </w:pPr>
            <w:r>
              <w:t>Bendigo Health</w:t>
            </w:r>
          </w:p>
        </w:tc>
        <w:tc>
          <w:tcPr>
            <w:tcW w:w="4642" w:type="dxa"/>
          </w:tcPr>
          <w:p w14:paraId="380A299A" w14:textId="698ADCC5" w:rsidR="4BC6E452" w:rsidRDefault="280FBDAC" w:rsidP="6797B4C3">
            <w:pPr>
              <w:spacing w:before="60" w:after="60" w:line="240" w:lineRule="auto"/>
            </w:pPr>
            <w:r w:rsidRPr="6797B4C3">
              <w:rPr>
                <w:rFonts w:eastAsia="Arial" w:cs="Arial"/>
                <w:color w:val="000000" w:themeColor="text1"/>
                <w:szCs w:val="21"/>
              </w:rPr>
              <w:t>Bendigo Health, Boort District Health Service, Inglewood &amp; District Health Service, Kerang District Health Service, Heathcote Health Service, and Swan Hill District Health Service</w:t>
            </w:r>
          </w:p>
        </w:tc>
      </w:tr>
      <w:tr w:rsidR="4BC6E452" w14:paraId="564EC22B" w14:textId="77777777" w:rsidTr="0F8324ED">
        <w:trPr>
          <w:trHeight w:val="300"/>
        </w:trPr>
        <w:tc>
          <w:tcPr>
            <w:tcW w:w="4642" w:type="dxa"/>
          </w:tcPr>
          <w:p w14:paraId="226A0F2E" w14:textId="4A761412" w:rsidR="4BC6E452" w:rsidRDefault="280FBDAC" w:rsidP="4BC6E452">
            <w:pPr>
              <w:pStyle w:val="Body"/>
            </w:pPr>
            <w:r>
              <w:t xml:space="preserve">Mildura Base Public Hospital  </w:t>
            </w:r>
          </w:p>
        </w:tc>
        <w:tc>
          <w:tcPr>
            <w:tcW w:w="4642" w:type="dxa"/>
          </w:tcPr>
          <w:p w14:paraId="03B0FE34" w14:textId="6DE71E95" w:rsidR="4BC6E452" w:rsidRDefault="280FBDAC" w:rsidP="4BC6E452">
            <w:pPr>
              <w:pStyle w:val="Body"/>
            </w:pPr>
            <w:r>
              <w:t xml:space="preserve">Mallee Track Health &amp; Community Service, Mildura Base Public Hospital, Robinvale District Health Service  </w:t>
            </w:r>
          </w:p>
        </w:tc>
      </w:tr>
      <w:tr w:rsidR="4BC6E452" w14:paraId="59B08776" w14:textId="77777777" w:rsidTr="0F8324ED">
        <w:trPr>
          <w:trHeight w:val="300"/>
        </w:trPr>
        <w:tc>
          <w:tcPr>
            <w:tcW w:w="4642" w:type="dxa"/>
          </w:tcPr>
          <w:p w14:paraId="37EB8AC8" w14:textId="74E3BBAD" w:rsidR="4BC6E452" w:rsidRDefault="280FBDAC" w:rsidP="6797B4C3">
            <w:pPr>
              <w:pStyle w:val="Body"/>
              <w:spacing w:before="60" w:after="60" w:line="240" w:lineRule="auto"/>
            </w:pPr>
            <w:r w:rsidRPr="6797B4C3">
              <w:rPr>
                <w:rFonts w:eastAsia="Arial" w:cs="Arial"/>
                <w:color w:val="000000" w:themeColor="text1"/>
                <w:szCs w:val="21"/>
              </w:rPr>
              <w:t>Echuca Regional Health</w:t>
            </w:r>
          </w:p>
          <w:p w14:paraId="4CE93BDA" w14:textId="18B48E51" w:rsidR="4BC6E452" w:rsidRDefault="4BC6E452" w:rsidP="4BC6E452">
            <w:pPr>
              <w:pStyle w:val="Body"/>
            </w:pPr>
          </w:p>
        </w:tc>
        <w:tc>
          <w:tcPr>
            <w:tcW w:w="4642" w:type="dxa"/>
          </w:tcPr>
          <w:p w14:paraId="532FFF39" w14:textId="375DD84B" w:rsidR="4BC6E452" w:rsidRDefault="280FBDAC" w:rsidP="6797B4C3">
            <w:pPr>
              <w:spacing w:before="60" w:after="60" w:line="240" w:lineRule="auto"/>
            </w:pPr>
            <w:r w:rsidRPr="6797B4C3">
              <w:rPr>
                <w:rFonts w:eastAsia="Arial" w:cs="Arial"/>
                <w:color w:val="000000" w:themeColor="text1"/>
                <w:szCs w:val="21"/>
              </w:rPr>
              <w:t>Cohuna District Hospital, Echuca Regional Health, Kyabram District Health Service, Rochester and Elmore District Health Service</w:t>
            </w:r>
          </w:p>
        </w:tc>
      </w:tr>
      <w:tr w:rsidR="4BC6E452" w14:paraId="122D883C" w14:textId="77777777" w:rsidTr="0F8324ED">
        <w:trPr>
          <w:trHeight w:val="300"/>
        </w:trPr>
        <w:tc>
          <w:tcPr>
            <w:tcW w:w="4642" w:type="dxa"/>
          </w:tcPr>
          <w:p w14:paraId="61EC56FC" w14:textId="6C4AA41D" w:rsidR="4BC6E452" w:rsidRDefault="280FBDAC" w:rsidP="4BC6E452">
            <w:pPr>
              <w:pStyle w:val="Body"/>
            </w:pPr>
            <w:r>
              <w:t xml:space="preserve">Dhelkaya Health  </w:t>
            </w:r>
          </w:p>
        </w:tc>
        <w:tc>
          <w:tcPr>
            <w:tcW w:w="4642" w:type="dxa"/>
          </w:tcPr>
          <w:p w14:paraId="630A55A3" w14:textId="325BA178" w:rsidR="4BC6E452" w:rsidRDefault="280FBDAC" w:rsidP="4BC6E452">
            <w:pPr>
              <w:pStyle w:val="Body"/>
            </w:pPr>
            <w:r>
              <w:t xml:space="preserve">Dhelkaya Health and Maryborough District Health Service  </w:t>
            </w:r>
          </w:p>
        </w:tc>
      </w:tr>
      <w:tr w:rsidR="4BC6E452" w14:paraId="3D82F0EC" w14:textId="77777777" w:rsidTr="0F8324ED">
        <w:trPr>
          <w:trHeight w:val="300"/>
        </w:trPr>
        <w:tc>
          <w:tcPr>
            <w:tcW w:w="9284" w:type="dxa"/>
            <w:gridSpan w:val="2"/>
            <w:shd w:val="clear" w:color="auto" w:fill="BFBFBF" w:themeFill="background1" w:themeFillShade="BF"/>
          </w:tcPr>
          <w:p w14:paraId="398EFD77" w14:textId="2A0DA47B" w:rsidR="4BC6E452" w:rsidRDefault="7C0E283A" w:rsidP="0F8324ED">
            <w:pPr>
              <w:pStyle w:val="Body"/>
              <w:spacing w:before="120"/>
              <w:rPr>
                <w:b/>
                <w:bCs/>
              </w:rPr>
            </w:pPr>
            <w:r w:rsidRPr="0F8324ED">
              <w:rPr>
                <w:b/>
                <w:bCs/>
              </w:rPr>
              <w:t>DH EAST DIVISION</w:t>
            </w:r>
          </w:p>
        </w:tc>
      </w:tr>
      <w:tr w:rsidR="4BC6E452" w14:paraId="3DC90225" w14:textId="77777777" w:rsidTr="0F8324ED">
        <w:trPr>
          <w:trHeight w:val="300"/>
        </w:trPr>
        <w:tc>
          <w:tcPr>
            <w:tcW w:w="4642" w:type="dxa"/>
          </w:tcPr>
          <w:p w14:paraId="6665AD4B" w14:textId="4096C326" w:rsidR="4BC6E452" w:rsidRDefault="280FBDAC" w:rsidP="6797B4C3">
            <w:pPr>
              <w:spacing w:before="60" w:after="60" w:line="240" w:lineRule="auto"/>
            </w:pPr>
            <w:r w:rsidRPr="6797B4C3">
              <w:rPr>
                <w:rFonts w:eastAsia="Arial" w:cs="Arial"/>
                <w:color w:val="000000" w:themeColor="text1"/>
                <w:szCs w:val="21"/>
              </w:rPr>
              <w:t>Goulburn Valley Health Service</w:t>
            </w:r>
          </w:p>
          <w:p w14:paraId="4F4E556C" w14:textId="1B6DEF71" w:rsidR="4BC6E452" w:rsidRDefault="4BC6E452" w:rsidP="4BC6E452">
            <w:pPr>
              <w:pStyle w:val="Body"/>
            </w:pPr>
          </w:p>
        </w:tc>
        <w:tc>
          <w:tcPr>
            <w:tcW w:w="4642" w:type="dxa"/>
          </w:tcPr>
          <w:p w14:paraId="6F2637C7" w14:textId="67640F51" w:rsidR="4BC6E452" w:rsidRDefault="280FBDAC" w:rsidP="4BC6E452">
            <w:pPr>
              <w:pStyle w:val="Body"/>
            </w:pPr>
            <w:r>
              <w:t xml:space="preserve">Northeast Wangaratta Health, Albury Wodonga Health, Alexandra District Hospital, Alpine Health, Beechworth Health Service, Benalla and District Hospital, Corryong Health, Goulburn Valley Health Service, Mansfield District Hospital, NCN Health, Seymour District Memorial Hospital, Tallangatta Health Service, Yarrawonga District Health Service, Yea and District Memorial Hospital  </w:t>
            </w:r>
          </w:p>
        </w:tc>
      </w:tr>
      <w:tr w:rsidR="4BC6E452" w14:paraId="3C021D79" w14:textId="77777777" w:rsidTr="0F8324ED">
        <w:trPr>
          <w:trHeight w:val="300"/>
        </w:trPr>
        <w:tc>
          <w:tcPr>
            <w:tcW w:w="9284" w:type="dxa"/>
            <w:gridSpan w:val="2"/>
            <w:shd w:val="clear" w:color="auto" w:fill="BFBFBF" w:themeFill="background1" w:themeFillShade="BF"/>
          </w:tcPr>
          <w:p w14:paraId="20C3C502" w14:textId="002C7D07" w:rsidR="4BC6E452" w:rsidRDefault="7C0E283A" w:rsidP="0F8324ED">
            <w:pPr>
              <w:pStyle w:val="Body"/>
              <w:spacing w:before="120"/>
              <w:rPr>
                <w:b/>
                <w:bCs/>
              </w:rPr>
            </w:pPr>
            <w:r w:rsidRPr="0F8324ED">
              <w:rPr>
                <w:b/>
                <w:bCs/>
              </w:rPr>
              <w:lastRenderedPageBreak/>
              <w:t>DH WEST DIVISION</w:t>
            </w:r>
          </w:p>
        </w:tc>
      </w:tr>
      <w:tr w:rsidR="4BC6E452" w14:paraId="0F95131D" w14:textId="77777777" w:rsidTr="0F8324ED">
        <w:trPr>
          <w:trHeight w:val="300"/>
        </w:trPr>
        <w:tc>
          <w:tcPr>
            <w:tcW w:w="4642" w:type="dxa"/>
          </w:tcPr>
          <w:p w14:paraId="464B44B1" w14:textId="3AAAD84D" w:rsidR="4BC6E452" w:rsidRDefault="280FBDAC" w:rsidP="4BC6E452">
            <w:pPr>
              <w:pStyle w:val="Body"/>
            </w:pPr>
            <w:r>
              <w:t xml:space="preserve">Grampians Health </w:t>
            </w:r>
          </w:p>
        </w:tc>
        <w:tc>
          <w:tcPr>
            <w:tcW w:w="4642" w:type="dxa"/>
          </w:tcPr>
          <w:p w14:paraId="7C79AC09" w14:textId="191AA580" w:rsidR="4BC6E452" w:rsidRDefault="280FBDAC" w:rsidP="4BC6E452">
            <w:pPr>
              <w:pStyle w:val="Body"/>
            </w:pPr>
            <w:r>
              <w:t xml:space="preserve">Beaufort &amp; Skipton Health Service, Central Highlands Rural Health, East Grampians Health Service*, East Wimmera Health Service, Grampians Health, Rural Northwest Health, West Wimmera Health Service  </w:t>
            </w:r>
          </w:p>
        </w:tc>
      </w:tr>
      <w:tr w:rsidR="4BC6E452" w14:paraId="44151DEF" w14:textId="77777777" w:rsidTr="0F8324ED">
        <w:trPr>
          <w:trHeight w:val="300"/>
        </w:trPr>
        <w:tc>
          <w:tcPr>
            <w:tcW w:w="4642" w:type="dxa"/>
          </w:tcPr>
          <w:p w14:paraId="6ECD35AA" w14:textId="47ED4D7A" w:rsidR="4BC6E452" w:rsidRDefault="280FBDAC" w:rsidP="4BC6E452">
            <w:pPr>
              <w:pStyle w:val="Body"/>
            </w:pPr>
            <w:r>
              <w:t xml:space="preserve">Barwon Health </w:t>
            </w:r>
          </w:p>
        </w:tc>
        <w:tc>
          <w:tcPr>
            <w:tcW w:w="4642" w:type="dxa"/>
          </w:tcPr>
          <w:p w14:paraId="08066D36" w14:textId="31B45E68" w:rsidR="4BC6E452" w:rsidRDefault="280FBDAC" w:rsidP="4BC6E452">
            <w:pPr>
              <w:pStyle w:val="Body"/>
            </w:pPr>
            <w:r>
              <w:t xml:space="preserve">Barwon Health </w:t>
            </w:r>
          </w:p>
        </w:tc>
      </w:tr>
      <w:tr w:rsidR="4BC6E452" w14:paraId="25ABE6DD" w14:textId="77777777" w:rsidTr="0F8324ED">
        <w:trPr>
          <w:trHeight w:val="300"/>
        </w:trPr>
        <w:tc>
          <w:tcPr>
            <w:tcW w:w="4642" w:type="dxa"/>
          </w:tcPr>
          <w:p w14:paraId="4C710555" w14:textId="6ED329BF" w:rsidR="4BC6E452" w:rsidRDefault="280FBDAC" w:rsidP="4BC6E452">
            <w:pPr>
              <w:pStyle w:val="Body"/>
            </w:pPr>
            <w:r>
              <w:t xml:space="preserve">Colac Area Health  </w:t>
            </w:r>
          </w:p>
        </w:tc>
        <w:tc>
          <w:tcPr>
            <w:tcW w:w="4642" w:type="dxa"/>
          </w:tcPr>
          <w:p w14:paraId="1D9E6BB4" w14:textId="197F52A4" w:rsidR="4BC6E452" w:rsidRDefault="280FBDAC" w:rsidP="4BC6E452">
            <w:pPr>
              <w:pStyle w:val="Body"/>
            </w:pPr>
            <w:r>
              <w:t xml:space="preserve">Colac Area Health, Great Ocean Road Health, Hesse Rural Health Service   </w:t>
            </w:r>
          </w:p>
        </w:tc>
      </w:tr>
      <w:tr w:rsidR="4BC6E452" w14:paraId="0B9869D5" w14:textId="77777777" w:rsidTr="0F8324ED">
        <w:trPr>
          <w:trHeight w:val="300"/>
        </w:trPr>
        <w:tc>
          <w:tcPr>
            <w:tcW w:w="4642" w:type="dxa"/>
          </w:tcPr>
          <w:p w14:paraId="0732E1AE" w14:textId="10DCD6DE" w:rsidR="4BC6E452" w:rsidRDefault="5E66C958" w:rsidP="4BC6E452">
            <w:pPr>
              <w:pStyle w:val="Body"/>
            </w:pPr>
            <w:r>
              <w:t>Southwest</w:t>
            </w:r>
            <w:r w:rsidR="7C0E283A">
              <w:t xml:space="preserve"> Health Care  </w:t>
            </w:r>
          </w:p>
        </w:tc>
        <w:tc>
          <w:tcPr>
            <w:tcW w:w="4642" w:type="dxa"/>
          </w:tcPr>
          <w:p w14:paraId="38178F46" w14:textId="2CE6003A" w:rsidR="4BC6E452" w:rsidRDefault="280FBDAC" w:rsidP="4BC6E452">
            <w:pPr>
              <w:pStyle w:val="Body"/>
            </w:pPr>
            <w:r>
              <w:t xml:space="preserve">Moyne Health Service, Terang and Mortlake Health Service, Timboon and District Health Service, Southwest Health Care  </w:t>
            </w:r>
          </w:p>
        </w:tc>
      </w:tr>
      <w:tr w:rsidR="4BC6E452" w14:paraId="3B01FE2A" w14:textId="77777777" w:rsidTr="0F8324ED">
        <w:trPr>
          <w:trHeight w:val="300"/>
        </w:trPr>
        <w:tc>
          <w:tcPr>
            <w:tcW w:w="4642" w:type="dxa"/>
          </w:tcPr>
          <w:p w14:paraId="24EE7238" w14:textId="3538994E" w:rsidR="4BC6E452" w:rsidRDefault="280FBDAC" w:rsidP="4BC6E452">
            <w:pPr>
              <w:pStyle w:val="Body"/>
            </w:pPr>
            <w:r>
              <w:t xml:space="preserve">Western District Health Service  </w:t>
            </w:r>
          </w:p>
        </w:tc>
        <w:tc>
          <w:tcPr>
            <w:tcW w:w="4642" w:type="dxa"/>
          </w:tcPr>
          <w:p w14:paraId="7FEBB7C6" w14:textId="0C0E5FB9" w:rsidR="4BC6E452" w:rsidRDefault="280FBDAC" w:rsidP="4BC6E452">
            <w:pPr>
              <w:pStyle w:val="Body"/>
            </w:pPr>
            <w:r>
              <w:t xml:space="preserve">Casterton Memorial Hospital, Heywood Rural Health, Portland District Health, Western District Health Service  </w:t>
            </w:r>
          </w:p>
        </w:tc>
      </w:tr>
      <w:tr w:rsidR="4BC6E452" w14:paraId="0DCF1B7B" w14:textId="77777777" w:rsidTr="0F8324ED">
        <w:trPr>
          <w:trHeight w:val="300"/>
        </w:trPr>
        <w:tc>
          <w:tcPr>
            <w:tcW w:w="9284" w:type="dxa"/>
            <w:gridSpan w:val="2"/>
            <w:shd w:val="clear" w:color="auto" w:fill="BFBFBF" w:themeFill="background1" w:themeFillShade="BF"/>
          </w:tcPr>
          <w:p w14:paraId="47C34239" w14:textId="19E1754B" w:rsidR="4BC6E452" w:rsidRDefault="7C0E283A" w:rsidP="0F8324ED">
            <w:pPr>
              <w:pStyle w:val="Body"/>
              <w:spacing w:before="120"/>
              <w:rPr>
                <w:b/>
                <w:bCs/>
              </w:rPr>
            </w:pPr>
            <w:r w:rsidRPr="0F8324ED">
              <w:rPr>
                <w:b/>
                <w:bCs/>
              </w:rPr>
              <w:t>DH SOUTH DIVISION</w:t>
            </w:r>
          </w:p>
        </w:tc>
      </w:tr>
      <w:tr w:rsidR="4BC6E452" w14:paraId="7C4A0295" w14:textId="77777777" w:rsidTr="0F8324ED">
        <w:trPr>
          <w:trHeight w:val="300"/>
        </w:trPr>
        <w:tc>
          <w:tcPr>
            <w:tcW w:w="4642" w:type="dxa"/>
          </w:tcPr>
          <w:p w14:paraId="759EACB6" w14:textId="345637DA" w:rsidR="4BC6E452" w:rsidRDefault="7C0E283A" w:rsidP="4BC6E452">
            <w:pPr>
              <w:pStyle w:val="Body"/>
            </w:pPr>
            <w:r>
              <w:t xml:space="preserve">Latrobe Regional Health  </w:t>
            </w:r>
          </w:p>
        </w:tc>
        <w:tc>
          <w:tcPr>
            <w:tcW w:w="4642" w:type="dxa"/>
          </w:tcPr>
          <w:p w14:paraId="1966870C" w14:textId="1C07ACC4" w:rsidR="4BC6E452" w:rsidRDefault="7C0E283A" w:rsidP="4BC6E452">
            <w:pPr>
              <w:pStyle w:val="Body"/>
            </w:pPr>
            <w:r>
              <w:t xml:space="preserve">Bass Coast, Bairnsdale Regional Health Service, Central Gippsland Health Service, Gippsland Southern Health Service, Kooweerup Regional Health Service, Latrobe Regional Health, Omeo Health Service, Orbost Health Service, South Gippsland Hospital, West Gippsland Health Care Group, Yarram and District Health  </w:t>
            </w:r>
          </w:p>
        </w:tc>
      </w:tr>
    </w:tbl>
    <w:p w14:paraId="37E2178D" w14:textId="2D15541F" w:rsidR="4B7757FC" w:rsidRDefault="4B7757FC" w:rsidP="4BC6E452">
      <w:pPr>
        <w:pStyle w:val="Body"/>
      </w:pPr>
      <w:r>
        <w:t>* The CNME program also supports the e-learning component of the Grampians Highway Model of Education, a project managed by East Grampians Health Service to support the Grampians region.</w:t>
      </w:r>
    </w:p>
    <w:sectPr w:rsidR="4B7757FC" w:rsidSect="00CF4785">
      <w:type w:val="continuous"/>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24E9" w14:textId="77777777" w:rsidR="00FA75A9" w:rsidRDefault="00FA75A9">
      <w:r>
        <w:separator/>
      </w:r>
    </w:p>
    <w:p w14:paraId="5633BC16" w14:textId="77777777" w:rsidR="00FA75A9" w:rsidRDefault="00FA75A9"/>
  </w:endnote>
  <w:endnote w:type="continuationSeparator" w:id="0">
    <w:p w14:paraId="79A24DAB" w14:textId="77777777" w:rsidR="00FA75A9" w:rsidRDefault="00FA75A9">
      <w:r>
        <w:continuationSeparator/>
      </w:r>
    </w:p>
    <w:p w14:paraId="628A992C" w14:textId="77777777" w:rsidR="00FA75A9" w:rsidRDefault="00FA75A9"/>
  </w:endnote>
  <w:endnote w:type="continuationNotice" w:id="1">
    <w:p w14:paraId="2F3C4222" w14:textId="77777777" w:rsidR="00FA75A9" w:rsidRDefault="00FA7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Yu Mincho">
    <w:altName w:val="游明朝"/>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FBBB" w14:textId="2EFD593D" w:rsidR="00EB4BC7" w:rsidRDefault="00072D0A">
    <w:pPr>
      <w:pStyle w:val="Footer"/>
    </w:pPr>
    <w:r>
      <w:rPr>
        <w:noProof/>
      </w:rPr>
      <mc:AlternateContent>
        <mc:Choice Requires="wps">
          <w:drawing>
            <wp:anchor distT="0" distB="0" distL="0" distR="0" simplePos="0" relativeHeight="251658241" behindDoc="0" locked="0" layoutInCell="1" allowOverlap="1" wp14:anchorId="485544D6" wp14:editId="725C9FEA">
              <wp:simplePos x="635" y="635"/>
              <wp:positionH relativeFrom="page">
                <wp:align>center</wp:align>
              </wp:positionH>
              <wp:positionV relativeFrom="page">
                <wp:align>bottom</wp:align>
              </wp:positionV>
              <wp:extent cx="656590" cy="369570"/>
              <wp:effectExtent l="0" t="0" r="10160" b="0"/>
              <wp:wrapNone/>
              <wp:docPr id="85572673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21D8A8A" w14:textId="6258A447" w:rsidR="00072D0A" w:rsidRPr="00072D0A" w:rsidRDefault="00072D0A" w:rsidP="00072D0A">
                          <w:pPr>
                            <w:spacing w:after="0"/>
                            <w:rPr>
                              <w:rFonts w:ascii="Arial Black" w:eastAsia="Arial Black" w:hAnsi="Arial Black" w:cs="Arial Black"/>
                              <w:noProof/>
                              <w:color w:val="000000"/>
                              <w:sz w:val="20"/>
                            </w:rPr>
                          </w:pPr>
                          <w:r w:rsidRPr="00072D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5544D6"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221D8A8A" w14:textId="6258A447" w:rsidR="00072D0A" w:rsidRPr="00072D0A" w:rsidRDefault="00072D0A" w:rsidP="00072D0A">
                    <w:pPr>
                      <w:spacing w:after="0"/>
                      <w:rPr>
                        <w:rFonts w:ascii="Arial Black" w:eastAsia="Arial Black" w:hAnsi="Arial Black" w:cs="Arial Black"/>
                        <w:noProof/>
                        <w:color w:val="000000"/>
                        <w:sz w:val="20"/>
                      </w:rPr>
                    </w:pPr>
                    <w:r w:rsidRPr="00072D0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3250" w14:textId="693BA3CF" w:rsidR="00431A70" w:rsidRDefault="00072D0A">
    <w:pPr>
      <w:pStyle w:val="Footer"/>
    </w:pPr>
    <w:r>
      <w:rPr>
        <w:noProof/>
      </w:rPr>
      <mc:AlternateContent>
        <mc:Choice Requires="wps">
          <w:drawing>
            <wp:anchor distT="0" distB="0" distL="0" distR="0" simplePos="0" relativeHeight="251658242" behindDoc="0" locked="0" layoutInCell="1" allowOverlap="1" wp14:anchorId="300839EE" wp14:editId="03BEE231">
              <wp:simplePos x="831850" y="9817100"/>
              <wp:positionH relativeFrom="page">
                <wp:align>center</wp:align>
              </wp:positionH>
              <wp:positionV relativeFrom="page">
                <wp:align>bottom</wp:align>
              </wp:positionV>
              <wp:extent cx="656590" cy="369570"/>
              <wp:effectExtent l="0" t="0" r="10160" b="0"/>
              <wp:wrapNone/>
              <wp:docPr id="88845206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DA95E59" w14:textId="65958AEB" w:rsidR="00072D0A" w:rsidRPr="00072D0A" w:rsidRDefault="00072D0A" w:rsidP="00072D0A">
                          <w:pPr>
                            <w:spacing w:after="0"/>
                            <w:rPr>
                              <w:rFonts w:ascii="Arial Black" w:eastAsia="Arial Black" w:hAnsi="Arial Black" w:cs="Arial Black"/>
                              <w:noProof/>
                              <w:color w:val="000000"/>
                              <w:sz w:val="20"/>
                            </w:rPr>
                          </w:pPr>
                          <w:r w:rsidRPr="00072D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0839EE"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7DA95E59" w14:textId="65958AEB" w:rsidR="00072D0A" w:rsidRPr="00072D0A" w:rsidRDefault="00072D0A" w:rsidP="00072D0A">
                    <w:pPr>
                      <w:spacing w:after="0"/>
                      <w:rPr>
                        <w:rFonts w:ascii="Arial Black" w:eastAsia="Arial Black" w:hAnsi="Arial Black" w:cs="Arial Black"/>
                        <w:noProof/>
                        <w:color w:val="000000"/>
                        <w:sz w:val="20"/>
                      </w:rPr>
                    </w:pPr>
                    <w:r w:rsidRPr="00072D0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9FBF" w14:textId="2405C098" w:rsidR="00EB4BC7" w:rsidRDefault="00072D0A">
    <w:pPr>
      <w:pStyle w:val="Footer"/>
    </w:pPr>
    <w:r>
      <w:rPr>
        <w:noProof/>
      </w:rPr>
      <mc:AlternateContent>
        <mc:Choice Requires="wps">
          <w:drawing>
            <wp:anchor distT="0" distB="0" distL="0" distR="0" simplePos="0" relativeHeight="251658240" behindDoc="0" locked="0" layoutInCell="1" allowOverlap="1" wp14:anchorId="0BBA524D" wp14:editId="0FE78A42">
              <wp:simplePos x="828675" y="9815830"/>
              <wp:positionH relativeFrom="page">
                <wp:align>center</wp:align>
              </wp:positionH>
              <wp:positionV relativeFrom="page">
                <wp:align>bottom</wp:align>
              </wp:positionV>
              <wp:extent cx="656590" cy="369570"/>
              <wp:effectExtent l="0" t="0" r="10160" b="0"/>
              <wp:wrapNone/>
              <wp:docPr id="72524286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DD45830" w14:textId="564820F2" w:rsidR="00072D0A" w:rsidRPr="00072D0A" w:rsidRDefault="00072D0A" w:rsidP="00072D0A">
                          <w:pPr>
                            <w:spacing w:after="0"/>
                            <w:rPr>
                              <w:rFonts w:ascii="Arial Black" w:eastAsia="Arial Black" w:hAnsi="Arial Black" w:cs="Arial Black"/>
                              <w:noProof/>
                              <w:color w:val="000000"/>
                              <w:sz w:val="20"/>
                            </w:rPr>
                          </w:pPr>
                          <w:r w:rsidRPr="00072D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BA524D"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7DD45830" w14:textId="564820F2" w:rsidR="00072D0A" w:rsidRPr="00072D0A" w:rsidRDefault="00072D0A" w:rsidP="00072D0A">
                    <w:pPr>
                      <w:spacing w:after="0"/>
                      <w:rPr>
                        <w:rFonts w:ascii="Arial Black" w:eastAsia="Arial Black" w:hAnsi="Arial Black" w:cs="Arial Black"/>
                        <w:noProof/>
                        <w:color w:val="000000"/>
                        <w:sz w:val="20"/>
                      </w:rPr>
                    </w:pPr>
                    <w:r w:rsidRPr="00072D0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671E" w14:textId="6584746E" w:rsidR="00D63636" w:rsidRDefault="00072D0A">
    <w:pPr>
      <w:pStyle w:val="Footer"/>
    </w:pPr>
    <w:r>
      <w:rPr>
        <w:noProof/>
      </w:rPr>
      <mc:AlternateContent>
        <mc:Choice Requires="wps">
          <w:drawing>
            <wp:anchor distT="0" distB="0" distL="0" distR="0" simplePos="0" relativeHeight="251658243" behindDoc="0" locked="0" layoutInCell="1" allowOverlap="1" wp14:anchorId="2573906E" wp14:editId="2079432A">
              <wp:simplePos x="635" y="635"/>
              <wp:positionH relativeFrom="page">
                <wp:align>center</wp:align>
              </wp:positionH>
              <wp:positionV relativeFrom="page">
                <wp:align>bottom</wp:align>
              </wp:positionV>
              <wp:extent cx="656590" cy="369570"/>
              <wp:effectExtent l="0" t="0" r="10160" b="0"/>
              <wp:wrapNone/>
              <wp:docPr id="183755107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66F72CF" w14:textId="2C9461D7" w:rsidR="00072D0A" w:rsidRPr="00072D0A" w:rsidRDefault="00072D0A" w:rsidP="00072D0A">
                          <w:pPr>
                            <w:spacing w:after="0"/>
                            <w:rPr>
                              <w:rFonts w:ascii="Arial Black" w:eastAsia="Arial Black" w:hAnsi="Arial Black" w:cs="Arial Black"/>
                              <w:noProof/>
                              <w:color w:val="000000"/>
                              <w:sz w:val="20"/>
                            </w:rPr>
                          </w:pPr>
                          <w:r w:rsidRPr="00072D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73906E" id="_x0000_t202" coordsize="21600,21600" o:spt="202" path="m,l,21600r21600,l21600,xe">
              <v:stroke joinstyle="miter"/>
              <v:path gradientshapeok="t" o:connecttype="rect"/>
            </v:shapetype>
            <v:shape id="Text Box 4" o:spid="_x0000_s1029" type="#_x0000_t202" alt="OFFICIAL" style="position:absolute;left:0;text-align:left;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766F72CF" w14:textId="2C9461D7" w:rsidR="00072D0A" w:rsidRPr="00072D0A" w:rsidRDefault="00072D0A" w:rsidP="00072D0A">
                    <w:pPr>
                      <w:spacing w:after="0"/>
                      <w:rPr>
                        <w:rFonts w:ascii="Arial Black" w:eastAsia="Arial Black" w:hAnsi="Arial Black" w:cs="Arial Black"/>
                        <w:noProof/>
                        <w:color w:val="000000"/>
                        <w:sz w:val="20"/>
                      </w:rPr>
                    </w:pPr>
                    <w:r w:rsidRPr="00072D0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F520" w14:textId="45A39CA4" w:rsidR="00431A70" w:rsidRDefault="00072D0A">
    <w:pPr>
      <w:pStyle w:val="Footer"/>
    </w:pPr>
    <w:r>
      <w:rPr>
        <w:noProof/>
      </w:rPr>
      <mc:AlternateContent>
        <mc:Choice Requires="wps">
          <w:drawing>
            <wp:anchor distT="0" distB="0" distL="0" distR="0" simplePos="0" relativeHeight="251658244" behindDoc="0" locked="0" layoutInCell="1" allowOverlap="1" wp14:anchorId="30BD1B84" wp14:editId="286EBA3D">
              <wp:simplePos x="635" y="635"/>
              <wp:positionH relativeFrom="page">
                <wp:align>center</wp:align>
              </wp:positionH>
              <wp:positionV relativeFrom="page">
                <wp:align>bottom</wp:align>
              </wp:positionV>
              <wp:extent cx="656590" cy="369570"/>
              <wp:effectExtent l="0" t="0" r="10160" b="0"/>
              <wp:wrapNone/>
              <wp:docPr id="10604293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39A15D3" w14:textId="5944185E" w:rsidR="00072D0A" w:rsidRPr="00072D0A" w:rsidRDefault="00072D0A" w:rsidP="00072D0A">
                          <w:pPr>
                            <w:spacing w:after="0"/>
                            <w:rPr>
                              <w:rFonts w:ascii="Arial Black" w:eastAsia="Arial Black" w:hAnsi="Arial Black" w:cs="Arial Black"/>
                              <w:noProof/>
                              <w:color w:val="000000"/>
                              <w:sz w:val="20"/>
                            </w:rPr>
                          </w:pPr>
                          <w:r w:rsidRPr="00072D0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BD1B84" id="_x0000_t202" coordsize="21600,21600" o:spt="202" path="m,l,21600r21600,l21600,xe">
              <v:stroke joinstyle="miter"/>
              <v:path gradientshapeok="t" o:connecttype="rect"/>
            </v:shapetype>
            <v:shape id="Text Box 5" o:spid="_x0000_s1030" type="#_x0000_t202" alt="OFFICIAL" style="position:absolute;left:0;text-align:left;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539A15D3" w14:textId="5944185E" w:rsidR="00072D0A" w:rsidRPr="00072D0A" w:rsidRDefault="00072D0A" w:rsidP="00072D0A">
                    <w:pPr>
                      <w:spacing w:after="0"/>
                      <w:rPr>
                        <w:rFonts w:ascii="Arial Black" w:eastAsia="Arial Black" w:hAnsi="Arial Black" w:cs="Arial Black"/>
                        <w:noProof/>
                        <w:color w:val="000000"/>
                        <w:sz w:val="20"/>
                      </w:rPr>
                    </w:pPr>
                    <w:r w:rsidRPr="00072D0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508CB" w14:textId="77777777" w:rsidR="00FA75A9" w:rsidRDefault="00FA75A9" w:rsidP="00207717">
      <w:pPr>
        <w:spacing w:before="120"/>
      </w:pPr>
      <w:r>
        <w:separator/>
      </w:r>
    </w:p>
  </w:footnote>
  <w:footnote w:type="continuationSeparator" w:id="0">
    <w:p w14:paraId="38155334" w14:textId="77777777" w:rsidR="00FA75A9" w:rsidRDefault="00FA75A9">
      <w:r>
        <w:continuationSeparator/>
      </w:r>
    </w:p>
    <w:p w14:paraId="2525D493" w14:textId="77777777" w:rsidR="00FA75A9" w:rsidRDefault="00FA75A9"/>
  </w:footnote>
  <w:footnote w:type="continuationNotice" w:id="1">
    <w:p w14:paraId="63E460CB" w14:textId="77777777" w:rsidR="00FA75A9" w:rsidRDefault="00FA75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869D"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6124" w14:textId="1BF92210" w:rsidR="00562811" w:rsidRPr="0051568D" w:rsidRDefault="004E6C9C" w:rsidP="0017674D">
    <w:pPr>
      <w:pStyle w:val="Header"/>
    </w:pPr>
    <w:r w:rsidRPr="004E6C9C">
      <w:t xml:space="preserve">Training and Development Funding: 2025-26 Program Guidelines </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lvl w:ilvl="0">
      <w:start w:val="1"/>
      <w:numFmt w:val="lowerLetter"/>
      <w:lvlText w:val="(%1)"/>
      <w:lvlJc w:val="left"/>
      <w:pPr>
        <w:tabs>
          <w:tab w:val="num" w:pos="397"/>
        </w:tabs>
        <w:ind w:left="397" w:hanging="397"/>
      </w:pPr>
    </w:lvl>
    <w:lvl w:ilvl="1">
      <w:start w:val="1"/>
      <w:numFmt w:val="lowerLetter"/>
      <w:lvlText w:val="(%2)"/>
      <w:lvlJc w:val="left"/>
      <w:pPr>
        <w:tabs>
          <w:tab w:val="num" w:pos="794"/>
        </w:tabs>
        <w:ind w:left="794" w:hanging="397"/>
      </w:p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1" w15:restartNumberingAfterBreak="0">
    <w:nsid w:val="0A516C70"/>
    <w:multiLevelType w:val="hybridMultilevel"/>
    <w:tmpl w:val="BE1CD904"/>
    <w:styleLink w:val="ZZNumberslowerroman"/>
    <w:lvl w:ilvl="0" w:tplc="AE4AD954">
      <w:start w:val="1"/>
      <w:numFmt w:val="bullet"/>
      <w:lvlText w:val=""/>
      <w:lvlJc w:val="left"/>
      <w:pPr>
        <w:ind w:left="360" w:hanging="360"/>
      </w:pPr>
      <w:rPr>
        <w:rFonts w:ascii="Symbol" w:hAnsi="Symbol" w:hint="default"/>
      </w:rPr>
    </w:lvl>
    <w:lvl w:ilvl="1" w:tplc="FFBC8F20" w:tentative="1">
      <w:start w:val="1"/>
      <w:numFmt w:val="bullet"/>
      <w:lvlText w:val="o"/>
      <w:lvlJc w:val="left"/>
      <w:pPr>
        <w:ind w:left="1080" w:hanging="360"/>
      </w:pPr>
      <w:rPr>
        <w:rFonts w:ascii="Courier New" w:hAnsi="Courier New" w:hint="default"/>
      </w:rPr>
    </w:lvl>
    <w:lvl w:ilvl="2" w:tplc="472A8114" w:tentative="1">
      <w:start w:val="1"/>
      <w:numFmt w:val="bullet"/>
      <w:lvlText w:val=""/>
      <w:lvlJc w:val="left"/>
      <w:pPr>
        <w:ind w:left="1800" w:hanging="360"/>
      </w:pPr>
      <w:rPr>
        <w:rFonts w:ascii="Wingdings" w:hAnsi="Wingdings" w:hint="default"/>
      </w:rPr>
    </w:lvl>
    <w:lvl w:ilvl="3" w:tplc="49EEB016" w:tentative="1">
      <w:start w:val="1"/>
      <w:numFmt w:val="bullet"/>
      <w:lvlText w:val=""/>
      <w:lvlJc w:val="left"/>
      <w:pPr>
        <w:ind w:left="2520" w:hanging="360"/>
      </w:pPr>
      <w:rPr>
        <w:rFonts w:ascii="Symbol" w:hAnsi="Symbol" w:hint="default"/>
      </w:rPr>
    </w:lvl>
    <w:lvl w:ilvl="4" w:tplc="DE143E46" w:tentative="1">
      <w:start w:val="1"/>
      <w:numFmt w:val="bullet"/>
      <w:lvlText w:val="o"/>
      <w:lvlJc w:val="left"/>
      <w:pPr>
        <w:ind w:left="3240" w:hanging="360"/>
      </w:pPr>
      <w:rPr>
        <w:rFonts w:ascii="Courier New" w:hAnsi="Courier New" w:hint="default"/>
      </w:rPr>
    </w:lvl>
    <w:lvl w:ilvl="5" w:tplc="941A0D9A" w:tentative="1">
      <w:start w:val="1"/>
      <w:numFmt w:val="bullet"/>
      <w:lvlText w:val=""/>
      <w:lvlJc w:val="left"/>
      <w:pPr>
        <w:ind w:left="3960" w:hanging="360"/>
      </w:pPr>
      <w:rPr>
        <w:rFonts w:ascii="Wingdings" w:hAnsi="Wingdings" w:hint="default"/>
      </w:rPr>
    </w:lvl>
    <w:lvl w:ilvl="6" w:tplc="0BBA2BB4" w:tentative="1">
      <w:start w:val="1"/>
      <w:numFmt w:val="bullet"/>
      <w:lvlText w:val=""/>
      <w:lvlJc w:val="left"/>
      <w:pPr>
        <w:ind w:left="4680" w:hanging="360"/>
      </w:pPr>
      <w:rPr>
        <w:rFonts w:ascii="Symbol" w:hAnsi="Symbol" w:hint="default"/>
      </w:rPr>
    </w:lvl>
    <w:lvl w:ilvl="7" w:tplc="E2BCDFFC" w:tentative="1">
      <w:start w:val="1"/>
      <w:numFmt w:val="bullet"/>
      <w:lvlText w:val="o"/>
      <w:lvlJc w:val="left"/>
      <w:pPr>
        <w:ind w:left="5400" w:hanging="360"/>
      </w:pPr>
      <w:rPr>
        <w:rFonts w:ascii="Courier New" w:hAnsi="Courier New" w:hint="default"/>
      </w:rPr>
    </w:lvl>
    <w:lvl w:ilvl="8" w:tplc="882A4FFA" w:tentative="1">
      <w:start w:val="1"/>
      <w:numFmt w:val="bullet"/>
      <w:lvlText w:val=""/>
      <w:lvlJc w:val="left"/>
      <w:pPr>
        <w:ind w:left="6120" w:hanging="360"/>
      </w:pPr>
      <w:rPr>
        <w:rFonts w:ascii="Wingdings" w:hAnsi="Wingdings" w:hint="default"/>
      </w:rPr>
    </w:lvl>
  </w:abstractNum>
  <w:abstractNum w:abstractNumId="2" w15:restartNumberingAfterBreak="0">
    <w:nsid w:val="197A0F87"/>
    <w:multiLevelType w:val="hybridMultilevel"/>
    <w:tmpl w:val="A5FC5414"/>
    <w:styleLink w:val="ZZNumbersloweralpha"/>
    <w:lvl w:ilvl="0" w:tplc="11A895AE">
      <w:start w:val="1"/>
      <w:numFmt w:val="bullet"/>
      <w:lvlText w:val=""/>
      <w:lvlJc w:val="left"/>
      <w:pPr>
        <w:ind w:left="720" w:hanging="360"/>
      </w:pPr>
      <w:rPr>
        <w:rFonts w:ascii="Symbol" w:hAnsi="Symbol" w:hint="default"/>
      </w:rPr>
    </w:lvl>
    <w:lvl w:ilvl="1" w:tplc="9EDC051C" w:tentative="1">
      <w:start w:val="1"/>
      <w:numFmt w:val="bullet"/>
      <w:lvlText w:val="o"/>
      <w:lvlJc w:val="left"/>
      <w:pPr>
        <w:ind w:left="1440" w:hanging="360"/>
      </w:pPr>
      <w:rPr>
        <w:rFonts w:ascii="Courier New" w:hAnsi="Courier New" w:hint="default"/>
      </w:rPr>
    </w:lvl>
    <w:lvl w:ilvl="2" w:tplc="44BC5584" w:tentative="1">
      <w:start w:val="1"/>
      <w:numFmt w:val="bullet"/>
      <w:lvlText w:val=""/>
      <w:lvlJc w:val="left"/>
      <w:pPr>
        <w:ind w:left="2160" w:hanging="360"/>
      </w:pPr>
      <w:rPr>
        <w:rFonts w:ascii="Wingdings" w:hAnsi="Wingdings" w:hint="default"/>
      </w:rPr>
    </w:lvl>
    <w:lvl w:ilvl="3" w:tplc="2E4A3154" w:tentative="1">
      <w:start w:val="1"/>
      <w:numFmt w:val="bullet"/>
      <w:lvlText w:val=""/>
      <w:lvlJc w:val="left"/>
      <w:pPr>
        <w:ind w:left="2880" w:hanging="360"/>
      </w:pPr>
      <w:rPr>
        <w:rFonts w:ascii="Symbol" w:hAnsi="Symbol" w:hint="default"/>
      </w:rPr>
    </w:lvl>
    <w:lvl w:ilvl="4" w:tplc="D520D93E" w:tentative="1">
      <w:start w:val="1"/>
      <w:numFmt w:val="bullet"/>
      <w:lvlText w:val="o"/>
      <w:lvlJc w:val="left"/>
      <w:pPr>
        <w:ind w:left="3600" w:hanging="360"/>
      </w:pPr>
      <w:rPr>
        <w:rFonts w:ascii="Courier New" w:hAnsi="Courier New" w:hint="default"/>
      </w:rPr>
    </w:lvl>
    <w:lvl w:ilvl="5" w:tplc="A57043AC" w:tentative="1">
      <w:start w:val="1"/>
      <w:numFmt w:val="bullet"/>
      <w:lvlText w:val=""/>
      <w:lvlJc w:val="left"/>
      <w:pPr>
        <w:ind w:left="4320" w:hanging="360"/>
      </w:pPr>
      <w:rPr>
        <w:rFonts w:ascii="Wingdings" w:hAnsi="Wingdings" w:hint="default"/>
      </w:rPr>
    </w:lvl>
    <w:lvl w:ilvl="6" w:tplc="89E6A2EE" w:tentative="1">
      <w:start w:val="1"/>
      <w:numFmt w:val="bullet"/>
      <w:lvlText w:val=""/>
      <w:lvlJc w:val="left"/>
      <w:pPr>
        <w:ind w:left="5040" w:hanging="360"/>
      </w:pPr>
      <w:rPr>
        <w:rFonts w:ascii="Symbol" w:hAnsi="Symbol" w:hint="default"/>
      </w:rPr>
    </w:lvl>
    <w:lvl w:ilvl="7" w:tplc="1CF2CA6C" w:tentative="1">
      <w:start w:val="1"/>
      <w:numFmt w:val="bullet"/>
      <w:lvlText w:val="o"/>
      <w:lvlJc w:val="left"/>
      <w:pPr>
        <w:ind w:left="5760" w:hanging="360"/>
      </w:pPr>
      <w:rPr>
        <w:rFonts w:ascii="Courier New" w:hAnsi="Courier New" w:hint="default"/>
      </w:rPr>
    </w:lvl>
    <w:lvl w:ilvl="8" w:tplc="10F85BCA" w:tentative="1">
      <w:start w:val="1"/>
      <w:numFmt w:val="bullet"/>
      <w:lvlText w:val=""/>
      <w:lvlJc w:val="left"/>
      <w:pPr>
        <w:ind w:left="6480" w:hanging="360"/>
      </w:pPr>
      <w:rPr>
        <w:rFonts w:ascii="Wingdings" w:hAnsi="Wingdings" w:hint="default"/>
      </w:rPr>
    </w:lvl>
  </w:abstractNum>
  <w:abstractNum w:abstractNumId="3" w15:restartNumberingAfterBreak="0">
    <w:nsid w:val="20D998B9"/>
    <w:multiLevelType w:val="multilevel"/>
    <w:tmpl w:val="FFFFFFFF"/>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B96CDA"/>
    <w:multiLevelType w:val="multilevel"/>
    <w:tmpl w:val="350ED9F2"/>
    <w:styleLink w:val="ZZBullets"/>
    <w:lvl w:ilvl="0">
      <w:start w:val="1"/>
      <w:numFmt w:val="bullet"/>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5" w15:restartNumberingAfterBreak="0">
    <w:nsid w:val="3C664AE1"/>
    <w:multiLevelType w:val="hybridMultilevel"/>
    <w:tmpl w:val="65B080F8"/>
    <w:lvl w:ilvl="0" w:tplc="A5EAA494">
      <w:start w:val="2025"/>
      <w:numFmt w:val="bullet"/>
      <w:lvlText w:val="-"/>
      <w:lvlJc w:val="left"/>
      <w:pPr>
        <w:ind w:left="720" w:hanging="360"/>
      </w:pPr>
      <w:rPr>
        <w:rFonts w:ascii="Arial" w:hAnsi="Arial" w:hint="default"/>
      </w:rPr>
    </w:lvl>
    <w:lvl w:ilvl="1" w:tplc="63A40B0C" w:tentative="1">
      <w:start w:val="1"/>
      <w:numFmt w:val="bullet"/>
      <w:lvlText w:val="o"/>
      <w:lvlJc w:val="left"/>
      <w:pPr>
        <w:ind w:left="1440" w:hanging="360"/>
      </w:pPr>
      <w:rPr>
        <w:rFonts w:ascii="Courier New" w:hAnsi="Courier New" w:hint="default"/>
      </w:rPr>
    </w:lvl>
    <w:lvl w:ilvl="2" w:tplc="4B124ABE" w:tentative="1">
      <w:start w:val="1"/>
      <w:numFmt w:val="bullet"/>
      <w:lvlText w:val=""/>
      <w:lvlJc w:val="left"/>
      <w:pPr>
        <w:ind w:left="2160" w:hanging="360"/>
      </w:pPr>
      <w:rPr>
        <w:rFonts w:ascii="Wingdings" w:hAnsi="Wingdings" w:hint="default"/>
      </w:rPr>
    </w:lvl>
    <w:lvl w:ilvl="3" w:tplc="AD88C31C" w:tentative="1">
      <w:start w:val="1"/>
      <w:numFmt w:val="bullet"/>
      <w:lvlText w:val=""/>
      <w:lvlJc w:val="left"/>
      <w:pPr>
        <w:ind w:left="2880" w:hanging="360"/>
      </w:pPr>
      <w:rPr>
        <w:rFonts w:ascii="Symbol" w:hAnsi="Symbol" w:hint="default"/>
      </w:rPr>
    </w:lvl>
    <w:lvl w:ilvl="4" w:tplc="BEAA2CAA" w:tentative="1">
      <w:start w:val="1"/>
      <w:numFmt w:val="bullet"/>
      <w:lvlText w:val="o"/>
      <w:lvlJc w:val="left"/>
      <w:pPr>
        <w:ind w:left="3600" w:hanging="360"/>
      </w:pPr>
      <w:rPr>
        <w:rFonts w:ascii="Courier New" w:hAnsi="Courier New" w:hint="default"/>
      </w:rPr>
    </w:lvl>
    <w:lvl w:ilvl="5" w:tplc="BDEEFC48" w:tentative="1">
      <w:start w:val="1"/>
      <w:numFmt w:val="bullet"/>
      <w:lvlText w:val=""/>
      <w:lvlJc w:val="left"/>
      <w:pPr>
        <w:ind w:left="4320" w:hanging="360"/>
      </w:pPr>
      <w:rPr>
        <w:rFonts w:ascii="Wingdings" w:hAnsi="Wingdings" w:hint="default"/>
      </w:rPr>
    </w:lvl>
    <w:lvl w:ilvl="6" w:tplc="20502130" w:tentative="1">
      <w:start w:val="1"/>
      <w:numFmt w:val="bullet"/>
      <w:lvlText w:val=""/>
      <w:lvlJc w:val="left"/>
      <w:pPr>
        <w:ind w:left="5040" w:hanging="360"/>
      </w:pPr>
      <w:rPr>
        <w:rFonts w:ascii="Symbol" w:hAnsi="Symbol" w:hint="default"/>
      </w:rPr>
    </w:lvl>
    <w:lvl w:ilvl="7" w:tplc="82DE2154" w:tentative="1">
      <w:start w:val="1"/>
      <w:numFmt w:val="bullet"/>
      <w:lvlText w:val="o"/>
      <w:lvlJc w:val="left"/>
      <w:pPr>
        <w:ind w:left="5760" w:hanging="360"/>
      </w:pPr>
      <w:rPr>
        <w:rFonts w:ascii="Courier New" w:hAnsi="Courier New" w:hint="default"/>
      </w:rPr>
    </w:lvl>
    <w:lvl w:ilvl="8" w:tplc="EE8C257A" w:tentative="1">
      <w:start w:val="1"/>
      <w:numFmt w:val="bullet"/>
      <w:lvlText w:val=""/>
      <w:lvlJc w:val="left"/>
      <w:pPr>
        <w:ind w:left="6480" w:hanging="360"/>
      </w:pPr>
      <w:rPr>
        <w:rFonts w:ascii="Wingdings" w:hAnsi="Wingdings" w:hint="default"/>
      </w:rPr>
    </w:lvl>
  </w:abstractNum>
  <w:abstractNum w:abstractNumId="6" w15:restartNumberingAfterBreak="0">
    <w:nsid w:val="3EC54A41"/>
    <w:multiLevelType w:val="multilevel"/>
    <w:tmpl w:val="986E24B0"/>
    <w:lvl w:ilvl="0">
      <w:start w:val="1"/>
      <w:numFmt w:val="lowerRoman"/>
      <w:pStyle w:val="Numberlowerroman"/>
      <w:lvlText w:val="(%1)"/>
      <w:lvlJc w:val="left"/>
      <w:pPr>
        <w:tabs>
          <w:tab w:val="num" w:pos="397"/>
        </w:tabs>
        <w:ind w:left="397" w:hanging="397"/>
      </w:pPr>
    </w:lvl>
    <w:lvl w:ilvl="1">
      <w:start w:val="1"/>
      <w:numFmt w:val="lowerRoman"/>
      <w:pStyle w:val="Numberlowerromanindent"/>
      <w:lvlText w:val="(%2)"/>
      <w:lvlJc w:val="left"/>
      <w:pPr>
        <w:tabs>
          <w:tab w:val="num" w:pos="794"/>
        </w:tabs>
        <w:ind w:left="794" w:hanging="397"/>
      </w:p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7" w15:restartNumberingAfterBreak="0">
    <w:nsid w:val="3F0C7FC7"/>
    <w:multiLevelType w:val="hybridMultilevel"/>
    <w:tmpl w:val="A9803BB0"/>
    <w:lvl w:ilvl="0" w:tplc="7C100BD8">
      <w:start w:val="1"/>
      <w:numFmt w:val="bullet"/>
      <w:lvlText w:val=""/>
      <w:lvlJc w:val="left"/>
      <w:pPr>
        <w:ind w:left="360" w:hanging="360"/>
      </w:pPr>
      <w:rPr>
        <w:rFonts w:ascii="Symbol" w:hAnsi="Symbol" w:hint="default"/>
      </w:rPr>
    </w:lvl>
    <w:lvl w:ilvl="1" w:tplc="B39E6BD2" w:tentative="1">
      <w:start w:val="1"/>
      <w:numFmt w:val="bullet"/>
      <w:lvlText w:val="o"/>
      <w:lvlJc w:val="left"/>
      <w:pPr>
        <w:ind w:left="1080" w:hanging="360"/>
      </w:pPr>
      <w:rPr>
        <w:rFonts w:ascii="Courier New" w:hAnsi="Courier New" w:hint="default"/>
      </w:rPr>
    </w:lvl>
    <w:lvl w:ilvl="2" w:tplc="F0CC7CA0" w:tentative="1">
      <w:start w:val="1"/>
      <w:numFmt w:val="bullet"/>
      <w:lvlText w:val=""/>
      <w:lvlJc w:val="left"/>
      <w:pPr>
        <w:ind w:left="1800" w:hanging="360"/>
      </w:pPr>
      <w:rPr>
        <w:rFonts w:ascii="Wingdings" w:hAnsi="Wingdings" w:hint="default"/>
      </w:rPr>
    </w:lvl>
    <w:lvl w:ilvl="3" w:tplc="AB0EA5D4" w:tentative="1">
      <w:start w:val="1"/>
      <w:numFmt w:val="bullet"/>
      <w:lvlText w:val=""/>
      <w:lvlJc w:val="left"/>
      <w:pPr>
        <w:ind w:left="2520" w:hanging="360"/>
      </w:pPr>
      <w:rPr>
        <w:rFonts w:ascii="Symbol" w:hAnsi="Symbol" w:hint="default"/>
      </w:rPr>
    </w:lvl>
    <w:lvl w:ilvl="4" w:tplc="56DE1C50" w:tentative="1">
      <w:start w:val="1"/>
      <w:numFmt w:val="bullet"/>
      <w:lvlText w:val="o"/>
      <w:lvlJc w:val="left"/>
      <w:pPr>
        <w:ind w:left="3240" w:hanging="360"/>
      </w:pPr>
      <w:rPr>
        <w:rFonts w:ascii="Courier New" w:hAnsi="Courier New" w:hint="default"/>
      </w:rPr>
    </w:lvl>
    <w:lvl w:ilvl="5" w:tplc="689C93C8" w:tentative="1">
      <w:start w:val="1"/>
      <w:numFmt w:val="bullet"/>
      <w:lvlText w:val=""/>
      <w:lvlJc w:val="left"/>
      <w:pPr>
        <w:ind w:left="3960" w:hanging="360"/>
      </w:pPr>
      <w:rPr>
        <w:rFonts w:ascii="Wingdings" w:hAnsi="Wingdings" w:hint="default"/>
      </w:rPr>
    </w:lvl>
    <w:lvl w:ilvl="6" w:tplc="F132CB8C" w:tentative="1">
      <w:start w:val="1"/>
      <w:numFmt w:val="bullet"/>
      <w:lvlText w:val=""/>
      <w:lvlJc w:val="left"/>
      <w:pPr>
        <w:ind w:left="4680" w:hanging="360"/>
      </w:pPr>
      <w:rPr>
        <w:rFonts w:ascii="Symbol" w:hAnsi="Symbol" w:hint="default"/>
      </w:rPr>
    </w:lvl>
    <w:lvl w:ilvl="7" w:tplc="7298D52C" w:tentative="1">
      <w:start w:val="1"/>
      <w:numFmt w:val="bullet"/>
      <w:lvlText w:val="o"/>
      <w:lvlJc w:val="left"/>
      <w:pPr>
        <w:ind w:left="5400" w:hanging="360"/>
      </w:pPr>
      <w:rPr>
        <w:rFonts w:ascii="Courier New" w:hAnsi="Courier New" w:hint="default"/>
      </w:rPr>
    </w:lvl>
    <w:lvl w:ilvl="8" w:tplc="B72C9274" w:tentative="1">
      <w:start w:val="1"/>
      <w:numFmt w:val="bullet"/>
      <w:lvlText w:val=""/>
      <w:lvlJc w:val="left"/>
      <w:pPr>
        <w:ind w:left="6120" w:hanging="360"/>
      </w:pPr>
      <w:rPr>
        <w:rFonts w:ascii="Wingdings" w:hAnsi="Wingdings" w:hint="default"/>
      </w:rPr>
    </w:lvl>
  </w:abstractNum>
  <w:abstractNum w:abstractNumId="8" w15:restartNumberingAfterBreak="0">
    <w:nsid w:val="48F80A84"/>
    <w:multiLevelType w:val="hybridMultilevel"/>
    <w:tmpl w:val="23BC24EE"/>
    <w:lvl w:ilvl="0" w:tplc="41EC83F6">
      <w:start w:val="1"/>
      <w:numFmt w:val="bullet"/>
      <w:lvlText w:val=""/>
      <w:lvlJc w:val="left"/>
      <w:pPr>
        <w:ind w:left="720" w:hanging="360"/>
      </w:pPr>
      <w:rPr>
        <w:rFonts w:ascii="Symbol" w:hAnsi="Symbol" w:hint="default"/>
      </w:rPr>
    </w:lvl>
    <w:lvl w:ilvl="1" w:tplc="0B6C8CEE" w:tentative="1">
      <w:start w:val="1"/>
      <w:numFmt w:val="bullet"/>
      <w:lvlText w:val="o"/>
      <w:lvlJc w:val="left"/>
      <w:pPr>
        <w:ind w:left="1440" w:hanging="360"/>
      </w:pPr>
      <w:rPr>
        <w:rFonts w:ascii="Courier New" w:hAnsi="Courier New" w:hint="default"/>
      </w:rPr>
    </w:lvl>
    <w:lvl w:ilvl="2" w:tplc="EF38E664" w:tentative="1">
      <w:start w:val="1"/>
      <w:numFmt w:val="bullet"/>
      <w:lvlText w:val=""/>
      <w:lvlJc w:val="left"/>
      <w:pPr>
        <w:ind w:left="2160" w:hanging="360"/>
      </w:pPr>
      <w:rPr>
        <w:rFonts w:ascii="Wingdings" w:hAnsi="Wingdings" w:hint="default"/>
      </w:rPr>
    </w:lvl>
    <w:lvl w:ilvl="3" w:tplc="1018DD2C" w:tentative="1">
      <w:start w:val="1"/>
      <w:numFmt w:val="bullet"/>
      <w:lvlText w:val=""/>
      <w:lvlJc w:val="left"/>
      <w:pPr>
        <w:ind w:left="2880" w:hanging="360"/>
      </w:pPr>
      <w:rPr>
        <w:rFonts w:ascii="Symbol" w:hAnsi="Symbol" w:hint="default"/>
      </w:rPr>
    </w:lvl>
    <w:lvl w:ilvl="4" w:tplc="75EC530A" w:tentative="1">
      <w:start w:val="1"/>
      <w:numFmt w:val="bullet"/>
      <w:lvlText w:val="o"/>
      <w:lvlJc w:val="left"/>
      <w:pPr>
        <w:ind w:left="3600" w:hanging="360"/>
      </w:pPr>
      <w:rPr>
        <w:rFonts w:ascii="Courier New" w:hAnsi="Courier New" w:hint="default"/>
      </w:rPr>
    </w:lvl>
    <w:lvl w:ilvl="5" w:tplc="01B6F862" w:tentative="1">
      <w:start w:val="1"/>
      <w:numFmt w:val="bullet"/>
      <w:lvlText w:val=""/>
      <w:lvlJc w:val="left"/>
      <w:pPr>
        <w:ind w:left="4320" w:hanging="360"/>
      </w:pPr>
      <w:rPr>
        <w:rFonts w:ascii="Wingdings" w:hAnsi="Wingdings" w:hint="default"/>
      </w:rPr>
    </w:lvl>
    <w:lvl w:ilvl="6" w:tplc="692C3BF6" w:tentative="1">
      <w:start w:val="1"/>
      <w:numFmt w:val="bullet"/>
      <w:lvlText w:val=""/>
      <w:lvlJc w:val="left"/>
      <w:pPr>
        <w:ind w:left="5040" w:hanging="360"/>
      </w:pPr>
      <w:rPr>
        <w:rFonts w:ascii="Symbol" w:hAnsi="Symbol" w:hint="default"/>
      </w:rPr>
    </w:lvl>
    <w:lvl w:ilvl="7" w:tplc="B0A63F26" w:tentative="1">
      <w:start w:val="1"/>
      <w:numFmt w:val="bullet"/>
      <w:lvlText w:val="o"/>
      <w:lvlJc w:val="left"/>
      <w:pPr>
        <w:ind w:left="5760" w:hanging="360"/>
      </w:pPr>
      <w:rPr>
        <w:rFonts w:ascii="Courier New" w:hAnsi="Courier New" w:hint="default"/>
      </w:rPr>
    </w:lvl>
    <w:lvl w:ilvl="8" w:tplc="0C5A20F4" w:tentative="1">
      <w:start w:val="1"/>
      <w:numFmt w:val="bullet"/>
      <w:lvlText w:val=""/>
      <w:lvlJc w:val="left"/>
      <w:pPr>
        <w:ind w:left="6480" w:hanging="360"/>
      </w:pPr>
      <w:rPr>
        <w:rFonts w:ascii="Wingdings" w:hAnsi="Wingdings" w:hint="default"/>
      </w:rPr>
    </w:lvl>
  </w:abstractNum>
  <w:abstractNum w:abstractNumId="9" w15:restartNumberingAfterBreak="0">
    <w:nsid w:val="4C2727A2"/>
    <w:multiLevelType w:val="hybridMultilevel"/>
    <w:tmpl w:val="38A47406"/>
    <w:lvl w:ilvl="0" w:tplc="8F4A707A">
      <w:start w:val="1"/>
      <w:numFmt w:val="bullet"/>
      <w:lvlText w:val=""/>
      <w:lvlJc w:val="left"/>
      <w:pPr>
        <w:ind w:left="360" w:hanging="360"/>
      </w:pPr>
      <w:rPr>
        <w:rFonts w:ascii="Symbol" w:hAnsi="Symbol" w:hint="default"/>
      </w:rPr>
    </w:lvl>
    <w:lvl w:ilvl="1" w:tplc="592EB4B4" w:tentative="1">
      <w:start w:val="1"/>
      <w:numFmt w:val="bullet"/>
      <w:lvlText w:val="o"/>
      <w:lvlJc w:val="left"/>
      <w:pPr>
        <w:ind w:left="1080" w:hanging="360"/>
      </w:pPr>
      <w:rPr>
        <w:rFonts w:ascii="Courier New" w:hAnsi="Courier New" w:hint="default"/>
      </w:rPr>
    </w:lvl>
    <w:lvl w:ilvl="2" w:tplc="D21062D8" w:tentative="1">
      <w:start w:val="1"/>
      <w:numFmt w:val="bullet"/>
      <w:lvlText w:val=""/>
      <w:lvlJc w:val="left"/>
      <w:pPr>
        <w:ind w:left="1800" w:hanging="360"/>
      </w:pPr>
      <w:rPr>
        <w:rFonts w:ascii="Wingdings" w:hAnsi="Wingdings" w:hint="default"/>
      </w:rPr>
    </w:lvl>
    <w:lvl w:ilvl="3" w:tplc="892AA12A" w:tentative="1">
      <w:start w:val="1"/>
      <w:numFmt w:val="bullet"/>
      <w:lvlText w:val=""/>
      <w:lvlJc w:val="left"/>
      <w:pPr>
        <w:ind w:left="2520" w:hanging="360"/>
      </w:pPr>
      <w:rPr>
        <w:rFonts w:ascii="Symbol" w:hAnsi="Symbol" w:hint="default"/>
      </w:rPr>
    </w:lvl>
    <w:lvl w:ilvl="4" w:tplc="75863A24" w:tentative="1">
      <w:start w:val="1"/>
      <w:numFmt w:val="bullet"/>
      <w:lvlText w:val="o"/>
      <w:lvlJc w:val="left"/>
      <w:pPr>
        <w:ind w:left="3240" w:hanging="360"/>
      </w:pPr>
      <w:rPr>
        <w:rFonts w:ascii="Courier New" w:hAnsi="Courier New" w:hint="default"/>
      </w:rPr>
    </w:lvl>
    <w:lvl w:ilvl="5" w:tplc="F21EF762" w:tentative="1">
      <w:start w:val="1"/>
      <w:numFmt w:val="bullet"/>
      <w:lvlText w:val=""/>
      <w:lvlJc w:val="left"/>
      <w:pPr>
        <w:ind w:left="3960" w:hanging="360"/>
      </w:pPr>
      <w:rPr>
        <w:rFonts w:ascii="Wingdings" w:hAnsi="Wingdings" w:hint="default"/>
      </w:rPr>
    </w:lvl>
    <w:lvl w:ilvl="6" w:tplc="18E8FD1A" w:tentative="1">
      <w:start w:val="1"/>
      <w:numFmt w:val="bullet"/>
      <w:lvlText w:val=""/>
      <w:lvlJc w:val="left"/>
      <w:pPr>
        <w:ind w:left="4680" w:hanging="360"/>
      </w:pPr>
      <w:rPr>
        <w:rFonts w:ascii="Symbol" w:hAnsi="Symbol" w:hint="default"/>
      </w:rPr>
    </w:lvl>
    <w:lvl w:ilvl="7" w:tplc="79065072" w:tentative="1">
      <w:start w:val="1"/>
      <w:numFmt w:val="bullet"/>
      <w:lvlText w:val="o"/>
      <w:lvlJc w:val="left"/>
      <w:pPr>
        <w:ind w:left="5400" w:hanging="360"/>
      </w:pPr>
      <w:rPr>
        <w:rFonts w:ascii="Courier New" w:hAnsi="Courier New" w:hint="default"/>
      </w:rPr>
    </w:lvl>
    <w:lvl w:ilvl="8" w:tplc="B7C8EC1E" w:tentative="1">
      <w:start w:val="1"/>
      <w:numFmt w:val="bullet"/>
      <w:lvlText w:val=""/>
      <w:lvlJc w:val="left"/>
      <w:pPr>
        <w:ind w:left="6120" w:hanging="360"/>
      </w:pPr>
      <w:rPr>
        <w:rFonts w:ascii="Wingdings" w:hAnsi="Wingdings" w:hint="default"/>
      </w:rPr>
    </w:lvl>
  </w:abstractNum>
  <w:abstractNum w:abstractNumId="10" w15:restartNumberingAfterBreak="0">
    <w:nsid w:val="500A4541"/>
    <w:multiLevelType w:val="hybridMultilevel"/>
    <w:tmpl w:val="54CA1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087124C"/>
    <w:multiLevelType w:val="hybridMultilevel"/>
    <w:tmpl w:val="59B27AA2"/>
    <w:lvl w:ilvl="0" w:tplc="1BEA2E84">
      <w:start w:val="1"/>
      <w:numFmt w:val="bullet"/>
      <w:lvlText w:val=""/>
      <w:lvlJc w:val="left"/>
      <w:pPr>
        <w:ind w:left="360" w:hanging="360"/>
      </w:pPr>
      <w:rPr>
        <w:rFonts w:ascii="Symbol" w:hAnsi="Symbol" w:hint="default"/>
      </w:rPr>
    </w:lvl>
    <w:lvl w:ilvl="1" w:tplc="CC4E4A02" w:tentative="1">
      <w:start w:val="1"/>
      <w:numFmt w:val="bullet"/>
      <w:lvlText w:val="o"/>
      <w:lvlJc w:val="left"/>
      <w:pPr>
        <w:ind w:left="1080" w:hanging="360"/>
      </w:pPr>
      <w:rPr>
        <w:rFonts w:ascii="Courier New" w:hAnsi="Courier New" w:hint="default"/>
      </w:rPr>
    </w:lvl>
    <w:lvl w:ilvl="2" w:tplc="8C3450C0" w:tentative="1">
      <w:start w:val="1"/>
      <w:numFmt w:val="bullet"/>
      <w:lvlText w:val=""/>
      <w:lvlJc w:val="left"/>
      <w:pPr>
        <w:ind w:left="1800" w:hanging="360"/>
      </w:pPr>
      <w:rPr>
        <w:rFonts w:ascii="Wingdings" w:hAnsi="Wingdings" w:hint="default"/>
      </w:rPr>
    </w:lvl>
    <w:lvl w:ilvl="3" w:tplc="44CEF992" w:tentative="1">
      <w:start w:val="1"/>
      <w:numFmt w:val="bullet"/>
      <w:lvlText w:val=""/>
      <w:lvlJc w:val="left"/>
      <w:pPr>
        <w:ind w:left="2520" w:hanging="360"/>
      </w:pPr>
      <w:rPr>
        <w:rFonts w:ascii="Symbol" w:hAnsi="Symbol" w:hint="default"/>
      </w:rPr>
    </w:lvl>
    <w:lvl w:ilvl="4" w:tplc="00343ED4" w:tentative="1">
      <w:start w:val="1"/>
      <w:numFmt w:val="bullet"/>
      <w:lvlText w:val="o"/>
      <w:lvlJc w:val="left"/>
      <w:pPr>
        <w:ind w:left="3240" w:hanging="360"/>
      </w:pPr>
      <w:rPr>
        <w:rFonts w:ascii="Courier New" w:hAnsi="Courier New" w:hint="default"/>
      </w:rPr>
    </w:lvl>
    <w:lvl w:ilvl="5" w:tplc="D466E200" w:tentative="1">
      <w:start w:val="1"/>
      <w:numFmt w:val="bullet"/>
      <w:lvlText w:val=""/>
      <w:lvlJc w:val="left"/>
      <w:pPr>
        <w:ind w:left="3960" w:hanging="360"/>
      </w:pPr>
      <w:rPr>
        <w:rFonts w:ascii="Wingdings" w:hAnsi="Wingdings" w:hint="default"/>
      </w:rPr>
    </w:lvl>
    <w:lvl w:ilvl="6" w:tplc="DA36ECDE" w:tentative="1">
      <w:start w:val="1"/>
      <w:numFmt w:val="bullet"/>
      <w:lvlText w:val=""/>
      <w:lvlJc w:val="left"/>
      <w:pPr>
        <w:ind w:left="4680" w:hanging="360"/>
      </w:pPr>
      <w:rPr>
        <w:rFonts w:ascii="Symbol" w:hAnsi="Symbol" w:hint="default"/>
      </w:rPr>
    </w:lvl>
    <w:lvl w:ilvl="7" w:tplc="8E0A86B8" w:tentative="1">
      <w:start w:val="1"/>
      <w:numFmt w:val="bullet"/>
      <w:lvlText w:val="o"/>
      <w:lvlJc w:val="left"/>
      <w:pPr>
        <w:ind w:left="5400" w:hanging="360"/>
      </w:pPr>
      <w:rPr>
        <w:rFonts w:ascii="Courier New" w:hAnsi="Courier New" w:hint="default"/>
      </w:rPr>
    </w:lvl>
    <w:lvl w:ilvl="8" w:tplc="D61C82E6" w:tentative="1">
      <w:start w:val="1"/>
      <w:numFmt w:val="bullet"/>
      <w:lvlText w:val=""/>
      <w:lvlJc w:val="left"/>
      <w:pPr>
        <w:ind w:left="6120" w:hanging="360"/>
      </w:pPr>
      <w:rPr>
        <w:rFonts w:ascii="Wingdings" w:hAnsi="Wingdings" w:hint="default"/>
      </w:rPr>
    </w:lvl>
  </w:abstractNum>
  <w:abstractNum w:abstractNumId="12" w15:restartNumberingAfterBreak="0">
    <w:nsid w:val="54BA1E5A"/>
    <w:multiLevelType w:val="multilevel"/>
    <w:tmpl w:val="F05C78C0"/>
    <w:styleLink w:val="ZZNumbersdigit"/>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13" w15:restartNumberingAfterBreak="0">
    <w:nsid w:val="62EC072B"/>
    <w:multiLevelType w:val="multilevel"/>
    <w:tmpl w:val="FFFFFFFF"/>
    <w:lvl w:ilvl="0">
      <w:start w:val="1"/>
      <w:numFmt w:val="bullet"/>
      <w:pStyle w:val="Bullet1"/>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09259F"/>
    <w:multiLevelType w:val="multilevel"/>
    <w:tmpl w:val="8B3CE87A"/>
    <w:styleLink w:val="ZZTabl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15" w15:restartNumberingAfterBreak="0">
    <w:nsid w:val="68054226"/>
    <w:multiLevelType w:val="hybridMultilevel"/>
    <w:tmpl w:val="FCC0022C"/>
    <w:lvl w:ilvl="0" w:tplc="3F5AB620">
      <w:start w:val="1"/>
      <w:numFmt w:val="bullet"/>
      <w:lvlText w:val=""/>
      <w:lvlJc w:val="left"/>
      <w:pPr>
        <w:ind w:left="360" w:hanging="360"/>
      </w:pPr>
      <w:rPr>
        <w:rFonts w:ascii="Symbol" w:hAnsi="Symbol" w:hint="default"/>
      </w:rPr>
    </w:lvl>
    <w:lvl w:ilvl="1" w:tplc="69685D2E" w:tentative="1">
      <w:start w:val="1"/>
      <w:numFmt w:val="bullet"/>
      <w:lvlText w:val="o"/>
      <w:lvlJc w:val="left"/>
      <w:pPr>
        <w:ind w:left="1080" w:hanging="360"/>
      </w:pPr>
      <w:rPr>
        <w:rFonts w:ascii="Courier New" w:hAnsi="Courier New" w:hint="default"/>
      </w:rPr>
    </w:lvl>
    <w:lvl w:ilvl="2" w:tplc="3580C486" w:tentative="1">
      <w:start w:val="1"/>
      <w:numFmt w:val="bullet"/>
      <w:lvlText w:val=""/>
      <w:lvlJc w:val="left"/>
      <w:pPr>
        <w:ind w:left="1800" w:hanging="360"/>
      </w:pPr>
      <w:rPr>
        <w:rFonts w:ascii="Wingdings" w:hAnsi="Wingdings" w:hint="default"/>
      </w:rPr>
    </w:lvl>
    <w:lvl w:ilvl="3" w:tplc="EAF453FA" w:tentative="1">
      <w:start w:val="1"/>
      <w:numFmt w:val="bullet"/>
      <w:lvlText w:val=""/>
      <w:lvlJc w:val="left"/>
      <w:pPr>
        <w:ind w:left="2520" w:hanging="360"/>
      </w:pPr>
      <w:rPr>
        <w:rFonts w:ascii="Symbol" w:hAnsi="Symbol" w:hint="default"/>
      </w:rPr>
    </w:lvl>
    <w:lvl w:ilvl="4" w:tplc="01EADEC4" w:tentative="1">
      <w:start w:val="1"/>
      <w:numFmt w:val="bullet"/>
      <w:lvlText w:val="o"/>
      <w:lvlJc w:val="left"/>
      <w:pPr>
        <w:ind w:left="3240" w:hanging="360"/>
      </w:pPr>
      <w:rPr>
        <w:rFonts w:ascii="Courier New" w:hAnsi="Courier New" w:hint="default"/>
      </w:rPr>
    </w:lvl>
    <w:lvl w:ilvl="5" w:tplc="A38CBDE0" w:tentative="1">
      <w:start w:val="1"/>
      <w:numFmt w:val="bullet"/>
      <w:lvlText w:val=""/>
      <w:lvlJc w:val="left"/>
      <w:pPr>
        <w:ind w:left="3960" w:hanging="360"/>
      </w:pPr>
      <w:rPr>
        <w:rFonts w:ascii="Wingdings" w:hAnsi="Wingdings" w:hint="default"/>
      </w:rPr>
    </w:lvl>
    <w:lvl w:ilvl="6" w:tplc="E514C3E6" w:tentative="1">
      <w:start w:val="1"/>
      <w:numFmt w:val="bullet"/>
      <w:lvlText w:val=""/>
      <w:lvlJc w:val="left"/>
      <w:pPr>
        <w:ind w:left="4680" w:hanging="360"/>
      </w:pPr>
      <w:rPr>
        <w:rFonts w:ascii="Symbol" w:hAnsi="Symbol" w:hint="default"/>
      </w:rPr>
    </w:lvl>
    <w:lvl w:ilvl="7" w:tplc="03845998" w:tentative="1">
      <w:start w:val="1"/>
      <w:numFmt w:val="bullet"/>
      <w:lvlText w:val="o"/>
      <w:lvlJc w:val="left"/>
      <w:pPr>
        <w:ind w:left="5400" w:hanging="360"/>
      </w:pPr>
      <w:rPr>
        <w:rFonts w:ascii="Courier New" w:hAnsi="Courier New" w:hint="default"/>
      </w:rPr>
    </w:lvl>
    <w:lvl w:ilvl="8" w:tplc="810AF4EC" w:tentative="1">
      <w:start w:val="1"/>
      <w:numFmt w:val="bullet"/>
      <w:lvlText w:val=""/>
      <w:lvlJc w:val="left"/>
      <w:pPr>
        <w:ind w:left="6120" w:hanging="360"/>
      </w:pPr>
      <w:rPr>
        <w:rFonts w:ascii="Wingdings" w:hAnsi="Wingdings" w:hint="default"/>
      </w:rPr>
    </w:lvl>
  </w:abstractNum>
  <w:abstractNum w:abstractNumId="16" w15:restartNumberingAfterBreak="0">
    <w:nsid w:val="6C1A78A8"/>
    <w:multiLevelType w:val="hybridMultilevel"/>
    <w:tmpl w:val="0A8860C2"/>
    <w:lvl w:ilvl="0" w:tplc="67A81B26">
      <w:start w:val="1"/>
      <w:numFmt w:val="bullet"/>
      <w:lvlText w:val=""/>
      <w:lvlJc w:val="left"/>
      <w:pPr>
        <w:ind w:left="720" w:hanging="360"/>
      </w:pPr>
      <w:rPr>
        <w:rFonts w:ascii="Symbol" w:hAnsi="Symbol" w:hint="default"/>
      </w:rPr>
    </w:lvl>
    <w:lvl w:ilvl="1" w:tplc="0366D202" w:tentative="1">
      <w:start w:val="1"/>
      <w:numFmt w:val="bullet"/>
      <w:lvlText w:val="o"/>
      <w:lvlJc w:val="left"/>
      <w:pPr>
        <w:ind w:left="1440" w:hanging="360"/>
      </w:pPr>
      <w:rPr>
        <w:rFonts w:ascii="Courier New" w:hAnsi="Courier New" w:hint="default"/>
      </w:rPr>
    </w:lvl>
    <w:lvl w:ilvl="2" w:tplc="39DC212A" w:tentative="1">
      <w:start w:val="1"/>
      <w:numFmt w:val="bullet"/>
      <w:lvlText w:val=""/>
      <w:lvlJc w:val="left"/>
      <w:pPr>
        <w:ind w:left="2160" w:hanging="360"/>
      </w:pPr>
      <w:rPr>
        <w:rFonts w:ascii="Wingdings" w:hAnsi="Wingdings" w:hint="default"/>
      </w:rPr>
    </w:lvl>
    <w:lvl w:ilvl="3" w:tplc="A00C7BB2" w:tentative="1">
      <w:start w:val="1"/>
      <w:numFmt w:val="bullet"/>
      <w:lvlText w:val=""/>
      <w:lvlJc w:val="left"/>
      <w:pPr>
        <w:ind w:left="2880" w:hanging="360"/>
      </w:pPr>
      <w:rPr>
        <w:rFonts w:ascii="Symbol" w:hAnsi="Symbol" w:hint="default"/>
      </w:rPr>
    </w:lvl>
    <w:lvl w:ilvl="4" w:tplc="E732EBC8" w:tentative="1">
      <w:start w:val="1"/>
      <w:numFmt w:val="bullet"/>
      <w:lvlText w:val="o"/>
      <w:lvlJc w:val="left"/>
      <w:pPr>
        <w:ind w:left="3600" w:hanging="360"/>
      </w:pPr>
      <w:rPr>
        <w:rFonts w:ascii="Courier New" w:hAnsi="Courier New" w:hint="default"/>
      </w:rPr>
    </w:lvl>
    <w:lvl w:ilvl="5" w:tplc="1E32B462" w:tentative="1">
      <w:start w:val="1"/>
      <w:numFmt w:val="bullet"/>
      <w:lvlText w:val=""/>
      <w:lvlJc w:val="left"/>
      <w:pPr>
        <w:ind w:left="4320" w:hanging="360"/>
      </w:pPr>
      <w:rPr>
        <w:rFonts w:ascii="Wingdings" w:hAnsi="Wingdings" w:hint="default"/>
      </w:rPr>
    </w:lvl>
    <w:lvl w:ilvl="6" w:tplc="AF48F8EE" w:tentative="1">
      <w:start w:val="1"/>
      <w:numFmt w:val="bullet"/>
      <w:lvlText w:val=""/>
      <w:lvlJc w:val="left"/>
      <w:pPr>
        <w:ind w:left="5040" w:hanging="360"/>
      </w:pPr>
      <w:rPr>
        <w:rFonts w:ascii="Symbol" w:hAnsi="Symbol" w:hint="default"/>
      </w:rPr>
    </w:lvl>
    <w:lvl w:ilvl="7" w:tplc="7034DC98" w:tentative="1">
      <w:start w:val="1"/>
      <w:numFmt w:val="bullet"/>
      <w:lvlText w:val="o"/>
      <w:lvlJc w:val="left"/>
      <w:pPr>
        <w:ind w:left="5760" w:hanging="360"/>
      </w:pPr>
      <w:rPr>
        <w:rFonts w:ascii="Courier New" w:hAnsi="Courier New" w:hint="default"/>
      </w:rPr>
    </w:lvl>
    <w:lvl w:ilvl="8" w:tplc="3ED6ED3C" w:tentative="1">
      <w:start w:val="1"/>
      <w:numFmt w:val="bullet"/>
      <w:lvlText w:val=""/>
      <w:lvlJc w:val="left"/>
      <w:pPr>
        <w:ind w:left="6480" w:hanging="360"/>
      </w:pPr>
      <w:rPr>
        <w:rFonts w:ascii="Wingdings" w:hAnsi="Wingdings" w:hint="default"/>
      </w:rPr>
    </w:lvl>
  </w:abstractNum>
  <w:num w:numId="1" w16cid:durableId="52629096">
    <w:abstractNumId w:val="12"/>
  </w:num>
  <w:num w:numId="2" w16cid:durableId="1521773639">
    <w:abstractNumId w:val="4"/>
  </w:num>
  <w:num w:numId="3" w16cid:durableId="1123419941">
    <w:abstractNumId w:val="14"/>
  </w:num>
  <w:num w:numId="4" w16cid:durableId="1236358117">
    <w:abstractNumId w:val="6"/>
  </w:num>
  <w:num w:numId="5" w16cid:durableId="1483889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7601746">
    <w:abstractNumId w:val="2"/>
  </w:num>
  <w:num w:numId="7" w16cid:durableId="242229849">
    <w:abstractNumId w:val="16"/>
  </w:num>
  <w:num w:numId="8" w16cid:durableId="1073240970">
    <w:abstractNumId w:val="1"/>
  </w:num>
  <w:num w:numId="9" w16cid:durableId="1577325860">
    <w:abstractNumId w:val="9"/>
  </w:num>
  <w:num w:numId="10" w16cid:durableId="1210729788">
    <w:abstractNumId w:val="11"/>
  </w:num>
  <w:num w:numId="11" w16cid:durableId="1760633390">
    <w:abstractNumId w:val="15"/>
  </w:num>
  <w:num w:numId="12" w16cid:durableId="439103042">
    <w:abstractNumId w:val="8"/>
  </w:num>
  <w:num w:numId="13" w16cid:durableId="1180007013">
    <w:abstractNumId w:val="7"/>
  </w:num>
  <w:num w:numId="14" w16cid:durableId="568686393">
    <w:abstractNumId w:val="5"/>
  </w:num>
  <w:num w:numId="15" w16cid:durableId="1112819967">
    <w:abstractNumId w:val="3"/>
  </w:num>
  <w:num w:numId="16" w16cid:durableId="100029607">
    <w:abstractNumId w:val="13"/>
  </w:num>
  <w:num w:numId="17" w16cid:durableId="1479881872">
    <w:abstractNumId w:val="0"/>
  </w:num>
  <w:num w:numId="18" w16cid:durableId="1395932719">
    <w:abstractNumId w:val="10"/>
  </w:num>
  <w:num w:numId="19" w16cid:durableId="161994736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46"/>
    <w:rsid w:val="00000298"/>
    <w:rsid w:val="00000719"/>
    <w:rsid w:val="00000D5A"/>
    <w:rsid w:val="00000E35"/>
    <w:rsid w:val="00000E99"/>
    <w:rsid w:val="000011CB"/>
    <w:rsid w:val="0000133E"/>
    <w:rsid w:val="0000145C"/>
    <w:rsid w:val="00001549"/>
    <w:rsid w:val="00001765"/>
    <w:rsid w:val="0000197C"/>
    <w:rsid w:val="000019EF"/>
    <w:rsid w:val="00001C5F"/>
    <w:rsid w:val="00001C91"/>
    <w:rsid w:val="00001E45"/>
    <w:rsid w:val="0000202E"/>
    <w:rsid w:val="000020BF"/>
    <w:rsid w:val="00002421"/>
    <w:rsid w:val="0000274F"/>
    <w:rsid w:val="00002849"/>
    <w:rsid w:val="00002A25"/>
    <w:rsid w:val="00002A97"/>
    <w:rsid w:val="00002D1B"/>
    <w:rsid w:val="00002D68"/>
    <w:rsid w:val="00002EB8"/>
    <w:rsid w:val="00003088"/>
    <w:rsid w:val="000030A5"/>
    <w:rsid w:val="000033F7"/>
    <w:rsid w:val="00003403"/>
    <w:rsid w:val="00003470"/>
    <w:rsid w:val="00003559"/>
    <w:rsid w:val="000035FF"/>
    <w:rsid w:val="000036E1"/>
    <w:rsid w:val="0000370E"/>
    <w:rsid w:val="0000385E"/>
    <w:rsid w:val="00003AB5"/>
    <w:rsid w:val="00003E12"/>
    <w:rsid w:val="00003E44"/>
    <w:rsid w:val="00003F2D"/>
    <w:rsid w:val="000042AA"/>
    <w:rsid w:val="000043C2"/>
    <w:rsid w:val="00004667"/>
    <w:rsid w:val="000046DF"/>
    <w:rsid w:val="0000480F"/>
    <w:rsid w:val="00004A4C"/>
    <w:rsid w:val="00004B01"/>
    <w:rsid w:val="00004D3A"/>
    <w:rsid w:val="00004F45"/>
    <w:rsid w:val="00005347"/>
    <w:rsid w:val="00005387"/>
    <w:rsid w:val="0000539E"/>
    <w:rsid w:val="00005583"/>
    <w:rsid w:val="000057DC"/>
    <w:rsid w:val="00005E54"/>
    <w:rsid w:val="00005FA0"/>
    <w:rsid w:val="0000661B"/>
    <w:rsid w:val="0000667F"/>
    <w:rsid w:val="000067A8"/>
    <w:rsid w:val="00006825"/>
    <w:rsid w:val="00006982"/>
    <w:rsid w:val="00006BC1"/>
    <w:rsid w:val="00006C62"/>
    <w:rsid w:val="000070B3"/>
    <w:rsid w:val="000072B6"/>
    <w:rsid w:val="000072DF"/>
    <w:rsid w:val="000076A4"/>
    <w:rsid w:val="00007A63"/>
    <w:rsid w:val="00007D2A"/>
    <w:rsid w:val="00007DDD"/>
    <w:rsid w:val="00007E6A"/>
    <w:rsid w:val="00007F04"/>
    <w:rsid w:val="00010027"/>
    <w:rsid w:val="0001013B"/>
    <w:rsid w:val="0001021B"/>
    <w:rsid w:val="000104DB"/>
    <w:rsid w:val="000105B4"/>
    <w:rsid w:val="0001061E"/>
    <w:rsid w:val="00010697"/>
    <w:rsid w:val="00010C4E"/>
    <w:rsid w:val="00010DF0"/>
    <w:rsid w:val="00010F2D"/>
    <w:rsid w:val="000112B6"/>
    <w:rsid w:val="00011448"/>
    <w:rsid w:val="000115E5"/>
    <w:rsid w:val="000116F6"/>
    <w:rsid w:val="000118C8"/>
    <w:rsid w:val="00011D40"/>
    <w:rsid w:val="00011D89"/>
    <w:rsid w:val="00011DC0"/>
    <w:rsid w:val="00011F06"/>
    <w:rsid w:val="000120A5"/>
    <w:rsid w:val="00012A1A"/>
    <w:rsid w:val="00012A76"/>
    <w:rsid w:val="00012F4B"/>
    <w:rsid w:val="000131E9"/>
    <w:rsid w:val="0001320E"/>
    <w:rsid w:val="0001321E"/>
    <w:rsid w:val="000138E5"/>
    <w:rsid w:val="00013BD0"/>
    <w:rsid w:val="00013DC8"/>
    <w:rsid w:val="000142AD"/>
    <w:rsid w:val="00014324"/>
    <w:rsid w:val="00014332"/>
    <w:rsid w:val="0001458A"/>
    <w:rsid w:val="000148FD"/>
    <w:rsid w:val="000149F8"/>
    <w:rsid w:val="00014B2A"/>
    <w:rsid w:val="00014CEB"/>
    <w:rsid w:val="00014ED6"/>
    <w:rsid w:val="00014F24"/>
    <w:rsid w:val="00015262"/>
    <w:rsid w:val="000154FD"/>
    <w:rsid w:val="00015917"/>
    <w:rsid w:val="00015B06"/>
    <w:rsid w:val="00015BFC"/>
    <w:rsid w:val="00015C60"/>
    <w:rsid w:val="00015D35"/>
    <w:rsid w:val="00015F6A"/>
    <w:rsid w:val="000167B7"/>
    <w:rsid w:val="00016A7D"/>
    <w:rsid w:val="00016AA1"/>
    <w:rsid w:val="00016AE8"/>
    <w:rsid w:val="000171CE"/>
    <w:rsid w:val="0001729F"/>
    <w:rsid w:val="00017D8E"/>
    <w:rsid w:val="00017DE0"/>
    <w:rsid w:val="00017F73"/>
    <w:rsid w:val="00017F80"/>
    <w:rsid w:val="00020117"/>
    <w:rsid w:val="00020400"/>
    <w:rsid w:val="00020BFF"/>
    <w:rsid w:val="00020E0A"/>
    <w:rsid w:val="000210E6"/>
    <w:rsid w:val="00021230"/>
    <w:rsid w:val="00021B9B"/>
    <w:rsid w:val="00021C19"/>
    <w:rsid w:val="00021C48"/>
    <w:rsid w:val="00021EDE"/>
    <w:rsid w:val="00022271"/>
    <w:rsid w:val="000224D4"/>
    <w:rsid w:val="00022679"/>
    <w:rsid w:val="00022A0C"/>
    <w:rsid w:val="00022AF7"/>
    <w:rsid w:val="00022F01"/>
    <w:rsid w:val="00022F2E"/>
    <w:rsid w:val="000231CF"/>
    <w:rsid w:val="00023261"/>
    <w:rsid w:val="00023375"/>
    <w:rsid w:val="0002349F"/>
    <w:rsid w:val="000234C0"/>
    <w:rsid w:val="000235E8"/>
    <w:rsid w:val="00023839"/>
    <w:rsid w:val="00023A49"/>
    <w:rsid w:val="00023B7F"/>
    <w:rsid w:val="00023C7E"/>
    <w:rsid w:val="00023F84"/>
    <w:rsid w:val="00024511"/>
    <w:rsid w:val="00024521"/>
    <w:rsid w:val="0002489A"/>
    <w:rsid w:val="00024977"/>
    <w:rsid w:val="00024B71"/>
    <w:rsid w:val="00024D89"/>
    <w:rsid w:val="000250B6"/>
    <w:rsid w:val="000250C8"/>
    <w:rsid w:val="00025388"/>
    <w:rsid w:val="0002563A"/>
    <w:rsid w:val="00025708"/>
    <w:rsid w:val="000257E9"/>
    <w:rsid w:val="00025C76"/>
    <w:rsid w:val="00025E5D"/>
    <w:rsid w:val="00025ECA"/>
    <w:rsid w:val="000260E2"/>
    <w:rsid w:val="000265E2"/>
    <w:rsid w:val="0002678C"/>
    <w:rsid w:val="000269A8"/>
    <w:rsid w:val="00026D92"/>
    <w:rsid w:val="00027201"/>
    <w:rsid w:val="00027347"/>
    <w:rsid w:val="0002737A"/>
    <w:rsid w:val="000277F2"/>
    <w:rsid w:val="00027804"/>
    <w:rsid w:val="0002786B"/>
    <w:rsid w:val="00027C96"/>
    <w:rsid w:val="00030111"/>
    <w:rsid w:val="0003042A"/>
    <w:rsid w:val="000304E0"/>
    <w:rsid w:val="000306E6"/>
    <w:rsid w:val="00030766"/>
    <w:rsid w:val="00030909"/>
    <w:rsid w:val="00030B09"/>
    <w:rsid w:val="00030B78"/>
    <w:rsid w:val="00030B7A"/>
    <w:rsid w:val="00030CDD"/>
    <w:rsid w:val="000314FC"/>
    <w:rsid w:val="00031952"/>
    <w:rsid w:val="00031BDF"/>
    <w:rsid w:val="00031BF5"/>
    <w:rsid w:val="000320BA"/>
    <w:rsid w:val="0003231E"/>
    <w:rsid w:val="00032321"/>
    <w:rsid w:val="0003267B"/>
    <w:rsid w:val="0003280D"/>
    <w:rsid w:val="000329DF"/>
    <w:rsid w:val="00032A5F"/>
    <w:rsid w:val="000339EA"/>
    <w:rsid w:val="00033CBB"/>
    <w:rsid w:val="00033D45"/>
    <w:rsid w:val="00033D81"/>
    <w:rsid w:val="00033DC9"/>
    <w:rsid w:val="000344F8"/>
    <w:rsid w:val="0003481D"/>
    <w:rsid w:val="00034C31"/>
    <w:rsid w:val="00034D24"/>
    <w:rsid w:val="00034EFF"/>
    <w:rsid w:val="000359EF"/>
    <w:rsid w:val="00035A56"/>
    <w:rsid w:val="00035B97"/>
    <w:rsid w:val="00035CC7"/>
    <w:rsid w:val="00036147"/>
    <w:rsid w:val="000362EA"/>
    <w:rsid w:val="00036549"/>
    <w:rsid w:val="000365BC"/>
    <w:rsid w:val="0003668D"/>
    <w:rsid w:val="000368D2"/>
    <w:rsid w:val="00036967"/>
    <w:rsid w:val="00036B93"/>
    <w:rsid w:val="00037200"/>
    <w:rsid w:val="00037366"/>
    <w:rsid w:val="00037F65"/>
    <w:rsid w:val="000404E6"/>
    <w:rsid w:val="00040BD0"/>
    <w:rsid w:val="00040F34"/>
    <w:rsid w:val="0004100F"/>
    <w:rsid w:val="0004136C"/>
    <w:rsid w:val="000414CF"/>
    <w:rsid w:val="00041545"/>
    <w:rsid w:val="00041BF0"/>
    <w:rsid w:val="00041C64"/>
    <w:rsid w:val="00041DD4"/>
    <w:rsid w:val="00041E0E"/>
    <w:rsid w:val="00041E74"/>
    <w:rsid w:val="00041EFF"/>
    <w:rsid w:val="00042086"/>
    <w:rsid w:val="00042429"/>
    <w:rsid w:val="0004273B"/>
    <w:rsid w:val="00042906"/>
    <w:rsid w:val="00042AE0"/>
    <w:rsid w:val="00042C8A"/>
    <w:rsid w:val="000430A7"/>
    <w:rsid w:val="00043148"/>
    <w:rsid w:val="00043448"/>
    <w:rsid w:val="00043484"/>
    <w:rsid w:val="000435F2"/>
    <w:rsid w:val="00043652"/>
    <w:rsid w:val="00043A95"/>
    <w:rsid w:val="00043C34"/>
    <w:rsid w:val="00043C57"/>
    <w:rsid w:val="00043E5F"/>
    <w:rsid w:val="00043EA6"/>
    <w:rsid w:val="00043F23"/>
    <w:rsid w:val="00044185"/>
    <w:rsid w:val="00044229"/>
    <w:rsid w:val="0004461E"/>
    <w:rsid w:val="00044A28"/>
    <w:rsid w:val="00044F7D"/>
    <w:rsid w:val="0004504D"/>
    <w:rsid w:val="0004536B"/>
    <w:rsid w:val="0004551B"/>
    <w:rsid w:val="0004579E"/>
    <w:rsid w:val="00045A19"/>
    <w:rsid w:val="00045D5F"/>
    <w:rsid w:val="00045F09"/>
    <w:rsid w:val="00045F52"/>
    <w:rsid w:val="00045FFF"/>
    <w:rsid w:val="000462E8"/>
    <w:rsid w:val="000464C9"/>
    <w:rsid w:val="00046577"/>
    <w:rsid w:val="00046B68"/>
    <w:rsid w:val="00046BEC"/>
    <w:rsid w:val="00046CA1"/>
    <w:rsid w:val="00046DF0"/>
    <w:rsid w:val="00046E6A"/>
    <w:rsid w:val="00046FAC"/>
    <w:rsid w:val="0004718D"/>
    <w:rsid w:val="000478CE"/>
    <w:rsid w:val="00047CC0"/>
    <w:rsid w:val="00050017"/>
    <w:rsid w:val="00050331"/>
    <w:rsid w:val="00050371"/>
    <w:rsid w:val="00050863"/>
    <w:rsid w:val="0005090E"/>
    <w:rsid w:val="00050AD9"/>
    <w:rsid w:val="00050B4E"/>
    <w:rsid w:val="00050D08"/>
    <w:rsid w:val="00050F41"/>
    <w:rsid w:val="0005123D"/>
    <w:rsid w:val="000512FC"/>
    <w:rsid w:val="00051665"/>
    <w:rsid w:val="00051696"/>
    <w:rsid w:val="000519B3"/>
    <w:rsid w:val="00051ADB"/>
    <w:rsid w:val="00051D7E"/>
    <w:rsid w:val="0005278B"/>
    <w:rsid w:val="000527DD"/>
    <w:rsid w:val="00052B5F"/>
    <w:rsid w:val="00052E56"/>
    <w:rsid w:val="00052EB7"/>
    <w:rsid w:val="00052EF7"/>
    <w:rsid w:val="00053131"/>
    <w:rsid w:val="000531B4"/>
    <w:rsid w:val="0005341D"/>
    <w:rsid w:val="0005355E"/>
    <w:rsid w:val="000535D7"/>
    <w:rsid w:val="00053AC7"/>
    <w:rsid w:val="00053E57"/>
    <w:rsid w:val="000541FC"/>
    <w:rsid w:val="0005442C"/>
    <w:rsid w:val="000544E5"/>
    <w:rsid w:val="000546B6"/>
    <w:rsid w:val="000549DD"/>
    <w:rsid w:val="00054A53"/>
    <w:rsid w:val="00055119"/>
    <w:rsid w:val="000559D0"/>
    <w:rsid w:val="00055CB2"/>
    <w:rsid w:val="00055D35"/>
    <w:rsid w:val="00055FC7"/>
    <w:rsid w:val="000564A7"/>
    <w:rsid w:val="000564B4"/>
    <w:rsid w:val="000564F7"/>
    <w:rsid w:val="0005651E"/>
    <w:rsid w:val="000569AA"/>
    <w:rsid w:val="00056AC8"/>
    <w:rsid w:val="00056C1F"/>
    <w:rsid w:val="00056EC4"/>
    <w:rsid w:val="00056FB9"/>
    <w:rsid w:val="00057029"/>
    <w:rsid w:val="00057437"/>
    <w:rsid w:val="0005760E"/>
    <w:rsid w:val="000578B2"/>
    <w:rsid w:val="000579B0"/>
    <w:rsid w:val="00057A49"/>
    <w:rsid w:val="00057B72"/>
    <w:rsid w:val="00057CFD"/>
    <w:rsid w:val="00057FBE"/>
    <w:rsid w:val="000601A7"/>
    <w:rsid w:val="0006027F"/>
    <w:rsid w:val="0006036D"/>
    <w:rsid w:val="0006063C"/>
    <w:rsid w:val="00060804"/>
    <w:rsid w:val="000608DE"/>
    <w:rsid w:val="00060932"/>
    <w:rsid w:val="00060959"/>
    <w:rsid w:val="00060C8F"/>
    <w:rsid w:val="00060F84"/>
    <w:rsid w:val="000610EC"/>
    <w:rsid w:val="000613BF"/>
    <w:rsid w:val="00061C0B"/>
    <w:rsid w:val="00061F62"/>
    <w:rsid w:val="00062082"/>
    <w:rsid w:val="000620E9"/>
    <w:rsid w:val="000621DF"/>
    <w:rsid w:val="00062549"/>
    <w:rsid w:val="0006260B"/>
    <w:rsid w:val="0006265E"/>
    <w:rsid w:val="00062878"/>
    <w:rsid w:val="000628A5"/>
    <w:rsid w:val="00062933"/>
    <w:rsid w:val="0006298A"/>
    <w:rsid w:val="00062EA4"/>
    <w:rsid w:val="00062F2A"/>
    <w:rsid w:val="00062FB1"/>
    <w:rsid w:val="00063083"/>
    <w:rsid w:val="000630D1"/>
    <w:rsid w:val="000630DC"/>
    <w:rsid w:val="00063964"/>
    <w:rsid w:val="00063DA6"/>
    <w:rsid w:val="0006434B"/>
    <w:rsid w:val="00064A93"/>
    <w:rsid w:val="00064B02"/>
    <w:rsid w:val="00064CB9"/>
    <w:rsid w:val="00064F01"/>
    <w:rsid w:val="00065226"/>
    <w:rsid w:val="00065253"/>
    <w:rsid w:val="0006528E"/>
    <w:rsid w:val="00065325"/>
    <w:rsid w:val="000656BD"/>
    <w:rsid w:val="0006582F"/>
    <w:rsid w:val="000663CD"/>
    <w:rsid w:val="0006655B"/>
    <w:rsid w:val="000665B4"/>
    <w:rsid w:val="000665E1"/>
    <w:rsid w:val="000669C1"/>
    <w:rsid w:val="00066C3B"/>
    <w:rsid w:val="00066D54"/>
    <w:rsid w:val="00067693"/>
    <w:rsid w:val="000676EB"/>
    <w:rsid w:val="00067824"/>
    <w:rsid w:val="00067DD3"/>
    <w:rsid w:val="00067E41"/>
    <w:rsid w:val="00067F75"/>
    <w:rsid w:val="00070198"/>
    <w:rsid w:val="000701C7"/>
    <w:rsid w:val="00070B5A"/>
    <w:rsid w:val="00070E6B"/>
    <w:rsid w:val="00071297"/>
    <w:rsid w:val="0007142D"/>
    <w:rsid w:val="00071645"/>
    <w:rsid w:val="00071669"/>
    <w:rsid w:val="000716B9"/>
    <w:rsid w:val="0007176E"/>
    <w:rsid w:val="00071A28"/>
    <w:rsid w:val="00071A9A"/>
    <w:rsid w:val="00071C3F"/>
    <w:rsid w:val="00071CB1"/>
    <w:rsid w:val="00071DA6"/>
    <w:rsid w:val="00072096"/>
    <w:rsid w:val="000720B9"/>
    <w:rsid w:val="000721FE"/>
    <w:rsid w:val="000725C1"/>
    <w:rsid w:val="00072ABD"/>
    <w:rsid w:val="00072B5D"/>
    <w:rsid w:val="00072D0A"/>
    <w:rsid w:val="00072D19"/>
    <w:rsid w:val="000733FE"/>
    <w:rsid w:val="000738AF"/>
    <w:rsid w:val="00073976"/>
    <w:rsid w:val="000739F7"/>
    <w:rsid w:val="00073A84"/>
    <w:rsid w:val="00073B2F"/>
    <w:rsid w:val="00073FCD"/>
    <w:rsid w:val="00074219"/>
    <w:rsid w:val="000742BE"/>
    <w:rsid w:val="00074352"/>
    <w:rsid w:val="00074691"/>
    <w:rsid w:val="00074A8D"/>
    <w:rsid w:val="00074D31"/>
    <w:rsid w:val="00074D93"/>
    <w:rsid w:val="00074DD5"/>
    <w:rsid w:val="00074DEE"/>
    <w:rsid w:val="00074ED5"/>
    <w:rsid w:val="00074F2C"/>
    <w:rsid w:val="000750A2"/>
    <w:rsid w:val="000751E2"/>
    <w:rsid w:val="000754C6"/>
    <w:rsid w:val="00075504"/>
    <w:rsid w:val="00075680"/>
    <w:rsid w:val="000757B0"/>
    <w:rsid w:val="00075AA9"/>
    <w:rsid w:val="00076493"/>
    <w:rsid w:val="0007657F"/>
    <w:rsid w:val="000767C2"/>
    <w:rsid w:val="00076A2A"/>
    <w:rsid w:val="00076E46"/>
    <w:rsid w:val="00077243"/>
    <w:rsid w:val="000773FD"/>
    <w:rsid w:val="00077661"/>
    <w:rsid w:val="00077B4A"/>
    <w:rsid w:val="00077EAD"/>
    <w:rsid w:val="00080088"/>
    <w:rsid w:val="0008043F"/>
    <w:rsid w:val="0008073A"/>
    <w:rsid w:val="0008121E"/>
    <w:rsid w:val="000813D1"/>
    <w:rsid w:val="00081776"/>
    <w:rsid w:val="00081B27"/>
    <w:rsid w:val="00081BB4"/>
    <w:rsid w:val="00081F5E"/>
    <w:rsid w:val="0008204A"/>
    <w:rsid w:val="00082207"/>
    <w:rsid w:val="0008237B"/>
    <w:rsid w:val="000823FE"/>
    <w:rsid w:val="00082426"/>
    <w:rsid w:val="00082467"/>
    <w:rsid w:val="0008287D"/>
    <w:rsid w:val="000828E3"/>
    <w:rsid w:val="00082AC9"/>
    <w:rsid w:val="00082C7D"/>
    <w:rsid w:val="00082F51"/>
    <w:rsid w:val="00082FF6"/>
    <w:rsid w:val="00083ABC"/>
    <w:rsid w:val="00083B0B"/>
    <w:rsid w:val="00084114"/>
    <w:rsid w:val="00084648"/>
    <w:rsid w:val="00084695"/>
    <w:rsid w:val="0008483E"/>
    <w:rsid w:val="000848C0"/>
    <w:rsid w:val="0008508E"/>
    <w:rsid w:val="00085551"/>
    <w:rsid w:val="000857C7"/>
    <w:rsid w:val="00085CDA"/>
    <w:rsid w:val="00085FC9"/>
    <w:rsid w:val="00086075"/>
    <w:rsid w:val="000862D4"/>
    <w:rsid w:val="000870F9"/>
    <w:rsid w:val="000872A8"/>
    <w:rsid w:val="000872FA"/>
    <w:rsid w:val="0008787D"/>
    <w:rsid w:val="0008788D"/>
    <w:rsid w:val="00087951"/>
    <w:rsid w:val="00087C5A"/>
    <w:rsid w:val="00087DA9"/>
    <w:rsid w:val="000906E2"/>
    <w:rsid w:val="0009071C"/>
    <w:rsid w:val="0009078B"/>
    <w:rsid w:val="0009088B"/>
    <w:rsid w:val="00090A3F"/>
    <w:rsid w:val="00090B53"/>
    <w:rsid w:val="00090B88"/>
    <w:rsid w:val="00090E63"/>
    <w:rsid w:val="00090F90"/>
    <w:rsid w:val="00091036"/>
    <w:rsid w:val="0009113B"/>
    <w:rsid w:val="00091476"/>
    <w:rsid w:val="00091D87"/>
    <w:rsid w:val="00092210"/>
    <w:rsid w:val="0009240F"/>
    <w:rsid w:val="00092D15"/>
    <w:rsid w:val="00092DD0"/>
    <w:rsid w:val="00092E92"/>
    <w:rsid w:val="0009300E"/>
    <w:rsid w:val="00093155"/>
    <w:rsid w:val="00093326"/>
    <w:rsid w:val="00093402"/>
    <w:rsid w:val="00093721"/>
    <w:rsid w:val="0009373E"/>
    <w:rsid w:val="00093768"/>
    <w:rsid w:val="000939AB"/>
    <w:rsid w:val="00093C69"/>
    <w:rsid w:val="00093C75"/>
    <w:rsid w:val="00093C78"/>
    <w:rsid w:val="00093E4D"/>
    <w:rsid w:val="00093F81"/>
    <w:rsid w:val="000940B8"/>
    <w:rsid w:val="00094283"/>
    <w:rsid w:val="0009471C"/>
    <w:rsid w:val="00094A4E"/>
    <w:rsid w:val="00094C35"/>
    <w:rsid w:val="00094D36"/>
    <w:rsid w:val="00094DA3"/>
    <w:rsid w:val="00095294"/>
    <w:rsid w:val="0009603C"/>
    <w:rsid w:val="00096086"/>
    <w:rsid w:val="00096403"/>
    <w:rsid w:val="000965D5"/>
    <w:rsid w:val="000967CF"/>
    <w:rsid w:val="00096CD1"/>
    <w:rsid w:val="00096CE2"/>
    <w:rsid w:val="000976EC"/>
    <w:rsid w:val="000978C1"/>
    <w:rsid w:val="00097B6F"/>
    <w:rsid w:val="00097C9E"/>
    <w:rsid w:val="000A00A1"/>
    <w:rsid w:val="000A012C"/>
    <w:rsid w:val="000A0199"/>
    <w:rsid w:val="000A06F9"/>
    <w:rsid w:val="000A071B"/>
    <w:rsid w:val="000A0EB9"/>
    <w:rsid w:val="000A0FE0"/>
    <w:rsid w:val="000A11E8"/>
    <w:rsid w:val="000A1515"/>
    <w:rsid w:val="000A17D5"/>
    <w:rsid w:val="000A186C"/>
    <w:rsid w:val="000A18D3"/>
    <w:rsid w:val="000A1B7F"/>
    <w:rsid w:val="000A1C89"/>
    <w:rsid w:val="000A1E24"/>
    <w:rsid w:val="000A1EA4"/>
    <w:rsid w:val="000A2476"/>
    <w:rsid w:val="000A252B"/>
    <w:rsid w:val="000A2602"/>
    <w:rsid w:val="000A26D6"/>
    <w:rsid w:val="000A2798"/>
    <w:rsid w:val="000A2E71"/>
    <w:rsid w:val="000A3097"/>
    <w:rsid w:val="000A31E3"/>
    <w:rsid w:val="000A331B"/>
    <w:rsid w:val="000A3531"/>
    <w:rsid w:val="000A3CBA"/>
    <w:rsid w:val="000A412B"/>
    <w:rsid w:val="000A43C5"/>
    <w:rsid w:val="000A4612"/>
    <w:rsid w:val="000A4796"/>
    <w:rsid w:val="000A48BD"/>
    <w:rsid w:val="000A4B41"/>
    <w:rsid w:val="000A4CA9"/>
    <w:rsid w:val="000A4E99"/>
    <w:rsid w:val="000A525D"/>
    <w:rsid w:val="000A5272"/>
    <w:rsid w:val="000A53AE"/>
    <w:rsid w:val="000A5424"/>
    <w:rsid w:val="000A56B3"/>
    <w:rsid w:val="000A5A8F"/>
    <w:rsid w:val="000A5BB5"/>
    <w:rsid w:val="000A5BDE"/>
    <w:rsid w:val="000A609F"/>
    <w:rsid w:val="000A620A"/>
    <w:rsid w:val="000A6233"/>
    <w:rsid w:val="000A62C3"/>
    <w:rsid w:val="000A6311"/>
    <w:rsid w:val="000A63D2"/>
    <w:rsid w:val="000A641A"/>
    <w:rsid w:val="000A6859"/>
    <w:rsid w:val="000A68F6"/>
    <w:rsid w:val="000A6CA2"/>
    <w:rsid w:val="000A6E8E"/>
    <w:rsid w:val="000A6F1B"/>
    <w:rsid w:val="000A7034"/>
    <w:rsid w:val="000A76B2"/>
    <w:rsid w:val="000A7A69"/>
    <w:rsid w:val="000A7E75"/>
    <w:rsid w:val="000A7E93"/>
    <w:rsid w:val="000B0117"/>
    <w:rsid w:val="000B098E"/>
    <w:rsid w:val="000B0BD0"/>
    <w:rsid w:val="000B0DBB"/>
    <w:rsid w:val="000B0E98"/>
    <w:rsid w:val="000B0EC0"/>
    <w:rsid w:val="000B11A7"/>
    <w:rsid w:val="000B14BE"/>
    <w:rsid w:val="000B1B1E"/>
    <w:rsid w:val="000B22C7"/>
    <w:rsid w:val="000B2514"/>
    <w:rsid w:val="000B2699"/>
    <w:rsid w:val="000B26B8"/>
    <w:rsid w:val="000B27A5"/>
    <w:rsid w:val="000B2824"/>
    <w:rsid w:val="000B2864"/>
    <w:rsid w:val="000B2AE8"/>
    <w:rsid w:val="000B2DE1"/>
    <w:rsid w:val="000B2E5E"/>
    <w:rsid w:val="000B2E98"/>
    <w:rsid w:val="000B2F4F"/>
    <w:rsid w:val="000B3004"/>
    <w:rsid w:val="000B3171"/>
    <w:rsid w:val="000B3B79"/>
    <w:rsid w:val="000B3EDB"/>
    <w:rsid w:val="000B404A"/>
    <w:rsid w:val="000B41BD"/>
    <w:rsid w:val="000B4B99"/>
    <w:rsid w:val="000B4BE8"/>
    <w:rsid w:val="000B4F3B"/>
    <w:rsid w:val="000B53CC"/>
    <w:rsid w:val="000B543D"/>
    <w:rsid w:val="000B55F9"/>
    <w:rsid w:val="000B5A74"/>
    <w:rsid w:val="000B5B93"/>
    <w:rsid w:val="000B5BF7"/>
    <w:rsid w:val="000B5CA5"/>
    <w:rsid w:val="000B5EED"/>
    <w:rsid w:val="000B600F"/>
    <w:rsid w:val="000B637F"/>
    <w:rsid w:val="000B63DB"/>
    <w:rsid w:val="000B65A5"/>
    <w:rsid w:val="000B67B7"/>
    <w:rsid w:val="000B6A5B"/>
    <w:rsid w:val="000B6BC8"/>
    <w:rsid w:val="000B7146"/>
    <w:rsid w:val="000B7325"/>
    <w:rsid w:val="000B77A2"/>
    <w:rsid w:val="000B790C"/>
    <w:rsid w:val="000B7D35"/>
    <w:rsid w:val="000B7FEB"/>
    <w:rsid w:val="000C016D"/>
    <w:rsid w:val="000C0213"/>
    <w:rsid w:val="000C0303"/>
    <w:rsid w:val="000C0818"/>
    <w:rsid w:val="000C0E23"/>
    <w:rsid w:val="000C1232"/>
    <w:rsid w:val="000C1287"/>
    <w:rsid w:val="000C14CA"/>
    <w:rsid w:val="000C1AD1"/>
    <w:rsid w:val="000C1EC2"/>
    <w:rsid w:val="000C20D3"/>
    <w:rsid w:val="000C2368"/>
    <w:rsid w:val="000C260A"/>
    <w:rsid w:val="000C2807"/>
    <w:rsid w:val="000C2F49"/>
    <w:rsid w:val="000C349E"/>
    <w:rsid w:val="000C3653"/>
    <w:rsid w:val="000C3B66"/>
    <w:rsid w:val="000C3EC7"/>
    <w:rsid w:val="000C42EA"/>
    <w:rsid w:val="000C4546"/>
    <w:rsid w:val="000C4924"/>
    <w:rsid w:val="000C4EDF"/>
    <w:rsid w:val="000C5003"/>
    <w:rsid w:val="000C5007"/>
    <w:rsid w:val="000C5178"/>
    <w:rsid w:val="000C59E4"/>
    <w:rsid w:val="000C5D37"/>
    <w:rsid w:val="000C616A"/>
    <w:rsid w:val="000C624C"/>
    <w:rsid w:val="000C67A7"/>
    <w:rsid w:val="000C6DD1"/>
    <w:rsid w:val="000C6DF4"/>
    <w:rsid w:val="000C710D"/>
    <w:rsid w:val="000C746A"/>
    <w:rsid w:val="000C786C"/>
    <w:rsid w:val="000C7E45"/>
    <w:rsid w:val="000D04E9"/>
    <w:rsid w:val="000D05CC"/>
    <w:rsid w:val="000D0C20"/>
    <w:rsid w:val="000D0C43"/>
    <w:rsid w:val="000D1242"/>
    <w:rsid w:val="000D12CF"/>
    <w:rsid w:val="000D15B0"/>
    <w:rsid w:val="000D1845"/>
    <w:rsid w:val="000D1CFB"/>
    <w:rsid w:val="000D1EBB"/>
    <w:rsid w:val="000D2377"/>
    <w:rsid w:val="000D25FC"/>
    <w:rsid w:val="000D278E"/>
    <w:rsid w:val="000D27DF"/>
    <w:rsid w:val="000D2913"/>
    <w:rsid w:val="000D2AB5"/>
    <w:rsid w:val="000D2ABA"/>
    <w:rsid w:val="000D2C9A"/>
    <w:rsid w:val="000D2CE3"/>
    <w:rsid w:val="000D32CB"/>
    <w:rsid w:val="000D3792"/>
    <w:rsid w:val="000D3D30"/>
    <w:rsid w:val="000D40B2"/>
    <w:rsid w:val="000D43C1"/>
    <w:rsid w:val="000D44BF"/>
    <w:rsid w:val="000D46EF"/>
    <w:rsid w:val="000D4891"/>
    <w:rsid w:val="000D4F60"/>
    <w:rsid w:val="000D4F83"/>
    <w:rsid w:val="000D5489"/>
    <w:rsid w:val="000D5AAA"/>
    <w:rsid w:val="000D5C60"/>
    <w:rsid w:val="000D5ECC"/>
    <w:rsid w:val="000D5F42"/>
    <w:rsid w:val="000D5FCF"/>
    <w:rsid w:val="000D622E"/>
    <w:rsid w:val="000D641B"/>
    <w:rsid w:val="000D6742"/>
    <w:rsid w:val="000D6C11"/>
    <w:rsid w:val="000D6C55"/>
    <w:rsid w:val="000D6D4C"/>
    <w:rsid w:val="000D708D"/>
    <w:rsid w:val="000D741F"/>
    <w:rsid w:val="000D79EB"/>
    <w:rsid w:val="000D7A00"/>
    <w:rsid w:val="000D7D42"/>
    <w:rsid w:val="000E0100"/>
    <w:rsid w:val="000E011C"/>
    <w:rsid w:val="000E017D"/>
    <w:rsid w:val="000E02C3"/>
    <w:rsid w:val="000E0427"/>
    <w:rsid w:val="000E080E"/>
    <w:rsid w:val="000E0917"/>
    <w:rsid w:val="000E0970"/>
    <w:rsid w:val="000E1026"/>
    <w:rsid w:val="000E122C"/>
    <w:rsid w:val="000E137A"/>
    <w:rsid w:val="000E1945"/>
    <w:rsid w:val="000E21BF"/>
    <w:rsid w:val="000E246A"/>
    <w:rsid w:val="000E27FE"/>
    <w:rsid w:val="000E2910"/>
    <w:rsid w:val="000E2C0E"/>
    <w:rsid w:val="000E2C38"/>
    <w:rsid w:val="000E2C6B"/>
    <w:rsid w:val="000E2D32"/>
    <w:rsid w:val="000E342F"/>
    <w:rsid w:val="000E37FA"/>
    <w:rsid w:val="000E3CC7"/>
    <w:rsid w:val="000E3E80"/>
    <w:rsid w:val="000E3F2E"/>
    <w:rsid w:val="000E4394"/>
    <w:rsid w:val="000E492C"/>
    <w:rsid w:val="000E4A36"/>
    <w:rsid w:val="000E4F7E"/>
    <w:rsid w:val="000E597B"/>
    <w:rsid w:val="000E6534"/>
    <w:rsid w:val="000E6625"/>
    <w:rsid w:val="000E6963"/>
    <w:rsid w:val="000E6BD4"/>
    <w:rsid w:val="000E6C52"/>
    <w:rsid w:val="000E6D6D"/>
    <w:rsid w:val="000E712E"/>
    <w:rsid w:val="000E722E"/>
    <w:rsid w:val="000E72E8"/>
    <w:rsid w:val="000E76CD"/>
    <w:rsid w:val="000E77C6"/>
    <w:rsid w:val="000E7917"/>
    <w:rsid w:val="000E7CDB"/>
    <w:rsid w:val="000F00F1"/>
    <w:rsid w:val="000F070C"/>
    <w:rsid w:val="000F0899"/>
    <w:rsid w:val="000F0980"/>
    <w:rsid w:val="000F13D9"/>
    <w:rsid w:val="000F140A"/>
    <w:rsid w:val="000F15F5"/>
    <w:rsid w:val="000F1CCE"/>
    <w:rsid w:val="000F1E03"/>
    <w:rsid w:val="000F1F1E"/>
    <w:rsid w:val="000F2259"/>
    <w:rsid w:val="000F23BF"/>
    <w:rsid w:val="000F2532"/>
    <w:rsid w:val="000F26C3"/>
    <w:rsid w:val="000F2A7B"/>
    <w:rsid w:val="000F2C92"/>
    <w:rsid w:val="000F2DA6"/>
    <w:rsid w:val="000F2DDA"/>
    <w:rsid w:val="000F2EA0"/>
    <w:rsid w:val="000F33D7"/>
    <w:rsid w:val="000F3770"/>
    <w:rsid w:val="000F377B"/>
    <w:rsid w:val="000F3C26"/>
    <w:rsid w:val="000F3C3B"/>
    <w:rsid w:val="000F3C5F"/>
    <w:rsid w:val="000F46EC"/>
    <w:rsid w:val="000F4A44"/>
    <w:rsid w:val="000F4C1A"/>
    <w:rsid w:val="000F4F9C"/>
    <w:rsid w:val="000F5213"/>
    <w:rsid w:val="000F5AA9"/>
    <w:rsid w:val="000F5D53"/>
    <w:rsid w:val="000F612C"/>
    <w:rsid w:val="000F6600"/>
    <w:rsid w:val="000F664C"/>
    <w:rsid w:val="000F6767"/>
    <w:rsid w:val="000F67BA"/>
    <w:rsid w:val="000F6B69"/>
    <w:rsid w:val="000F6FF7"/>
    <w:rsid w:val="000F717F"/>
    <w:rsid w:val="000F74C7"/>
    <w:rsid w:val="000F78F9"/>
    <w:rsid w:val="000F7F4D"/>
    <w:rsid w:val="0010057A"/>
    <w:rsid w:val="001007FF"/>
    <w:rsid w:val="001009AD"/>
    <w:rsid w:val="00100B6E"/>
    <w:rsid w:val="00100C41"/>
    <w:rsid w:val="00101001"/>
    <w:rsid w:val="001011CD"/>
    <w:rsid w:val="00101704"/>
    <w:rsid w:val="001017FA"/>
    <w:rsid w:val="00101B40"/>
    <w:rsid w:val="00101CD4"/>
    <w:rsid w:val="00101E30"/>
    <w:rsid w:val="00101EB4"/>
    <w:rsid w:val="00102139"/>
    <w:rsid w:val="00102161"/>
    <w:rsid w:val="00102456"/>
    <w:rsid w:val="0010247C"/>
    <w:rsid w:val="00102F90"/>
    <w:rsid w:val="0010310B"/>
    <w:rsid w:val="00103276"/>
    <w:rsid w:val="00103333"/>
    <w:rsid w:val="00103779"/>
    <w:rsid w:val="0010392D"/>
    <w:rsid w:val="00103BAC"/>
    <w:rsid w:val="00103F2B"/>
    <w:rsid w:val="0010421C"/>
    <w:rsid w:val="0010447C"/>
    <w:rsid w:val="0010447F"/>
    <w:rsid w:val="001044FB"/>
    <w:rsid w:val="001047F5"/>
    <w:rsid w:val="001048C9"/>
    <w:rsid w:val="00104B51"/>
    <w:rsid w:val="00104D97"/>
    <w:rsid w:val="00104FE3"/>
    <w:rsid w:val="00105326"/>
    <w:rsid w:val="0010579B"/>
    <w:rsid w:val="00105843"/>
    <w:rsid w:val="00105B86"/>
    <w:rsid w:val="00105D33"/>
    <w:rsid w:val="00106067"/>
    <w:rsid w:val="0010622A"/>
    <w:rsid w:val="0010665F"/>
    <w:rsid w:val="00106AAD"/>
    <w:rsid w:val="00106C81"/>
    <w:rsid w:val="00106F82"/>
    <w:rsid w:val="0010714F"/>
    <w:rsid w:val="0010734B"/>
    <w:rsid w:val="00107744"/>
    <w:rsid w:val="00107756"/>
    <w:rsid w:val="001078B7"/>
    <w:rsid w:val="00107C41"/>
    <w:rsid w:val="00107C70"/>
    <w:rsid w:val="001103A9"/>
    <w:rsid w:val="0011070E"/>
    <w:rsid w:val="00110C5C"/>
    <w:rsid w:val="00110E69"/>
    <w:rsid w:val="001114D6"/>
    <w:rsid w:val="001118E2"/>
    <w:rsid w:val="00111944"/>
    <w:rsid w:val="00111A36"/>
    <w:rsid w:val="00111F5B"/>
    <w:rsid w:val="001120C5"/>
    <w:rsid w:val="0011225A"/>
    <w:rsid w:val="0011247D"/>
    <w:rsid w:val="0011273F"/>
    <w:rsid w:val="0011296A"/>
    <w:rsid w:val="00112DF5"/>
    <w:rsid w:val="00112E9B"/>
    <w:rsid w:val="001131CB"/>
    <w:rsid w:val="00113D59"/>
    <w:rsid w:val="00113D69"/>
    <w:rsid w:val="00113DFE"/>
    <w:rsid w:val="00113FC7"/>
    <w:rsid w:val="001141A4"/>
    <w:rsid w:val="001145A2"/>
    <w:rsid w:val="001147D2"/>
    <w:rsid w:val="001147EA"/>
    <w:rsid w:val="00114CC7"/>
    <w:rsid w:val="00114E92"/>
    <w:rsid w:val="001150AD"/>
    <w:rsid w:val="001150E3"/>
    <w:rsid w:val="00115381"/>
    <w:rsid w:val="00116021"/>
    <w:rsid w:val="001163E7"/>
    <w:rsid w:val="001165CE"/>
    <w:rsid w:val="001166B0"/>
    <w:rsid w:val="0011683F"/>
    <w:rsid w:val="00116E2D"/>
    <w:rsid w:val="001171CC"/>
    <w:rsid w:val="00117752"/>
    <w:rsid w:val="00117EAA"/>
    <w:rsid w:val="00120416"/>
    <w:rsid w:val="001205B7"/>
    <w:rsid w:val="001207B0"/>
    <w:rsid w:val="00120BD3"/>
    <w:rsid w:val="00120D8D"/>
    <w:rsid w:val="001211DF"/>
    <w:rsid w:val="0012136A"/>
    <w:rsid w:val="00121433"/>
    <w:rsid w:val="00121888"/>
    <w:rsid w:val="00121B0A"/>
    <w:rsid w:val="00121B0B"/>
    <w:rsid w:val="00122077"/>
    <w:rsid w:val="00122188"/>
    <w:rsid w:val="00122315"/>
    <w:rsid w:val="00122436"/>
    <w:rsid w:val="00122D22"/>
    <w:rsid w:val="00122E34"/>
    <w:rsid w:val="00122FEA"/>
    <w:rsid w:val="001232BD"/>
    <w:rsid w:val="001235F3"/>
    <w:rsid w:val="00123611"/>
    <w:rsid w:val="001236DC"/>
    <w:rsid w:val="00123CE6"/>
    <w:rsid w:val="00123E92"/>
    <w:rsid w:val="00124299"/>
    <w:rsid w:val="001245AC"/>
    <w:rsid w:val="001245F8"/>
    <w:rsid w:val="00124675"/>
    <w:rsid w:val="0012480B"/>
    <w:rsid w:val="00124AE1"/>
    <w:rsid w:val="00124ED5"/>
    <w:rsid w:val="00125603"/>
    <w:rsid w:val="00125B50"/>
    <w:rsid w:val="00125BFF"/>
    <w:rsid w:val="00126758"/>
    <w:rsid w:val="00126AE7"/>
    <w:rsid w:val="00126B95"/>
    <w:rsid w:val="00126C8C"/>
    <w:rsid w:val="00126E07"/>
    <w:rsid w:val="00127444"/>
    <w:rsid w:val="001276C8"/>
    <w:rsid w:val="001276CF"/>
    <w:rsid w:val="001276FA"/>
    <w:rsid w:val="001277BA"/>
    <w:rsid w:val="00127894"/>
    <w:rsid w:val="00127C00"/>
    <w:rsid w:val="00127C1D"/>
    <w:rsid w:val="00127C2F"/>
    <w:rsid w:val="001304C4"/>
    <w:rsid w:val="00130880"/>
    <w:rsid w:val="00130BEF"/>
    <w:rsid w:val="00130DB1"/>
    <w:rsid w:val="00130DBE"/>
    <w:rsid w:val="00130F2A"/>
    <w:rsid w:val="00131364"/>
    <w:rsid w:val="0013161B"/>
    <w:rsid w:val="00131A8B"/>
    <w:rsid w:val="00131B92"/>
    <w:rsid w:val="00131D9D"/>
    <w:rsid w:val="00131DFD"/>
    <w:rsid w:val="00131E75"/>
    <w:rsid w:val="001321E7"/>
    <w:rsid w:val="001323B9"/>
    <w:rsid w:val="00132491"/>
    <w:rsid w:val="00132685"/>
    <w:rsid w:val="00132766"/>
    <w:rsid w:val="00132B92"/>
    <w:rsid w:val="00132EC0"/>
    <w:rsid w:val="00133071"/>
    <w:rsid w:val="00133421"/>
    <w:rsid w:val="0013343E"/>
    <w:rsid w:val="00133677"/>
    <w:rsid w:val="0013376D"/>
    <w:rsid w:val="0013395C"/>
    <w:rsid w:val="0013398E"/>
    <w:rsid w:val="00133A07"/>
    <w:rsid w:val="00133BAA"/>
    <w:rsid w:val="00133BF1"/>
    <w:rsid w:val="0013407D"/>
    <w:rsid w:val="0013429F"/>
    <w:rsid w:val="001345E8"/>
    <w:rsid w:val="00134B2E"/>
    <w:rsid w:val="00134BF2"/>
    <w:rsid w:val="00134EAD"/>
    <w:rsid w:val="00135278"/>
    <w:rsid w:val="0013531C"/>
    <w:rsid w:val="0013569B"/>
    <w:rsid w:val="00135CFA"/>
    <w:rsid w:val="00135E25"/>
    <w:rsid w:val="00136474"/>
    <w:rsid w:val="00136841"/>
    <w:rsid w:val="00136858"/>
    <w:rsid w:val="00137078"/>
    <w:rsid w:val="00137481"/>
    <w:rsid w:val="00137530"/>
    <w:rsid w:val="00137784"/>
    <w:rsid w:val="00137824"/>
    <w:rsid w:val="0013784E"/>
    <w:rsid w:val="00137FF8"/>
    <w:rsid w:val="001400AA"/>
    <w:rsid w:val="00140330"/>
    <w:rsid w:val="00140500"/>
    <w:rsid w:val="00140B38"/>
    <w:rsid w:val="00140CD1"/>
    <w:rsid w:val="00141084"/>
    <w:rsid w:val="0014111C"/>
    <w:rsid w:val="0014116C"/>
    <w:rsid w:val="00141A40"/>
    <w:rsid w:val="00141B0A"/>
    <w:rsid w:val="00141D83"/>
    <w:rsid w:val="00141E87"/>
    <w:rsid w:val="00142194"/>
    <w:rsid w:val="00142357"/>
    <w:rsid w:val="0014254F"/>
    <w:rsid w:val="0014268D"/>
    <w:rsid w:val="00142BA1"/>
    <w:rsid w:val="00142F2A"/>
    <w:rsid w:val="00143250"/>
    <w:rsid w:val="001436A9"/>
    <w:rsid w:val="00143C3F"/>
    <w:rsid w:val="00143E43"/>
    <w:rsid w:val="00143E53"/>
    <w:rsid w:val="00144675"/>
    <w:rsid w:val="0014473D"/>
    <w:rsid w:val="001447B3"/>
    <w:rsid w:val="00144C6F"/>
    <w:rsid w:val="00145141"/>
    <w:rsid w:val="001453AD"/>
    <w:rsid w:val="0014568A"/>
    <w:rsid w:val="00145861"/>
    <w:rsid w:val="00145870"/>
    <w:rsid w:val="00145942"/>
    <w:rsid w:val="00145FAB"/>
    <w:rsid w:val="0014617C"/>
    <w:rsid w:val="001461CF"/>
    <w:rsid w:val="001462A8"/>
    <w:rsid w:val="00146619"/>
    <w:rsid w:val="00146851"/>
    <w:rsid w:val="0014697C"/>
    <w:rsid w:val="00146B1D"/>
    <w:rsid w:val="0014707B"/>
    <w:rsid w:val="001472B2"/>
    <w:rsid w:val="001479B8"/>
    <w:rsid w:val="00147C98"/>
    <w:rsid w:val="001501B6"/>
    <w:rsid w:val="0015031A"/>
    <w:rsid w:val="00150884"/>
    <w:rsid w:val="00150CD6"/>
    <w:rsid w:val="00150D86"/>
    <w:rsid w:val="00150DEF"/>
    <w:rsid w:val="00150E78"/>
    <w:rsid w:val="00150ECF"/>
    <w:rsid w:val="001514B8"/>
    <w:rsid w:val="0015162A"/>
    <w:rsid w:val="001518B8"/>
    <w:rsid w:val="00151E0E"/>
    <w:rsid w:val="00152055"/>
    <w:rsid w:val="00152073"/>
    <w:rsid w:val="001520EA"/>
    <w:rsid w:val="00152271"/>
    <w:rsid w:val="00152329"/>
    <w:rsid w:val="00152447"/>
    <w:rsid w:val="001527B2"/>
    <w:rsid w:val="00152AE0"/>
    <w:rsid w:val="00152C0B"/>
    <w:rsid w:val="00152E0B"/>
    <w:rsid w:val="00152F6C"/>
    <w:rsid w:val="001530D3"/>
    <w:rsid w:val="00153149"/>
    <w:rsid w:val="001533EB"/>
    <w:rsid w:val="001536B8"/>
    <w:rsid w:val="00153706"/>
    <w:rsid w:val="001537D0"/>
    <w:rsid w:val="001538E2"/>
    <w:rsid w:val="001542AB"/>
    <w:rsid w:val="00154738"/>
    <w:rsid w:val="001547C8"/>
    <w:rsid w:val="00154AC0"/>
    <w:rsid w:val="00154B8A"/>
    <w:rsid w:val="00154BDF"/>
    <w:rsid w:val="00154CF1"/>
    <w:rsid w:val="00154E45"/>
    <w:rsid w:val="00155015"/>
    <w:rsid w:val="00155073"/>
    <w:rsid w:val="0015545C"/>
    <w:rsid w:val="0015566C"/>
    <w:rsid w:val="00155721"/>
    <w:rsid w:val="00155B1C"/>
    <w:rsid w:val="00155DAC"/>
    <w:rsid w:val="00155FF3"/>
    <w:rsid w:val="00156025"/>
    <w:rsid w:val="001562CF"/>
    <w:rsid w:val="00156331"/>
    <w:rsid w:val="0015644F"/>
    <w:rsid w:val="00156576"/>
    <w:rsid w:val="00156598"/>
    <w:rsid w:val="0015660C"/>
    <w:rsid w:val="00156942"/>
    <w:rsid w:val="0015694C"/>
    <w:rsid w:val="00156FA6"/>
    <w:rsid w:val="0015750A"/>
    <w:rsid w:val="001578A6"/>
    <w:rsid w:val="001579FF"/>
    <w:rsid w:val="00157B34"/>
    <w:rsid w:val="00157D84"/>
    <w:rsid w:val="00157D99"/>
    <w:rsid w:val="00157ECC"/>
    <w:rsid w:val="00157F46"/>
    <w:rsid w:val="001602EF"/>
    <w:rsid w:val="00160484"/>
    <w:rsid w:val="0016063F"/>
    <w:rsid w:val="0016070D"/>
    <w:rsid w:val="001609D3"/>
    <w:rsid w:val="001610B6"/>
    <w:rsid w:val="0016134B"/>
    <w:rsid w:val="001613FA"/>
    <w:rsid w:val="0016142F"/>
    <w:rsid w:val="001614C1"/>
    <w:rsid w:val="0016167F"/>
    <w:rsid w:val="00161903"/>
    <w:rsid w:val="00161939"/>
    <w:rsid w:val="00161A18"/>
    <w:rsid w:val="00161AA0"/>
    <w:rsid w:val="00161BEC"/>
    <w:rsid w:val="00161C68"/>
    <w:rsid w:val="00161D2E"/>
    <w:rsid w:val="00161F3E"/>
    <w:rsid w:val="00162093"/>
    <w:rsid w:val="001628C6"/>
    <w:rsid w:val="00162AA5"/>
    <w:rsid w:val="00162C40"/>
    <w:rsid w:val="00162CA9"/>
    <w:rsid w:val="00163870"/>
    <w:rsid w:val="00163AF5"/>
    <w:rsid w:val="00163BEE"/>
    <w:rsid w:val="00163F2D"/>
    <w:rsid w:val="0016412B"/>
    <w:rsid w:val="00164384"/>
    <w:rsid w:val="001645F6"/>
    <w:rsid w:val="00164784"/>
    <w:rsid w:val="00164982"/>
    <w:rsid w:val="00164CBA"/>
    <w:rsid w:val="00164CDB"/>
    <w:rsid w:val="00164D3A"/>
    <w:rsid w:val="00164E89"/>
    <w:rsid w:val="001652FC"/>
    <w:rsid w:val="00165459"/>
    <w:rsid w:val="0016577C"/>
    <w:rsid w:val="00165A57"/>
    <w:rsid w:val="00165F01"/>
    <w:rsid w:val="001660C1"/>
    <w:rsid w:val="001663AC"/>
    <w:rsid w:val="001665F7"/>
    <w:rsid w:val="001667E1"/>
    <w:rsid w:val="0016688F"/>
    <w:rsid w:val="00167211"/>
    <w:rsid w:val="00167AFB"/>
    <w:rsid w:val="00167C99"/>
    <w:rsid w:val="00167FCD"/>
    <w:rsid w:val="001705FC"/>
    <w:rsid w:val="00170A8B"/>
    <w:rsid w:val="00170B40"/>
    <w:rsid w:val="00170FF5"/>
    <w:rsid w:val="0017100C"/>
    <w:rsid w:val="001712C2"/>
    <w:rsid w:val="001714DC"/>
    <w:rsid w:val="001716A1"/>
    <w:rsid w:val="00171922"/>
    <w:rsid w:val="00171936"/>
    <w:rsid w:val="00171E6B"/>
    <w:rsid w:val="00171EC0"/>
    <w:rsid w:val="0017286C"/>
    <w:rsid w:val="00172AB5"/>
    <w:rsid w:val="00172BAF"/>
    <w:rsid w:val="00172D68"/>
    <w:rsid w:val="00173055"/>
    <w:rsid w:val="00173241"/>
    <w:rsid w:val="00173588"/>
    <w:rsid w:val="001735C7"/>
    <w:rsid w:val="001739B3"/>
    <w:rsid w:val="0017415A"/>
    <w:rsid w:val="0017424B"/>
    <w:rsid w:val="0017427F"/>
    <w:rsid w:val="00174292"/>
    <w:rsid w:val="0017464F"/>
    <w:rsid w:val="001746CD"/>
    <w:rsid w:val="00174DD7"/>
    <w:rsid w:val="00174E3C"/>
    <w:rsid w:val="0017516C"/>
    <w:rsid w:val="001756C0"/>
    <w:rsid w:val="00175C30"/>
    <w:rsid w:val="00175C52"/>
    <w:rsid w:val="00175CF5"/>
    <w:rsid w:val="00175E51"/>
    <w:rsid w:val="00175F4F"/>
    <w:rsid w:val="0017674D"/>
    <w:rsid w:val="00176A30"/>
    <w:rsid w:val="00176E0A"/>
    <w:rsid w:val="001771DD"/>
    <w:rsid w:val="001774CE"/>
    <w:rsid w:val="0017759E"/>
    <w:rsid w:val="001778D4"/>
    <w:rsid w:val="00177995"/>
    <w:rsid w:val="00177A41"/>
    <w:rsid w:val="00177A8C"/>
    <w:rsid w:val="00177F79"/>
    <w:rsid w:val="00177FA8"/>
    <w:rsid w:val="00180056"/>
    <w:rsid w:val="0018005D"/>
    <w:rsid w:val="00180485"/>
    <w:rsid w:val="00180831"/>
    <w:rsid w:val="00180C57"/>
    <w:rsid w:val="00181267"/>
    <w:rsid w:val="0018130E"/>
    <w:rsid w:val="0018162F"/>
    <w:rsid w:val="00181634"/>
    <w:rsid w:val="00181AC3"/>
    <w:rsid w:val="00181BB0"/>
    <w:rsid w:val="00181F48"/>
    <w:rsid w:val="0018204A"/>
    <w:rsid w:val="001821F4"/>
    <w:rsid w:val="001823FB"/>
    <w:rsid w:val="0018244E"/>
    <w:rsid w:val="00182D55"/>
    <w:rsid w:val="00182E6E"/>
    <w:rsid w:val="001833D1"/>
    <w:rsid w:val="00183924"/>
    <w:rsid w:val="00183978"/>
    <w:rsid w:val="00183CFD"/>
    <w:rsid w:val="00183CFF"/>
    <w:rsid w:val="001841A8"/>
    <w:rsid w:val="00184682"/>
    <w:rsid w:val="00184F65"/>
    <w:rsid w:val="001855B8"/>
    <w:rsid w:val="00185AB9"/>
    <w:rsid w:val="00185E1B"/>
    <w:rsid w:val="00185EB0"/>
    <w:rsid w:val="00186132"/>
    <w:rsid w:val="0018656E"/>
    <w:rsid w:val="001865B7"/>
    <w:rsid w:val="001869A4"/>
    <w:rsid w:val="00186B33"/>
    <w:rsid w:val="0018701C"/>
    <w:rsid w:val="0018705F"/>
    <w:rsid w:val="00187150"/>
    <w:rsid w:val="00187A33"/>
    <w:rsid w:val="00187B04"/>
    <w:rsid w:val="00187BEA"/>
    <w:rsid w:val="00187D1C"/>
    <w:rsid w:val="00187EF4"/>
    <w:rsid w:val="00190276"/>
    <w:rsid w:val="001904F0"/>
    <w:rsid w:val="00190567"/>
    <w:rsid w:val="00190725"/>
    <w:rsid w:val="00190A81"/>
    <w:rsid w:val="00190DF6"/>
    <w:rsid w:val="00190E5E"/>
    <w:rsid w:val="001910D6"/>
    <w:rsid w:val="00191419"/>
    <w:rsid w:val="00191488"/>
    <w:rsid w:val="001914B6"/>
    <w:rsid w:val="00191737"/>
    <w:rsid w:val="00191751"/>
    <w:rsid w:val="0019180B"/>
    <w:rsid w:val="00191D42"/>
    <w:rsid w:val="00192111"/>
    <w:rsid w:val="00192377"/>
    <w:rsid w:val="001923C0"/>
    <w:rsid w:val="00192819"/>
    <w:rsid w:val="00192D86"/>
    <w:rsid w:val="00192F9D"/>
    <w:rsid w:val="001930A9"/>
    <w:rsid w:val="00193104"/>
    <w:rsid w:val="001934E7"/>
    <w:rsid w:val="00193659"/>
    <w:rsid w:val="001936DE"/>
    <w:rsid w:val="00193817"/>
    <w:rsid w:val="001938D6"/>
    <w:rsid w:val="00194536"/>
    <w:rsid w:val="00194C79"/>
    <w:rsid w:val="00195003"/>
    <w:rsid w:val="00195130"/>
    <w:rsid w:val="00195178"/>
    <w:rsid w:val="00195254"/>
    <w:rsid w:val="00195397"/>
    <w:rsid w:val="0019547E"/>
    <w:rsid w:val="00195679"/>
    <w:rsid w:val="00195AE0"/>
    <w:rsid w:val="00195E59"/>
    <w:rsid w:val="00195EBF"/>
    <w:rsid w:val="00195FDB"/>
    <w:rsid w:val="001961CC"/>
    <w:rsid w:val="00196813"/>
    <w:rsid w:val="00196A32"/>
    <w:rsid w:val="00196EB8"/>
    <w:rsid w:val="00196EFB"/>
    <w:rsid w:val="0019718C"/>
    <w:rsid w:val="00197469"/>
    <w:rsid w:val="00197758"/>
    <w:rsid w:val="00197852"/>
    <w:rsid w:val="001978C4"/>
    <w:rsid w:val="00197935"/>
    <w:rsid w:val="001979FF"/>
    <w:rsid w:val="00197B17"/>
    <w:rsid w:val="00197C18"/>
    <w:rsid w:val="00197E44"/>
    <w:rsid w:val="001A0170"/>
    <w:rsid w:val="001A0376"/>
    <w:rsid w:val="001A0994"/>
    <w:rsid w:val="001A0A13"/>
    <w:rsid w:val="001A1034"/>
    <w:rsid w:val="001A106C"/>
    <w:rsid w:val="001A1187"/>
    <w:rsid w:val="001A1199"/>
    <w:rsid w:val="001A1204"/>
    <w:rsid w:val="001A120E"/>
    <w:rsid w:val="001A121C"/>
    <w:rsid w:val="001A1757"/>
    <w:rsid w:val="001A18E1"/>
    <w:rsid w:val="001A1950"/>
    <w:rsid w:val="001A1C54"/>
    <w:rsid w:val="001A1CEB"/>
    <w:rsid w:val="001A1D8D"/>
    <w:rsid w:val="001A1F80"/>
    <w:rsid w:val="001A21B9"/>
    <w:rsid w:val="001A2201"/>
    <w:rsid w:val="001A23AA"/>
    <w:rsid w:val="001A2849"/>
    <w:rsid w:val="001A2951"/>
    <w:rsid w:val="001A30A5"/>
    <w:rsid w:val="001A3141"/>
    <w:rsid w:val="001A3266"/>
    <w:rsid w:val="001A333D"/>
    <w:rsid w:val="001A33DB"/>
    <w:rsid w:val="001A33E8"/>
    <w:rsid w:val="001A3549"/>
    <w:rsid w:val="001A3762"/>
    <w:rsid w:val="001A37DC"/>
    <w:rsid w:val="001A3957"/>
    <w:rsid w:val="001A3ACE"/>
    <w:rsid w:val="001A3C5C"/>
    <w:rsid w:val="001A44BF"/>
    <w:rsid w:val="001A4772"/>
    <w:rsid w:val="001A531F"/>
    <w:rsid w:val="001A55C4"/>
    <w:rsid w:val="001A5E01"/>
    <w:rsid w:val="001A5EEE"/>
    <w:rsid w:val="001A6272"/>
    <w:rsid w:val="001A62E5"/>
    <w:rsid w:val="001A66C7"/>
    <w:rsid w:val="001A6833"/>
    <w:rsid w:val="001A687C"/>
    <w:rsid w:val="001A6A47"/>
    <w:rsid w:val="001A6C97"/>
    <w:rsid w:val="001A7166"/>
    <w:rsid w:val="001A71BB"/>
    <w:rsid w:val="001A728C"/>
    <w:rsid w:val="001A741F"/>
    <w:rsid w:val="001A74C1"/>
    <w:rsid w:val="001A74E0"/>
    <w:rsid w:val="001A7CFF"/>
    <w:rsid w:val="001B050C"/>
    <w:rsid w:val="001B0510"/>
    <w:rsid w:val="001B058F"/>
    <w:rsid w:val="001B059F"/>
    <w:rsid w:val="001B07D6"/>
    <w:rsid w:val="001B0A1E"/>
    <w:rsid w:val="001B0BFC"/>
    <w:rsid w:val="001B0E6E"/>
    <w:rsid w:val="001B11AA"/>
    <w:rsid w:val="001B1457"/>
    <w:rsid w:val="001B1519"/>
    <w:rsid w:val="001B1C51"/>
    <w:rsid w:val="001B1C66"/>
    <w:rsid w:val="001B1D43"/>
    <w:rsid w:val="001B2441"/>
    <w:rsid w:val="001B2CA6"/>
    <w:rsid w:val="001B2FB0"/>
    <w:rsid w:val="001B3C13"/>
    <w:rsid w:val="001B4195"/>
    <w:rsid w:val="001B430F"/>
    <w:rsid w:val="001B46C3"/>
    <w:rsid w:val="001B477B"/>
    <w:rsid w:val="001B48D4"/>
    <w:rsid w:val="001B49A2"/>
    <w:rsid w:val="001B4D3C"/>
    <w:rsid w:val="001B52F0"/>
    <w:rsid w:val="001B5A62"/>
    <w:rsid w:val="001B5E19"/>
    <w:rsid w:val="001B63C8"/>
    <w:rsid w:val="001B63F9"/>
    <w:rsid w:val="001B64AB"/>
    <w:rsid w:val="001B6959"/>
    <w:rsid w:val="001B6B96"/>
    <w:rsid w:val="001B70B5"/>
    <w:rsid w:val="001B738B"/>
    <w:rsid w:val="001B75BA"/>
    <w:rsid w:val="001B7CB5"/>
    <w:rsid w:val="001C0012"/>
    <w:rsid w:val="001C0310"/>
    <w:rsid w:val="001C0954"/>
    <w:rsid w:val="001C09DB"/>
    <w:rsid w:val="001C09ED"/>
    <w:rsid w:val="001C0B6F"/>
    <w:rsid w:val="001C0B9A"/>
    <w:rsid w:val="001C10BE"/>
    <w:rsid w:val="001C1449"/>
    <w:rsid w:val="001C14C3"/>
    <w:rsid w:val="001C1B5B"/>
    <w:rsid w:val="001C2120"/>
    <w:rsid w:val="001C237C"/>
    <w:rsid w:val="001C2479"/>
    <w:rsid w:val="001C25AA"/>
    <w:rsid w:val="001C2622"/>
    <w:rsid w:val="001C277E"/>
    <w:rsid w:val="001C2A3B"/>
    <w:rsid w:val="001C2A72"/>
    <w:rsid w:val="001C2FAA"/>
    <w:rsid w:val="001C31B7"/>
    <w:rsid w:val="001C3737"/>
    <w:rsid w:val="001C38AA"/>
    <w:rsid w:val="001C3A67"/>
    <w:rsid w:val="001C41A9"/>
    <w:rsid w:val="001C48E5"/>
    <w:rsid w:val="001C4E3A"/>
    <w:rsid w:val="001C4F1C"/>
    <w:rsid w:val="001C5488"/>
    <w:rsid w:val="001C583D"/>
    <w:rsid w:val="001C5866"/>
    <w:rsid w:val="001C596E"/>
    <w:rsid w:val="001C5A1C"/>
    <w:rsid w:val="001C5C21"/>
    <w:rsid w:val="001C5FC7"/>
    <w:rsid w:val="001C60C8"/>
    <w:rsid w:val="001C61AF"/>
    <w:rsid w:val="001C6449"/>
    <w:rsid w:val="001C64F5"/>
    <w:rsid w:val="001C66F0"/>
    <w:rsid w:val="001C67DD"/>
    <w:rsid w:val="001C6C78"/>
    <w:rsid w:val="001C6C87"/>
    <w:rsid w:val="001C6F53"/>
    <w:rsid w:val="001C6F6A"/>
    <w:rsid w:val="001C72DB"/>
    <w:rsid w:val="001C76B2"/>
    <w:rsid w:val="001C7751"/>
    <w:rsid w:val="001C7D2C"/>
    <w:rsid w:val="001D03A5"/>
    <w:rsid w:val="001D0981"/>
    <w:rsid w:val="001D0B75"/>
    <w:rsid w:val="001D1004"/>
    <w:rsid w:val="001D10CC"/>
    <w:rsid w:val="001D147C"/>
    <w:rsid w:val="001D14EB"/>
    <w:rsid w:val="001D1676"/>
    <w:rsid w:val="001D1705"/>
    <w:rsid w:val="001D1712"/>
    <w:rsid w:val="001D1964"/>
    <w:rsid w:val="001D1C0F"/>
    <w:rsid w:val="001D2482"/>
    <w:rsid w:val="001D2538"/>
    <w:rsid w:val="001D26AE"/>
    <w:rsid w:val="001D28FD"/>
    <w:rsid w:val="001D32CF"/>
    <w:rsid w:val="001D37F1"/>
    <w:rsid w:val="001D39A5"/>
    <w:rsid w:val="001D3B29"/>
    <w:rsid w:val="001D3C09"/>
    <w:rsid w:val="001D3F21"/>
    <w:rsid w:val="001D4154"/>
    <w:rsid w:val="001D4274"/>
    <w:rsid w:val="001D44E8"/>
    <w:rsid w:val="001D491E"/>
    <w:rsid w:val="001D4CB2"/>
    <w:rsid w:val="001D4E52"/>
    <w:rsid w:val="001D5575"/>
    <w:rsid w:val="001D5BDB"/>
    <w:rsid w:val="001D5D92"/>
    <w:rsid w:val="001D5DDF"/>
    <w:rsid w:val="001D5EBB"/>
    <w:rsid w:val="001D60EC"/>
    <w:rsid w:val="001D6323"/>
    <w:rsid w:val="001D6449"/>
    <w:rsid w:val="001D6741"/>
    <w:rsid w:val="001D67F8"/>
    <w:rsid w:val="001D6D73"/>
    <w:rsid w:val="001D6F59"/>
    <w:rsid w:val="001D74AA"/>
    <w:rsid w:val="001D7627"/>
    <w:rsid w:val="001D7710"/>
    <w:rsid w:val="001D7736"/>
    <w:rsid w:val="001D78E1"/>
    <w:rsid w:val="001D79AB"/>
    <w:rsid w:val="001E01E6"/>
    <w:rsid w:val="001E0260"/>
    <w:rsid w:val="001E04EC"/>
    <w:rsid w:val="001E06AF"/>
    <w:rsid w:val="001E07EE"/>
    <w:rsid w:val="001E0B7F"/>
    <w:rsid w:val="001E0F30"/>
    <w:rsid w:val="001E0F3F"/>
    <w:rsid w:val="001E0F80"/>
    <w:rsid w:val="001E175E"/>
    <w:rsid w:val="001E1815"/>
    <w:rsid w:val="001E1B30"/>
    <w:rsid w:val="001E1EB1"/>
    <w:rsid w:val="001E1EE1"/>
    <w:rsid w:val="001E1F0E"/>
    <w:rsid w:val="001E1F3A"/>
    <w:rsid w:val="001E1FF9"/>
    <w:rsid w:val="001E259E"/>
    <w:rsid w:val="001E2B56"/>
    <w:rsid w:val="001E3299"/>
    <w:rsid w:val="001E3454"/>
    <w:rsid w:val="001E3DA0"/>
    <w:rsid w:val="001E41E3"/>
    <w:rsid w:val="001E44DF"/>
    <w:rsid w:val="001E4503"/>
    <w:rsid w:val="001E473E"/>
    <w:rsid w:val="001E479C"/>
    <w:rsid w:val="001E4B07"/>
    <w:rsid w:val="001E4B9A"/>
    <w:rsid w:val="001E5028"/>
    <w:rsid w:val="001E51E2"/>
    <w:rsid w:val="001E5533"/>
    <w:rsid w:val="001E59AC"/>
    <w:rsid w:val="001E5D07"/>
    <w:rsid w:val="001E5E03"/>
    <w:rsid w:val="001E5F17"/>
    <w:rsid w:val="001E618D"/>
    <w:rsid w:val="001E62FC"/>
    <w:rsid w:val="001E68A5"/>
    <w:rsid w:val="001E6AE2"/>
    <w:rsid w:val="001E6BB0"/>
    <w:rsid w:val="001E6D00"/>
    <w:rsid w:val="001E70BA"/>
    <w:rsid w:val="001E7282"/>
    <w:rsid w:val="001E79D1"/>
    <w:rsid w:val="001E7AD7"/>
    <w:rsid w:val="001E7B4A"/>
    <w:rsid w:val="001E7C26"/>
    <w:rsid w:val="001E7ECB"/>
    <w:rsid w:val="001F01AB"/>
    <w:rsid w:val="001F03A7"/>
    <w:rsid w:val="001F0412"/>
    <w:rsid w:val="001F0F84"/>
    <w:rsid w:val="001F10C5"/>
    <w:rsid w:val="001F113B"/>
    <w:rsid w:val="001F11B9"/>
    <w:rsid w:val="001F1367"/>
    <w:rsid w:val="001F1EFC"/>
    <w:rsid w:val="001F1FD3"/>
    <w:rsid w:val="001F29B4"/>
    <w:rsid w:val="001F2B77"/>
    <w:rsid w:val="001F3826"/>
    <w:rsid w:val="001F39CC"/>
    <w:rsid w:val="001F3B70"/>
    <w:rsid w:val="001F3C41"/>
    <w:rsid w:val="001F4089"/>
    <w:rsid w:val="001F418D"/>
    <w:rsid w:val="001F41EA"/>
    <w:rsid w:val="001F4234"/>
    <w:rsid w:val="001F4AEC"/>
    <w:rsid w:val="001F4F84"/>
    <w:rsid w:val="001F51EA"/>
    <w:rsid w:val="001F55FF"/>
    <w:rsid w:val="001F5799"/>
    <w:rsid w:val="001F5867"/>
    <w:rsid w:val="001F5BF6"/>
    <w:rsid w:val="001F6479"/>
    <w:rsid w:val="001F64A0"/>
    <w:rsid w:val="001F660E"/>
    <w:rsid w:val="001F69C3"/>
    <w:rsid w:val="001F6E46"/>
    <w:rsid w:val="001F700C"/>
    <w:rsid w:val="001F737D"/>
    <w:rsid w:val="001F7648"/>
    <w:rsid w:val="001F77D3"/>
    <w:rsid w:val="001F790D"/>
    <w:rsid w:val="001F7C91"/>
    <w:rsid w:val="002003B3"/>
    <w:rsid w:val="00200504"/>
    <w:rsid w:val="00200754"/>
    <w:rsid w:val="0020087D"/>
    <w:rsid w:val="00201019"/>
    <w:rsid w:val="0020106E"/>
    <w:rsid w:val="00201253"/>
    <w:rsid w:val="00201391"/>
    <w:rsid w:val="00201BE9"/>
    <w:rsid w:val="00201FEB"/>
    <w:rsid w:val="00202383"/>
    <w:rsid w:val="00202461"/>
    <w:rsid w:val="002024ED"/>
    <w:rsid w:val="00202820"/>
    <w:rsid w:val="00202EAF"/>
    <w:rsid w:val="00202EBF"/>
    <w:rsid w:val="002033B7"/>
    <w:rsid w:val="002038C6"/>
    <w:rsid w:val="002039E4"/>
    <w:rsid w:val="00203A56"/>
    <w:rsid w:val="00203B3C"/>
    <w:rsid w:val="00204251"/>
    <w:rsid w:val="002043F7"/>
    <w:rsid w:val="00204562"/>
    <w:rsid w:val="00204940"/>
    <w:rsid w:val="00204D9C"/>
    <w:rsid w:val="00204E99"/>
    <w:rsid w:val="0020563D"/>
    <w:rsid w:val="00205BF2"/>
    <w:rsid w:val="00205C15"/>
    <w:rsid w:val="00205CCF"/>
    <w:rsid w:val="002062B6"/>
    <w:rsid w:val="002062C5"/>
    <w:rsid w:val="00206463"/>
    <w:rsid w:val="0020660A"/>
    <w:rsid w:val="002066B0"/>
    <w:rsid w:val="002068DE"/>
    <w:rsid w:val="002068F9"/>
    <w:rsid w:val="00206A57"/>
    <w:rsid w:val="00206B4D"/>
    <w:rsid w:val="00206D64"/>
    <w:rsid w:val="00206F2F"/>
    <w:rsid w:val="002070C0"/>
    <w:rsid w:val="002073AF"/>
    <w:rsid w:val="00207420"/>
    <w:rsid w:val="00207422"/>
    <w:rsid w:val="00207717"/>
    <w:rsid w:val="00207875"/>
    <w:rsid w:val="00207A9F"/>
    <w:rsid w:val="00207BAD"/>
    <w:rsid w:val="00207FC9"/>
    <w:rsid w:val="00210124"/>
    <w:rsid w:val="002101B8"/>
    <w:rsid w:val="002101D6"/>
    <w:rsid w:val="00210456"/>
    <w:rsid w:val="0021053D"/>
    <w:rsid w:val="002105FA"/>
    <w:rsid w:val="00210A92"/>
    <w:rsid w:val="00210C41"/>
    <w:rsid w:val="00210CAE"/>
    <w:rsid w:val="00210DEE"/>
    <w:rsid w:val="0021131B"/>
    <w:rsid w:val="00211569"/>
    <w:rsid w:val="0021188C"/>
    <w:rsid w:val="00211E4D"/>
    <w:rsid w:val="00212400"/>
    <w:rsid w:val="00212749"/>
    <w:rsid w:val="00212A6A"/>
    <w:rsid w:val="00212B95"/>
    <w:rsid w:val="00212EBA"/>
    <w:rsid w:val="00213054"/>
    <w:rsid w:val="002130ED"/>
    <w:rsid w:val="002131B2"/>
    <w:rsid w:val="00213466"/>
    <w:rsid w:val="00213626"/>
    <w:rsid w:val="00213A8F"/>
    <w:rsid w:val="00214568"/>
    <w:rsid w:val="00214840"/>
    <w:rsid w:val="002148F6"/>
    <w:rsid w:val="00214905"/>
    <w:rsid w:val="00214B1A"/>
    <w:rsid w:val="00214B4C"/>
    <w:rsid w:val="00214D28"/>
    <w:rsid w:val="00214D7D"/>
    <w:rsid w:val="00215328"/>
    <w:rsid w:val="002155C9"/>
    <w:rsid w:val="002158F3"/>
    <w:rsid w:val="00215CC8"/>
    <w:rsid w:val="00215F71"/>
    <w:rsid w:val="00216452"/>
    <w:rsid w:val="002169EA"/>
    <w:rsid w:val="00216C03"/>
    <w:rsid w:val="00216DDA"/>
    <w:rsid w:val="00216E07"/>
    <w:rsid w:val="00216EF1"/>
    <w:rsid w:val="00217330"/>
    <w:rsid w:val="0021733E"/>
    <w:rsid w:val="00217389"/>
    <w:rsid w:val="00217880"/>
    <w:rsid w:val="00217CFF"/>
    <w:rsid w:val="0022006D"/>
    <w:rsid w:val="0022006E"/>
    <w:rsid w:val="00220078"/>
    <w:rsid w:val="00220A1A"/>
    <w:rsid w:val="00220C04"/>
    <w:rsid w:val="0022101E"/>
    <w:rsid w:val="0022125B"/>
    <w:rsid w:val="00221C9F"/>
    <w:rsid w:val="00222135"/>
    <w:rsid w:val="00222260"/>
    <w:rsid w:val="0022278D"/>
    <w:rsid w:val="002228F5"/>
    <w:rsid w:val="002229BA"/>
    <w:rsid w:val="002229FD"/>
    <w:rsid w:val="00222A2E"/>
    <w:rsid w:val="00222CDF"/>
    <w:rsid w:val="00222E5F"/>
    <w:rsid w:val="00223172"/>
    <w:rsid w:val="002231F6"/>
    <w:rsid w:val="0022320D"/>
    <w:rsid w:val="00223A6E"/>
    <w:rsid w:val="00223C2F"/>
    <w:rsid w:val="00223E87"/>
    <w:rsid w:val="00223FB7"/>
    <w:rsid w:val="0022412A"/>
    <w:rsid w:val="002242BF"/>
    <w:rsid w:val="002242F8"/>
    <w:rsid w:val="00224432"/>
    <w:rsid w:val="00224598"/>
    <w:rsid w:val="0022484C"/>
    <w:rsid w:val="00224DA0"/>
    <w:rsid w:val="0022516B"/>
    <w:rsid w:val="002251D2"/>
    <w:rsid w:val="0022521E"/>
    <w:rsid w:val="002252ED"/>
    <w:rsid w:val="002253C2"/>
    <w:rsid w:val="002253FE"/>
    <w:rsid w:val="00225B87"/>
    <w:rsid w:val="00225BDF"/>
    <w:rsid w:val="00225CAA"/>
    <w:rsid w:val="00225D1E"/>
    <w:rsid w:val="0022600A"/>
    <w:rsid w:val="002262FB"/>
    <w:rsid w:val="0022661C"/>
    <w:rsid w:val="0022701F"/>
    <w:rsid w:val="002271E4"/>
    <w:rsid w:val="00227484"/>
    <w:rsid w:val="00227591"/>
    <w:rsid w:val="0022793C"/>
    <w:rsid w:val="00227964"/>
    <w:rsid w:val="00227C68"/>
    <w:rsid w:val="00227CED"/>
    <w:rsid w:val="002302D7"/>
    <w:rsid w:val="00230568"/>
    <w:rsid w:val="00230E3F"/>
    <w:rsid w:val="002310C3"/>
    <w:rsid w:val="00231372"/>
    <w:rsid w:val="0023153A"/>
    <w:rsid w:val="00231602"/>
    <w:rsid w:val="002318BC"/>
    <w:rsid w:val="002319D4"/>
    <w:rsid w:val="00232955"/>
    <w:rsid w:val="00232ADD"/>
    <w:rsid w:val="00232C24"/>
    <w:rsid w:val="00232E75"/>
    <w:rsid w:val="00232FAA"/>
    <w:rsid w:val="0023301B"/>
    <w:rsid w:val="00233063"/>
    <w:rsid w:val="002330C0"/>
    <w:rsid w:val="00233155"/>
    <w:rsid w:val="00233322"/>
    <w:rsid w:val="002333F5"/>
    <w:rsid w:val="0023341D"/>
    <w:rsid w:val="00233492"/>
    <w:rsid w:val="00233589"/>
    <w:rsid w:val="00233724"/>
    <w:rsid w:val="00233AFF"/>
    <w:rsid w:val="00233CB2"/>
    <w:rsid w:val="00234269"/>
    <w:rsid w:val="00234320"/>
    <w:rsid w:val="00234A28"/>
    <w:rsid w:val="00234B01"/>
    <w:rsid w:val="00235320"/>
    <w:rsid w:val="0023542E"/>
    <w:rsid w:val="002354B9"/>
    <w:rsid w:val="00235706"/>
    <w:rsid w:val="002359F4"/>
    <w:rsid w:val="0023632D"/>
    <w:rsid w:val="002365B4"/>
    <w:rsid w:val="00236C01"/>
    <w:rsid w:val="00236F61"/>
    <w:rsid w:val="00236FE4"/>
    <w:rsid w:val="002372C4"/>
    <w:rsid w:val="002373D3"/>
    <w:rsid w:val="002377C5"/>
    <w:rsid w:val="002377FC"/>
    <w:rsid w:val="00237AC3"/>
    <w:rsid w:val="00237B5A"/>
    <w:rsid w:val="00237D3F"/>
    <w:rsid w:val="00237EA4"/>
    <w:rsid w:val="00240052"/>
    <w:rsid w:val="002400C3"/>
    <w:rsid w:val="002401AE"/>
    <w:rsid w:val="00240321"/>
    <w:rsid w:val="0024037D"/>
    <w:rsid w:val="002408E5"/>
    <w:rsid w:val="00240C82"/>
    <w:rsid w:val="00241004"/>
    <w:rsid w:val="00241116"/>
    <w:rsid w:val="00241249"/>
    <w:rsid w:val="002413D5"/>
    <w:rsid w:val="002413DF"/>
    <w:rsid w:val="002418D5"/>
    <w:rsid w:val="00241E19"/>
    <w:rsid w:val="00242380"/>
    <w:rsid w:val="00242464"/>
    <w:rsid w:val="00242472"/>
    <w:rsid w:val="00242689"/>
    <w:rsid w:val="002427C7"/>
    <w:rsid w:val="00242C94"/>
    <w:rsid w:val="0024311C"/>
    <w:rsid w:val="002432E1"/>
    <w:rsid w:val="00243378"/>
    <w:rsid w:val="002434C2"/>
    <w:rsid w:val="00243CD8"/>
    <w:rsid w:val="00243FC9"/>
    <w:rsid w:val="002441EF"/>
    <w:rsid w:val="0024420C"/>
    <w:rsid w:val="00244566"/>
    <w:rsid w:val="00244738"/>
    <w:rsid w:val="0024499E"/>
    <w:rsid w:val="002449DB"/>
    <w:rsid w:val="00244C6A"/>
    <w:rsid w:val="00244FC5"/>
    <w:rsid w:val="00245625"/>
    <w:rsid w:val="002457F4"/>
    <w:rsid w:val="00245840"/>
    <w:rsid w:val="002458DC"/>
    <w:rsid w:val="002459AC"/>
    <w:rsid w:val="002459ED"/>
    <w:rsid w:val="00245C5A"/>
    <w:rsid w:val="00246082"/>
    <w:rsid w:val="00246207"/>
    <w:rsid w:val="002462C7"/>
    <w:rsid w:val="00246A07"/>
    <w:rsid w:val="00246A1B"/>
    <w:rsid w:val="00246A2B"/>
    <w:rsid w:val="00246C5E"/>
    <w:rsid w:val="00247250"/>
    <w:rsid w:val="00247476"/>
    <w:rsid w:val="0024751C"/>
    <w:rsid w:val="0024786A"/>
    <w:rsid w:val="00247D1F"/>
    <w:rsid w:val="00247D21"/>
    <w:rsid w:val="00247E1C"/>
    <w:rsid w:val="0025030E"/>
    <w:rsid w:val="00250390"/>
    <w:rsid w:val="00250417"/>
    <w:rsid w:val="00250459"/>
    <w:rsid w:val="00250960"/>
    <w:rsid w:val="00250E4B"/>
    <w:rsid w:val="00251343"/>
    <w:rsid w:val="00251517"/>
    <w:rsid w:val="00251539"/>
    <w:rsid w:val="002515C6"/>
    <w:rsid w:val="00251C4B"/>
    <w:rsid w:val="00251C95"/>
    <w:rsid w:val="002523BE"/>
    <w:rsid w:val="0025256D"/>
    <w:rsid w:val="00252912"/>
    <w:rsid w:val="00252977"/>
    <w:rsid w:val="00253127"/>
    <w:rsid w:val="002536A4"/>
    <w:rsid w:val="00253BBC"/>
    <w:rsid w:val="00253F06"/>
    <w:rsid w:val="0025414C"/>
    <w:rsid w:val="002542EE"/>
    <w:rsid w:val="002544BA"/>
    <w:rsid w:val="0025451B"/>
    <w:rsid w:val="002545BE"/>
    <w:rsid w:val="0025491A"/>
    <w:rsid w:val="00254A21"/>
    <w:rsid w:val="00254D51"/>
    <w:rsid w:val="00254DFA"/>
    <w:rsid w:val="00254EB7"/>
    <w:rsid w:val="00254F58"/>
    <w:rsid w:val="00255457"/>
    <w:rsid w:val="00255E8E"/>
    <w:rsid w:val="00255E9E"/>
    <w:rsid w:val="002566CB"/>
    <w:rsid w:val="00256B02"/>
    <w:rsid w:val="00256BCE"/>
    <w:rsid w:val="00256D6A"/>
    <w:rsid w:val="00256E63"/>
    <w:rsid w:val="00256EA0"/>
    <w:rsid w:val="00256EEC"/>
    <w:rsid w:val="00256F15"/>
    <w:rsid w:val="0025728D"/>
    <w:rsid w:val="00257365"/>
    <w:rsid w:val="002576F6"/>
    <w:rsid w:val="00257994"/>
    <w:rsid w:val="00257E59"/>
    <w:rsid w:val="00257EEC"/>
    <w:rsid w:val="00260157"/>
    <w:rsid w:val="00260607"/>
    <w:rsid w:val="00260F0D"/>
    <w:rsid w:val="002610A4"/>
    <w:rsid w:val="002611AE"/>
    <w:rsid w:val="00261636"/>
    <w:rsid w:val="002616FC"/>
    <w:rsid w:val="00261AF0"/>
    <w:rsid w:val="00261F0C"/>
    <w:rsid w:val="00262046"/>
    <w:rsid w:val="002620BC"/>
    <w:rsid w:val="002623F0"/>
    <w:rsid w:val="00262726"/>
    <w:rsid w:val="00262802"/>
    <w:rsid w:val="0026293D"/>
    <w:rsid w:val="00262BDD"/>
    <w:rsid w:val="00262D1A"/>
    <w:rsid w:val="00262E9F"/>
    <w:rsid w:val="00262FC9"/>
    <w:rsid w:val="0026306A"/>
    <w:rsid w:val="002633B8"/>
    <w:rsid w:val="002633F8"/>
    <w:rsid w:val="00263A90"/>
    <w:rsid w:val="0026402C"/>
    <w:rsid w:val="0026408B"/>
    <w:rsid w:val="00264158"/>
    <w:rsid w:val="00264334"/>
    <w:rsid w:val="002643EF"/>
    <w:rsid w:val="0026449C"/>
    <w:rsid w:val="00264511"/>
    <w:rsid w:val="00264A88"/>
    <w:rsid w:val="00264CDE"/>
    <w:rsid w:val="00264CFA"/>
    <w:rsid w:val="0026504D"/>
    <w:rsid w:val="002657BC"/>
    <w:rsid w:val="00265F1B"/>
    <w:rsid w:val="002660C4"/>
    <w:rsid w:val="0026634D"/>
    <w:rsid w:val="0026636B"/>
    <w:rsid w:val="00266736"/>
    <w:rsid w:val="00266767"/>
    <w:rsid w:val="00266B43"/>
    <w:rsid w:val="00266B76"/>
    <w:rsid w:val="00266DC5"/>
    <w:rsid w:val="00266F2C"/>
    <w:rsid w:val="00266FB0"/>
    <w:rsid w:val="002675A9"/>
    <w:rsid w:val="0026773C"/>
    <w:rsid w:val="00267A25"/>
    <w:rsid w:val="00267B13"/>
    <w:rsid w:val="00267C3E"/>
    <w:rsid w:val="00267E92"/>
    <w:rsid w:val="0027000E"/>
    <w:rsid w:val="00270072"/>
    <w:rsid w:val="0027012E"/>
    <w:rsid w:val="002701FD"/>
    <w:rsid w:val="002704E7"/>
    <w:rsid w:val="0027094E"/>
    <w:rsid w:val="002709BB"/>
    <w:rsid w:val="00270AE5"/>
    <w:rsid w:val="00270D4C"/>
    <w:rsid w:val="00270F7A"/>
    <w:rsid w:val="0027123C"/>
    <w:rsid w:val="0027131C"/>
    <w:rsid w:val="00271439"/>
    <w:rsid w:val="00271590"/>
    <w:rsid w:val="002715F5"/>
    <w:rsid w:val="00271853"/>
    <w:rsid w:val="00271CCB"/>
    <w:rsid w:val="00271D84"/>
    <w:rsid w:val="00271D8E"/>
    <w:rsid w:val="00272138"/>
    <w:rsid w:val="0027241C"/>
    <w:rsid w:val="0027255C"/>
    <w:rsid w:val="002727F9"/>
    <w:rsid w:val="002735A2"/>
    <w:rsid w:val="0027361D"/>
    <w:rsid w:val="00273652"/>
    <w:rsid w:val="00273753"/>
    <w:rsid w:val="00273A3A"/>
    <w:rsid w:val="00273BAC"/>
    <w:rsid w:val="00273C8B"/>
    <w:rsid w:val="00273E87"/>
    <w:rsid w:val="00274175"/>
    <w:rsid w:val="002741A2"/>
    <w:rsid w:val="0027430D"/>
    <w:rsid w:val="00274448"/>
    <w:rsid w:val="0027445E"/>
    <w:rsid w:val="00274B74"/>
    <w:rsid w:val="00274BDD"/>
    <w:rsid w:val="00274C04"/>
    <w:rsid w:val="00274EDA"/>
    <w:rsid w:val="00274FCE"/>
    <w:rsid w:val="002752C9"/>
    <w:rsid w:val="00275721"/>
    <w:rsid w:val="00275B5B"/>
    <w:rsid w:val="002763B3"/>
    <w:rsid w:val="00276587"/>
    <w:rsid w:val="00277035"/>
    <w:rsid w:val="002773C9"/>
    <w:rsid w:val="002775D7"/>
    <w:rsid w:val="00277680"/>
    <w:rsid w:val="002776F0"/>
    <w:rsid w:val="002779D2"/>
    <w:rsid w:val="002802E3"/>
    <w:rsid w:val="002802F9"/>
    <w:rsid w:val="0028037F"/>
    <w:rsid w:val="002803D8"/>
    <w:rsid w:val="00280685"/>
    <w:rsid w:val="0028074B"/>
    <w:rsid w:val="002809BA"/>
    <w:rsid w:val="00280A03"/>
    <w:rsid w:val="00280ACF"/>
    <w:rsid w:val="00280F9C"/>
    <w:rsid w:val="002810BF"/>
    <w:rsid w:val="002811A8"/>
    <w:rsid w:val="0028133E"/>
    <w:rsid w:val="002814BA"/>
    <w:rsid w:val="00281816"/>
    <w:rsid w:val="002818B7"/>
    <w:rsid w:val="00281915"/>
    <w:rsid w:val="00281FD1"/>
    <w:rsid w:val="0028213D"/>
    <w:rsid w:val="00282251"/>
    <w:rsid w:val="00282333"/>
    <w:rsid w:val="002824CC"/>
    <w:rsid w:val="00282502"/>
    <w:rsid w:val="0028250A"/>
    <w:rsid w:val="00282B8C"/>
    <w:rsid w:val="00282C7A"/>
    <w:rsid w:val="002833FE"/>
    <w:rsid w:val="002837D4"/>
    <w:rsid w:val="00283885"/>
    <w:rsid w:val="00283A7D"/>
    <w:rsid w:val="00283B39"/>
    <w:rsid w:val="00283D8E"/>
    <w:rsid w:val="00283E41"/>
    <w:rsid w:val="002843D1"/>
    <w:rsid w:val="00284430"/>
    <w:rsid w:val="00284656"/>
    <w:rsid w:val="00284720"/>
    <w:rsid w:val="00284778"/>
    <w:rsid w:val="0028487E"/>
    <w:rsid w:val="00284A4B"/>
    <w:rsid w:val="00284B33"/>
    <w:rsid w:val="00284D87"/>
    <w:rsid w:val="00284EEF"/>
    <w:rsid w:val="00285055"/>
    <w:rsid w:val="0028537B"/>
    <w:rsid w:val="0028539E"/>
    <w:rsid w:val="00285553"/>
    <w:rsid w:val="00285B6D"/>
    <w:rsid w:val="00285EC7"/>
    <w:rsid w:val="00286104"/>
    <w:rsid w:val="002862F1"/>
    <w:rsid w:val="002864C9"/>
    <w:rsid w:val="002864CA"/>
    <w:rsid w:val="00286D82"/>
    <w:rsid w:val="00286DB9"/>
    <w:rsid w:val="00286EC5"/>
    <w:rsid w:val="0028705E"/>
    <w:rsid w:val="00287235"/>
    <w:rsid w:val="00287D05"/>
    <w:rsid w:val="00287D53"/>
    <w:rsid w:val="002901CB"/>
    <w:rsid w:val="00290449"/>
    <w:rsid w:val="00290791"/>
    <w:rsid w:val="0029087D"/>
    <w:rsid w:val="002908A9"/>
    <w:rsid w:val="00290935"/>
    <w:rsid w:val="00290BCA"/>
    <w:rsid w:val="002910E9"/>
    <w:rsid w:val="00291373"/>
    <w:rsid w:val="00291795"/>
    <w:rsid w:val="00291836"/>
    <w:rsid w:val="00291941"/>
    <w:rsid w:val="00291C78"/>
    <w:rsid w:val="00291F44"/>
    <w:rsid w:val="00292037"/>
    <w:rsid w:val="002922BA"/>
    <w:rsid w:val="002922BE"/>
    <w:rsid w:val="002923B9"/>
    <w:rsid w:val="00292F24"/>
    <w:rsid w:val="002931BA"/>
    <w:rsid w:val="0029341F"/>
    <w:rsid w:val="0029345C"/>
    <w:rsid w:val="002934E7"/>
    <w:rsid w:val="00293521"/>
    <w:rsid w:val="0029369E"/>
    <w:rsid w:val="0029384C"/>
    <w:rsid w:val="002938B8"/>
    <w:rsid w:val="00293C85"/>
    <w:rsid w:val="0029417E"/>
    <w:rsid w:val="0029428B"/>
    <w:rsid w:val="0029440E"/>
    <w:rsid w:val="002944DB"/>
    <w:rsid w:val="0029464E"/>
    <w:rsid w:val="00294BA3"/>
    <w:rsid w:val="00294E3B"/>
    <w:rsid w:val="00294FB5"/>
    <w:rsid w:val="002951B5"/>
    <w:rsid w:val="0029533D"/>
    <w:rsid w:val="0029594D"/>
    <w:rsid w:val="0029597D"/>
    <w:rsid w:val="00295A29"/>
    <w:rsid w:val="00295A50"/>
    <w:rsid w:val="00295C9A"/>
    <w:rsid w:val="002962C3"/>
    <w:rsid w:val="002963C9"/>
    <w:rsid w:val="00296C41"/>
    <w:rsid w:val="00296CC0"/>
    <w:rsid w:val="002971B3"/>
    <w:rsid w:val="002972F3"/>
    <w:rsid w:val="002974AC"/>
    <w:rsid w:val="0029752B"/>
    <w:rsid w:val="00297662"/>
    <w:rsid w:val="00297851"/>
    <w:rsid w:val="00297E40"/>
    <w:rsid w:val="00297FE1"/>
    <w:rsid w:val="002A0093"/>
    <w:rsid w:val="002A08C5"/>
    <w:rsid w:val="002A0A9C"/>
    <w:rsid w:val="002A0AB6"/>
    <w:rsid w:val="002A0ADA"/>
    <w:rsid w:val="002A0E06"/>
    <w:rsid w:val="002A0E14"/>
    <w:rsid w:val="002A110F"/>
    <w:rsid w:val="002A22F3"/>
    <w:rsid w:val="002A2314"/>
    <w:rsid w:val="002A23AF"/>
    <w:rsid w:val="002A2412"/>
    <w:rsid w:val="002A27FC"/>
    <w:rsid w:val="002A28D4"/>
    <w:rsid w:val="002A2DCA"/>
    <w:rsid w:val="002A2FDA"/>
    <w:rsid w:val="002A300D"/>
    <w:rsid w:val="002A3029"/>
    <w:rsid w:val="002A3383"/>
    <w:rsid w:val="002A3674"/>
    <w:rsid w:val="002A3686"/>
    <w:rsid w:val="002A37BB"/>
    <w:rsid w:val="002A3868"/>
    <w:rsid w:val="002A3AA0"/>
    <w:rsid w:val="002A3C49"/>
    <w:rsid w:val="002A3E4E"/>
    <w:rsid w:val="002A43B5"/>
    <w:rsid w:val="002A44EB"/>
    <w:rsid w:val="002A45A0"/>
    <w:rsid w:val="002A4723"/>
    <w:rsid w:val="002A483C"/>
    <w:rsid w:val="002A4EA7"/>
    <w:rsid w:val="002A5169"/>
    <w:rsid w:val="002A53C2"/>
    <w:rsid w:val="002A54A6"/>
    <w:rsid w:val="002A56E8"/>
    <w:rsid w:val="002A5860"/>
    <w:rsid w:val="002A5E15"/>
    <w:rsid w:val="002A6711"/>
    <w:rsid w:val="002A687F"/>
    <w:rsid w:val="002A68D5"/>
    <w:rsid w:val="002A6B84"/>
    <w:rsid w:val="002A6F4C"/>
    <w:rsid w:val="002A7386"/>
    <w:rsid w:val="002A7449"/>
    <w:rsid w:val="002A7570"/>
    <w:rsid w:val="002A785B"/>
    <w:rsid w:val="002A78B6"/>
    <w:rsid w:val="002A78E5"/>
    <w:rsid w:val="002A7996"/>
    <w:rsid w:val="002A7A18"/>
    <w:rsid w:val="002A7EC5"/>
    <w:rsid w:val="002A7F11"/>
    <w:rsid w:val="002B01AF"/>
    <w:rsid w:val="002B046A"/>
    <w:rsid w:val="002B0634"/>
    <w:rsid w:val="002B068F"/>
    <w:rsid w:val="002B08D3"/>
    <w:rsid w:val="002B0BBE"/>
    <w:rsid w:val="002B0C51"/>
    <w:rsid w:val="002B0C7C"/>
    <w:rsid w:val="002B12AF"/>
    <w:rsid w:val="002B1729"/>
    <w:rsid w:val="002B1DDC"/>
    <w:rsid w:val="002B1DEC"/>
    <w:rsid w:val="002B1E3B"/>
    <w:rsid w:val="002B22A5"/>
    <w:rsid w:val="002B2497"/>
    <w:rsid w:val="002B2654"/>
    <w:rsid w:val="002B27EA"/>
    <w:rsid w:val="002B2888"/>
    <w:rsid w:val="002B291F"/>
    <w:rsid w:val="002B2B3B"/>
    <w:rsid w:val="002B2E51"/>
    <w:rsid w:val="002B2E75"/>
    <w:rsid w:val="002B2EEB"/>
    <w:rsid w:val="002B2FD9"/>
    <w:rsid w:val="002B3274"/>
    <w:rsid w:val="002B3644"/>
    <w:rsid w:val="002B36C7"/>
    <w:rsid w:val="002B38F6"/>
    <w:rsid w:val="002B3C5D"/>
    <w:rsid w:val="002B3FA1"/>
    <w:rsid w:val="002B3FC9"/>
    <w:rsid w:val="002B4139"/>
    <w:rsid w:val="002B41AD"/>
    <w:rsid w:val="002B43A7"/>
    <w:rsid w:val="002B49B0"/>
    <w:rsid w:val="002B4B34"/>
    <w:rsid w:val="002B4D14"/>
    <w:rsid w:val="002B4DD4"/>
    <w:rsid w:val="002B5063"/>
    <w:rsid w:val="002B50B9"/>
    <w:rsid w:val="002B5277"/>
    <w:rsid w:val="002B5375"/>
    <w:rsid w:val="002B5388"/>
    <w:rsid w:val="002B54EE"/>
    <w:rsid w:val="002B5530"/>
    <w:rsid w:val="002B5811"/>
    <w:rsid w:val="002B588E"/>
    <w:rsid w:val="002B59E3"/>
    <w:rsid w:val="002B5D17"/>
    <w:rsid w:val="002B5FFC"/>
    <w:rsid w:val="002B607A"/>
    <w:rsid w:val="002B6171"/>
    <w:rsid w:val="002B6278"/>
    <w:rsid w:val="002B6330"/>
    <w:rsid w:val="002B65EA"/>
    <w:rsid w:val="002B65F7"/>
    <w:rsid w:val="002B6A7E"/>
    <w:rsid w:val="002B6CF2"/>
    <w:rsid w:val="002B6D6D"/>
    <w:rsid w:val="002B6FA2"/>
    <w:rsid w:val="002B722D"/>
    <w:rsid w:val="002B723A"/>
    <w:rsid w:val="002B72D9"/>
    <w:rsid w:val="002B74D5"/>
    <w:rsid w:val="002B7575"/>
    <w:rsid w:val="002B77C1"/>
    <w:rsid w:val="002B7846"/>
    <w:rsid w:val="002B7B11"/>
    <w:rsid w:val="002C05E7"/>
    <w:rsid w:val="002C0A5B"/>
    <w:rsid w:val="002C0CD7"/>
    <w:rsid w:val="002C0CDA"/>
    <w:rsid w:val="002C0ED7"/>
    <w:rsid w:val="002C1314"/>
    <w:rsid w:val="002C1421"/>
    <w:rsid w:val="002C1459"/>
    <w:rsid w:val="002C17DE"/>
    <w:rsid w:val="002C1925"/>
    <w:rsid w:val="002C1B42"/>
    <w:rsid w:val="002C1DB6"/>
    <w:rsid w:val="002C25C1"/>
    <w:rsid w:val="002C25C4"/>
    <w:rsid w:val="002C2728"/>
    <w:rsid w:val="002C27AC"/>
    <w:rsid w:val="002C27D1"/>
    <w:rsid w:val="002C298C"/>
    <w:rsid w:val="002C2AC1"/>
    <w:rsid w:val="002C2AF3"/>
    <w:rsid w:val="002C3226"/>
    <w:rsid w:val="002C3808"/>
    <w:rsid w:val="002C3880"/>
    <w:rsid w:val="002C388B"/>
    <w:rsid w:val="002C3A36"/>
    <w:rsid w:val="002C3C71"/>
    <w:rsid w:val="002C3EF6"/>
    <w:rsid w:val="002C4B2B"/>
    <w:rsid w:val="002C51FF"/>
    <w:rsid w:val="002C531C"/>
    <w:rsid w:val="002C548F"/>
    <w:rsid w:val="002C56A2"/>
    <w:rsid w:val="002C58CC"/>
    <w:rsid w:val="002C5B7C"/>
    <w:rsid w:val="002C60C4"/>
    <w:rsid w:val="002C61AD"/>
    <w:rsid w:val="002C6422"/>
    <w:rsid w:val="002C65CB"/>
    <w:rsid w:val="002C65FF"/>
    <w:rsid w:val="002C69BE"/>
    <w:rsid w:val="002C6D98"/>
    <w:rsid w:val="002C6FA9"/>
    <w:rsid w:val="002C7076"/>
    <w:rsid w:val="002C7274"/>
    <w:rsid w:val="002C727F"/>
    <w:rsid w:val="002C7706"/>
    <w:rsid w:val="002C7841"/>
    <w:rsid w:val="002C7B29"/>
    <w:rsid w:val="002C7C3A"/>
    <w:rsid w:val="002D018D"/>
    <w:rsid w:val="002D0355"/>
    <w:rsid w:val="002D0614"/>
    <w:rsid w:val="002D067C"/>
    <w:rsid w:val="002D07FD"/>
    <w:rsid w:val="002D0814"/>
    <w:rsid w:val="002D094A"/>
    <w:rsid w:val="002D094B"/>
    <w:rsid w:val="002D0BED"/>
    <w:rsid w:val="002D12D2"/>
    <w:rsid w:val="002D162C"/>
    <w:rsid w:val="002D1B43"/>
    <w:rsid w:val="002D1C6C"/>
    <w:rsid w:val="002D1DEC"/>
    <w:rsid w:val="002D1E0D"/>
    <w:rsid w:val="002D1E6F"/>
    <w:rsid w:val="002D25C1"/>
    <w:rsid w:val="002D28E3"/>
    <w:rsid w:val="002D2E11"/>
    <w:rsid w:val="002D2E71"/>
    <w:rsid w:val="002D311F"/>
    <w:rsid w:val="002D3258"/>
    <w:rsid w:val="002D378A"/>
    <w:rsid w:val="002D387B"/>
    <w:rsid w:val="002D38F6"/>
    <w:rsid w:val="002D3D85"/>
    <w:rsid w:val="002D3D87"/>
    <w:rsid w:val="002D3F99"/>
    <w:rsid w:val="002D4129"/>
    <w:rsid w:val="002D4208"/>
    <w:rsid w:val="002D42A4"/>
    <w:rsid w:val="002D4485"/>
    <w:rsid w:val="002D47D1"/>
    <w:rsid w:val="002D498D"/>
    <w:rsid w:val="002D4A07"/>
    <w:rsid w:val="002D4A9D"/>
    <w:rsid w:val="002D4B9E"/>
    <w:rsid w:val="002D4C1C"/>
    <w:rsid w:val="002D5006"/>
    <w:rsid w:val="002D516B"/>
    <w:rsid w:val="002D5562"/>
    <w:rsid w:val="002D56C7"/>
    <w:rsid w:val="002D5765"/>
    <w:rsid w:val="002D5C1B"/>
    <w:rsid w:val="002D5FC3"/>
    <w:rsid w:val="002D608C"/>
    <w:rsid w:val="002D64B3"/>
    <w:rsid w:val="002D65A8"/>
    <w:rsid w:val="002D6649"/>
    <w:rsid w:val="002D66F9"/>
    <w:rsid w:val="002D67CE"/>
    <w:rsid w:val="002D68B3"/>
    <w:rsid w:val="002D6A5D"/>
    <w:rsid w:val="002D6C39"/>
    <w:rsid w:val="002D6C7A"/>
    <w:rsid w:val="002D6F79"/>
    <w:rsid w:val="002D72C8"/>
    <w:rsid w:val="002D72F3"/>
    <w:rsid w:val="002D7439"/>
    <w:rsid w:val="002D7503"/>
    <w:rsid w:val="002D7C61"/>
    <w:rsid w:val="002D7F7E"/>
    <w:rsid w:val="002E01D0"/>
    <w:rsid w:val="002E03EA"/>
    <w:rsid w:val="002E087E"/>
    <w:rsid w:val="002E0C18"/>
    <w:rsid w:val="002E0EDA"/>
    <w:rsid w:val="002E1158"/>
    <w:rsid w:val="002E1163"/>
    <w:rsid w:val="002E1195"/>
    <w:rsid w:val="002E1381"/>
    <w:rsid w:val="002E161D"/>
    <w:rsid w:val="002E170A"/>
    <w:rsid w:val="002E1C1E"/>
    <w:rsid w:val="002E1D48"/>
    <w:rsid w:val="002E2290"/>
    <w:rsid w:val="002E22F0"/>
    <w:rsid w:val="002E2351"/>
    <w:rsid w:val="002E25DC"/>
    <w:rsid w:val="002E28A2"/>
    <w:rsid w:val="002E2975"/>
    <w:rsid w:val="002E297B"/>
    <w:rsid w:val="002E2B7A"/>
    <w:rsid w:val="002E2C70"/>
    <w:rsid w:val="002E2E18"/>
    <w:rsid w:val="002E2E9A"/>
    <w:rsid w:val="002E2EFB"/>
    <w:rsid w:val="002E30D4"/>
    <w:rsid w:val="002E3100"/>
    <w:rsid w:val="002E3385"/>
    <w:rsid w:val="002E3653"/>
    <w:rsid w:val="002E372C"/>
    <w:rsid w:val="002E3EBA"/>
    <w:rsid w:val="002E40B8"/>
    <w:rsid w:val="002E41B2"/>
    <w:rsid w:val="002E4635"/>
    <w:rsid w:val="002E466C"/>
    <w:rsid w:val="002E46E2"/>
    <w:rsid w:val="002E4781"/>
    <w:rsid w:val="002E4900"/>
    <w:rsid w:val="002E4AB7"/>
    <w:rsid w:val="002E4F38"/>
    <w:rsid w:val="002E5046"/>
    <w:rsid w:val="002E518E"/>
    <w:rsid w:val="002E56B7"/>
    <w:rsid w:val="002E5717"/>
    <w:rsid w:val="002E57BD"/>
    <w:rsid w:val="002E5F5A"/>
    <w:rsid w:val="002E6191"/>
    <w:rsid w:val="002E671A"/>
    <w:rsid w:val="002E6740"/>
    <w:rsid w:val="002E6C95"/>
    <w:rsid w:val="002E6FAF"/>
    <w:rsid w:val="002E7318"/>
    <w:rsid w:val="002E7370"/>
    <w:rsid w:val="002E744C"/>
    <w:rsid w:val="002E765C"/>
    <w:rsid w:val="002E7C36"/>
    <w:rsid w:val="002F0110"/>
    <w:rsid w:val="002F030E"/>
    <w:rsid w:val="002F096B"/>
    <w:rsid w:val="002F0C36"/>
    <w:rsid w:val="002F1120"/>
    <w:rsid w:val="002F141B"/>
    <w:rsid w:val="002F142F"/>
    <w:rsid w:val="002F14A0"/>
    <w:rsid w:val="002F1692"/>
    <w:rsid w:val="002F1885"/>
    <w:rsid w:val="002F1A66"/>
    <w:rsid w:val="002F2A5A"/>
    <w:rsid w:val="002F2C01"/>
    <w:rsid w:val="002F2F0C"/>
    <w:rsid w:val="002F30C9"/>
    <w:rsid w:val="002F3203"/>
    <w:rsid w:val="002F3314"/>
    <w:rsid w:val="002F3974"/>
    <w:rsid w:val="002F3B0B"/>
    <w:rsid w:val="002F3C4B"/>
    <w:rsid w:val="002F3D32"/>
    <w:rsid w:val="002F3F24"/>
    <w:rsid w:val="002F3FD7"/>
    <w:rsid w:val="002F4002"/>
    <w:rsid w:val="002F423B"/>
    <w:rsid w:val="002F42EE"/>
    <w:rsid w:val="002F4316"/>
    <w:rsid w:val="002F4553"/>
    <w:rsid w:val="002F471D"/>
    <w:rsid w:val="002F47AB"/>
    <w:rsid w:val="002F4C07"/>
    <w:rsid w:val="002F4E86"/>
    <w:rsid w:val="002F4EA9"/>
    <w:rsid w:val="002F4FB5"/>
    <w:rsid w:val="002F518A"/>
    <w:rsid w:val="002F5563"/>
    <w:rsid w:val="002F564A"/>
    <w:rsid w:val="002F5800"/>
    <w:rsid w:val="002F59F8"/>
    <w:rsid w:val="002F5A33"/>
    <w:rsid w:val="002F5BD7"/>
    <w:rsid w:val="002F5C05"/>
    <w:rsid w:val="002F5F07"/>
    <w:rsid w:val="002F5F31"/>
    <w:rsid w:val="002F5F46"/>
    <w:rsid w:val="002F5FA3"/>
    <w:rsid w:val="002F6304"/>
    <w:rsid w:val="002F6473"/>
    <w:rsid w:val="002F6A68"/>
    <w:rsid w:val="002F6AE2"/>
    <w:rsid w:val="002F6D5D"/>
    <w:rsid w:val="002F6E79"/>
    <w:rsid w:val="002F7019"/>
    <w:rsid w:val="002F730D"/>
    <w:rsid w:val="002F7318"/>
    <w:rsid w:val="002F7518"/>
    <w:rsid w:val="002F7533"/>
    <w:rsid w:val="002F77B6"/>
    <w:rsid w:val="002F78A4"/>
    <w:rsid w:val="002F7B9C"/>
    <w:rsid w:val="00300375"/>
    <w:rsid w:val="003009A8"/>
    <w:rsid w:val="00300B60"/>
    <w:rsid w:val="00300D0E"/>
    <w:rsid w:val="00300EBD"/>
    <w:rsid w:val="003019B4"/>
    <w:rsid w:val="00301E77"/>
    <w:rsid w:val="00302038"/>
    <w:rsid w:val="003021AB"/>
    <w:rsid w:val="003021F0"/>
    <w:rsid w:val="00302216"/>
    <w:rsid w:val="003022AE"/>
    <w:rsid w:val="003025A9"/>
    <w:rsid w:val="00302F3B"/>
    <w:rsid w:val="00303591"/>
    <w:rsid w:val="003036C6"/>
    <w:rsid w:val="003038D5"/>
    <w:rsid w:val="00303ADC"/>
    <w:rsid w:val="00303E53"/>
    <w:rsid w:val="0030406E"/>
    <w:rsid w:val="003040A4"/>
    <w:rsid w:val="0030416D"/>
    <w:rsid w:val="00304590"/>
    <w:rsid w:val="003046E0"/>
    <w:rsid w:val="0030470A"/>
    <w:rsid w:val="003047A0"/>
    <w:rsid w:val="00304C09"/>
    <w:rsid w:val="00304F6F"/>
    <w:rsid w:val="00305182"/>
    <w:rsid w:val="00305A87"/>
    <w:rsid w:val="00305C06"/>
    <w:rsid w:val="00305CC1"/>
    <w:rsid w:val="00305DD3"/>
    <w:rsid w:val="003061C4"/>
    <w:rsid w:val="0030643A"/>
    <w:rsid w:val="00306443"/>
    <w:rsid w:val="00306631"/>
    <w:rsid w:val="00306B59"/>
    <w:rsid w:val="00306BA3"/>
    <w:rsid w:val="00306C4B"/>
    <w:rsid w:val="00306E5F"/>
    <w:rsid w:val="00307107"/>
    <w:rsid w:val="00307120"/>
    <w:rsid w:val="003072C8"/>
    <w:rsid w:val="003076C7"/>
    <w:rsid w:val="003079B0"/>
    <w:rsid w:val="00307ACB"/>
    <w:rsid w:val="00307E14"/>
    <w:rsid w:val="00307ECE"/>
    <w:rsid w:val="00307F8D"/>
    <w:rsid w:val="00307F93"/>
    <w:rsid w:val="00310655"/>
    <w:rsid w:val="003107A1"/>
    <w:rsid w:val="00310A02"/>
    <w:rsid w:val="00310AC9"/>
    <w:rsid w:val="00311318"/>
    <w:rsid w:val="003115FC"/>
    <w:rsid w:val="003117D6"/>
    <w:rsid w:val="003118F7"/>
    <w:rsid w:val="00311E8D"/>
    <w:rsid w:val="00311F30"/>
    <w:rsid w:val="00311F5F"/>
    <w:rsid w:val="00311FD5"/>
    <w:rsid w:val="003128A1"/>
    <w:rsid w:val="003128D6"/>
    <w:rsid w:val="00312CF5"/>
    <w:rsid w:val="00313820"/>
    <w:rsid w:val="00313825"/>
    <w:rsid w:val="00313C4D"/>
    <w:rsid w:val="00313D27"/>
    <w:rsid w:val="00313E68"/>
    <w:rsid w:val="00313F9D"/>
    <w:rsid w:val="00314054"/>
    <w:rsid w:val="00314149"/>
    <w:rsid w:val="00314521"/>
    <w:rsid w:val="0031457A"/>
    <w:rsid w:val="003147AF"/>
    <w:rsid w:val="003154BF"/>
    <w:rsid w:val="00315C01"/>
    <w:rsid w:val="00315D88"/>
    <w:rsid w:val="00315D8B"/>
    <w:rsid w:val="00315D9D"/>
    <w:rsid w:val="00315DF8"/>
    <w:rsid w:val="00315EC5"/>
    <w:rsid w:val="00316583"/>
    <w:rsid w:val="00316653"/>
    <w:rsid w:val="003168F0"/>
    <w:rsid w:val="00316D10"/>
    <w:rsid w:val="00316DB2"/>
    <w:rsid w:val="00316F27"/>
    <w:rsid w:val="0031701E"/>
    <w:rsid w:val="003171A3"/>
    <w:rsid w:val="00317240"/>
    <w:rsid w:val="003172BB"/>
    <w:rsid w:val="003172C1"/>
    <w:rsid w:val="00317484"/>
    <w:rsid w:val="00317495"/>
    <w:rsid w:val="003177C9"/>
    <w:rsid w:val="00317962"/>
    <w:rsid w:val="00317AED"/>
    <w:rsid w:val="00317E81"/>
    <w:rsid w:val="003201A7"/>
    <w:rsid w:val="003201DB"/>
    <w:rsid w:val="0032050B"/>
    <w:rsid w:val="003206B3"/>
    <w:rsid w:val="003206BE"/>
    <w:rsid w:val="00320801"/>
    <w:rsid w:val="00320BF7"/>
    <w:rsid w:val="00320D45"/>
    <w:rsid w:val="00320FFE"/>
    <w:rsid w:val="00321019"/>
    <w:rsid w:val="003212F8"/>
    <w:rsid w:val="0032146B"/>
    <w:rsid w:val="003214F1"/>
    <w:rsid w:val="0032159B"/>
    <w:rsid w:val="0032171E"/>
    <w:rsid w:val="00321976"/>
    <w:rsid w:val="00321B99"/>
    <w:rsid w:val="00321F37"/>
    <w:rsid w:val="0032236F"/>
    <w:rsid w:val="00322E4B"/>
    <w:rsid w:val="0032338D"/>
    <w:rsid w:val="003233A8"/>
    <w:rsid w:val="003233F1"/>
    <w:rsid w:val="0032372E"/>
    <w:rsid w:val="00323B9E"/>
    <w:rsid w:val="00323BB2"/>
    <w:rsid w:val="00323DFC"/>
    <w:rsid w:val="00324631"/>
    <w:rsid w:val="0032474B"/>
    <w:rsid w:val="0032484C"/>
    <w:rsid w:val="00324884"/>
    <w:rsid w:val="003249C5"/>
    <w:rsid w:val="00324A3F"/>
    <w:rsid w:val="00324AFC"/>
    <w:rsid w:val="00324C03"/>
    <w:rsid w:val="003254C8"/>
    <w:rsid w:val="0032604C"/>
    <w:rsid w:val="0032612C"/>
    <w:rsid w:val="0032658A"/>
    <w:rsid w:val="00326801"/>
    <w:rsid w:val="00326AAF"/>
    <w:rsid w:val="00326DE1"/>
    <w:rsid w:val="00326EF4"/>
    <w:rsid w:val="0032713F"/>
    <w:rsid w:val="003274B3"/>
    <w:rsid w:val="0032751E"/>
    <w:rsid w:val="00327870"/>
    <w:rsid w:val="00327DB1"/>
    <w:rsid w:val="0033060E"/>
    <w:rsid w:val="00330859"/>
    <w:rsid w:val="003309F0"/>
    <w:rsid w:val="00330A80"/>
    <w:rsid w:val="0033121E"/>
    <w:rsid w:val="00331256"/>
    <w:rsid w:val="003316B3"/>
    <w:rsid w:val="003317C3"/>
    <w:rsid w:val="003317E1"/>
    <w:rsid w:val="0033180A"/>
    <w:rsid w:val="0033192D"/>
    <w:rsid w:val="00331A9D"/>
    <w:rsid w:val="00331AF3"/>
    <w:rsid w:val="00331F45"/>
    <w:rsid w:val="00331FA4"/>
    <w:rsid w:val="00332434"/>
    <w:rsid w:val="0033247D"/>
    <w:rsid w:val="0033259D"/>
    <w:rsid w:val="00332873"/>
    <w:rsid w:val="003328BE"/>
    <w:rsid w:val="00332B10"/>
    <w:rsid w:val="00332D39"/>
    <w:rsid w:val="00332DF8"/>
    <w:rsid w:val="00332F12"/>
    <w:rsid w:val="00333073"/>
    <w:rsid w:val="003333D2"/>
    <w:rsid w:val="00333660"/>
    <w:rsid w:val="00333AF5"/>
    <w:rsid w:val="00333C46"/>
    <w:rsid w:val="00334099"/>
    <w:rsid w:val="00334437"/>
    <w:rsid w:val="00334686"/>
    <w:rsid w:val="003347E1"/>
    <w:rsid w:val="00334B8C"/>
    <w:rsid w:val="0033523E"/>
    <w:rsid w:val="003352B8"/>
    <w:rsid w:val="003354A6"/>
    <w:rsid w:val="0033578F"/>
    <w:rsid w:val="003359FA"/>
    <w:rsid w:val="00335C81"/>
    <w:rsid w:val="00335D01"/>
    <w:rsid w:val="00335DCB"/>
    <w:rsid w:val="00335E19"/>
    <w:rsid w:val="00336069"/>
    <w:rsid w:val="003360A6"/>
    <w:rsid w:val="00336262"/>
    <w:rsid w:val="00336543"/>
    <w:rsid w:val="00336756"/>
    <w:rsid w:val="00336925"/>
    <w:rsid w:val="00336B5B"/>
    <w:rsid w:val="00336EE2"/>
    <w:rsid w:val="00337082"/>
    <w:rsid w:val="003371B2"/>
    <w:rsid w:val="003371B4"/>
    <w:rsid w:val="00337339"/>
    <w:rsid w:val="0033737E"/>
    <w:rsid w:val="003374DA"/>
    <w:rsid w:val="0033776B"/>
    <w:rsid w:val="003401A9"/>
    <w:rsid w:val="00340345"/>
    <w:rsid w:val="00340515"/>
    <w:rsid w:val="00340518"/>
    <w:rsid w:val="003406C6"/>
    <w:rsid w:val="0034080F"/>
    <w:rsid w:val="0034088D"/>
    <w:rsid w:val="00340DCA"/>
    <w:rsid w:val="0034116A"/>
    <w:rsid w:val="00341277"/>
    <w:rsid w:val="003412A7"/>
    <w:rsid w:val="003412FE"/>
    <w:rsid w:val="003416DA"/>
    <w:rsid w:val="003418CC"/>
    <w:rsid w:val="00341917"/>
    <w:rsid w:val="00341B75"/>
    <w:rsid w:val="00341D41"/>
    <w:rsid w:val="0034215A"/>
    <w:rsid w:val="00342307"/>
    <w:rsid w:val="00342569"/>
    <w:rsid w:val="00342616"/>
    <w:rsid w:val="00342630"/>
    <w:rsid w:val="00342795"/>
    <w:rsid w:val="0034284B"/>
    <w:rsid w:val="00342B25"/>
    <w:rsid w:val="00343013"/>
    <w:rsid w:val="003430A5"/>
    <w:rsid w:val="003433F5"/>
    <w:rsid w:val="00343483"/>
    <w:rsid w:val="003434EE"/>
    <w:rsid w:val="003435CF"/>
    <w:rsid w:val="00343CCA"/>
    <w:rsid w:val="00344147"/>
    <w:rsid w:val="0034429A"/>
    <w:rsid w:val="003442FF"/>
    <w:rsid w:val="00344354"/>
    <w:rsid w:val="00344510"/>
    <w:rsid w:val="0034497F"/>
    <w:rsid w:val="00344B02"/>
    <w:rsid w:val="00344CBE"/>
    <w:rsid w:val="00344D59"/>
    <w:rsid w:val="00344DE0"/>
    <w:rsid w:val="00345428"/>
    <w:rsid w:val="003454A3"/>
    <w:rsid w:val="003454E8"/>
    <w:rsid w:val="00345757"/>
    <w:rsid w:val="003459BD"/>
    <w:rsid w:val="00345C7F"/>
    <w:rsid w:val="00345C9C"/>
    <w:rsid w:val="00345D03"/>
    <w:rsid w:val="00345D52"/>
    <w:rsid w:val="0034633B"/>
    <w:rsid w:val="0034634E"/>
    <w:rsid w:val="0034673B"/>
    <w:rsid w:val="0034677B"/>
    <w:rsid w:val="003469C8"/>
    <w:rsid w:val="00346BD1"/>
    <w:rsid w:val="00346E00"/>
    <w:rsid w:val="003471A5"/>
    <w:rsid w:val="003474C1"/>
    <w:rsid w:val="00347587"/>
    <w:rsid w:val="0034778B"/>
    <w:rsid w:val="003479C5"/>
    <w:rsid w:val="00347E73"/>
    <w:rsid w:val="00347EF0"/>
    <w:rsid w:val="00347F18"/>
    <w:rsid w:val="00347FB7"/>
    <w:rsid w:val="003502BF"/>
    <w:rsid w:val="0035070B"/>
    <w:rsid w:val="0035096D"/>
    <w:rsid w:val="00350B88"/>
    <w:rsid w:val="00350D38"/>
    <w:rsid w:val="00350EA2"/>
    <w:rsid w:val="00350FE6"/>
    <w:rsid w:val="00351203"/>
    <w:rsid w:val="0035131E"/>
    <w:rsid w:val="003513AE"/>
    <w:rsid w:val="0035179F"/>
    <w:rsid w:val="00351B36"/>
    <w:rsid w:val="00351B7C"/>
    <w:rsid w:val="00351FE1"/>
    <w:rsid w:val="00352009"/>
    <w:rsid w:val="00352369"/>
    <w:rsid w:val="00352592"/>
    <w:rsid w:val="00352B30"/>
    <w:rsid w:val="00352E7A"/>
    <w:rsid w:val="00353515"/>
    <w:rsid w:val="00353523"/>
    <w:rsid w:val="003535AB"/>
    <w:rsid w:val="003539BB"/>
    <w:rsid w:val="00354495"/>
    <w:rsid w:val="003544C7"/>
    <w:rsid w:val="0035467F"/>
    <w:rsid w:val="003549D6"/>
    <w:rsid w:val="00355535"/>
    <w:rsid w:val="003556E9"/>
    <w:rsid w:val="003557FE"/>
    <w:rsid w:val="003558A6"/>
    <w:rsid w:val="00355930"/>
    <w:rsid w:val="00355CCB"/>
    <w:rsid w:val="0035657F"/>
    <w:rsid w:val="003565CE"/>
    <w:rsid w:val="003568BF"/>
    <w:rsid w:val="00356B07"/>
    <w:rsid w:val="00356B3E"/>
    <w:rsid w:val="00356D56"/>
    <w:rsid w:val="00356DDC"/>
    <w:rsid w:val="0035760D"/>
    <w:rsid w:val="00357B4E"/>
    <w:rsid w:val="00357CAD"/>
    <w:rsid w:val="00357D04"/>
    <w:rsid w:val="00357DE5"/>
    <w:rsid w:val="00357E1B"/>
    <w:rsid w:val="003601D6"/>
    <w:rsid w:val="003603D9"/>
    <w:rsid w:val="0036057B"/>
    <w:rsid w:val="003606C9"/>
    <w:rsid w:val="003609C3"/>
    <w:rsid w:val="003609D1"/>
    <w:rsid w:val="00360A51"/>
    <w:rsid w:val="00360CE4"/>
    <w:rsid w:val="003613CE"/>
    <w:rsid w:val="00361867"/>
    <w:rsid w:val="00361E4C"/>
    <w:rsid w:val="00361F8C"/>
    <w:rsid w:val="003621C7"/>
    <w:rsid w:val="003623B9"/>
    <w:rsid w:val="00362790"/>
    <w:rsid w:val="00362808"/>
    <w:rsid w:val="00362923"/>
    <w:rsid w:val="00364087"/>
    <w:rsid w:val="00364137"/>
    <w:rsid w:val="003646A8"/>
    <w:rsid w:val="003646F8"/>
    <w:rsid w:val="003647DE"/>
    <w:rsid w:val="00365698"/>
    <w:rsid w:val="00365736"/>
    <w:rsid w:val="0036574D"/>
    <w:rsid w:val="003662E3"/>
    <w:rsid w:val="00366302"/>
    <w:rsid w:val="00366B7A"/>
    <w:rsid w:val="00366C43"/>
    <w:rsid w:val="00366E08"/>
    <w:rsid w:val="0036708B"/>
    <w:rsid w:val="003670F8"/>
    <w:rsid w:val="0036725F"/>
    <w:rsid w:val="0036733E"/>
    <w:rsid w:val="00367474"/>
    <w:rsid w:val="0036753C"/>
    <w:rsid w:val="0036768E"/>
    <w:rsid w:val="00367883"/>
    <w:rsid w:val="003678B4"/>
    <w:rsid w:val="00367931"/>
    <w:rsid w:val="00367B29"/>
    <w:rsid w:val="00367D4C"/>
    <w:rsid w:val="00367FA0"/>
    <w:rsid w:val="00370151"/>
    <w:rsid w:val="0037040D"/>
    <w:rsid w:val="00370490"/>
    <w:rsid w:val="00370900"/>
    <w:rsid w:val="00370AA6"/>
    <w:rsid w:val="00370B63"/>
    <w:rsid w:val="00370BCD"/>
    <w:rsid w:val="00371010"/>
    <w:rsid w:val="003716FD"/>
    <w:rsid w:val="003718D6"/>
    <w:rsid w:val="00371C5B"/>
    <w:rsid w:val="0037204B"/>
    <w:rsid w:val="00372688"/>
    <w:rsid w:val="003729A2"/>
    <w:rsid w:val="00372C6F"/>
    <w:rsid w:val="00372D50"/>
    <w:rsid w:val="00372E70"/>
    <w:rsid w:val="00373244"/>
    <w:rsid w:val="0037341A"/>
    <w:rsid w:val="003735E7"/>
    <w:rsid w:val="00373841"/>
    <w:rsid w:val="00373B7E"/>
    <w:rsid w:val="00373CEA"/>
    <w:rsid w:val="00373E13"/>
    <w:rsid w:val="00373F3F"/>
    <w:rsid w:val="003741F5"/>
    <w:rsid w:val="0037420D"/>
    <w:rsid w:val="003744CF"/>
    <w:rsid w:val="0037454B"/>
    <w:rsid w:val="00374676"/>
    <w:rsid w:val="00374717"/>
    <w:rsid w:val="00374804"/>
    <w:rsid w:val="00374C8F"/>
    <w:rsid w:val="00374E7F"/>
    <w:rsid w:val="00374F06"/>
    <w:rsid w:val="00374F18"/>
    <w:rsid w:val="00374F74"/>
    <w:rsid w:val="0037546C"/>
    <w:rsid w:val="00375649"/>
    <w:rsid w:val="003757DA"/>
    <w:rsid w:val="00375AD2"/>
    <w:rsid w:val="00375ECB"/>
    <w:rsid w:val="003764D9"/>
    <w:rsid w:val="0037676C"/>
    <w:rsid w:val="00376A3A"/>
    <w:rsid w:val="003772B6"/>
    <w:rsid w:val="003779D8"/>
    <w:rsid w:val="00377C11"/>
    <w:rsid w:val="00377D8B"/>
    <w:rsid w:val="00380578"/>
    <w:rsid w:val="00380A10"/>
    <w:rsid w:val="00380A11"/>
    <w:rsid w:val="00380E7E"/>
    <w:rsid w:val="00380FBC"/>
    <w:rsid w:val="00381043"/>
    <w:rsid w:val="003812E7"/>
    <w:rsid w:val="0038131C"/>
    <w:rsid w:val="00381676"/>
    <w:rsid w:val="00381A17"/>
    <w:rsid w:val="003824A2"/>
    <w:rsid w:val="00382808"/>
    <w:rsid w:val="003829E5"/>
    <w:rsid w:val="00382C35"/>
    <w:rsid w:val="00382CB6"/>
    <w:rsid w:val="00382CE5"/>
    <w:rsid w:val="00382CE6"/>
    <w:rsid w:val="003832D8"/>
    <w:rsid w:val="003836A2"/>
    <w:rsid w:val="0038379F"/>
    <w:rsid w:val="003838ED"/>
    <w:rsid w:val="0038393E"/>
    <w:rsid w:val="00383F71"/>
    <w:rsid w:val="00383FFE"/>
    <w:rsid w:val="003840AD"/>
    <w:rsid w:val="0038411F"/>
    <w:rsid w:val="0038429B"/>
    <w:rsid w:val="00384592"/>
    <w:rsid w:val="003845A1"/>
    <w:rsid w:val="0038465C"/>
    <w:rsid w:val="00384CB3"/>
    <w:rsid w:val="00384CDF"/>
    <w:rsid w:val="00384D57"/>
    <w:rsid w:val="00384E84"/>
    <w:rsid w:val="00384FAB"/>
    <w:rsid w:val="00385020"/>
    <w:rsid w:val="003855AB"/>
    <w:rsid w:val="00385778"/>
    <w:rsid w:val="003857B5"/>
    <w:rsid w:val="003858BA"/>
    <w:rsid w:val="00385AA2"/>
    <w:rsid w:val="00385E37"/>
    <w:rsid w:val="00386061"/>
    <w:rsid w:val="00386109"/>
    <w:rsid w:val="003861A4"/>
    <w:rsid w:val="003866D5"/>
    <w:rsid w:val="0038673C"/>
    <w:rsid w:val="00386854"/>
    <w:rsid w:val="00386944"/>
    <w:rsid w:val="00386D9F"/>
    <w:rsid w:val="00386E4F"/>
    <w:rsid w:val="00387165"/>
    <w:rsid w:val="00387338"/>
    <w:rsid w:val="003876E2"/>
    <w:rsid w:val="00387799"/>
    <w:rsid w:val="003878C7"/>
    <w:rsid w:val="00387AB4"/>
    <w:rsid w:val="00387C60"/>
    <w:rsid w:val="00387CD2"/>
    <w:rsid w:val="00387D29"/>
    <w:rsid w:val="003902D7"/>
    <w:rsid w:val="00390503"/>
    <w:rsid w:val="00390599"/>
    <w:rsid w:val="003906D5"/>
    <w:rsid w:val="00390762"/>
    <w:rsid w:val="003907BD"/>
    <w:rsid w:val="00390CE0"/>
    <w:rsid w:val="00390DF6"/>
    <w:rsid w:val="00390F3B"/>
    <w:rsid w:val="00390F52"/>
    <w:rsid w:val="00390FF7"/>
    <w:rsid w:val="003910B2"/>
    <w:rsid w:val="0039168C"/>
    <w:rsid w:val="0039197D"/>
    <w:rsid w:val="00392155"/>
    <w:rsid w:val="0039227A"/>
    <w:rsid w:val="00392414"/>
    <w:rsid w:val="00392865"/>
    <w:rsid w:val="00392A1D"/>
    <w:rsid w:val="00392C72"/>
    <w:rsid w:val="00392F89"/>
    <w:rsid w:val="003934C1"/>
    <w:rsid w:val="0039351D"/>
    <w:rsid w:val="00393528"/>
    <w:rsid w:val="00393750"/>
    <w:rsid w:val="00393899"/>
    <w:rsid w:val="00393984"/>
    <w:rsid w:val="003939D1"/>
    <w:rsid w:val="00393D05"/>
    <w:rsid w:val="00393E01"/>
    <w:rsid w:val="00393EF9"/>
    <w:rsid w:val="003942BE"/>
    <w:rsid w:val="003944A3"/>
    <w:rsid w:val="00394C89"/>
    <w:rsid w:val="003950AD"/>
    <w:rsid w:val="0039510F"/>
    <w:rsid w:val="003956CC"/>
    <w:rsid w:val="003959E6"/>
    <w:rsid w:val="00395C9A"/>
    <w:rsid w:val="0039646A"/>
    <w:rsid w:val="003964A1"/>
    <w:rsid w:val="00396929"/>
    <w:rsid w:val="00396A99"/>
    <w:rsid w:val="00396B77"/>
    <w:rsid w:val="00396E75"/>
    <w:rsid w:val="0039749E"/>
    <w:rsid w:val="003978D3"/>
    <w:rsid w:val="00397CBA"/>
    <w:rsid w:val="00397FDA"/>
    <w:rsid w:val="003A0286"/>
    <w:rsid w:val="003A0378"/>
    <w:rsid w:val="003A070B"/>
    <w:rsid w:val="003A076D"/>
    <w:rsid w:val="003A0853"/>
    <w:rsid w:val="003A11B3"/>
    <w:rsid w:val="003A12C3"/>
    <w:rsid w:val="003A1BC6"/>
    <w:rsid w:val="003A1F5D"/>
    <w:rsid w:val="003A2747"/>
    <w:rsid w:val="003A2ADE"/>
    <w:rsid w:val="003A2BFB"/>
    <w:rsid w:val="003A2C5A"/>
    <w:rsid w:val="003A2DAF"/>
    <w:rsid w:val="003A2F93"/>
    <w:rsid w:val="003A32DC"/>
    <w:rsid w:val="003A355D"/>
    <w:rsid w:val="003A3989"/>
    <w:rsid w:val="003A3B52"/>
    <w:rsid w:val="003A3EC8"/>
    <w:rsid w:val="003A418A"/>
    <w:rsid w:val="003A476D"/>
    <w:rsid w:val="003A47D0"/>
    <w:rsid w:val="003A48D8"/>
    <w:rsid w:val="003A491F"/>
    <w:rsid w:val="003A4A7C"/>
    <w:rsid w:val="003A54C9"/>
    <w:rsid w:val="003A5867"/>
    <w:rsid w:val="003A58B6"/>
    <w:rsid w:val="003A5ACE"/>
    <w:rsid w:val="003A61E5"/>
    <w:rsid w:val="003A6A37"/>
    <w:rsid w:val="003A6A5B"/>
    <w:rsid w:val="003A6B67"/>
    <w:rsid w:val="003A6B99"/>
    <w:rsid w:val="003A6E03"/>
    <w:rsid w:val="003A7433"/>
    <w:rsid w:val="003A782B"/>
    <w:rsid w:val="003A78D5"/>
    <w:rsid w:val="003A7A81"/>
    <w:rsid w:val="003B03D8"/>
    <w:rsid w:val="003B044C"/>
    <w:rsid w:val="003B048B"/>
    <w:rsid w:val="003B0694"/>
    <w:rsid w:val="003B0829"/>
    <w:rsid w:val="003B0948"/>
    <w:rsid w:val="003B0F4A"/>
    <w:rsid w:val="003B1249"/>
    <w:rsid w:val="003B126C"/>
    <w:rsid w:val="003B13B6"/>
    <w:rsid w:val="003B14C3"/>
    <w:rsid w:val="003B15E6"/>
    <w:rsid w:val="003B1686"/>
    <w:rsid w:val="003B172B"/>
    <w:rsid w:val="003B1D98"/>
    <w:rsid w:val="003B1DD6"/>
    <w:rsid w:val="003B1F50"/>
    <w:rsid w:val="003B218B"/>
    <w:rsid w:val="003B21C5"/>
    <w:rsid w:val="003B22EF"/>
    <w:rsid w:val="003B28BD"/>
    <w:rsid w:val="003B28DC"/>
    <w:rsid w:val="003B292F"/>
    <w:rsid w:val="003B2BC2"/>
    <w:rsid w:val="003B30E3"/>
    <w:rsid w:val="003B3869"/>
    <w:rsid w:val="003B39E9"/>
    <w:rsid w:val="003B408A"/>
    <w:rsid w:val="003B42EB"/>
    <w:rsid w:val="003B4303"/>
    <w:rsid w:val="003B44B4"/>
    <w:rsid w:val="003B4617"/>
    <w:rsid w:val="003B4667"/>
    <w:rsid w:val="003B46B6"/>
    <w:rsid w:val="003B474F"/>
    <w:rsid w:val="003B4BEB"/>
    <w:rsid w:val="003B4F61"/>
    <w:rsid w:val="003B59D4"/>
    <w:rsid w:val="003B5AE2"/>
    <w:rsid w:val="003B5BDF"/>
    <w:rsid w:val="003B630B"/>
    <w:rsid w:val="003B65C9"/>
    <w:rsid w:val="003B6C40"/>
    <w:rsid w:val="003B6E0D"/>
    <w:rsid w:val="003B6E80"/>
    <w:rsid w:val="003B6F23"/>
    <w:rsid w:val="003B71AE"/>
    <w:rsid w:val="003B7336"/>
    <w:rsid w:val="003B73C9"/>
    <w:rsid w:val="003B74FA"/>
    <w:rsid w:val="003B7B39"/>
    <w:rsid w:val="003B7C59"/>
    <w:rsid w:val="003B7C5B"/>
    <w:rsid w:val="003B7C66"/>
    <w:rsid w:val="003B7D95"/>
    <w:rsid w:val="003C04BC"/>
    <w:rsid w:val="003C075A"/>
    <w:rsid w:val="003C07FA"/>
    <w:rsid w:val="003C08A2"/>
    <w:rsid w:val="003C0CED"/>
    <w:rsid w:val="003C0D6B"/>
    <w:rsid w:val="003C12FF"/>
    <w:rsid w:val="003C1A5F"/>
    <w:rsid w:val="003C1C54"/>
    <w:rsid w:val="003C2045"/>
    <w:rsid w:val="003C2838"/>
    <w:rsid w:val="003C2CC3"/>
    <w:rsid w:val="003C2E26"/>
    <w:rsid w:val="003C33A3"/>
    <w:rsid w:val="003C349D"/>
    <w:rsid w:val="003C360E"/>
    <w:rsid w:val="003C38B1"/>
    <w:rsid w:val="003C38B6"/>
    <w:rsid w:val="003C3AFC"/>
    <w:rsid w:val="003C43A1"/>
    <w:rsid w:val="003C443E"/>
    <w:rsid w:val="003C4631"/>
    <w:rsid w:val="003C47F4"/>
    <w:rsid w:val="003C4FC0"/>
    <w:rsid w:val="003C525D"/>
    <w:rsid w:val="003C54E7"/>
    <w:rsid w:val="003C55F4"/>
    <w:rsid w:val="003C56F5"/>
    <w:rsid w:val="003C5B6F"/>
    <w:rsid w:val="003C61D4"/>
    <w:rsid w:val="003C6604"/>
    <w:rsid w:val="003C6706"/>
    <w:rsid w:val="003C672D"/>
    <w:rsid w:val="003C675D"/>
    <w:rsid w:val="003C67C4"/>
    <w:rsid w:val="003C688D"/>
    <w:rsid w:val="003C6BA1"/>
    <w:rsid w:val="003C6F5C"/>
    <w:rsid w:val="003C6FED"/>
    <w:rsid w:val="003C71BD"/>
    <w:rsid w:val="003C7788"/>
    <w:rsid w:val="003C7897"/>
    <w:rsid w:val="003C7A3F"/>
    <w:rsid w:val="003C7D4D"/>
    <w:rsid w:val="003C7E4A"/>
    <w:rsid w:val="003CE70A"/>
    <w:rsid w:val="003D010B"/>
    <w:rsid w:val="003D0268"/>
    <w:rsid w:val="003D043B"/>
    <w:rsid w:val="003D07DA"/>
    <w:rsid w:val="003D081C"/>
    <w:rsid w:val="003D11CF"/>
    <w:rsid w:val="003D1315"/>
    <w:rsid w:val="003D14A6"/>
    <w:rsid w:val="003D1537"/>
    <w:rsid w:val="003D16EE"/>
    <w:rsid w:val="003D171F"/>
    <w:rsid w:val="003D17A6"/>
    <w:rsid w:val="003D1BEF"/>
    <w:rsid w:val="003D1D35"/>
    <w:rsid w:val="003D1ECF"/>
    <w:rsid w:val="003D2430"/>
    <w:rsid w:val="003D2766"/>
    <w:rsid w:val="003D28B3"/>
    <w:rsid w:val="003D29B9"/>
    <w:rsid w:val="003D2A74"/>
    <w:rsid w:val="003D326C"/>
    <w:rsid w:val="003D342E"/>
    <w:rsid w:val="003D35CB"/>
    <w:rsid w:val="003D35E8"/>
    <w:rsid w:val="003D3D88"/>
    <w:rsid w:val="003D3E8F"/>
    <w:rsid w:val="003D3F88"/>
    <w:rsid w:val="003D42EF"/>
    <w:rsid w:val="003D4554"/>
    <w:rsid w:val="003D45EB"/>
    <w:rsid w:val="003D46B4"/>
    <w:rsid w:val="003D47C7"/>
    <w:rsid w:val="003D4816"/>
    <w:rsid w:val="003D4B3F"/>
    <w:rsid w:val="003D571B"/>
    <w:rsid w:val="003D57D5"/>
    <w:rsid w:val="003D58C4"/>
    <w:rsid w:val="003D5A26"/>
    <w:rsid w:val="003D5C72"/>
    <w:rsid w:val="003D5D0D"/>
    <w:rsid w:val="003D5E5D"/>
    <w:rsid w:val="003D5FF5"/>
    <w:rsid w:val="003D641A"/>
    <w:rsid w:val="003D6475"/>
    <w:rsid w:val="003D6572"/>
    <w:rsid w:val="003D66C5"/>
    <w:rsid w:val="003D6D48"/>
    <w:rsid w:val="003D6DDD"/>
    <w:rsid w:val="003D6EE6"/>
    <w:rsid w:val="003D72E1"/>
    <w:rsid w:val="003D765E"/>
    <w:rsid w:val="003D76D6"/>
    <w:rsid w:val="003D7797"/>
    <w:rsid w:val="003D78F9"/>
    <w:rsid w:val="003E00B1"/>
    <w:rsid w:val="003E014A"/>
    <w:rsid w:val="003E05F8"/>
    <w:rsid w:val="003E0712"/>
    <w:rsid w:val="003E073D"/>
    <w:rsid w:val="003E0D0D"/>
    <w:rsid w:val="003E1072"/>
    <w:rsid w:val="003E10DA"/>
    <w:rsid w:val="003E152D"/>
    <w:rsid w:val="003E1A69"/>
    <w:rsid w:val="003E1A72"/>
    <w:rsid w:val="003E1D8F"/>
    <w:rsid w:val="003E228A"/>
    <w:rsid w:val="003E22C6"/>
    <w:rsid w:val="003E23BF"/>
    <w:rsid w:val="003E27E8"/>
    <w:rsid w:val="003E2A44"/>
    <w:rsid w:val="003E2AED"/>
    <w:rsid w:val="003E2D61"/>
    <w:rsid w:val="003E2E71"/>
    <w:rsid w:val="003E31F1"/>
    <w:rsid w:val="003E32BE"/>
    <w:rsid w:val="003E3517"/>
    <w:rsid w:val="003E361F"/>
    <w:rsid w:val="003E3641"/>
    <w:rsid w:val="003E3646"/>
    <w:rsid w:val="003E375C"/>
    <w:rsid w:val="003E39B9"/>
    <w:rsid w:val="003E3C4C"/>
    <w:rsid w:val="003E3FE1"/>
    <w:rsid w:val="003E4086"/>
    <w:rsid w:val="003E41E2"/>
    <w:rsid w:val="003E442E"/>
    <w:rsid w:val="003E48DB"/>
    <w:rsid w:val="003E4EAF"/>
    <w:rsid w:val="003E50B5"/>
    <w:rsid w:val="003E5157"/>
    <w:rsid w:val="003E547E"/>
    <w:rsid w:val="003E5579"/>
    <w:rsid w:val="003E57AB"/>
    <w:rsid w:val="003E5F67"/>
    <w:rsid w:val="003E639E"/>
    <w:rsid w:val="003E6ACC"/>
    <w:rsid w:val="003E6C5F"/>
    <w:rsid w:val="003E6F68"/>
    <w:rsid w:val="003E71E5"/>
    <w:rsid w:val="003E726A"/>
    <w:rsid w:val="003E741F"/>
    <w:rsid w:val="003E75CE"/>
    <w:rsid w:val="003E7614"/>
    <w:rsid w:val="003E7A44"/>
    <w:rsid w:val="003E7CED"/>
    <w:rsid w:val="003E7F4E"/>
    <w:rsid w:val="003E7F82"/>
    <w:rsid w:val="003F012A"/>
    <w:rsid w:val="003F0216"/>
    <w:rsid w:val="003F0230"/>
    <w:rsid w:val="003F0445"/>
    <w:rsid w:val="003F095C"/>
    <w:rsid w:val="003F0CF0"/>
    <w:rsid w:val="003F0DAC"/>
    <w:rsid w:val="003F143A"/>
    <w:rsid w:val="003F14B1"/>
    <w:rsid w:val="003F1570"/>
    <w:rsid w:val="003F16BA"/>
    <w:rsid w:val="003F16BF"/>
    <w:rsid w:val="003F178C"/>
    <w:rsid w:val="003F1D08"/>
    <w:rsid w:val="003F1FD7"/>
    <w:rsid w:val="003F2547"/>
    <w:rsid w:val="003F264F"/>
    <w:rsid w:val="003F28F2"/>
    <w:rsid w:val="003F29FE"/>
    <w:rsid w:val="003F2B20"/>
    <w:rsid w:val="003F2F5C"/>
    <w:rsid w:val="003F3088"/>
    <w:rsid w:val="003F3289"/>
    <w:rsid w:val="003F37D8"/>
    <w:rsid w:val="003F3819"/>
    <w:rsid w:val="003F3C62"/>
    <w:rsid w:val="003F3D24"/>
    <w:rsid w:val="003F3EB6"/>
    <w:rsid w:val="003F446E"/>
    <w:rsid w:val="003F450C"/>
    <w:rsid w:val="003F4679"/>
    <w:rsid w:val="003F4999"/>
    <w:rsid w:val="003F4A0F"/>
    <w:rsid w:val="003F4C88"/>
    <w:rsid w:val="003F522C"/>
    <w:rsid w:val="003F54EF"/>
    <w:rsid w:val="003F55D9"/>
    <w:rsid w:val="003F57FB"/>
    <w:rsid w:val="003F5CB2"/>
    <w:rsid w:val="003F5CB9"/>
    <w:rsid w:val="003F5EA2"/>
    <w:rsid w:val="003F621E"/>
    <w:rsid w:val="003F62CC"/>
    <w:rsid w:val="003F678E"/>
    <w:rsid w:val="003F68E5"/>
    <w:rsid w:val="003F6BDB"/>
    <w:rsid w:val="003F712F"/>
    <w:rsid w:val="003F72FF"/>
    <w:rsid w:val="0040007A"/>
    <w:rsid w:val="00400119"/>
    <w:rsid w:val="00400574"/>
    <w:rsid w:val="00400D04"/>
    <w:rsid w:val="00400F6E"/>
    <w:rsid w:val="00400FA0"/>
    <w:rsid w:val="0040103C"/>
    <w:rsid w:val="004013C7"/>
    <w:rsid w:val="00401624"/>
    <w:rsid w:val="0040163F"/>
    <w:rsid w:val="00401846"/>
    <w:rsid w:val="004019CF"/>
    <w:rsid w:val="00401B94"/>
    <w:rsid w:val="00401C08"/>
    <w:rsid w:val="00401CD2"/>
    <w:rsid w:val="00401D0D"/>
    <w:rsid w:val="00401DA0"/>
    <w:rsid w:val="00401FCF"/>
    <w:rsid w:val="0040203B"/>
    <w:rsid w:val="004020FA"/>
    <w:rsid w:val="00402170"/>
    <w:rsid w:val="004024D5"/>
    <w:rsid w:val="004027B1"/>
    <w:rsid w:val="00402C72"/>
    <w:rsid w:val="00402DFA"/>
    <w:rsid w:val="00402EE5"/>
    <w:rsid w:val="00402F1D"/>
    <w:rsid w:val="00403482"/>
    <w:rsid w:val="004034A6"/>
    <w:rsid w:val="004034CA"/>
    <w:rsid w:val="00404A1B"/>
    <w:rsid w:val="00404D4F"/>
    <w:rsid w:val="00404E1B"/>
    <w:rsid w:val="0040507F"/>
    <w:rsid w:val="0040537E"/>
    <w:rsid w:val="0040543E"/>
    <w:rsid w:val="004054EF"/>
    <w:rsid w:val="00405800"/>
    <w:rsid w:val="004058CF"/>
    <w:rsid w:val="00405A34"/>
    <w:rsid w:val="00405CC6"/>
    <w:rsid w:val="00405CDD"/>
    <w:rsid w:val="00406285"/>
    <w:rsid w:val="0040686B"/>
    <w:rsid w:val="00406B11"/>
    <w:rsid w:val="00406E45"/>
    <w:rsid w:val="00407040"/>
    <w:rsid w:val="00407105"/>
    <w:rsid w:val="0040719F"/>
    <w:rsid w:val="004076D0"/>
    <w:rsid w:val="004078D5"/>
    <w:rsid w:val="00407A2F"/>
    <w:rsid w:val="00407B01"/>
    <w:rsid w:val="00407BED"/>
    <w:rsid w:val="004100D1"/>
    <w:rsid w:val="00410825"/>
    <w:rsid w:val="00410ABD"/>
    <w:rsid w:val="00410BA0"/>
    <w:rsid w:val="00410C2C"/>
    <w:rsid w:val="00410E3C"/>
    <w:rsid w:val="00410F59"/>
    <w:rsid w:val="004111CC"/>
    <w:rsid w:val="004115A2"/>
    <w:rsid w:val="0041181F"/>
    <w:rsid w:val="00412253"/>
    <w:rsid w:val="00412471"/>
    <w:rsid w:val="004125DD"/>
    <w:rsid w:val="00412C5D"/>
    <w:rsid w:val="00412CFB"/>
    <w:rsid w:val="00412DD3"/>
    <w:rsid w:val="004134F0"/>
    <w:rsid w:val="00413BC5"/>
    <w:rsid w:val="004148F9"/>
    <w:rsid w:val="00414953"/>
    <w:rsid w:val="00414FE8"/>
    <w:rsid w:val="00415444"/>
    <w:rsid w:val="00415B62"/>
    <w:rsid w:val="00415BE5"/>
    <w:rsid w:val="00415D93"/>
    <w:rsid w:val="00415E63"/>
    <w:rsid w:val="004166D5"/>
    <w:rsid w:val="0041682C"/>
    <w:rsid w:val="00416B9D"/>
    <w:rsid w:val="00416BE3"/>
    <w:rsid w:val="004171B8"/>
    <w:rsid w:val="004171ED"/>
    <w:rsid w:val="0041732A"/>
    <w:rsid w:val="004175C0"/>
    <w:rsid w:val="004178AD"/>
    <w:rsid w:val="00417D5A"/>
    <w:rsid w:val="00417F0D"/>
    <w:rsid w:val="00420476"/>
    <w:rsid w:val="004207FE"/>
    <w:rsid w:val="0042084E"/>
    <w:rsid w:val="00420C5A"/>
    <w:rsid w:val="00420E42"/>
    <w:rsid w:val="004218DA"/>
    <w:rsid w:val="00421A02"/>
    <w:rsid w:val="00421EEF"/>
    <w:rsid w:val="00421F1D"/>
    <w:rsid w:val="004224E8"/>
    <w:rsid w:val="004227CF"/>
    <w:rsid w:val="00422969"/>
    <w:rsid w:val="00422A61"/>
    <w:rsid w:val="00422E98"/>
    <w:rsid w:val="00422ED7"/>
    <w:rsid w:val="0042309C"/>
    <w:rsid w:val="004233FF"/>
    <w:rsid w:val="004237EA"/>
    <w:rsid w:val="004245EF"/>
    <w:rsid w:val="00424D65"/>
    <w:rsid w:val="00424D71"/>
    <w:rsid w:val="004252DA"/>
    <w:rsid w:val="004253D1"/>
    <w:rsid w:val="0042565E"/>
    <w:rsid w:val="004257CD"/>
    <w:rsid w:val="00425A3A"/>
    <w:rsid w:val="00425A4E"/>
    <w:rsid w:val="00425CFD"/>
    <w:rsid w:val="00425EEA"/>
    <w:rsid w:val="0042611D"/>
    <w:rsid w:val="0042619F"/>
    <w:rsid w:val="004261DD"/>
    <w:rsid w:val="004263FB"/>
    <w:rsid w:val="004266EE"/>
    <w:rsid w:val="00426B4C"/>
    <w:rsid w:val="00426C2E"/>
    <w:rsid w:val="004271D2"/>
    <w:rsid w:val="00427CF5"/>
    <w:rsid w:val="00427DF0"/>
    <w:rsid w:val="004301EB"/>
    <w:rsid w:val="00430393"/>
    <w:rsid w:val="0043079F"/>
    <w:rsid w:val="004307CE"/>
    <w:rsid w:val="004307E3"/>
    <w:rsid w:val="0043086F"/>
    <w:rsid w:val="00430EB7"/>
    <w:rsid w:val="00431212"/>
    <w:rsid w:val="0043167B"/>
    <w:rsid w:val="00431806"/>
    <w:rsid w:val="00431A70"/>
    <w:rsid w:val="00431F42"/>
    <w:rsid w:val="004320B2"/>
    <w:rsid w:val="00432348"/>
    <w:rsid w:val="00432638"/>
    <w:rsid w:val="00432816"/>
    <w:rsid w:val="004328FB"/>
    <w:rsid w:val="00432A5B"/>
    <w:rsid w:val="00432A96"/>
    <w:rsid w:val="00432ADB"/>
    <w:rsid w:val="00432C65"/>
    <w:rsid w:val="0043358B"/>
    <w:rsid w:val="004336F5"/>
    <w:rsid w:val="0043386B"/>
    <w:rsid w:val="00433901"/>
    <w:rsid w:val="00433C0D"/>
    <w:rsid w:val="00433C40"/>
    <w:rsid w:val="00433DBE"/>
    <w:rsid w:val="00433F5D"/>
    <w:rsid w:val="00434009"/>
    <w:rsid w:val="004340F7"/>
    <w:rsid w:val="00434493"/>
    <w:rsid w:val="0043497E"/>
    <w:rsid w:val="00434989"/>
    <w:rsid w:val="00434AF0"/>
    <w:rsid w:val="004352ED"/>
    <w:rsid w:val="00435725"/>
    <w:rsid w:val="004359AE"/>
    <w:rsid w:val="00435D5D"/>
    <w:rsid w:val="00435E80"/>
    <w:rsid w:val="0043610E"/>
    <w:rsid w:val="0043630C"/>
    <w:rsid w:val="00436461"/>
    <w:rsid w:val="0043660E"/>
    <w:rsid w:val="00436A81"/>
    <w:rsid w:val="00437416"/>
    <w:rsid w:val="0043752C"/>
    <w:rsid w:val="0043752F"/>
    <w:rsid w:val="00437607"/>
    <w:rsid w:val="00437649"/>
    <w:rsid w:val="00437898"/>
    <w:rsid w:val="00437900"/>
    <w:rsid w:val="004379AD"/>
    <w:rsid w:val="00437F4F"/>
    <w:rsid w:val="00440170"/>
    <w:rsid w:val="004402C8"/>
    <w:rsid w:val="00440458"/>
    <w:rsid w:val="004405EB"/>
    <w:rsid w:val="00440978"/>
    <w:rsid w:val="004409C9"/>
    <w:rsid w:val="00440A4B"/>
    <w:rsid w:val="00440C84"/>
    <w:rsid w:val="00440DCA"/>
    <w:rsid w:val="00441273"/>
    <w:rsid w:val="00441538"/>
    <w:rsid w:val="004416AF"/>
    <w:rsid w:val="004419F3"/>
    <w:rsid w:val="00441C90"/>
    <w:rsid w:val="00441EA6"/>
    <w:rsid w:val="00442A50"/>
    <w:rsid w:val="00442ADF"/>
    <w:rsid w:val="00442C6C"/>
    <w:rsid w:val="00442E61"/>
    <w:rsid w:val="00442F71"/>
    <w:rsid w:val="00442F9A"/>
    <w:rsid w:val="00443327"/>
    <w:rsid w:val="0044376E"/>
    <w:rsid w:val="00443C56"/>
    <w:rsid w:val="00443CBE"/>
    <w:rsid w:val="00443E8A"/>
    <w:rsid w:val="004441BC"/>
    <w:rsid w:val="00444252"/>
    <w:rsid w:val="004446C0"/>
    <w:rsid w:val="004446F4"/>
    <w:rsid w:val="00444D22"/>
    <w:rsid w:val="00444E1F"/>
    <w:rsid w:val="00444E65"/>
    <w:rsid w:val="00444FCD"/>
    <w:rsid w:val="004455B4"/>
    <w:rsid w:val="00445B8B"/>
    <w:rsid w:val="00445E27"/>
    <w:rsid w:val="00445E3B"/>
    <w:rsid w:val="004461A1"/>
    <w:rsid w:val="0044623D"/>
    <w:rsid w:val="004464B2"/>
    <w:rsid w:val="004467E7"/>
    <w:rsid w:val="004468B4"/>
    <w:rsid w:val="00446A10"/>
    <w:rsid w:val="00446A1C"/>
    <w:rsid w:val="00446D86"/>
    <w:rsid w:val="00447184"/>
    <w:rsid w:val="00447308"/>
    <w:rsid w:val="004476B5"/>
    <w:rsid w:val="004501DB"/>
    <w:rsid w:val="004502DC"/>
    <w:rsid w:val="00450340"/>
    <w:rsid w:val="0045047C"/>
    <w:rsid w:val="0045053B"/>
    <w:rsid w:val="00450A47"/>
    <w:rsid w:val="00450DC5"/>
    <w:rsid w:val="00450E64"/>
    <w:rsid w:val="00451623"/>
    <w:rsid w:val="0045188C"/>
    <w:rsid w:val="004518C0"/>
    <w:rsid w:val="0045197A"/>
    <w:rsid w:val="00451BCB"/>
    <w:rsid w:val="004522EC"/>
    <w:rsid w:val="0045230A"/>
    <w:rsid w:val="00452462"/>
    <w:rsid w:val="00452475"/>
    <w:rsid w:val="004525C8"/>
    <w:rsid w:val="004528AE"/>
    <w:rsid w:val="00452E4B"/>
    <w:rsid w:val="00452EE5"/>
    <w:rsid w:val="004535A6"/>
    <w:rsid w:val="004535B3"/>
    <w:rsid w:val="00453997"/>
    <w:rsid w:val="00453DDB"/>
    <w:rsid w:val="0045407A"/>
    <w:rsid w:val="004546DB"/>
    <w:rsid w:val="00454709"/>
    <w:rsid w:val="00454A7D"/>
    <w:rsid w:val="00454AC9"/>
    <w:rsid w:val="00454AD0"/>
    <w:rsid w:val="00454D64"/>
    <w:rsid w:val="00454F44"/>
    <w:rsid w:val="004556EC"/>
    <w:rsid w:val="00455E03"/>
    <w:rsid w:val="00455E31"/>
    <w:rsid w:val="004564A6"/>
    <w:rsid w:val="00456515"/>
    <w:rsid w:val="00456712"/>
    <w:rsid w:val="0045692B"/>
    <w:rsid w:val="00456A6C"/>
    <w:rsid w:val="00456F9E"/>
    <w:rsid w:val="00457337"/>
    <w:rsid w:val="004573FA"/>
    <w:rsid w:val="004574CC"/>
    <w:rsid w:val="00457617"/>
    <w:rsid w:val="00457CAE"/>
    <w:rsid w:val="00460093"/>
    <w:rsid w:val="00460178"/>
    <w:rsid w:val="00460233"/>
    <w:rsid w:val="00460391"/>
    <w:rsid w:val="00460CD0"/>
    <w:rsid w:val="00460E1E"/>
    <w:rsid w:val="00461089"/>
    <w:rsid w:val="004613F0"/>
    <w:rsid w:val="00461669"/>
    <w:rsid w:val="004616E8"/>
    <w:rsid w:val="0046176D"/>
    <w:rsid w:val="00461866"/>
    <w:rsid w:val="00461896"/>
    <w:rsid w:val="00461993"/>
    <w:rsid w:val="00461A4A"/>
    <w:rsid w:val="0046211A"/>
    <w:rsid w:val="004622A2"/>
    <w:rsid w:val="00462D99"/>
    <w:rsid w:val="00462E3D"/>
    <w:rsid w:val="00463116"/>
    <w:rsid w:val="004641AA"/>
    <w:rsid w:val="004642BA"/>
    <w:rsid w:val="00464607"/>
    <w:rsid w:val="0046483A"/>
    <w:rsid w:val="004649E6"/>
    <w:rsid w:val="00464D04"/>
    <w:rsid w:val="00464E3D"/>
    <w:rsid w:val="00464E88"/>
    <w:rsid w:val="00464EA0"/>
    <w:rsid w:val="00464F5B"/>
    <w:rsid w:val="00464F6F"/>
    <w:rsid w:val="00465303"/>
    <w:rsid w:val="00465348"/>
    <w:rsid w:val="004654AC"/>
    <w:rsid w:val="0046586E"/>
    <w:rsid w:val="00465A5B"/>
    <w:rsid w:val="00465D04"/>
    <w:rsid w:val="00466023"/>
    <w:rsid w:val="004662D7"/>
    <w:rsid w:val="00466402"/>
    <w:rsid w:val="004665F4"/>
    <w:rsid w:val="004668EA"/>
    <w:rsid w:val="00466E79"/>
    <w:rsid w:val="00466EF5"/>
    <w:rsid w:val="004671EA"/>
    <w:rsid w:val="00467676"/>
    <w:rsid w:val="004679E5"/>
    <w:rsid w:val="00467FCE"/>
    <w:rsid w:val="0047005B"/>
    <w:rsid w:val="00470086"/>
    <w:rsid w:val="00470755"/>
    <w:rsid w:val="00470775"/>
    <w:rsid w:val="00470BD5"/>
    <w:rsid w:val="00470D7D"/>
    <w:rsid w:val="0047125F"/>
    <w:rsid w:val="00471A8C"/>
    <w:rsid w:val="00471BF1"/>
    <w:rsid w:val="00471BF3"/>
    <w:rsid w:val="00471E58"/>
    <w:rsid w:val="004723EF"/>
    <w:rsid w:val="00472C0E"/>
    <w:rsid w:val="00472C24"/>
    <w:rsid w:val="00472F2F"/>
    <w:rsid w:val="0047372D"/>
    <w:rsid w:val="00473BA3"/>
    <w:rsid w:val="00473BA8"/>
    <w:rsid w:val="00473BE3"/>
    <w:rsid w:val="00473CD2"/>
    <w:rsid w:val="00474022"/>
    <w:rsid w:val="004742C0"/>
    <w:rsid w:val="0047432F"/>
    <w:rsid w:val="004743DD"/>
    <w:rsid w:val="00474B7F"/>
    <w:rsid w:val="00474CEA"/>
    <w:rsid w:val="00474D87"/>
    <w:rsid w:val="00474E08"/>
    <w:rsid w:val="00474F4F"/>
    <w:rsid w:val="00474F53"/>
    <w:rsid w:val="0047550F"/>
    <w:rsid w:val="00475542"/>
    <w:rsid w:val="0047585E"/>
    <w:rsid w:val="00475D59"/>
    <w:rsid w:val="004762A7"/>
    <w:rsid w:val="004765ED"/>
    <w:rsid w:val="00476777"/>
    <w:rsid w:val="004769EA"/>
    <w:rsid w:val="00476CD4"/>
    <w:rsid w:val="00477146"/>
    <w:rsid w:val="00477D7B"/>
    <w:rsid w:val="004800D7"/>
    <w:rsid w:val="00480548"/>
    <w:rsid w:val="004806C0"/>
    <w:rsid w:val="00480881"/>
    <w:rsid w:val="00480F4A"/>
    <w:rsid w:val="00481069"/>
    <w:rsid w:val="004810A8"/>
    <w:rsid w:val="00481402"/>
    <w:rsid w:val="00481458"/>
    <w:rsid w:val="00482146"/>
    <w:rsid w:val="00482374"/>
    <w:rsid w:val="00482437"/>
    <w:rsid w:val="004824C7"/>
    <w:rsid w:val="004825C4"/>
    <w:rsid w:val="004826F1"/>
    <w:rsid w:val="004827F7"/>
    <w:rsid w:val="00482979"/>
    <w:rsid w:val="0048302A"/>
    <w:rsid w:val="00483240"/>
    <w:rsid w:val="00483274"/>
    <w:rsid w:val="004835CE"/>
    <w:rsid w:val="00483856"/>
    <w:rsid w:val="00483968"/>
    <w:rsid w:val="00483D41"/>
    <w:rsid w:val="004841BE"/>
    <w:rsid w:val="0048431A"/>
    <w:rsid w:val="004844BD"/>
    <w:rsid w:val="004846A5"/>
    <w:rsid w:val="00484764"/>
    <w:rsid w:val="00484EB1"/>
    <w:rsid w:val="00484F86"/>
    <w:rsid w:val="004855FF"/>
    <w:rsid w:val="004857D6"/>
    <w:rsid w:val="004865C6"/>
    <w:rsid w:val="004866B8"/>
    <w:rsid w:val="00486C4D"/>
    <w:rsid w:val="00486D86"/>
    <w:rsid w:val="00486E7E"/>
    <w:rsid w:val="004870DD"/>
    <w:rsid w:val="004871A0"/>
    <w:rsid w:val="00487362"/>
    <w:rsid w:val="004873D8"/>
    <w:rsid w:val="004874BC"/>
    <w:rsid w:val="004878F5"/>
    <w:rsid w:val="00487A44"/>
    <w:rsid w:val="00487CBD"/>
    <w:rsid w:val="00490582"/>
    <w:rsid w:val="004906DD"/>
    <w:rsid w:val="00490746"/>
    <w:rsid w:val="00490852"/>
    <w:rsid w:val="00490959"/>
    <w:rsid w:val="00490C66"/>
    <w:rsid w:val="00490D61"/>
    <w:rsid w:val="00490E0B"/>
    <w:rsid w:val="00490EFA"/>
    <w:rsid w:val="00491225"/>
    <w:rsid w:val="004914D0"/>
    <w:rsid w:val="0049174D"/>
    <w:rsid w:val="00491974"/>
    <w:rsid w:val="00491A25"/>
    <w:rsid w:val="00491C9C"/>
    <w:rsid w:val="00491DFA"/>
    <w:rsid w:val="00491F12"/>
    <w:rsid w:val="004922D9"/>
    <w:rsid w:val="004923C9"/>
    <w:rsid w:val="004925C7"/>
    <w:rsid w:val="0049285F"/>
    <w:rsid w:val="00492AE6"/>
    <w:rsid w:val="00492D18"/>
    <w:rsid w:val="00492F30"/>
    <w:rsid w:val="004930A8"/>
    <w:rsid w:val="0049325A"/>
    <w:rsid w:val="0049340A"/>
    <w:rsid w:val="00493432"/>
    <w:rsid w:val="00493656"/>
    <w:rsid w:val="004937F9"/>
    <w:rsid w:val="00493DBC"/>
    <w:rsid w:val="004944FD"/>
    <w:rsid w:val="0049460D"/>
    <w:rsid w:val="004946F4"/>
    <w:rsid w:val="0049487E"/>
    <w:rsid w:val="00494989"/>
    <w:rsid w:val="0049525C"/>
    <w:rsid w:val="004955A1"/>
    <w:rsid w:val="00495610"/>
    <w:rsid w:val="00495B97"/>
    <w:rsid w:val="00495BCA"/>
    <w:rsid w:val="00495C1F"/>
    <w:rsid w:val="00495F02"/>
    <w:rsid w:val="00495F1E"/>
    <w:rsid w:val="004960A6"/>
    <w:rsid w:val="004962F8"/>
    <w:rsid w:val="004968FC"/>
    <w:rsid w:val="00496B60"/>
    <w:rsid w:val="00496B6C"/>
    <w:rsid w:val="00496D8B"/>
    <w:rsid w:val="0049700D"/>
    <w:rsid w:val="00497322"/>
    <w:rsid w:val="00497358"/>
    <w:rsid w:val="004979A4"/>
    <w:rsid w:val="00497B7B"/>
    <w:rsid w:val="00497CE2"/>
    <w:rsid w:val="004A03D9"/>
    <w:rsid w:val="004A054D"/>
    <w:rsid w:val="004A082B"/>
    <w:rsid w:val="004A0D39"/>
    <w:rsid w:val="004A0EBD"/>
    <w:rsid w:val="004A109F"/>
    <w:rsid w:val="004A1280"/>
    <w:rsid w:val="004A1307"/>
    <w:rsid w:val="004A1356"/>
    <w:rsid w:val="004A14BB"/>
    <w:rsid w:val="004A153E"/>
    <w:rsid w:val="004A160D"/>
    <w:rsid w:val="004A1751"/>
    <w:rsid w:val="004A1B2D"/>
    <w:rsid w:val="004A1D8E"/>
    <w:rsid w:val="004A209C"/>
    <w:rsid w:val="004A2285"/>
    <w:rsid w:val="004A22EF"/>
    <w:rsid w:val="004A262A"/>
    <w:rsid w:val="004A2B39"/>
    <w:rsid w:val="004A2B95"/>
    <w:rsid w:val="004A2F61"/>
    <w:rsid w:val="004A3052"/>
    <w:rsid w:val="004A3079"/>
    <w:rsid w:val="004A3193"/>
    <w:rsid w:val="004A3405"/>
    <w:rsid w:val="004A3498"/>
    <w:rsid w:val="004A34A6"/>
    <w:rsid w:val="004A3820"/>
    <w:rsid w:val="004A39F3"/>
    <w:rsid w:val="004A3BFA"/>
    <w:rsid w:val="004A3E3F"/>
    <w:rsid w:val="004A3E81"/>
    <w:rsid w:val="004A3EFC"/>
    <w:rsid w:val="004A3F84"/>
    <w:rsid w:val="004A414F"/>
    <w:rsid w:val="004A4195"/>
    <w:rsid w:val="004A44AD"/>
    <w:rsid w:val="004A4633"/>
    <w:rsid w:val="004A4797"/>
    <w:rsid w:val="004A4A0F"/>
    <w:rsid w:val="004A4BF2"/>
    <w:rsid w:val="004A4E21"/>
    <w:rsid w:val="004A4F3C"/>
    <w:rsid w:val="004A4FE1"/>
    <w:rsid w:val="004A51B9"/>
    <w:rsid w:val="004A54F6"/>
    <w:rsid w:val="004A55EE"/>
    <w:rsid w:val="004A5C62"/>
    <w:rsid w:val="004A5C7D"/>
    <w:rsid w:val="004A5CE5"/>
    <w:rsid w:val="004A5E70"/>
    <w:rsid w:val="004A6561"/>
    <w:rsid w:val="004A6677"/>
    <w:rsid w:val="004A69DD"/>
    <w:rsid w:val="004A6BFE"/>
    <w:rsid w:val="004A6D07"/>
    <w:rsid w:val="004A702C"/>
    <w:rsid w:val="004A707D"/>
    <w:rsid w:val="004A709F"/>
    <w:rsid w:val="004A736B"/>
    <w:rsid w:val="004A7A17"/>
    <w:rsid w:val="004A7D92"/>
    <w:rsid w:val="004B0217"/>
    <w:rsid w:val="004B0372"/>
    <w:rsid w:val="004B04E1"/>
    <w:rsid w:val="004B0698"/>
    <w:rsid w:val="004B07AB"/>
    <w:rsid w:val="004B0857"/>
    <w:rsid w:val="004B0974"/>
    <w:rsid w:val="004B0BE4"/>
    <w:rsid w:val="004B0E65"/>
    <w:rsid w:val="004B12C3"/>
    <w:rsid w:val="004B13AF"/>
    <w:rsid w:val="004B13B3"/>
    <w:rsid w:val="004B1515"/>
    <w:rsid w:val="004B1617"/>
    <w:rsid w:val="004B1BE0"/>
    <w:rsid w:val="004B1C19"/>
    <w:rsid w:val="004B1FE2"/>
    <w:rsid w:val="004B2361"/>
    <w:rsid w:val="004B23FD"/>
    <w:rsid w:val="004B2639"/>
    <w:rsid w:val="004B264F"/>
    <w:rsid w:val="004B30D5"/>
    <w:rsid w:val="004B30E5"/>
    <w:rsid w:val="004B34AD"/>
    <w:rsid w:val="004B38D7"/>
    <w:rsid w:val="004B3AE3"/>
    <w:rsid w:val="004B3B55"/>
    <w:rsid w:val="004B3BC1"/>
    <w:rsid w:val="004B3C5C"/>
    <w:rsid w:val="004B3EB1"/>
    <w:rsid w:val="004B4062"/>
    <w:rsid w:val="004B4185"/>
    <w:rsid w:val="004B4342"/>
    <w:rsid w:val="004B483D"/>
    <w:rsid w:val="004B486A"/>
    <w:rsid w:val="004B4A0B"/>
    <w:rsid w:val="004B4C3F"/>
    <w:rsid w:val="004B4E3C"/>
    <w:rsid w:val="004B4E7A"/>
    <w:rsid w:val="004B4E7F"/>
    <w:rsid w:val="004B4E8E"/>
    <w:rsid w:val="004B4F1E"/>
    <w:rsid w:val="004B5775"/>
    <w:rsid w:val="004B5A51"/>
    <w:rsid w:val="004B5B19"/>
    <w:rsid w:val="004B5BC2"/>
    <w:rsid w:val="004B5CB2"/>
    <w:rsid w:val="004B5D64"/>
    <w:rsid w:val="004B5DBC"/>
    <w:rsid w:val="004B5DC2"/>
    <w:rsid w:val="004B646B"/>
    <w:rsid w:val="004B66EE"/>
    <w:rsid w:val="004B6BBF"/>
    <w:rsid w:val="004B6D6D"/>
    <w:rsid w:val="004B732B"/>
    <w:rsid w:val="004B7487"/>
    <w:rsid w:val="004B77CC"/>
    <w:rsid w:val="004B788D"/>
    <w:rsid w:val="004B78B9"/>
    <w:rsid w:val="004B798A"/>
    <w:rsid w:val="004B7A5E"/>
    <w:rsid w:val="004B7EF4"/>
    <w:rsid w:val="004C00FF"/>
    <w:rsid w:val="004C07F6"/>
    <w:rsid w:val="004C09E0"/>
    <w:rsid w:val="004C0A6B"/>
    <w:rsid w:val="004C1573"/>
    <w:rsid w:val="004C188F"/>
    <w:rsid w:val="004C1892"/>
    <w:rsid w:val="004C1BCE"/>
    <w:rsid w:val="004C1EC5"/>
    <w:rsid w:val="004C2964"/>
    <w:rsid w:val="004C2EC2"/>
    <w:rsid w:val="004C2F59"/>
    <w:rsid w:val="004C2FF9"/>
    <w:rsid w:val="004C3122"/>
    <w:rsid w:val="004C3287"/>
    <w:rsid w:val="004C34B6"/>
    <w:rsid w:val="004C3BD8"/>
    <w:rsid w:val="004C4314"/>
    <w:rsid w:val="004C4800"/>
    <w:rsid w:val="004C4876"/>
    <w:rsid w:val="004C4902"/>
    <w:rsid w:val="004C4B65"/>
    <w:rsid w:val="004C4CFD"/>
    <w:rsid w:val="004C4E58"/>
    <w:rsid w:val="004C515D"/>
    <w:rsid w:val="004C52A7"/>
    <w:rsid w:val="004C5463"/>
    <w:rsid w:val="004C552F"/>
    <w:rsid w:val="004C5541"/>
    <w:rsid w:val="004C5601"/>
    <w:rsid w:val="004C5CCD"/>
    <w:rsid w:val="004C5D05"/>
    <w:rsid w:val="004C60B1"/>
    <w:rsid w:val="004C6258"/>
    <w:rsid w:val="004C65B8"/>
    <w:rsid w:val="004C68B6"/>
    <w:rsid w:val="004C6EEE"/>
    <w:rsid w:val="004C6F83"/>
    <w:rsid w:val="004C6FEF"/>
    <w:rsid w:val="004C702B"/>
    <w:rsid w:val="004C74E7"/>
    <w:rsid w:val="004C7540"/>
    <w:rsid w:val="004C76D3"/>
    <w:rsid w:val="004C794C"/>
    <w:rsid w:val="004C7C99"/>
    <w:rsid w:val="004C7F59"/>
    <w:rsid w:val="004D0033"/>
    <w:rsid w:val="004D016B"/>
    <w:rsid w:val="004D049E"/>
    <w:rsid w:val="004D06B2"/>
    <w:rsid w:val="004D08A5"/>
    <w:rsid w:val="004D113C"/>
    <w:rsid w:val="004D15EA"/>
    <w:rsid w:val="004D16AD"/>
    <w:rsid w:val="004D171C"/>
    <w:rsid w:val="004D1B22"/>
    <w:rsid w:val="004D1B6D"/>
    <w:rsid w:val="004D1BE5"/>
    <w:rsid w:val="004D2387"/>
    <w:rsid w:val="004D23CC"/>
    <w:rsid w:val="004D2447"/>
    <w:rsid w:val="004D26E0"/>
    <w:rsid w:val="004D283D"/>
    <w:rsid w:val="004D2B1B"/>
    <w:rsid w:val="004D2BF7"/>
    <w:rsid w:val="004D2D96"/>
    <w:rsid w:val="004D33A9"/>
    <w:rsid w:val="004D33F5"/>
    <w:rsid w:val="004D33F6"/>
    <w:rsid w:val="004D3539"/>
    <w:rsid w:val="004D35D4"/>
    <w:rsid w:val="004D3603"/>
    <w:rsid w:val="004D36F2"/>
    <w:rsid w:val="004D3E22"/>
    <w:rsid w:val="004D3EDD"/>
    <w:rsid w:val="004D44DF"/>
    <w:rsid w:val="004D4918"/>
    <w:rsid w:val="004D5036"/>
    <w:rsid w:val="004D5512"/>
    <w:rsid w:val="004D57BF"/>
    <w:rsid w:val="004D5916"/>
    <w:rsid w:val="004D60AA"/>
    <w:rsid w:val="004D6246"/>
    <w:rsid w:val="004D6289"/>
    <w:rsid w:val="004D62DC"/>
    <w:rsid w:val="004D6388"/>
    <w:rsid w:val="004D63A6"/>
    <w:rsid w:val="004D6430"/>
    <w:rsid w:val="004D64C7"/>
    <w:rsid w:val="004D65A7"/>
    <w:rsid w:val="004D6DBB"/>
    <w:rsid w:val="004D6EE9"/>
    <w:rsid w:val="004D7124"/>
    <w:rsid w:val="004D7225"/>
    <w:rsid w:val="004D7C88"/>
    <w:rsid w:val="004E01F4"/>
    <w:rsid w:val="004E0308"/>
    <w:rsid w:val="004E0500"/>
    <w:rsid w:val="004E0519"/>
    <w:rsid w:val="004E055B"/>
    <w:rsid w:val="004E06EE"/>
    <w:rsid w:val="004E0953"/>
    <w:rsid w:val="004E0A6B"/>
    <w:rsid w:val="004E0C23"/>
    <w:rsid w:val="004E0DFC"/>
    <w:rsid w:val="004E0FAA"/>
    <w:rsid w:val="004E102A"/>
    <w:rsid w:val="004E1106"/>
    <w:rsid w:val="004E1357"/>
    <w:rsid w:val="004E138F"/>
    <w:rsid w:val="004E13D9"/>
    <w:rsid w:val="004E1431"/>
    <w:rsid w:val="004E14BE"/>
    <w:rsid w:val="004E176F"/>
    <w:rsid w:val="004E188C"/>
    <w:rsid w:val="004E1B6A"/>
    <w:rsid w:val="004E1B80"/>
    <w:rsid w:val="004E20D5"/>
    <w:rsid w:val="004E2339"/>
    <w:rsid w:val="004E239D"/>
    <w:rsid w:val="004E2763"/>
    <w:rsid w:val="004E2AFA"/>
    <w:rsid w:val="004E358D"/>
    <w:rsid w:val="004E3866"/>
    <w:rsid w:val="004E394B"/>
    <w:rsid w:val="004E3967"/>
    <w:rsid w:val="004E3D57"/>
    <w:rsid w:val="004E404B"/>
    <w:rsid w:val="004E43B3"/>
    <w:rsid w:val="004E4649"/>
    <w:rsid w:val="004E479F"/>
    <w:rsid w:val="004E48B8"/>
    <w:rsid w:val="004E4931"/>
    <w:rsid w:val="004E4D89"/>
    <w:rsid w:val="004E4F6F"/>
    <w:rsid w:val="004E50C6"/>
    <w:rsid w:val="004E518B"/>
    <w:rsid w:val="004E52D6"/>
    <w:rsid w:val="004E52F8"/>
    <w:rsid w:val="004E553F"/>
    <w:rsid w:val="004E58E2"/>
    <w:rsid w:val="004E5A0D"/>
    <w:rsid w:val="004E5C2B"/>
    <w:rsid w:val="004E62D9"/>
    <w:rsid w:val="004E6899"/>
    <w:rsid w:val="004E6A75"/>
    <w:rsid w:val="004E6B57"/>
    <w:rsid w:val="004E6C9C"/>
    <w:rsid w:val="004E6D3B"/>
    <w:rsid w:val="004E6E48"/>
    <w:rsid w:val="004E6F45"/>
    <w:rsid w:val="004E706B"/>
    <w:rsid w:val="004E76E4"/>
    <w:rsid w:val="004E7B00"/>
    <w:rsid w:val="004E7BA8"/>
    <w:rsid w:val="004E7BE9"/>
    <w:rsid w:val="004E7CAF"/>
    <w:rsid w:val="004E7E66"/>
    <w:rsid w:val="004F00DD"/>
    <w:rsid w:val="004F04CE"/>
    <w:rsid w:val="004F0AB1"/>
    <w:rsid w:val="004F1423"/>
    <w:rsid w:val="004F15A4"/>
    <w:rsid w:val="004F16A7"/>
    <w:rsid w:val="004F191C"/>
    <w:rsid w:val="004F191F"/>
    <w:rsid w:val="004F1C94"/>
    <w:rsid w:val="004F1CA3"/>
    <w:rsid w:val="004F1D18"/>
    <w:rsid w:val="004F2133"/>
    <w:rsid w:val="004F2452"/>
    <w:rsid w:val="004F24B5"/>
    <w:rsid w:val="004F26C7"/>
    <w:rsid w:val="004F2849"/>
    <w:rsid w:val="004F2C13"/>
    <w:rsid w:val="004F2D27"/>
    <w:rsid w:val="004F3040"/>
    <w:rsid w:val="004F30C6"/>
    <w:rsid w:val="004F32BE"/>
    <w:rsid w:val="004F34B2"/>
    <w:rsid w:val="004F3632"/>
    <w:rsid w:val="004F3725"/>
    <w:rsid w:val="004F3746"/>
    <w:rsid w:val="004F46E7"/>
    <w:rsid w:val="004F493C"/>
    <w:rsid w:val="004F49B6"/>
    <w:rsid w:val="004F50EE"/>
    <w:rsid w:val="004F510C"/>
    <w:rsid w:val="004F5398"/>
    <w:rsid w:val="004F55F1"/>
    <w:rsid w:val="004F56E4"/>
    <w:rsid w:val="004F58E5"/>
    <w:rsid w:val="004F5969"/>
    <w:rsid w:val="004F599A"/>
    <w:rsid w:val="004F5A1E"/>
    <w:rsid w:val="004F5BB3"/>
    <w:rsid w:val="004F5F24"/>
    <w:rsid w:val="004F6088"/>
    <w:rsid w:val="004F62C8"/>
    <w:rsid w:val="004F688E"/>
    <w:rsid w:val="004F6936"/>
    <w:rsid w:val="004F6A4D"/>
    <w:rsid w:val="004F7313"/>
    <w:rsid w:val="004F7350"/>
    <w:rsid w:val="004F786B"/>
    <w:rsid w:val="004F7C94"/>
    <w:rsid w:val="00500144"/>
    <w:rsid w:val="005001AD"/>
    <w:rsid w:val="0050033D"/>
    <w:rsid w:val="0050039B"/>
    <w:rsid w:val="005004BE"/>
    <w:rsid w:val="0050054B"/>
    <w:rsid w:val="0050057A"/>
    <w:rsid w:val="005008B5"/>
    <w:rsid w:val="005008FC"/>
    <w:rsid w:val="00500EBE"/>
    <w:rsid w:val="00500F5C"/>
    <w:rsid w:val="005010D7"/>
    <w:rsid w:val="0050114B"/>
    <w:rsid w:val="005011DD"/>
    <w:rsid w:val="005011E6"/>
    <w:rsid w:val="005012E7"/>
    <w:rsid w:val="005013A9"/>
    <w:rsid w:val="005014AD"/>
    <w:rsid w:val="005016F4"/>
    <w:rsid w:val="0050177C"/>
    <w:rsid w:val="005019A2"/>
    <w:rsid w:val="00501C50"/>
    <w:rsid w:val="00501DB2"/>
    <w:rsid w:val="00502000"/>
    <w:rsid w:val="00502241"/>
    <w:rsid w:val="005022DE"/>
    <w:rsid w:val="00502753"/>
    <w:rsid w:val="00502823"/>
    <w:rsid w:val="005030F0"/>
    <w:rsid w:val="00503DC6"/>
    <w:rsid w:val="00504352"/>
    <w:rsid w:val="005047A9"/>
    <w:rsid w:val="005047FC"/>
    <w:rsid w:val="0050499C"/>
    <w:rsid w:val="00504AEE"/>
    <w:rsid w:val="00504DB4"/>
    <w:rsid w:val="00504EEA"/>
    <w:rsid w:val="005050B4"/>
    <w:rsid w:val="00505744"/>
    <w:rsid w:val="0050575E"/>
    <w:rsid w:val="00505A24"/>
    <w:rsid w:val="00505B2C"/>
    <w:rsid w:val="00505BE1"/>
    <w:rsid w:val="00505D24"/>
    <w:rsid w:val="0050648C"/>
    <w:rsid w:val="00506752"/>
    <w:rsid w:val="00506A7C"/>
    <w:rsid w:val="00506DEF"/>
    <w:rsid w:val="00506F0D"/>
    <w:rsid w:val="00506F5D"/>
    <w:rsid w:val="00506F7E"/>
    <w:rsid w:val="00507240"/>
    <w:rsid w:val="00507D65"/>
    <w:rsid w:val="0051002C"/>
    <w:rsid w:val="00510137"/>
    <w:rsid w:val="00510703"/>
    <w:rsid w:val="00510831"/>
    <w:rsid w:val="00510838"/>
    <w:rsid w:val="00510C37"/>
    <w:rsid w:val="00510F55"/>
    <w:rsid w:val="00510F76"/>
    <w:rsid w:val="00511308"/>
    <w:rsid w:val="00511442"/>
    <w:rsid w:val="0051152F"/>
    <w:rsid w:val="00511560"/>
    <w:rsid w:val="00511749"/>
    <w:rsid w:val="00511858"/>
    <w:rsid w:val="005118B7"/>
    <w:rsid w:val="00511B08"/>
    <w:rsid w:val="00512436"/>
    <w:rsid w:val="00512440"/>
    <w:rsid w:val="005126D0"/>
    <w:rsid w:val="0051279E"/>
    <w:rsid w:val="005127CB"/>
    <w:rsid w:val="00513C9A"/>
    <w:rsid w:val="00513DCA"/>
    <w:rsid w:val="00513EF2"/>
    <w:rsid w:val="00514667"/>
    <w:rsid w:val="00514AB5"/>
    <w:rsid w:val="005151E1"/>
    <w:rsid w:val="005153A8"/>
    <w:rsid w:val="0051568D"/>
    <w:rsid w:val="005157AA"/>
    <w:rsid w:val="005158F0"/>
    <w:rsid w:val="005158F4"/>
    <w:rsid w:val="005159D1"/>
    <w:rsid w:val="00515A8F"/>
    <w:rsid w:val="00515A9B"/>
    <w:rsid w:val="00515E70"/>
    <w:rsid w:val="00516441"/>
    <w:rsid w:val="0051649A"/>
    <w:rsid w:val="00516657"/>
    <w:rsid w:val="0051684E"/>
    <w:rsid w:val="00516F23"/>
    <w:rsid w:val="00517214"/>
    <w:rsid w:val="0051755A"/>
    <w:rsid w:val="00517A49"/>
    <w:rsid w:val="00517A52"/>
    <w:rsid w:val="00517B57"/>
    <w:rsid w:val="00517C27"/>
    <w:rsid w:val="0052089B"/>
    <w:rsid w:val="00520AD8"/>
    <w:rsid w:val="00520F1D"/>
    <w:rsid w:val="00520FA1"/>
    <w:rsid w:val="00520FC9"/>
    <w:rsid w:val="005211A2"/>
    <w:rsid w:val="00521347"/>
    <w:rsid w:val="00521412"/>
    <w:rsid w:val="0052195D"/>
    <w:rsid w:val="00521B5E"/>
    <w:rsid w:val="00521BEF"/>
    <w:rsid w:val="00521C53"/>
    <w:rsid w:val="00521E04"/>
    <w:rsid w:val="00521E60"/>
    <w:rsid w:val="00521FC6"/>
    <w:rsid w:val="0052207F"/>
    <w:rsid w:val="00522095"/>
    <w:rsid w:val="005224AA"/>
    <w:rsid w:val="00522925"/>
    <w:rsid w:val="0052304B"/>
    <w:rsid w:val="00523179"/>
    <w:rsid w:val="00523367"/>
    <w:rsid w:val="005236CE"/>
    <w:rsid w:val="00523D8F"/>
    <w:rsid w:val="00524243"/>
    <w:rsid w:val="00524352"/>
    <w:rsid w:val="00524535"/>
    <w:rsid w:val="005245C3"/>
    <w:rsid w:val="00525506"/>
    <w:rsid w:val="0052568A"/>
    <w:rsid w:val="00525723"/>
    <w:rsid w:val="00525793"/>
    <w:rsid w:val="00525A12"/>
    <w:rsid w:val="00525FA3"/>
    <w:rsid w:val="0052613D"/>
    <w:rsid w:val="0052697F"/>
    <w:rsid w:val="00526A9F"/>
    <w:rsid w:val="00526AC7"/>
    <w:rsid w:val="00526BC8"/>
    <w:rsid w:val="00526C15"/>
    <w:rsid w:val="00526C7A"/>
    <w:rsid w:val="00527011"/>
    <w:rsid w:val="005271D2"/>
    <w:rsid w:val="0052765E"/>
    <w:rsid w:val="00527900"/>
    <w:rsid w:val="00527CD5"/>
    <w:rsid w:val="00527D15"/>
    <w:rsid w:val="00527D43"/>
    <w:rsid w:val="00527E54"/>
    <w:rsid w:val="00527FD2"/>
    <w:rsid w:val="00530284"/>
    <w:rsid w:val="00530A64"/>
    <w:rsid w:val="00530B87"/>
    <w:rsid w:val="005310F8"/>
    <w:rsid w:val="005311F4"/>
    <w:rsid w:val="00531325"/>
    <w:rsid w:val="0053156E"/>
    <w:rsid w:val="00531723"/>
    <w:rsid w:val="00531798"/>
    <w:rsid w:val="00531BBD"/>
    <w:rsid w:val="00531EFC"/>
    <w:rsid w:val="005324D7"/>
    <w:rsid w:val="0053260A"/>
    <w:rsid w:val="005326C2"/>
    <w:rsid w:val="00532C38"/>
    <w:rsid w:val="00533056"/>
    <w:rsid w:val="00533211"/>
    <w:rsid w:val="00533B74"/>
    <w:rsid w:val="0053412C"/>
    <w:rsid w:val="00534273"/>
    <w:rsid w:val="005343E9"/>
    <w:rsid w:val="0053455E"/>
    <w:rsid w:val="00534928"/>
    <w:rsid w:val="00534A82"/>
    <w:rsid w:val="00534E50"/>
    <w:rsid w:val="005355CF"/>
    <w:rsid w:val="00535764"/>
    <w:rsid w:val="00535C1A"/>
    <w:rsid w:val="00535F7C"/>
    <w:rsid w:val="0053631C"/>
    <w:rsid w:val="00536344"/>
    <w:rsid w:val="00536499"/>
    <w:rsid w:val="005366F7"/>
    <w:rsid w:val="00536BF9"/>
    <w:rsid w:val="00536D24"/>
    <w:rsid w:val="00536D98"/>
    <w:rsid w:val="00537273"/>
    <w:rsid w:val="005373A9"/>
    <w:rsid w:val="00537417"/>
    <w:rsid w:val="005374BA"/>
    <w:rsid w:val="00537585"/>
    <w:rsid w:val="0053793E"/>
    <w:rsid w:val="00537A41"/>
    <w:rsid w:val="00537E73"/>
    <w:rsid w:val="00537FD9"/>
    <w:rsid w:val="005400C4"/>
    <w:rsid w:val="0054046E"/>
    <w:rsid w:val="00540539"/>
    <w:rsid w:val="0054067A"/>
    <w:rsid w:val="005407F7"/>
    <w:rsid w:val="00540C75"/>
    <w:rsid w:val="00540E39"/>
    <w:rsid w:val="00540F6C"/>
    <w:rsid w:val="0054133F"/>
    <w:rsid w:val="005419B0"/>
    <w:rsid w:val="00541C20"/>
    <w:rsid w:val="00542244"/>
    <w:rsid w:val="00542531"/>
    <w:rsid w:val="00542A03"/>
    <w:rsid w:val="00542D11"/>
    <w:rsid w:val="00543061"/>
    <w:rsid w:val="005431C5"/>
    <w:rsid w:val="0054354A"/>
    <w:rsid w:val="00543903"/>
    <w:rsid w:val="00543B6B"/>
    <w:rsid w:val="00543BCC"/>
    <w:rsid w:val="00543CE6"/>
    <w:rsid w:val="00543F11"/>
    <w:rsid w:val="00543FBB"/>
    <w:rsid w:val="00544135"/>
    <w:rsid w:val="00544175"/>
    <w:rsid w:val="00544944"/>
    <w:rsid w:val="00544B62"/>
    <w:rsid w:val="00544BB8"/>
    <w:rsid w:val="00544C33"/>
    <w:rsid w:val="00544D1E"/>
    <w:rsid w:val="005453F6"/>
    <w:rsid w:val="005457EE"/>
    <w:rsid w:val="00545909"/>
    <w:rsid w:val="00545B9C"/>
    <w:rsid w:val="00545C7C"/>
    <w:rsid w:val="00545F82"/>
    <w:rsid w:val="00546305"/>
    <w:rsid w:val="00546610"/>
    <w:rsid w:val="0054672A"/>
    <w:rsid w:val="0054698E"/>
    <w:rsid w:val="00546DB7"/>
    <w:rsid w:val="00546FEE"/>
    <w:rsid w:val="00547013"/>
    <w:rsid w:val="005471BF"/>
    <w:rsid w:val="0054728A"/>
    <w:rsid w:val="00547304"/>
    <w:rsid w:val="00547A95"/>
    <w:rsid w:val="00547CFA"/>
    <w:rsid w:val="00547DBB"/>
    <w:rsid w:val="005500E6"/>
    <w:rsid w:val="005501EE"/>
    <w:rsid w:val="005505AE"/>
    <w:rsid w:val="00550752"/>
    <w:rsid w:val="005509ED"/>
    <w:rsid w:val="00550A70"/>
    <w:rsid w:val="00550BCA"/>
    <w:rsid w:val="00550C36"/>
    <w:rsid w:val="00550C4F"/>
    <w:rsid w:val="0055104B"/>
    <w:rsid w:val="0055119B"/>
    <w:rsid w:val="00551A84"/>
    <w:rsid w:val="00551DD5"/>
    <w:rsid w:val="005521C5"/>
    <w:rsid w:val="005521FB"/>
    <w:rsid w:val="0055227B"/>
    <w:rsid w:val="00552741"/>
    <w:rsid w:val="005527F6"/>
    <w:rsid w:val="00552957"/>
    <w:rsid w:val="005529A9"/>
    <w:rsid w:val="005529B5"/>
    <w:rsid w:val="00552C83"/>
    <w:rsid w:val="00552EB9"/>
    <w:rsid w:val="005533DD"/>
    <w:rsid w:val="00553449"/>
    <w:rsid w:val="00553478"/>
    <w:rsid w:val="0055353C"/>
    <w:rsid w:val="00553729"/>
    <w:rsid w:val="0055387D"/>
    <w:rsid w:val="00553AEF"/>
    <w:rsid w:val="00553C56"/>
    <w:rsid w:val="00553F4E"/>
    <w:rsid w:val="005540FA"/>
    <w:rsid w:val="00554104"/>
    <w:rsid w:val="00554274"/>
    <w:rsid w:val="0055447A"/>
    <w:rsid w:val="005548FC"/>
    <w:rsid w:val="00554900"/>
    <w:rsid w:val="00554B72"/>
    <w:rsid w:val="00554B92"/>
    <w:rsid w:val="00555016"/>
    <w:rsid w:val="00555274"/>
    <w:rsid w:val="00555320"/>
    <w:rsid w:val="00555390"/>
    <w:rsid w:val="00555AE4"/>
    <w:rsid w:val="00555BB4"/>
    <w:rsid w:val="00555BB8"/>
    <w:rsid w:val="00555F05"/>
    <w:rsid w:val="00556027"/>
    <w:rsid w:val="0055614B"/>
    <w:rsid w:val="005565C2"/>
    <w:rsid w:val="005566F7"/>
    <w:rsid w:val="00556C81"/>
    <w:rsid w:val="00556CDB"/>
    <w:rsid w:val="00556DD0"/>
    <w:rsid w:val="00557102"/>
    <w:rsid w:val="00557458"/>
    <w:rsid w:val="00557690"/>
    <w:rsid w:val="00557C0A"/>
    <w:rsid w:val="00557F91"/>
    <w:rsid w:val="0056005D"/>
    <w:rsid w:val="0056045D"/>
    <w:rsid w:val="005609FA"/>
    <w:rsid w:val="00560BB6"/>
    <w:rsid w:val="00560C97"/>
    <w:rsid w:val="00560DB4"/>
    <w:rsid w:val="005610AE"/>
    <w:rsid w:val="005611B4"/>
    <w:rsid w:val="005611BF"/>
    <w:rsid w:val="00561202"/>
    <w:rsid w:val="0056138E"/>
    <w:rsid w:val="005616F2"/>
    <w:rsid w:val="00561A75"/>
    <w:rsid w:val="00561D5B"/>
    <w:rsid w:val="00561FF2"/>
    <w:rsid w:val="005620C3"/>
    <w:rsid w:val="0056216C"/>
    <w:rsid w:val="00562507"/>
    <w:rsid w:val="00562573"/>
    <w:rsid w:val="00562811"/>
    <w:rsid w:val="0056298B"/>
    <w:rsid w:val="005632C9"/>
    <w:rsid w:val="00563636"/>
    <w:rsid w:val="00563951"/>
    <w:rsid w:val="00563D54"/>
    <w:rsid w:val="00563E60"/>
    <w:rsid w:val="00563F7E"/>
    <w:rsid w:val="00564305"/>
    <w:rsid w:val="00564783"/>
    <w:rsid w:val="00564806"/>
    <w:rsid w:val="00564E94"/>
    <w:rsid w:val="005652DC"/>
    <w:rsid w:val="00565464"/>
    <w:rsid w:val="00565690"/>
    <w:rsid w:val="00565710"/>
    <w:rsid w:val="00565A4A"/>
    <w:rsid w:val="00565AB2"/>
    <w:rsid w:val="00565ACE"/>
    <w:rsid w:val="00565B8C"/>
    <w:rsid w:val="00565FC9"/>
    <w:rsid w:val="00566010"/>
    <w:rsid w:val="005663ED"/>
    <w:rsid w:val="005664B5"/>
    <w:rsid w:val="0056663D"/>
    <w:rsid w:val="00566713"/>
    <w:rsid w:val="00566B4B"/>
    <w:rsid w:val="00566D85"/>
    <w:rsid w:val="00566DC4"/>
    <w:rsid w:val="00566EA4"/>
    <w:rsid w:val="0056736C"/>
    <w:rsid w:val="005676B8"/>
    <w:rsid w:val="00567700"/>
    <w:rsid w:val="00567D23"/>
    <w:rsid w:val="00567DFF"/>
    <w:rsid w:val="00567FFB"/>
    <w:rsid w:val="005700D7"/>
    <w:rsid w:val="00570446"/>
    <w:rsid w:val="005705D7"/>
    <w:rsid w:val="00570C3E"/>
    <w:rsid w:val="00571240"/>
    <w:rsid w:val="0057124F"/>
    <w:rsid w:val="00571406"/>
    <w:rsid w:val="005716B8"/>
    <w:rsid w:val="005718C8"/>
    <w:rsid w:val="00571D77"/>
    <w:rsid w:val="00571DAD"/>
    <w:rsid w:val="00572031"/>
    <w:rsid w:val="00572282"/>
    <w:rsid w:val="005723CD"/>
    <w:rsid w:val="00572609"/>
    <w:rsid w:val="005729EC"/>
    <w:rsid w:val="00572A04"/>
    <w:rsid w:val="00572AE1"/>
    <w:rsid w:val="00572EE4"/>
    <w:rsid w:val="005735A3"/>
    <w:rsid w:val="005735B1"/>
    <w:rsid w:val="00573811"/>
    <w:rsid w:val="0057397E"/>
    <w:rsid w:val="00573CE3"/>
    <w:rsid w:val="00573D0C"/>
    <w:rsid w:val="005746AE"/>
    <w:rsid w:val="00574963"/>
    <w:rsid w:val="00574AFD"/>
    <w:rsid w:val="00574B89"/>
    <w:rsid w:val="00574F04"/>
    <w:rsid w:val="00574F84"/>
    <w:rsid w:val="00575248"/>
    <w:rsid w:val="0057533A"/>
    <w:rsid w:val="0057588D"/>
    <w:rsid w:val="00575CEA"/>
    <w:rsid w:val="00575D51"/>
    <w:rsid w:val="00575F69"/>
    <w:rsid w:val="005761E1"/>
    <w:rsid w:val="0057628F"/>
    <w:rsid w:val="0057657C"/>
    <w:rsid w:val="005765D6"/>
    <w:rsid w:val="005766B9"/>
    <w:rsid w:val="00576704"/>
    <w:rsid w:val="0057690E"/>
    <w:rsid w:val="00576D85"/>
    <w:rsid w:val="00576E84"/>
    <w:rsid w:val="00576EB7"/>
    <w:rsid w:val="00577152"/>
    <w:rsid w:val="00577184"/>
    <w:rsid w:val="00577206"/>
    <w:rsid w:val="0057754D"/>
    <w:rsid w:val="00577E0A"/>
    <w:rsid w:val="00580040"/>
    <w:rsid w:val="00580394"/>
    <w:rsid w:val="005809CD"/>
    <w:rsid w:val="00580C48"/>
    <w:rsid w:val="00580C6D"/>
    <w:rsid w:val="00580C8D"/>
    <w:rsid w:val="005810E8"/>
    <w:rsid w:val="0058124D"/>
    <w:rsid w:val="0058178A"/>
    <w:rsid w:val="00581A30"/>
    <w:rsid w:val="00581BB2"/>
    <w:rsid w:val="00581D7F"/>
    <w:rsid w:val="00581E7D"/>
    <w:rsid w:val="00581F9F"/>
    <w:rsid w:val="00582434"/>
    <w:rsid w:val="00582B6A"/>
    <w:rsid w:val="00582B76"/>
    <w:rsid w:val="00582B8C"/>
    <w:rsid w:val="00582E72"/>
    <w:rsid w:val="0058302C"/>
    <w:rsid w:val="005831B9"/>
    <w:rsid w:val="005831F8"/>
    <w:rsid w:val="005832B3"/>
    <w:rsid w:val="00583369"/>
    <w:rsid w:val="005834FC"/>
    <w:rsid w:val="00583589"/>
    <w:rsid w:val="005837A5"/>
    <w:rsid w:val="005837F8"/>
    <w:rsid w:val="00583A0D"/>
    <w:rsid w:val="00583B35"/>
    <w:rsid w:val="00583CE2"/>
    <w:rsid w:val="00584212"/>
    <w:rsid w:val="00584616"/>
    <w:rsid w:val="00584994"/>
    <w:rsid w:val="005849F9"/>
    <w:rsid w:val="00584D22"/>
    <w:rsid w:val="00584EBE"/>
    <w:rsid w:val="00584F8C"/>
    <w:rsid w:val="0058554B"/>
    <w:rsid w:val="00585FE9"/>
    <w:rsid w:val="005861BE"/>
    <w:rsid w:val="005862B5"/>
    <w:rsid w:val="005862DE"/>
    <w:rsid w:val="005862EC"/>
    <w:rsid w:val="005869B4"/>
    <w:rsid w:val="00586CE1"/>
    <w:rsid w:val="00586FF5"/>
    <w:rsid w:val="0058757E"/>
    <w:rsid w:val="0058761A"/>
    <w:rsid w:val="00587669"/>
    <w:rsid w:val="00587BC5"/>
    <w:rsid w:val="00587E36"/>
    <w:rsid w:val="00587F1E"/>
    <w:rsid w:val="00587F93"/>
    <w:rsid w:val="00587FB2"/>
    <w:rsid w:val="00587FF4"/>
    <w:rsid w:val="00590195"/>
    <w:rsid w:val="005905A4"/>
    <w:rsid w:val="005908D5"/>
    <w:rsid w:val="00590948"/>
    <w:rsid w:val="005909D3"/>
    <w:rsid w:val="00590A7C"/>
    <w:rsid w:val="00590B7B"/>
    <w:rsid w:val="00590F6E"/>
    <w:rsid w:val="00591077"/>
    <w:rsid w:val="00591194"/>
    <w:rsid w:val="00591603"/>
    <w:rsid w:val="005918AA"/>
    <w:rsid w:val="005918E2"/>
    <w:rsid w:val="005922CF"/>
    <w:rsid w:val="005926FA"/>
    <w:rsid w:val="00592776"/>
    <w:rsid w:val="005927CE"/>
    <w:rsid w:val="00592837"/>
    <w:rsid w:val="00592D66"/>
    <w:rsid w:val="005931F0"/>
    <w:rsid w:val="0059325B"/>
    <w:rsid w:val="005932AE"/>
    <w:rsid w:val="00593EF6"/>
    <w:rsid w:val="005943A6"/>
    <w:rsid w:val="005943D6"/>
    <w:rsid w:val="005946C5"/>
    <w:rsid w:val="005948F6"/>
    <w:rsid w:val="00594A5E"/>
    <w:rsid w:val="005951AC"/>
    <w:rsid w:val="0059546C"/>
    <w:rsid w:val="00595888"/>
    <w:rsid w:val="00595CE3"/>
    <w:rsid w:val="00596117"/>
    <w:rsid w:val="005961B7"/>
    <w:rsid w:val="005962CD"/>
    <w:rsid w:val="00596392"/>
    <w:rsid w:val="00596702"/>
    <w:rsid w:val="005967D9"/>
    <w:rsid w:val="00596A4B"/>
    <w:rsid w:val="00596A8A"/>
    <w:rsid w:val="00596BA1"/>
    <w:rsid w:val="00596D9D"/>
    <w:rsid w:val="00596DEB"/>
    <w:rsid w:val="00596EFA"/>
    <w:rsid w:val="00596F63"/>
    <w:rsid w:val="00596FED"/>
    <w:rsid w:val="005974AC"/>
    <w:rsid w:val="00597507"/>
    <w:rsid w:val="005978CD"/>
    <w:rsid w:val="00597992"/>
    <w:rsid w:val="00597D83"/>
    <w:rsid w:val="005A005C"/>
    <w:rsid w:val="005A01E3"/>
    <w:rsid w:val="005A040B"/>
    <w:rsid w:val="005A07D9"/>
    <w:rsid w:val="005A0953"/>
    <w:rsid w:val="005A0DFB"/>
    <w:rsid w:val="005A0FE3"/>
    <w:rsid w:val="005A119E"/>
    <w:rsid w:val="005A1219"/>
    <w:rsid w:val="005A16CA"/>
    <w:rsid w:val="005A189B"/>
    <w:rsid w:val="005A1B62"/>
    <w:rsid w:val="005A1CEF"/>
    <w:rsid w:val="005A2024"/>
    <w:rsid w:val="005A22B2"/>
    <w:rsid w:val="005A2868"/>
    <w:rsid w:val="005A2A73"/>
    <w:rsid w:val="005A2AB5"/>
    <w:rsid w:val="005A2B1B"/>
    <w:rsid w:val="005A2C7E"/>
    <w:rsid w:val="005A2E6B"/>
    <w:rsid w:val="005A2EF8"/>
    <w:rsid w:val="005A2F38"/>
    <w:rsid w:val="005A3254"/>
    <w:rsid w:val="005A3547"/>
    <w:rsid w:val="005A35BF"/>
    <w:rsid w:val="005A363F"/>
    <w:rsid w:val="005A3682"/>
    <w:rsid w:val="005A38E3"/>
    <w:rsid w:val="005A3AAA"/>
    <w:rsid w:val="005A3C74"/>
    <w:rsid w:val="005A3F2B"/>
    <w:rsid w:val="005A457F"/>
    <w:rsid w:val="005A479D"/>
    <w:rsid w:val="005A47AE"/>
    <w:rsid w:val="005A47F1"/>
    <w:rsid w:val="005A48B4"/>
    <w:rsid w:val="005A499B"/>
    <w:rsid w:val="005A49CC"/>
    <w:rsid w:val="005A4A7A"/>
    <w:rsid w:val="005A4A9D"/>
    <w:rsid w:val="005A4CA5"/>
    <w:rsid w:val="005A50FA"/>
    <w:rsid w:val="005A5349"/>
    <w:rsid w:val="005A56C2"/>
    <w:rsid w:val="005A57C4"/>
    <w:rsid w:val="005A589F"/>
    <w:rsid w:val="005A58D4"/>
    <w:rsid w:val="005A58E6"/>
    <w:rsid w:val="005A5904"/>
    <w:rsid w:val="005A5F0D"/>
    <w:rsid w:val="005A606E"/>
    <w:rsid w:val="005A658E"/>
    <w:rsid w:val="005A6922"/>
    <w:rsid w:val="005A70E7"/>
    <w:rsid w:val="005A7C55"/>
    <w:rsid w:val="005A7ECD"/>
    <w:rsid w:val="005B0483"/>
    <w:rsid w:val="005B06A7"/>
    <w:rsid w:val="005B08D5"/>
    <w:rsid w:val="005B0916"/>
    <w:rsid w:val="005B0AD4"/>
    <w:rsid w:val="005B0CF2"/>
    <w:rsid w:val="005B0D4A"/>
    <w:rsid w:val="005B1010"/>
    <w:rsid w:val="005B1107"/>
    <w:rsid w:val="005B13E0"/>
    <w:rsid w:val="005B1608"/>
    <w:rsid w:val="005B1695"/>
    <w:rsid w:val="005B1838"/>
    <w:rsid w:val="005B1991"/>
    <w:rsid w:val="005B1B22"/>
    <w:rsid w:val="005B1C06"/>
    <w:rsid w:val="005B1C6D"/>
    <w:rsid w:val="005B1CE7"/>
    <w:rsid w:val="005B1E6C"/>
    <w:rsid w:val="005B21B6"/>
    <w:rsid w:val="005B2466"/>
    <w:rsid w:val="005B26F0"/>
    <w:rsid w:val="005B2C85"/>
    <w:rsid w:val="005B2CCB"/>
    <w:rsid w:val="005B2EA9"/>
    <w:rsid w:val="005B3200"/>
    <w:rsid w:val="005B3546"/>
    <w:rsid w:val="005B36D8"/>
    <w:rsid w:val="005B36D9"/>
    <w:rsid w:val="005B3A08"/>
    <w:rsid w:val="005B3C0F"/>
    <w:rsid w:val="005B3C58"/>
    <w:rsid w:val="005B3D2B"/>
    <w:rsid w:val="005B3E1D"/>
    <w:rsid w:val="005B3EC3"/>
    <w:rsid w:val="005B4757"/>
    <w:rsid w:val="005B4B08"/>
    <w:rsid w:val="005B4FDD"/>
    <w:rsid w:val="005B50A0"/>
    <w:rsid w:val="005B50D8"/>
    <w:rsid w:val="005B53F2"/>
    <w:rsid w:val="005B5B09"/>
    <w:rsid w:val="005B5B2E"/>
    <w:rsid w:val="005B65EB"/>
    <w:rsid w:val="005B68FB"/>
    <w:rsid w:val="005B6C55"/>
    <w:rsid w:val="005B6DB2"/>
    <w:rsid w:val="005B7892"/>
    <w:rsid w:val="005B7A63"/>
    <w:rsid w:val="005B7BBE"/>
    <w:rsid w:val="005C0365"/>
    <w:rsid w:val="005C0407"/>
    <w:rsid w:val="005C0421"/>
    <w:rsid w:val="005C04DA"/>
    <w:rsid w:val="005C0760"/>
    <w:rsid w:val="005C077F"/>
    <w:rsid w:val="005C08A9"/>
    <w:rsid w:val="005C0955"/>
    <w:rsid w:val="005C09E8"/>
    <w:rsid w:val="005C0AB6"/>
    <w:rsid w:val="005C0C67"/>
    <w:rsid w:val="005C0FCE"/>
    <w:rsid w:val="005C17B4"/>
    <w:rsid w:val="005C18BA"/>
    <w:rsid w:val="005C1AA4"/>
    <w:rsid w:val="005C1BAE"/>
    <w:rsid w:val="005C20E1"/>
    <w:rsid w:val="005C26EB"/>
    <w:rsid w:val="005C291C"/>
    <w:rsid w:val="005C2A36"/>
    <w:rsid w:val="005C3379"/>
    <w:rsid w:val="005C3580"/>
    <w:rsid w:val="005C3704"/>
    <w:rsid w:val="005C3743"/>
    <w:rsid w:val="005C374B"/>
    <w:rsid w:val="005C39EF"/>
    <w:rsid w:val="005C3A84"/>
    <w:rsid w:val="005C3BEB"/>
    <w:rsid w:val="005C3DCD"/>
    <w:rsid w:val="005C481C"/>
    <w:rsid w:val="005C4944"/>
    <w:rsid w:val="005C49DA"/>
    <w:rsid w:val="005C4DBD"/>
    <w:rsid w:val="005C50A4"/>
    <w:rsid w:val="005C50F3"/>
    <w:rsid w:val="005C54B5"/>
    <w:rsid w:val="005C5617"/>
    <w:rsid w:val="005C59B4"/>
    <w:rsid w:val="005C5BEE"/>
    <w:rsid w:val="005C5C24"/>
    <w:rsid w:val="005C5C8F"/>
    <w:rsid w:val="005C5D80"/>
    <w:rsid w:val="005C5D91"/>
    <w:rsid w:val="005C6009"/>
    <w:rsid w:val="005C61C8"/>
    <w:rsid w:val="005C6543"/>
    <w:rsid w:val="005C6961"/>
    <w:rsid w:val="005C6974"/>
    <w:rsid w:val="005C6D3D"/>
    <w:rsid w:val="005C6F28"/>
    <w:rsid w:val="005C7235"/>
    <w:rsid w:val="005C734B"/>
    <w:rsid w:val="005C75F6"/>
    <w:rsid w:val="005C7B19"/>
    <w:rsid w:val="005C7BA6"/>
    <w:rsid w:val="005C7E49"/>
    <w:rsid w:val="005D0202"/>
    <w:rsid w:val="005D02D4"/>
    <w:rsid w:val="005D02DB"/>
    <w:rsid w:val="005D04DE"/>
    <w:rsid w:val="005D06E7"/>
    <w:rsid w:val="005D07B8"/>
    <w:rsid w:val="005D089A"/>
    <w:rsid w:val="005D08ED"/>
    <w:rsid w:val="005D0C3E"/>
    <w:rsid w:val="005D0CDC"/>
    <w:rsid w:val="005D0EA2"/>
    <w:rsid w:val="005D1ADF"/>
    <w:rsid w:val="005D1B3E"/>
    <w:rsid w:val="005D1BB8"/>
    <w:rsid w:val="005D1CAE"/>
    <w:rsid w:val="005D1F76"/>
    <w:rsid w:val="005D221A"/>
    <w:rsid w:val="005D24AE"/>
    <w:rsid w:val="005D27C6"/>
    <w:rsid w:val="005D35B9"/>
    <w:rsid w:val="005D369B"/>
    <w:rsid w:val="005D3B17"/>
    <w:rsid w:val="005D3CFF"/>
    <w:rsid w:val="005D4262"/>
    <w:rsid w:val="005D43A5"/>
    <w:rsid w:val="005D4BB6"/>
    <w:rsid w:val="005D4CAA"/>
    <w:rsid w:val="005D5776"/>
    <w:rsid w:val="005D6363"/>
    <w:rsid w:val="005D6499"/>
    <w:rsid w:val="005D6597"/>
    <w:rsid w:val="005D68A7"/>
    <w:rsid w:val="005D6906"/>
    <w:rsid w:val="005D6AD5"/>
    <w:rsid w:val="005D6B5A"/>
    <w:rsid w:val="005D6C36"/>
    <w:rsid w:val="005D7013"/>
    <w:rsid w:val="005D7440"/>
    <w:rsid w:val="005D7B5D"/>
    <w:rsid w:val="005D7E1D"/>
    <w:rsid w:val="005D7F73"/>
    <w:rsid w:val="005E04C4"/>
    <w:rsid w:val="005E0532"/>
    <w:rsid w:val="005E0550"/>
    <w:rsid w:val="005E06C8"/>
    <w:rsid w:val="005E1215"/>
    <w:rsid w:val="005E1453"/>
    <w:rsid w:val="005E14E7"/>
    <w:rsid w:val="005E1603"/>
    <w:rsid w:val="005E18D1"/>
    <w:rsid w:val="005E18FD"/>
    <w:rsid w:val="005E1983"/>
    <w:rsid w:val="005E1C31"/>
    <w:rsid w:val="005E1CEE"/>
    <w:rsid w:val="005E2391"/>
    <w:rsid w:val="005E24DF"/>
    <w:rsid w:val="005E2564"/>
    <w:rsid w:val="005E26A3"/>
    <w:rsid w:val="005E288C"/>
    <w:rsid w:val="005E2B62"/>
    <w:rsid w:val="005E2D6C"/>
    <w:rsid w:val="005E2EB1"/>
    <w:rsid w:val="005E2ECB"/>
    <w:rsid w:val="005E319C"/>
    <w:rsid w:val="005E324C"/>
    <w:rsid w:val="005E34DD"/>
    <w:rsid w:val="005E3788"/>
    <w:rsid w:val="005E389F"/>
    <w:rsid w:val="005E38F5"/>
    <w:rsid w:val="005E447E"/>
    <w:rsid w:val="005E4491"/>
    <w:rsid w:val="005E4658"/>
    <w:rsid w:val="005E46B8"/>
    <w:rsid w:val="005E46FC"/>
    <w:rsid w:val="005E4DD0"/>
    <w:rsid w:val="005E4EEF"/>
    <w:rsid w:val="005E4FD1"/>
    <w:rsid w:val="005E5132"/>
    <w:rsid w:val="005E5189"/>
    <w:rsid w:val="005E51F2"/>
    <w:rsid w:val="005E5242"/>
    <w:rsid w:val="005E5281"/>
    <w:rsid w:val="005E54B8"/>
    <w:rsid w:val="005E54C1"/>
    <w:rsid w:val="005E5770"/>
    <w:rsid w:val="005E589A"/>
    <w:rsid w:val="005E5940"/>
    <w:rsid w:val="005E5999"/>
    <w:rsid w:val="005E59DE"/>
    <w:rsid w:val="005E5CA4"/>
    <w:rsid w:val="005E6129"/>
    <w:rsid w:val="005E6436"/>
    <w:rsid w:val="005E6452"/>
    <w:rsid w:val="005E671D"/>
    <w:rsid w:val="005E6964"/>
    <w:rsid w:val="005E69F3"/>
    <w:rsid w:val="005E6A93"/>
    <w:rsid w:val="005E6C70"/>
    <w:rsid w:val="005E7292"/>
    <w:rsid w:val="005E7444"/>
    <w:rsid w:val="005E750C"/>
    <w:rsid w:val="005E764E"/>
    <w:rsid w:val="005E766B"/>
    <w:rsid w:val="005E7746"/>
    <w:rsid w:val="005E776D"/>
    <w:rsid w:val="005E7AD6"/>
    <w:rsid w:val="005F00C9"/>
    <w:rsid w:val="005F0277"/>
    <w:rsid w:val="005F04AD"/>
    <w:rsid w:val="005F052D"/>
    <w:rsid w:val="005F0775"/>
    <w:rsid w:val="005F07C7"/>
    <w:rsid w:val="005F0C92"/>
    <w:rsid w:val="005F0CF5"/>
    <w:rsid w:val="005F0D75"/>
    <w:rsid w:val="005F1188"/>
    <w:rsid w:val="005F1287"/>
    <w:rsid w:val="005F13E2"/>
    <w:rsid w:val="005F1E17"/>
    <w:rsid w:val="005F21EB"/>
    <w:rsid w:val="005F2303"/>
    <w:rsid w:val="005F2A3F"/>
    <w:rsid w:val="005F2F5C"/>
    <w:rsid w:val="005F3E8A"/>
    <w:rsid w:val="005F3EC3"/>
    <w:rsid w:val="005F3FF2"/>
    <w:rsid w:val="005F4183"/>
    <w:rsid w:val="005F4209"/>
    <w:rsid w:val="005F424B"/>
    <w:rsid w:val="005F425C"/>
    <w:rsid w:val="005F4276"/>
    <w:rsid w:val="005F4315"/>
    <w:rsid w:val="005F480F"/>
    <w:rsid w:val="005F496C"/>
    <w:rsid w:val="005F49EA"/>
    <w:rsid w:val="005F4DBA"/>
    <w:rsid w:val="005F4E46"/>
    <w:rsid w:val="005F4E7D"/>
    <w:rsid w:val="005F5076"/>
    <w:rsid w:val="005F525D"/>
    <w:rsid w:val="005F54CE"/>
    <w:rsid w:val="005F5627"/>
    <w:rsid w:val="005F5D12"/>
    <w:rsid w:val="005F5E4E"/>
    <w:rsid w:val="005F5F7E"/>
    <w:rsid w:val="005F64CF"/>
    <w:rsid w:val="005F6663"/>
    <w:rsid w:val="005F707C"/>
    <w:rsid w:val="005F7124"/>
    <w:rsid w:val="005F72F9"/>
    <w:rsid w:val="005F7883"/>
    <w:rsid w:val="005F7926"/>
    <w:rsid w:val="005F79C6"/>
    <w:rsid w:val="005F7A2F"/>
    <w:rsid w:val="005F7B00"/>
    <w:rsid w:val="005F7D13"/>
    <w:rsid w:val="00600512"/>
    <w:rsid w:val="00600612"/>
    <w:rsid w:val="00600681"/>
    <w:rsid w:val="00600697"/>
    <w:rsid w:val="00600D77"/>
    <w:rsid w:val="00601094"/>
    <w:rsid w:val="006014E0"/>
    <w:rsid w:val="0060193C"/>
    <w:rsid w:val="006019A8"/>
    <w:rsid w:val="00601C01"/>
    <w:rsid w:val="00601DF0"/>
    <w:rsid w:val="00602050"/>
    <w:rsid w:val="006021B1"/>
    <w:rsid w:val="00602379"/>
    <w:rsid w:val="00602515"/>
    <w:rsid w:val="00602B5F"/>
    <w:rsid w:val="006032DB"/>
    <w:rsid w:val="00603309"/>
    <w:rsid w:val="00603932"/>
    <w:rsid w:val="00603D58"/>
    <w:rsid w:val="00603E73"/>
    <w:rsid w:val="00603E78"/>
    <w:rsid w:val="006041AD"/>
    <w:rsid w:val="006045D7"/>
    <w:rsid w:val="006048C5"/>
    <w:rsid w:val="0060497C"/>
    <w:rsid w:val="00604FB3"/>
    <w:rsid w:val="00605078"/>
    <w:rsid w:val="00605458"/>
    <w:rsid w:val="00605908"/>
    <w:rsid w:val="00605BDE"/>
    <w:rsid w:val="00606175"/>
    <w:rsid w:val="0060639D"/>
    <w:rsid w:val="00606499"/>
    <w:rsid w:val="0060656D"/>
    <w:rsid w:val="006066E6"/>
    <w:rsid w:val="006067CC"/>
    <w:rsid w:val="00606858"/>
    <w:rsid w:val="00606FC7"/>
    <w:rsid w:val="00607170"/>
    <w:rsid w:val="006077D9"/>
    <w:rsid w:val="00607850"/>
    <w:rsid w:val="00607A85"/>
    <w:rsid w:val="00607BC5"/>
    <w:rsid w:val="00607DD1"/>
    <w:rsid w:val="00607E9B"/>
    <w:rsid w:val="00607EF7"/>
    <w:rsid w:val="00607F91"/>
    <w:rsid w:val="0060F7F3"/>
    <w:rsid w:val="00610539"/>
    <w:rsid w:val="006108D1"/>
    <w:rsid w:val="00610924"/>
    <w:rsid w:val="00610BBE"/>
    <w:rsid w:val="00610D7C"/>
    <w:rsid w:val="00610FA7"/>
    <w:rsid w:val="00611103"/>
    <w:rsid w:val="00611533"/>
    <w:rsid w:val="00611552"/>
    <w:rsid w:val="00611CFF"/>
    <w:rsid w:val="006123CD"/>
    <w:rsid w:val="0061246B"/>
    <w:rsid w:val="006124A7"/>
    <w:rsid w:val="0061255D"/>
    <w:rsid w:val="006125D0"/>
    <w:rsid w:val="00612ABD"/>
    <w:rsid w:val="00612AD7"/>
    <w:rsid w:val="00612D9D"/>
    <w:rsid w:val="006130BE"/>
    <w:rsid w:val="0061313E"/>
    <w:rsid w:val="006133A0"/>
    <w:rsid w:val="00613414"/>
    <w:rsid w:val="0061351A"/>
    <w:rsid w:val="00613662"/>
    <w:rsid w:val="0061398A"/>
    <w:rsid w:val="00613A55"/>
    <w:rsid w:val="00613AAF"/>
    <w:rsid w:val="00613C2C"/>
    <w:rsid w:val="00614F26"/>
    <w:rsid w:val="0061522E"/>
    <w:rsid w:val="00615603"/>
    <w:rsid w:val="006157DA"/>
    <w:rsid w:val="006157F1"/>
    <w:rsid w:val="006158D2"/>
    <w:rsid w:val="00615A42"/>
    <w:rsid w:val="00615A70"/>
    <w:rsid w:val="00615CCA"/>
    <w:rsid w:val="00615CEE"/>
    <w:rsid w:val="00615D31"/>
    <w:rsid w:val="00615D9E"/>
    <w:rsid w:val="00615DC7"/>
    <w:rsid w:val="00615F7C"/>
    <w:rsid w:val="00616273"/>
    <w:rsid w:val="006162B9"/>
    <w:rsid w:val="00616324"/>
    <w:rsid w:val="00616502"/>
    <w:rsid w:val="0061667A"/>
    <w:rsid w:val="0061681F"/>
    <w:rsid w:val="00616E85"/>
    <w:rsid w:val="00616FCC"/>
    <w:rsid w:val="00617536"/>
    <w:rsid w:val="006178A3"/>
    <w:rsid w:val="00617973"/>
    <w:rsid w:val="00617E94"/>
    <w:rsid w:val="00620133"/>
    <w:rsid w:val="00620154"/>
    <w:rsid w:val="0062043E"/>
    <w:rsid w:val="00620861"/>
    <w:rsid w:val="00620937"/>
    <w:rsid w:val="00620E60"/>
    <w:rsid w:val="006212A8"/>
    <w:rsid w:val="00621438"/>
    <w:rsid w:val="0062156C"/>
    <w:rsid w:val="006217AE"/>
    <w:rsid w:val="00621D3E"/>
    <w:rsid w:val="00621DEE"/>
    <w:rsid w:val="00621EAC"/>
    <w:rsid w:val="00622521"/>
    <w:rsid w:val="00622793"/>
    <w:rsid w:val="00622CD8"/>
    <w:rsid w:val="00622ED6"/>
    <w:rsid w:val="0062369F"/>
    <w:rsid w:val="006236B4"/>
    <w:rsid w:val="0062374C"/>
    <w:rsid w:val="00623A61"/>
    <w:rsid w:val="00623AE4"/>
    <w:rsid w:val="00623D6F"/>
    <w:rsid w:val="0062408D"/>
    <w:rsid w:val="006240CC"/>
    <w:rsid w:val="006241B8"/>
    <w:rsid w:val="00624251"/>
    <w:rsid w:val="006242D5"/>
    <w:rsid w:val="00624388"/>
    <w:rsid w:val="006244AE"/>
    <w:rsid w:val="006245F4"/>
    <w:rsid w:val="00624896"/>
    <w:rsid w:val="0062489A"/>
    <w:rsid w:val="00624940"/>
    <w:rsid w:val="00624AF5"/>
    <w:rsid w:val="00624CC4"/>
    <w:rsid w:val="00624DBA"/>
    <w:rsid w:val="00624EE5"/>
    <w:rsid w:val="00624F2E"/>
    <w:rsid w:val="006254F8"/>
    <w:rsid w:val="00625AA4"/>
    <w:rsid w:val="00625C72"/>
    <w:rsid w:val="00626076"/>
    <w:rsid w:val="006266A4"/>
    <w:rsid w:val="006267AF"/>
    <w:rsid w:val="006268DF"/>
    <w:rsid w:val="00626DA0"/>
    <w:rsid w:val="00627264"/>
    <w:rsid w:val="0062788D"/>
    <w:rsid w:val="00627D53"/>
    <w:rsid w:val="00627DA7"/>
    <w:rsid w:val="00630219"/>
    <w:rsid w:val="00630440"/>
    <w:rsid w:val="0063054A"/>
    <w:rsid w:val="00630B77"/>
    <w:rsid w:val="00630C88"/>
    <w:rsid w:val="00630DA4"/>
    <w:rsid w:val="006312FA"/>
    <w:rsid w:val="00631418"/>
    <w:rsid w:val="0063146C"/>
    <w:rsid w:val="006318ED"/>
    <w:rsid w:val="00631AD5"/>
    <w:rsid w:val="00631B74"/>
    <w:rsid w:val="00631C14"/>
    <w:rsid w:val="00631CD4"/>
    <w:rsid w:val="00631EB3"/>
    <w:rsid w:val="006320DA"/>
    <w:rsid w:val="0063223B"/>
    <w:rsid w:val="0063223C"/>
    <w:rsid w:val="00632442"/>
    <w:rsid w:val="0063248C"/>
    <w:rsid w:val="00632597"/>
    <w:rsid w:val="00632743"/>
    <w:rsid w:val="0063276A"/>
    <w:rsid w:val="00632DC3"/>
    <w:rsid w:val="006333E6"/>
    <w:rsid w:val="0063355A"/>
    <w:rsid w:val="006336D3"/>
    <w:rsid w:val="0063397B"/>
    <w:rsid w:val="0063445F"/>
    <w:rsid w:val="00634489"/>
    <w:rsid w:val="006344B6"/>
    <w:rsid w:val="00634658"/>
    <w:rsid w:val="00634D13"/>
    <w:rsid w:val="00634F20"/>
    <w:rsid w:val="00635521"/>
    <w:rsid w:val="00635625"/>
    <w:rsid w:val="0063573E"/>
    <w:rsid w:val="006358B4"/>
    <w:rsid w:val="006359D1"/>
    <w:rsid w:val="00635ECA"/>
    <w:rsid w:val="00636089"/>
    <w:rsid w:val="00636647"/>
    <w:rsid w:val="006366A9"/>
    <w:rsid w:val="00636776"/>
    <w:rsid w:val="00636ACB"/>
    <w:rsid w:val="00636CD3"/>
    <w:rsid w:val="00636FC5"/>
    <w:rsid w:val="00637385"/>
    <w:rsid w:val="00637A44"/>
    <w:rsid w:val="00637BA7"/>
    <w:rsid w:val="00637C7F"/>
    <w:rsid w:val="00637D43"/>
    <w:rsid w:val="00637F97"/>
    <w:rsid w:val="006400D6"/>
    <w:rsid w:val="00640295"/>
    <w:rsid w:val="00640726"/>
    <w:rsid w:val="006407BC"/>
    <w:rsid w:val="00641047"/>
    <w:rsid w:val="00641199"/>
    <w:rsid w:val="00641573"/>
    <w:rsid w:val="00641724"/>
    <w:rsid w:val="00641943"/>
    <w:rsid w:val="006419AA"/>
    <w:rsid w:val="00641A99"/>
    <w:rsid w:val="00641B66"/>
    <w:rsid w:val="00641D9F"/>
    <w:rsid w:val="006423C5"/>
    <w:rsid w:val="00642590"/>
    <w:rsid w:val="00642800"/>
    <w:rsid w:val="00642BE9"/>
    <w:rsid w:val="00642DEB"/>
    <w:rsid w:val="00642E5F"/>
    <w:rsid w:val="006437C0"/>
    <w:rsid w:val="00643B8F"/>
    <w:rsid w:val="00643D52"/>
    <w:rsid w:val="00643D6E"/>
    <w:rsid w:val="00644006"/>
    <w:rsid w:val="006441DF"/>
    <w:rsid w:val="00644942"/>
    <w:rsid w:val="00644B1F"/>
    <w:rsid w:val="00644B7E"/>
    <w:rsid w:val="00644DD8"/>
    <w:rsid w:val="00644F4E"/>
    <w:rsid w:val="0064522C"/>
    <w:rsid w:val="006454E6"/>
    <w:rsid w:val="0064615A"/>
    <w:rsid w:val="00646235"/>
    <w:rsid w:val="00646286"/>
    <w:rsid w:val="0064650E"/>
    <w:rsid w:val="00646674"/>
    <w:rsid w:val="006466DB"/>
    <w:rsid w:val="00646A66"/>
    <w:rsid w:val="00646A68"/>
    <w:rsid w:val="00646B3F"/>
    <w:rsid w:val="00646D28"/>
    <w:rsid w:val="00646F25"/>
    <w:rsid w:val="0064737E"/>
    <w:rsid w:val="006473C6"/>
    <w:rsid w:val="00647486"/>
    <w:rsid w:val="006474AD"/>
    <w:rsid w:val="006475FC"/>
    <w:rsid w:val="00647625"/>
    <w:rsid w:val="006477EB"/>
    <w:rsid w:val="00647969"/>
    <w:rsid w:val="00647A80"/>
    <w:rsid w:val="00650045"/>
    <w:rsid w:val="0065028F"/>
    <w:rsid w:val="00650324"/>
    <w:rsid w:val="006505BD"/>
    <w:rsid w:val="006506F8"/>
    <w:rsid w:val="0065070A"/>
    <w:rsid w:val="006508EA"/>
    <w:rsid w:val="0065092E"/>
    <w:rsid w:val="00650D90"/>
    <w:rsid w:val="00650EF0"/>
    <w:rsid w:val="0065117F"/>
    <w:rsid w:val="00651180"/>
    <w:rsid w:val="00651740"/>
    <w:rsid w:val="00651DE6"/>
    <w:rsid w:val="00651FDF"/>
    <w:rsid w:val="00652067"/>
    <w:rsid w:val="00652102"/>
    <w:rsid w:val="00652439"/>
    <w:rsid w:val="0065272E"/>
    <w:rsid w:val="0065280F"/>
    <w:rsid w:val="0065354A"/>
    <w:rsid w:val="006537F9"/>
    <w:rsid w:val="00653A01"/>
    <w:rsid w:val="00653AF0"/>
    <w:rsid w:val="00654002"/>
    <w:rsid w:val="006542EE"/>
    <w:rsid w:val="00654A83"/>
    <w:rsid w:val="00654C9F"/>
    <w:rsid w:val="00654CDD"/>
    <w:rsid w:val="00655037"/>
    <w:rsid w:val="00655177"/>
    <w:rsid w:val="00655333"/>
    <w:rsid w:val="006555BB"/>
    <w:rsid w:val="00655784"/>
    <w:rsid w:val="006557A7"/>
    <w:rsid w:val="00655944"/>
    <w:rsid w:val="00656014"/>
    <w:rsid w:val="00656290"/>
    <w:rsid w:val="00656459"/>
    <w:rsid w:val="006565AD"/>
    <w:rsid w:val="00656915"/>
    <w:rsid w:val="00656D03"/>
    <w:rsid w:val="00656DFE"/>
    <w:rsid w:val="00657089"/>
    <w:rsid w:val="00657236"/>
    <w:rsid w:val="006572D2"/>
    <w:rsid w:val="006573B1"/>
    <w:rsid w:val="0065769D"/>
    <w:rsid w:val="0065779E"/>
    <w:rsid w:val="006577C3"/>
    <w:rsid w:val="0065793F"/>
    <w:rsid w:val="00657E80"/>
    <w:rsid w:val="006601C9"/>
    <w:rsid w:val="00660231"/>
    <w:rsid w:val="00660250"/>
    <w:rsid w:val="006604A0"/>
    <w:rsid w:val="00660643"/>
    <w:rsid w:val="006608D8"/>
    <w:rsid w:val="00660A35"/>
    <w:rsid w:val="00661A34"/>
    <w:rsid w:val="00662004"/>
    <w:rsid w:val="00662150"/>
    <w:rsid w:val="006621D7"/>
    <w:rsid w:val="00662934"/>
    <w:rsid w:val="00662AB3"/>
    <w:rsid w:val="00662E1F"/>
    <w:rsid w:val="0066302A"/>
    <w:rsid w:val="006631B3"/>
    <w:rsid w:val="00663445"/>
    <w:rsid w:val="006634C1"/>
    <w:rsid w:val="006637E0"/>
    <w:rsid w:val="006639B6"/>
    <w:rsid w:val="00663B6A"/>
    <w:rsid w:val="00664498"/>
    <w:rsid w:val="0066453E"/>
    <w:rsid w:val="006647E3"/>
    <w:rsid w:val="00664922"/>
    <w:rsid w:val="0066493C"/>
    <w:rsid w:val="00664F76"/>
    <w:rsid w:val="00664FAB"/>
    <w:rsid w:val="00665766"/>
    <w:rsid w:val="00665FAD"/>
    <w:rsid w:val="006660B3"/>
    <w:rsid w:val="0066618C"/>
    <w:rsid w:val="006662BD"/>
    <w:rsid w:val="00666627"/>
    <w:rsid w:val="00666C7A"/>
    <w:rsid w:val="00666CE3"/>
    <w:rsid w:val="00666E5C"/>
    <w:rsid w:val="0066701F"/>
    <w:rsid w:val="00667309"/>
    <w:rsid w:val="00667532"/>
    <w:rsid w:val="006676C7"/>
    <w:rsid w:val="00667770"/>
    <w:rsid w:val="006677E1"/>
    <w:rsid w:val="00667A78"/>
    <w:rsid w:val="00667AAA"/>
    <w:rsid w:val="00667B59"/>
    <w:rsid w:val="00667EE8"/>
    <w:rsid w:val="00670008"/>
    <w:rsid w:val="006700B8"/>
    <w:rsid w:val="00670233"/>
    <w:rsid w:val="00670336"/>
    <w:rsid w:val="00670427"/>
    <w:rsid w:val="006704C3"/>
    <w:rsid w:val="00670597"/>
    <w:rsid w:val="006706D0"/>
    <w:rsid w:val="00670C91"/>
    <w:rsid w:val="00670D50"/>
    <w:rsid w:val="00670D5D"/>
    <w:rsid w:val="006711CC"/>
    <w:rsid w:val="00671414"/>
    <w:rsid w:val="006718F1"/>
    <w:rsid w:val="00671D5A"/>
    <w:rsid w:val="006721BA"/>
    <w:rsid w:val="00672447"/>
    <w:rsid w:val="00672480"/>
    <w:rsid w:val="006726AE"/>
    <w:rsid w:val="00672792"/>
    <w:rsid w:val="00672A2D"/>
    <w:rsid w:val="00672FDB"/>
    <w:rsid w:val="006730DD"/>
    <w:rsid w:val="0067319A"/>
    <w:rsid w:val="00673427"/>
    <w:rsid w:val="0067403D"/>
    <w:rsid w:val="0067414E"/>
    <w:rsid w:val="00674311"/>
    <w:rsid w:val="006743EB"/>
    <w:rsid w:val="006744BC"/>
    <w:rsid w:val="0067456A"/>
    <w:rsid w:val="006746F8"/>
    <w:rsid w:val="006747C6"/>
    <w:rsid w:val="00674862"/>
    <w:rsid w:val="00674AF9"/>
    <w:rsid w:val="00675002"/>
    <w:rsid w:val="00675054"/>
    <w:rsid w:val="006752DC"/>
    <w:rsid w:val="0067569C"/>
    <w:rsid w:val="0067633A"/>
    <w:rsid w:val="00676817"/>
    <w:rsid w:val="00676AC6"/>
    <w:rsid w:val="00676DFF"/>
    <w:rsid w:val="00676E5B"/>
    <w:rsid w:val="006771BC"/>
    <w:rsid w:val="006773AB"/>
    <w:rsid w:val="006774D2"/>
    <w:rsid w:val="006774DD"/>
    <w:rsid w:val="00677574"/>
    <w:rsid w:val="006777D6"/>
    <w:rsid w:val="0067783C"/>
    <w:rsid w:val="0067787E"/>
    <w:rsid w:val="00677A33"/>
    <w:rsid w:val="00677B15"/>
    <w:rsid w:val="00677E1C"/>
    <w:rsid w:val="00680014"/>
    <w:rsid w:val="006803CD"/>
    <w:rsid w:val="00680950"/>
    <w:rsid w:val="00680981"/>
    <w:rsid w:val="00680A80"/>
    <w:rsid w:val="00680B83"/>
    <w:rsid w:val="0068115E"/>
    <w:rsid w:val="00681277"/>
    <w:rsid w:val="006812ED"/>
    <w:rsid w:val="006817B6"/>
    <w:rsid w:val="00681A0C"/>
    <w:rsid w:val="00681C38"/>
    <w:rsid w:val="00682070"/>
    <w:rsid w:val="0068207B"/>
    <w:rsid w:val="00682110"/>
    <w:rsid w:val="0068223D"/>
    <w:rsid w:val="0068246B"/>
    <w:rsid w:val="006824BB"/>
    <w:rsid w:val="006824D5"/>
    <w:rsid w:val="00682785"/>
    <w:rsid w:val="00682A31"/>
    <w:rsid w:val="00682E7D"/>
    <w:rsid w:val="00682EBE"/>
    <w:rsid w:val="0068301C"/>
    <w:rsid w:val="00683140"/>
    <w:rsid w:val="006832B7"/>
    <w:rsid w:val="006834EB"/>
    <w:rsid w:val="006834FA"/>
    <w:rsid w:val="00683878"/>
    <w:rsid w:val="00683A25"/>
    <w:rsid w:val="00684380"/>
    <w:rsid w:val="0068440F"/>
    <w:rsid w:val="0068454C"/>
    <w:rsid w:val="00684A39"/>
    <w:rsid w:val="00684AE2"/>
    <w:rsid w:val="00684D2F"/>
    <w:rsid w:val="00684D49"/>
    <w:rsid w:val="006853BF"/>
    <w:rsid w:val="0068540D"/>
    <w:rsid w:val="00685429"/>
    <w:rsid w:val="00685A51"/>
    <w:rsid w:val="00685C04"/>
    <w:rsid w:val="0068607A"/>
    <w:rsid w:val="00686433"/>
    <w:rsid w:val="00686920"/>
    <w:rsid w:val="00686A25"/>
    <w:rsid w:val="00686AB8"/>
    <w:rsid w:val="00686B89"/>
    <w:rsid w:val="0068741C"/>
    <w:rsid w:val="006877AA"/>
    <w:rsid w:val="006877DC"/>
    <w:rsid w:val="00687808"/>
    <w:rsid w:val="00687857"/>
    <w:rsid w:val="00687956"/>
    <w:rsid w:val="00687B93"/>
    <w:rsid w:val="00687B97"/>
    <w:rsid w:val="00690013"/>
    <w:rsid w:val="00690086"/>
    <w:rsid w:val="006900C7"/>
    <w:rsid w:val="00690ED4"/>
    <w:rsid w:val="00691310"/>
    <w:rsid w:val="00691461"/>
    <w:rsid w:val="00691624"/>
    <w:rsid w:val="006916E6"/>
    <w:rsid w:val="0069177D"/>
    <w:rsid w:val="00691B62"/>
    <w:rsid w:val="00691DA0"/>
    <w:rsid w:val="00691E38"/>
    <w:rsid w:val="00692C69"/>
    <w:rsid w:val="00692F60"/>
    <w:rsid w:val="006932E5"/>
    <w:rsid w:val="006933B5"/>
    <w:rsid w:val="00693446"/>
    <w:rsid w:val="00693924"/>
    <w:rsid w:val="00693D14"/>
    <w:rsid w:val="00693D45"/>
    <w:rsid w:val="00693E15"/>
    <w:rsid w:val="006949A2"/>
    <w:rsid w:val="00694A5E"/>
    <w:rsid w:val="00694B40"/>
    <w:rsid w:val="00694CDB"/>
    <w:rsid w:val="00694DC3"/>
    <w:rsid w:val="0069547E"/>
    <w:rsid w:val="00695512"/>
    <w:rsid w:val="006958E2"/>
    <w:rsid w:val="00695981"/>
    <w:rsid w:val="00695C2D"/>
    <w:rsid w:val="00695C46"/>
    <w:rsid w:val="00695DEF"/>
    <w:rsid w:val="0069614B"/>
    <w:rsid w:val="00696616"/>
    <w:rsid w:val="00696D1C"/>
    <w:rsid w:val="00696E50"/>
    <w:rsid w:val="00696EE4"/>
    <w:rsid w:val="00696F27"/>
    <w:rsid w:val="0069704B"/>
    <w:rsid w:val="006970D0"/>
    <w:rsid w:val="006A00EF"/>
    <w:rsid w:val="006A025D"/>
    <w:rsid w:val="006A0AA1"/>
    <w:rsid w:val="006A0B4F"/>
    <w:rsid w:val="006A0CFD"/>
    <w:rsid w:val="006A0DD5"/>
    <w:rsid w:val="006A0F0E"/>
    <w:rsid w:val="006A0FE2"/>
    <w:rsid w:val="006A152C"/>
    <w:rsid w:val="006A18C2"/>
    <w:rsid w:val="006A1C99"/>
    <w:rsid w:val="006A2437"/>
    <w:rsid w:val="006A2519"/>
    <w:rsid w:val="006A267C"/>
    <w:rsid w:val="006A2BA9"/>
    <w:rsid w:val="006A2C92"/>
    <w:rsid w:val="006A2D5D"/>
    <w:rsid w:val="006A2F6A"/>
    <w:rsid w:val="006A3027"/>
    <w:rsid w:val="006A3144"/>
    <w:rsid w:val="006A3253"/>
    <w:rsid w:val="006A3383"/>
    <w:rsid w:val="006A36C4"/>
    <w:rsid w:val="006A3D6E"/>
    <w:rsid w:val="006A3E95"/>
    <w:rsid w:val="006A44E4"/>
    <w:rsid w:val="006A4848"/>
    <w:rsid w:val="006A49EE"/>
    <w:rsid w:val="006A4B5F"/>
    <w:rsid w:val="006A4D0C"/>
    <w:rsid w:val="006A4EA9"/>
    <w:rsid w:val="006A5153"/>
    <w:rsid w:val="006A52DE"/>
    <w:rsid w:val="006A5317"/>
    <w:rsid w:val="006A5927"/>
    <w:rsid w:val="006A5BA0"/>
    <w:rsid w:val="006A6261"/>
    <w:rsid w:val="006A6483"/>
    <w:rsid w:val="006A67F8"/>
    <w:rsid w:val="006A6896"/>
    <w:rsid w:val="006A6ACA"/>
    <w:rsid w:val="006A6F4A"/>
    <w:rsid w:val="006A6FD7"/>
    <w:rsid w:val="006A7059"/>
    <w:rsid w:val="006A70D5"/>
    <w:rsid w:val="006A73DD"/>
    <w:rsid w:val="006A79D0"/>
    <w:rsid w:val="006A7E6F"/>
    <w:rsid w:val="006B0233"/>
    <w:rsid w:val="006B06B7"/>
    <w:rsid w:val="006B072D"/>
    <w:rsid w:val="006B077C"/>
    <w:rsid w:val="006B0B23"/>
    <w:rsid w:val="006B0CE5"/>
    <w:rsid w:val="006B1029"/>
    <w:rsid w:val="006B11BD"/>
    <w:rsid w:val="006B1508"/>
    <w:rsid w:val="006B159E"/>
    <w:rsid w:val="006B21FC"/>
    <w:rsid w:val="006B22DF"/>
    <w:rsid w:val="006B22E5"/>
    <w:rsid w:val="006B277C"/>
    <w:rsid w:val="006B287D"/>
    <w:rsid w:val="006B28FC"/>
    <w:rsid w:val="006B2A44"/>
    <w:rsid w:val="006B31C2"/>
    <w:rsid w:val="006B3524"/>
    <w:rsid w:val="006B3A3A"/>
    <w:rsid w:val="006B3C8C"/>
    <w:rsid w:val="006B3F16"/>
    <w:rsid w:val="006B3F6A"/>
    <w:rsid w:val="006B4205"/>
    <w:rsid w:val="006B4627"/>
    <w:rsid w:val="006B4B41"/>
    <w:rsid w:val="006B4CCD"/>
    <w:rsid w:val="006B4E6C"/>
    <w:rsid w:val="006B568D"/>
    <w:rsid w:val="006B57F3"/>
    <w:rsid w:val="006B6352"/>
    <w:rsid w:val="006B64C6"/>
    <w:rsid w:val="006B6803"/>
    <w:rsid w:val="006B6806"/>
    <w:rsid w:val="006B6850"/>
    <w:rsid w:val="006B68B1"/>
    <w:rsid w:val="006B6A79"/>
    <w:rsid w:val="006B6FCD"/>
    <w:rsid w:val="006B72D6"/>
    <w:rsid w:val="006B74F3"/>
    <w:rsid w:val="006B75AD"/>
    <w:rsid w:val="006B7669"/>
    <w:rsid w:val="006B7832"/>
    <w:rsid w:val="006B7B2C"/>
    <w:rsid w:val="006B7B34"/>
    <w:rsid w:val="006B7F88"/>
    <w:rsid w:val="006B7FC0"/>
    <w:rsid w:val="006C05B1"/>
    <w:rsid w:val="006C065B"/>
    <w:rsid w:val="006C06C8"/>
    <w:rsid w:val="006C0E76"/>
    <w:rsid w:val="006C1363"/>
    <w:rsid w:val="006C13C7"/>
    <w:rsid w:val="006C1896"/>
    <w:rsid w:val="006C1C73"/>
    <w:rsid w:val="006C1F01"/>
    <w:rsid w:val="006C2123"/>
    <w:rsid w:val="006C2180"/>
    <w:rsid w:val="006C2196"/>
    <w:rsid w:val="006C2255"/>
    <w:rsid w:val="006C2501"/>
    <w:rsid w:val="006C2CEE"/>
    <w:rsid w:val="006C2D81"/>
    <w:rsid w:val="006C304B"/>
    <w:rsid w:val="006C3506"/>
    <w:rsid w:val="006C35AE"/>
    <w:rsid w:val="006C3A41"/>
    <w:rsid w:val="006C3B89"/>
    <w:rsid w:val="006C3D31"/>
    <w:rsid w:val="006C3D6F"/>
    <w:rsid w:val="006C4168"/>
    <w:rsid w:val="006C41F2"/>
    <w:rsid w:val="006C429A"/>
    <w:rsid w:val="006C47C0"/>
    <w:rsid w:val="006C4955"/>
    <w:rsid w:val="006C4B12"/>
    <w:rsid w:val="006C4C96"/>
    <w:rsid w:val="006C4D66"/>
    <w:rsid w:val="006C4E0B"/>
    <w:rsid w:val="006C4EE4"/>
    <w:rsid w:val="006C4F3E"/>
    <w:rsid w:val="006C4FEA"/>
    <w:rsid w:val="006C52C5"/>
    <w:rsid w:val="006C5640"/>
    <w:rsid w:val="006C5BAF"/>
    <w:rsid w:val="006C5C08"/>
    <w:rsid w:val="006C5C9D"/>
    <w:rsid w:val="006C5EE9"/>
    <w:rsid w:val="006C5FA3"/>
    <w:rsid w:val="006C64AD"/>
    <w:rsid w:val="006C64F7"/>
    <w:rsid w:val="006C6834"/>
    <w:rsid w:val="006C686D"/>
    <w:rsid w:val="006C68DA"/>
    <w:rsid w:val="006C6A05"/>
    <w:rsid w:val="006C6F5E"/>
    <w:rsid w:val="006C73D5"/>
    <w:rsid w:val="006C7995"/>
    <w:rsid w:val="006C7B37"/>
    <w:rsid w:val="006D0259"/>
    <w:rsid w:val="006D0567"/>
    <w:rsid w:val="006D05DE"/>
    <w:rsid w:val="006D098A"/>
    <w:rsid w:val="006D0F16"/>
    <w:rsid w:val="006D1489"/>
    <w:rsid w:val="006D1525"/>
    <w:rsid w:val="006D186A"/>
    <w:rsid w:val="006D1AAB"/>
    <w:rsid w:val="006D1C1E"/>
    <w:rsid w:val="006D1D07"/>
    <w:rsid w:val="006D1EAD"/>
    <w:rsid w:val="006D1F39"/>
    <w:rsid w:val="006D1F41"/>
    <w:rsid w:val="006D1F81"/>
    <w:rsid w:val="006D20C4"/>
    <w:rsid w:val="006D2A3F"/>
    <w:rsid w:val="006D2B86"/>
    <w:rsid w:val="006D2CA1"/>
    <w:rsid w:val="006D2E14"/>
    <w:rsid w:val="006D2E5D"/>
    <w:rsid w:val="006D2F4A"/>
    <w:rsid w:val="006D2FBC"/>
    <w:rsid w:val="006D31A4"/>
    <w:rsid w:val="006D3952"/>
    <w:rsid w:val="006D398F"/>
    <w:rsid w:val="006D3DF2"/>
    <w:rsid w:val="006D4224"/>
    <w:rsid w:val="006D4365"/>
    <w:rsid w:val="006D441F"/>
    <w:rsid w:val="006D4875"/>
    <w:rsid w:val="006D4A8D"/>
    <w:rsid w:val="006D4DED"/>
    <w:rsid w:val="006D4E56"/>
    <w:rsid w:val="006D531B"/>
    <w:rsid w:val="006D5561"/>
    <w:rsid w:val="006D5838"/>
    <w:rsid w:val="006D60E4"/>
    <w:rsid w:val="006D6335"/>
    <w:rsid w:val="006D6370"/>
    <w:rsid w:val="006D675C"/>
    <w:rsid w:val="006D69E1"/>
    <w:rsid w:val="006D69FA"/>
    <w:rsid w:val="006D6B7A"/>
    <w:rsid w:val="006D6E34"/>
    <w:rsid w:val="006D703E"/>
    <w:rsid w:val="006D71A7"/>
    <w:rsid w:val="006D722B"/>
    <w:rsid w:val="006D75BA"/>
    <w:rsid w:val="006D7BFC"/>
    <w:rsid w:val="006D7E0F"/>
    <w:rsid w:val="006E01A7"/>
    <w:rsid w:val="006E0231"/>
    <w:rsid w:val="006E03A3"/>
    <w:rsid w:val="006E047C"/>
    <w:rsid w:val="006E04FA"/>
    <w:rsid w:val="006E07D0"/>
    <w:rsid w:val="006E0AD5"/>
    <w:rsid w:val="006E12C4"/>
    <w:rsid w:val="006E12F2"/>
    <w:rsid w:val="006E1305"/>
    <w:rsid w:val="006E1381"/>
    <w:rsid w:val="006E138B"/>
    <w:rsid w:val="006E1413"/>
    <w:rsid w:val="006E16C3"/>
    <w:rsid w:val="006E16C6"/>
    <w:rsid w:val="006E1867"/>
    <w:rsid w:val="006E1D25"/>
    <w:rsid w:val="006E1ED1"/>
    <w:rsid w:val="006E1EF5"/>
    <w:rsid w:val="006E2459"/>
    <w:rsid w:val="006E2617"/>
    <w:rsid w:val="006E28D2"/>
    <w:rsid w:val="006E2FC5"/>
    <w:rsid w:val="006E300A"/>
    <w:rsid w:val="006E3038"/>
    <w:rsid w:val="006E3341"/>
    <w:rsid w:val="006E3703"/>
    <w:rsid w:val="006E3932"/>
    <w:rsid w:val="006E3A18"/>
    <w:rsid w:val="006E3BD1"/>
    <w:rsid w:val="006E3CB1"/>
    <w:rsid w:val="006E3CF6"/>
    <w:rsid w:val="006E4482"/>
    <w:rsid w:val="006E509E"/>
    <w:rsid w:val="006E5272"/>
    <w:rsid w:val="006E53BE"/>
    <w:rsid w:val="006E5404"/>
    <w:rsid w:val="006E5523"/>
    <w:rsid w:val="006E566A"/>
    <w:rsid w:val="006E59BE"/>
    <w:rsid w:val="006E5A36"/>
    <w:rsid w:val="006E5CA6"/>
    <w:rsid w:val="006E618D"/>
    <w:rsid w:val="006E6305"/>
    <w:rsid w:val="006E6BED"/>
    <w:rsid w:val="006E72ED"/>
    <w:rsid w:val="006E76D2"/>
    <w:rsid w:val="006E7705"/>
    <w:rsid w:val="006E7ADB"/>
    <w:rsid w:val="006F0297"/>
    <w:rsid w:val="006F0330"/>
    <w:rsid w:val="006F07E9"/>
    <w:rsid w:val="006F0EEE"/>
    <w:rsid w:val="006F0F12"/>
    <w:rsid w:val="006F128B"/>
    <w:rsid w:val="006F12A8"/>
    <w:rsid w:val="006F1726"/>
    <w:rsid w:val="006F187B"/>
    <w:rsid w:val="006F18B6"/>
    <w:rsid w:val="006F1DDB"/>
    <w:rsid w:val="006F1E3F"/>
    <w:rsid w:val="006F1FDC"/>
    <w:rsid w:val="006F234D"/>
    <w:rsid w:val="006F24C2"/>
    <w:rsid w:val="006F2A03"/>
    <w:rsid w:val="006F2E96"/>
    <w:rsid w:val="006F349D"/>
    <w:rsid w:val="006F35C3"/>
    <w:rsid w:val="006F3A97"/>
    <w:rsid w:val="006F3C99"/>
    <w:rsid w:val="006F3F96"/>
    <w:rsid w:val="006F3F9A"/>
    <w:rsid w:val="006F45FA"/>
    <w:rsid w:val="006F4935"/>
    <w:rsid w:val="006F4A87"/>
    <w:rsid w:val="006F4DC6"/>
    <w:rsid w:val="006F4DCB"/>
    <w:rsid w:val="006F51BA"/>
    <w:rsid w:val="006F5217"/>
    <w:rsid w:val="006F52B2"/>
    <w:rsid w:val="006F5B7A"/>
    <w:rsid w:val="006F5FFC"/>
    <w:rsid w:val="006F679C"/>
    <w:rsid w:val="006F6B8C"/>
    <w:rsid w:val="006F6BA0"/>
    <w:rsid w:val="006F6DD6"/>
    <w:rsid w:val="006F728A"/>
    <w:rsid w:val="006F76E0"/>
    <w:rsid w:val="006F788D"/>
    <w:rsid w:val="006F79C7"/>
    <w:rsid w:val="006F7F64"/>
    <w:rsid w:val="0070005D"/>
    <w:rsid w:val="007004FE"/>
    <w:rsid w:val="00700671"/>
    <w:rsid w:val="007008C0"/>
    <w:rsid w:val="00700B92"/>
    <w:rsid w:val="00700BE5"/>
    <w:rsid w:val="00700D2E"/>
    <w:rsid w:val="007013EF"/>
    <w:rsid w:val="007014DD"/>
    <w:rsid w:val="00701872"/>
    <w:rsid w:val="007021E5"/>
    <w:rsid w:val="00702223"/>
    <w:rsid w:val="007023C0"/>
    <w:rsid w:val="00702912"/>
    <w:rsid w:val="0070310A"/>
    <w:rsid w:val="007033A7"/>
    <w:rsid w:val="007033DA"/>
    <w:rsid w:val="00703536"/>
    <w:rsid w:val="0070365A"/>
    <w:rsid w:val="007038A0"/>
    <w:rsid w:val="007038B1"/>
    <w:rsid w:val="00703CCD"/>
    <w:rsid w:val="00703EF7"/>
    <w:rsid w:val="00703F7A"/>
    <w:rsid w:val="00704124"/>
    <w:rsid w:val="007041D0"/>
    <w:rsid w:val="0070438B"/>
    <w:rsid w:val="00704835"/>
    <w:rsid w:val="00704A57"/>
    <w:rsid w:val="00704FF0"/>
    <w:rsid w:val="00705021"/>
    <w:rsid w:val="007051F4"/>
    <w:rsid w:val="00705277"/>
    <w:rsid w:val="007052CF"/>
    <w:rsid w:val="007054D9"/>
    <w:rsid w:val="00705547"/>
    <w:rsid w:val="0070556E"/>
    <w:rsid w:val="007055BD"/>
    <w:rsid w:val="00705756"/>
    <w:rsid w:val="007061EB"/>
    <w:rsid w:val="00706202"/>
    <w:rsid w:val="00706281"/>
    <w:rsid w:val="007062A4"/>
    <w:rsid w:val="0070654E"/>
    <w:rsid w:val="00706607"/>
    <w:rsid w:val="007067E9"/>
    <w:rsid w:val="00706817"/>
    <w:rsid w:val="007069D9"/>
    <w:rsid w:val="00706B72"/>
    <w:rsid w:val="00706B9F"/>
    <w:rsid w:val="00706BB2"/>
    <w:rsid w:val="00706D7A"/>
    <w:rsid w:val="00707213"/>
    <w:rsid w:val="007073AB"/>
    <w:rsid w:val="007075CE"/>
    <w:rsid w:val="007077F0"/>
    <w:rsid w:val="00707839"/>
    <w:rsid w:val="0070783F"/>
    <w:rsid w:val="0070789F"/>
    <w:rsid w:val="00707D86"/>
    <w:rsid w:val="00707F12"/>
    <w:rsid w:val="00707FB3"/>
    <w:rsid w:val="0071038B"/>
    <w:rsid w:val="00710731"/>
    <w:rsid w:val="00710D32"/>
    <w:rsid w:val="00710EA9"/>
    <w:rsid w:val="007114C0"/>
    <w:rsid w:val="00711AE1"/>
    <w:rsid w:val="00711CA7"/>
    <w:rsid w:val="00711FA5"/>
    <w:rsid w:val="00712026"/>
    <w:rsid w:val="00712482"/>
    <w:rsid w:val="00712732"/>
    <w:rsid w:val="00712D25"/>
    <w:rsid w:val="00713356"/>
    <w:rsid w:val="007138D3"/>
    <w:rsid w:val="00713D7B"/>
    <w:rsid w:val="00714184"/>
    <w:rsid w:val="0071486F"/>
    <w:rsid w:val="007148BD"/>
    <w:rsid w:val="00714BBF"/>
    <w:rsid w:val="00715701"/>
    <w:rsid w:val="0071587A"/>
    <w:rsid w:val="00715F8A"/>
    <w:rsid w:val="00716157"/>
    <w:rsid w:val="0071615F"/>
    <w:rsid w:val="007161EC"/>
    <w:rsid w:val="00716208"/>
    <w:rsid w:val="0071635A"/>
    <w:rsid w:val="00716739"/>
    <w:rsid w:val="007167B4"/>
    <w:rsid w:val="00716A52"/>
    <w:rsid w:val="00716C7C"/>
    <w:rsid w:val="00716F5C"/>
    <w:rsid w:val="0071731A"/>
    <w:rsid w:val="00717396"/>
    <w:rsid w:val="007173CA"/>
    <w:rsid w:val="00717853"/>
    <w:rsid w:val="007178E8"/>
    <w:rsid w:val="007179D4"/>
    <w:rsid w:val="00717A01"/>
    <w:rsid w:val="00717AD1"/>
    <w:rsid w:val="00717D45"/>
    <w:rsid w:val="00720786"/>
    <w:rsid w:val="00720962"/>
    <w:rsid w:val="00720C24"/>
    <w:rsid w:val="00720DCF"/>
    <w:rsid w:val="007216AA"/>
    <w:rsid w:val="007219FC"/>
    <w:rsid w:val="00721AB5"/>
    <w:rsid w:val="00721CD5"/>
    <w:rsid w:val="00721CFB"/>
    <w:rsid w:val="00721DEF"/>
    <w:rsid w:val="00721E97"/>
    <w:rsid w:val="00722B47"/>
    <w:rsid w:val="00722C85"/>
    <w:rsid w:val="00722D2A"/>
    <w:rsid w:val="00722D54"/>
    <w:rsid w:val="00723051"/>
    <w:rsid w:val="007234D0"/>
    <w:rsid w:val="00723B2D"/>
    <w:rsid w:val="00723C8D"/>
    <w:rsid w:val="00723ED2"/>
    <w:rsid w:val="007240D3"/>
    <w:rsid w:val="00724324"/>
    <w:rsid w:val="007244CF"/>
    <w:rsid w:val="007245BE"/>
    <w:rsid w:val="007245C8"/>
    <w:rsid w:val="0072476B"/>
    <w:rsid w:val="007248BD"/>
    <w:rsid w:val="00724A43"/>
    <w:rsid w:val="00724AB9"/>
    <w:rsid w:val="00724C59"/>
    <w:rsid w:val="007250AF"/>
    <w:rsid w:val="007251CB"/>
    <w:rsid w:val="007251E7"/>
    <w:rsid w:val="007252A2"/>
    <w:rsid w:val="0072575B"/>
    <w:rsid w:val="00725C08"/>
    <w:rsid w:val="00725F67"/>
    <w:rsid w:val="00726191"/>
    <w:rsid w:val="007265B8"/>
    <w:rsid w:val="00726B37"/>
    <w:rsid w:val="00726C42"/>
    <w:rsid w:val="00726E1E"/>
    <w:rsid w:val="0072700F"/>
    <w:rsid w:val="0072702B"/>
    <w:rsid w:val="00727351"/>
    <w:rsid w:val="007273AC"/>
    <w:rsid w:val="00727482"/>
    <w:rsid w:val="00727673"/>
    <w:rsid w:val="007279B7"/>
    <w:rsid w:val="00727A0A"/>
    <w:rsid w:val="00727D15"/>
    <w:rsid w:val="00727E29"/>
    <w:rsid w:val="00727E8A"/>
    <w:rsid w:val="00727F24"/>
    <w:rsid w:val="0073004E"/>
    <w:rsid w:val="007300BA"/>
    <w:rsid w:val="00730224"/>
    <w:rsid w:val="00730282"/>
    <w:rsid w:val="007304B2"/>
    <w:rsid w:val="00730753"/>
    <w:rsid w:val="0073081C"/>
    <w:rsid w:val="007309D0"/>
    <w:rsid w:val="00730D53"/>
    <w:rsid w:val="00730F79"/>
    <w:rsid w:val="00731191"/>
    <w:rsid w:val="0073132E"/>
    <w:rsid w:val="00731461"/>
    <w:rsid w:val="007315F1"/>
    <w:rsid w:val="00731791"/>
    <w:rsid w:val="007317D5"/>
    <w:rsid w:val="0073181B"/>
    <w:rsid w:val="00731A30"/>
    <w:rsid w:val="00731AD4"/>
    <w:rsid w:val="00731E16"/>
    <w:rsid w:val="007329CD"/>
    <w:rsid w:val="00732C50"/>
    <w:rsid w:val="00733198"/>
    <w:rsid w:val="00733FFF"/>
    <w:rsid w:val="0073430D"/>
    <w:rsid w:val="007346E4"/>
    <w:rsid w:val="007347EA"/>
    <w:rsid w:val="00734C41"/>
    <w:rsid w:val="00734D11"/>
    <w:rsid w:val="00734D50"/>
    <w:rsid w:val="00734F05"/>
    <w:rsid w:val="00734F64"/>
    <w:rsid w:val="00734F78"/>
    <w:rsid w:val="00735191"/>
    <w:rsid w:val="00735223"/>
    <w:rsid w:val="0073549E"/>
    <w:rsid w:val="00735564"/>
    <w:rsid w:val="007355E3"/>
    <w:rsid w:val="0073570E"/>
    <w:rsid w:val="00735719"/>
    <w:rsid w:val="00735767"/>
    <w:rsid w:val="00735779"/>
    <w:rsid w:val="00735B9B"/>
    <w:rsid w:val="00736161"/>
    <w:rsid w:val="00736188"/>
    <w:rsid w:val="00736B32"/>
    <w:rsid w:val="00737186"/>
    <w:rsid w:val="00737242"/>
    <w:rsid w:val="00737481"/>
    <w:rsid w:val="007378EE"/>
    <w:rsid w:val="0073797B"/>
    <w:rsid w:val="00737BD6"/>
    <w:rsid w:val="007400EA"/>
    <w:rsid w:val="007401BA"/>
    <w:rsid w:val="007402B4"/>
    <w:rsid w:val="00740392"/>
    <w:rsid w:val="0074041E"/>
    <w:rsid w:val="00740946"/>
    <w:rsid w:val="00740E81"/>
    <w:rsid w:val="00740E89"/>
    <w:rsid w:val="00740ED7"/>
    <w:rsid w:val="00740F22"/>
    <w:rsid w:val="00741583"/>
    <w:rsid w:val="0074182F"/>
    <w:rsid w:val="00741861"/>
    <w:rsid w:val="00741918"/>
    <w:rsid w:val="007419C4"/>
    <w:rsid w:val="00741CF0"/>
    <w:rsid w:val="00741F1A"/>
    <w:rsid w:val="00741FB3"/>
    <w:rsid w:val="007421C8"/>
    <w:rsid w:val="007422A5"/>
    <w:rsid w:val="007422B3"/>
    <w:rsid w:val="0074230C"/>
    <w:rsid w:val="00742446"/>
    <w:rsid w:val="007424CC"/>
    <w:rsid w:val="007425F6"/>
    <w:rsid w:val="00742635"/>
    <w:rsid w:val="00742A3E"/>
    <w:rsid w:val="00742C0D"/>
    <w:rsid w:val="007430C5"/>
    <w:rsid w:val="007430E8"/>
    <w:rsid w:val="007432AA"/>
    <w:rsid w:val="0074378C"/>
    <w:rsid w:val="00743EC2"/>
    <w:rsid w:val="007445FE"/>
    <w:rsid w:val="00744646"/>
    <w:rsid w:val="007447DA"/>
    <w:rsid w:val="00744FD4"/>
    <w:rsid w:val="00745064"/>
    <w:rsid w:val="007450F8"/>
    <w:rsid w:val="00745144"/>
    <w:rsid w:val="007451BD"/>
    <w:rsid w:val="0074599A"/>
    <w:rsid w:val="00745CEC"/>
    <w:rsid w:val="00745E63"/>
    <w:rsid w:val="00745F36"/>
    <w:rsid w:val="007460E2"/>
    <w:rsid w:val="0074637E"/>
    <w:rsid w:val="0074687F"/>
    <w:rsid w:val="0074696E"/>
    <w:rsid w:val="00746C1D"/>
    <w:rsid w:val="00746D7E"/>
    <w:rsid w:val="007472D9"/>
    <w:rsid w:val="007477E8"/>
    <w:rsid w:val="00747820"/>
    <w:rsid w:val="0074795E"/>
    <w:rsid w:val="00747964"/>
    <w:rsid w:val="00750135"/>
    <w:rsid w:val="007501B4"/>
    <w:rsid w:val="0075030E"/>
    <w:rsid w:val="00750410"/>
    <w:rsid w:val="00750698"/>
    <w:rsid w:val="00750C61"/>
    <w:rsid w:val="00750EC2"/>
    <w:rsid w:val="007513CF"/>
    <w:rsid w:val="007513FC"/>
    <w:rsid w:val="00751943"/>
    <w:rsid w:val="007519C3"/>
    <w:rsid w:val="00751B91"/>
    <w:rsid w:val="00751F41"/>
    <w:rsid w:val="0075211C"/>
    <w:rsid w:val="0075234B"/>
    <w:rsid w:val="00752559"/>
    <w:rsid w:val="00752B28"/>
    <w:rsid w:val="00752CFF"/>
    <w:rsid w:val="007536BC"/>
    <w:rsid w:val="00753A16"/>
    <w:rsid w:val="00753B2D"/>
    <w:rsid w:val="00753E46"/>
    <w:rsid w:val="007541A9"/>
    <w:rsid w:val="007542E0"/>
    <w:rsid w:val="00754341"/>
    <w:rsid w:val="00754472"/>
    <w:rsid w:val="00754746"/>
    <w:rsid w:val="00754919"/>
    <w:rsid w:val="007549B6"/>
    <w:rsid w:val="00754A47"/>
    <w:rsid w:val="00754E36"/>
    <w:rsid w:val="0075500B"/>
    <w:rsid w:val="007554A8"/>
    <w:rsid w:val="00755BB0"/>
    <w:rsid w:val="00755FDC"/>
    <w:rsid w:val="007566E6"/>
    <w:rsid w:val="00756F80"/>
    <w:rsid w:val="00757008"/>
    <w:rsid w:val="0075708F"/>
    <w:rsid w:val="00757374"/>
    <w:rsid w:val="00760717"/>
    <w:rsid w:val="00760C7E"/>
    <w:rsid w:val="00760E18"/>
    <w:rsid w:val="00760EF6"/>
    <w:rsid w:val="00761166"/>
    <w:rsid w:val="007614C3"/>
    <w:rsid w:val="007615AB"/>
    <w:rsid w:val="00761A90"/>
    <w:rsid w:val="00761D92"/>
    <w:rsid w:val="00761F6E"/>
    <w:rsid w:val="00762003"/>
    <w:rsid w:val="0076219B"/>
    <w:rsid w:val="007623BA"/>
    <w:rsid w:val="00762466"/>
    <w:rsid w:val="00762842"/>
    <w:rsid w:val="00762C20"/>
    <w:rsid w:val="00763139"/>
    <w:rsid w:val="0076364D"/>
    <w:rsid w:val="007637FC"/>
    <w:rsid w:val="00763DF9"/>
    <w:rsid w:val="00764060"/>
    <w:rsid w:val="007642DC"/>
    <w:rsid w:val="00764390"/>
    <w:rsid w:val="007643DE"/>
    <w:rsid w:val="00764542"/>
    <w:rsid w:val="007645AA"/>
    <w:rsid w:val="00764B96"/>
    <w:rsid w:val="00764C50"/>
    <w:rsid w:val="00764C62"/>
    <w:rsid w:val="00764CE7"/>
    <w:rsid w:val="00764E83"/>
    <w:rsid w:val="0076506B"/>
    <w:rsid w:val="007656DE"/>
    <w:rsid w:val="0076593A"/>
    <w:rsid w:val="00765A35"/>
    <w:rsid w:val="00765A88"/>
    <w:rsid w:val="00765FAB"/>
    <w:rsid w:val="00766079"/>
    <w:rsid w:val="007661B6"/>
    <w:rsid w:val="007661DB"/>
    <w:rsid w:val="00766523"/>
    <w:rsid w:val="007666EA"/>
    <w:rsid w:val="00766787"/>
    <w:rsid w:val="00766B2D"/>
    <w:rsid w:val="00766E8A"/>
    <w:rsid w:val="007671AB"/>
    <w:rsid w:val="00767851"/>
    <w:rsid w:val="00767AB0"/>
    <w:rsid w:val="00767CD5"/>
    <w:rsid w:val="007707C1"/>
    <w:rsid w:val="007708CA"/>
    <w:rsid w:val="00770920"/>
    <w:rsid w:val="007709B3"/>
    <w:rsid w:val="00770B8B"/>
    <w:rsid w:val="00770F37"/>
    <w:rsid w:val="007711A0"/>
    <w:rsid w:val="00771228"/>
    <w:rsid w:val="0077229C"/>
    <w:rsid w:val="007723BD"/>
    <w:rsid w:val="00772404"/>
    <w:rsid w:val="00772422"/>
    <w:rsid w:val="007727BC"/>
    <w:rsid w:val="00772832"/>
    <w:rsid w:val="007729FA"/>
    <w:rsid w:val="00772D5E"/>
    <w:rsid w:val="00772E20"/>
    <w:rsid w:val="00772E50"/>
    <w:rsid w:val="00773290"/>
    <w:rsid w:val="0077357E"/>
    <w:rsid w:val="00773596"/>
    <w:rsid w:val="007737E8"/>
    <w:rsid w:val="00773BD4"/>
    <w:rsid w:val="00773CEF"/>
    <w:rsid w:val="0077463E"/>
    <w:rsid w:val="007746BC"/>
    <w:rsid w:val="0077499D"/>
    <w:rsid w:val="00774CF3"/>
    <w:rsid w:val="007751C3"/>
    <w:rsid w:val="007752BE"/>
    <w:rsid w:val="00775499"/>
    <w:rsid w:val="00775826"/>
    <w:rsid w:val="00775CB1"/>
    <w:rsid w:val="007761C7"/>
    <w:rsid w:val="00776336"/>
    <w:rsid w:val="007765A1"/>
    <w:rsid w:val="007766EC"/>
    <w:rsid w:val="007767E2"/>
    <w:rsid w:val="00776928"/>
    <w:rsid w:val="00776AD6"/>
    <w:rsid w:val="00776D3E"/>
    <w:rsid w:val="00776D56"/>
    <w:rsid w:val="00776E0F"/>
    <w:rsid w:val="0077705F"/>
    <w:rsid w:val="0077712F"/>
    <w:rsid w:val="00777193"/>
    <w:rsid w:val="007774B1"/>
    <w:rsid w:val="00777526"/>
    <w:rsid w:val="00777718"/>
    <w:rsid w:val="007779A8"/>
    <w:rsid w:val="00777AC1"/>
    <w:rsid w:val="00777B86"/>
    <w:rsid w:val="00777BE1"/>
    <w:rsid w:val="00777BF7"/>
    <w:rsid w:val="00777C31"/>
    <w:rsid w:val="007802AD"/>
    <w:rsid w:val="007804EF"/>
    <w:rsid w:val="007805F5"/>
    <w:rsid w:val="00780C34"/>
    <w:rsid w:val="00780C35"/>
    <w:rsid w:val="00780CD6"/>
    <w:rsid w:val="00781105"/>
    <w:rsid w:val="0078113C"/>
    <w:rsid w:val="007815D4"/>
    <w:rsid w:val="00781882"/>
    <w:rsid w:val="0078217F"/>
    <w:rsid w:val="00782222"/>
    <w:rsid w:val="0078225E"/>
    <w:rsid w:val="0078226F"/>
    <w:rsid w:val="00782437"/>
    <w:rsid w:val="00782791"/>
    <w:rsid w:val="00782938"/>
    <w:rsid w:val="00782ADF"/>
    <w:rsid w:val="00782BD5"/>
    <w:rsid w:val="00782E31"/>
    <w:rsid w:val="00782E96"/>
    <w:rsid w:val="00782FE7"/>
    <w:rsid w:val="007830CD"/>
    <w:rsid w:val="0078336F"/>
    <w:rsid w:val="007833D8"/>
    <w:rsid w:val="00783425"/>
    <w:rsid w:val="00783476"/>
    <w:rsid w:val="007834CF"/>
    <w:rsid w:val="00783766"/>
    <w:rsid w:val="007839CA"/>
    <w:rsid w:val="00783DC3"/>
    <w:rsid w:val="0078438F"/>
    <w:rsid w:val="00784576"/>
    <w:rsid w:val="00784762"/>
    <w:rsid w:val="0078491B"/>
    <w:rsid w:val="00784B95"/>
    <w:rsid w:val="00785102"/>
    <w:rsid w:val="0078537F"/>
    <w:rsid w:val="007853F6"/>
    <w:rsid w:val="00785677"/>
    <w:rsid w:val="007856B0"/>
    <w:rsid w:val="00785811"/>
    <w:rsid w:val="007859F3"/>
    <w:rsid w:val="00785B66"/>
    <w:rsid w:val="00785BE0"/>
    <w:rsid w:val="00785E57"/>
    <w:rsid w:val="00785F86"/>
    <w:rsid w:val="00786012"/>
    <w:rsid w:val="00786108"/>
    <w:rsid w:val="00786235"/>
    <w:rsid w:val="00786517"/>
    <w:rsid w:val="00786669"/>
    <w:rsid w:val="00786685"/>
    <w:rsid w:val="00786F16"/>
    <w:rsid w:val="0078722B"/>
    <w:rsid w:val="0078767B"/>
    <w:rsid w:val="00787993"/>
    <w:rsid w:val="00787BB7"/>
    <w:rsid w:val="00787CB9"/>
    <w:rsid w:val="00787CBA"/>
    <w:rsid w:val="00787D99"/>
    <w:rsid w:val="00787F73"/>
    <w:rsid w:val="00787F8F"/>
    <w:rsid w:val="00787FAB"/>
    <w:rsid w:val="0079016A"/>
    <w:rsid w:val="007904BE"/>
    <w:rsid w:val="007904F4"/>
    <w:rsid w:val="00790552"/>
    <w:rsid w:val="00790616"/>
    <w:rsid w:val="00790633"/>
    <w:rsid w:val="00790721"/>
    <w:rsid w:val="00790919"/>
    <w:rsid w:val="00790BFC"/>
    <w:rsid w:val="00790CEF"/>
    <w:rsid w:val="00790EA0"/>
    <w:rsid w:val="00790EEB"/>
    <w:rsid w:val="00790F88"/>
    <w:rsid w:val="00791194"/>
    <w:rsid w:val="0079123E"/>
    <w:rsid w:val="007912E9"/>
    <w:rsid w:val="007915FF"/>
    <w:rsid w:val="007917FF"/>
    <w:rsid w:val="007918A9"/>
    <w:rsid w:val="00791BD7"/>
    <w:rsid w:val="00791CDF"/>
    <w:rsid w:val="00791D1F"/>
    <w:rsid w:val="00791F20"/>
    <w:rsid w:val="00791F8C"/>
    <w:rsid w:val="007923AF"/>
    <w:rsid w:val="00792462"/>
    <w:rsid w:val="007924EB"/>
    <w:rsid w:val="00792924"/>
    <w:rsid w:val="00792E6D"/>
    <w:rsid w:val="007933F7"/>
    <w:rsid w:val="00793798"/>
    <w:rsid w:val="0079398F"/>
    <w:rsid w:val="00793A5D"/>
    <w:rsid w:val="00793C00"/>
    <w:rsid w:val="00793C85"/>
    <w:rsid w:val="00793CF0"/>
    <w:rsid w:val="00793E6C"/>
    <w:rsid w:val="007940B9"/>
    <w:rsid w:val="007940EE"/>
    <w:rsid w:val="00794468"/>
    <w:rsid w:val="0079452C"/>
    <w:rsid w:val="007947EB"/>
    <w:rsid w:val="00794BEE"/>
    <w:rsid w:val="00794D76"/>
    <w:rsid w:val="00794E2E"/>
    <w:rsid w:val="00794E42"/>
    <w:rsid w:val="00794EA9"/>
    <w:rsid w:val="007950D8"/>
    <w:rsid w:val="007952A7"/>
    <w:rsid w:val="007953DF"/>
    <w:rsid w:val="00795455"/>
    <w:rsid w:val="007955F5"/>
    <w:rsid w:val="00795BBB"/>
    <w:rsid w:val="00795CC8"/>
    <w:rsid w:val="00796470"/>
    <w:rsid w:val="00796711"/>
    <w:rsid w:val="00796723"/>
    <w:rsid w:val="0079699D"/>
    <w:rsid w:val="00796B96"/>
    <w:rsid w:val="00796E20"/>
    <w:rsid w:val="007971D6"/>
    <w:rsid w:val="007972E7"/>
    <w:rsid w:val="007973C2"/>
    <w:rsid w:val="00797AC3"/>
    <w:rsid w:val="00797C32"/>
    <w:rsid w:val="00797CAE"/>
    <w:rsid w:val="007A0114"/>
    <w:rsid w:val="007A05CF"/>
    <w:rsid w:val="007A0EAB"/>
    <w:rsid w:val="007A0F62"/>
    <w:rsid w:val="007A11E8"/>
    <w:rsid w:val="007A120F"/>
    <w:rsid w:val="007A13AD"/>
    <w:rsid w:val="007A1438"/>
    <w:rsid w:val="007A14EC"/>
    <w:rsid w:val="007A198E"/>
    <w:rsid w:val="007A1CEA"/>
    <w:rsid w:val="007A1F0D"/>
    <w:rsid w:val="007A2412"/>
    <w:rsid w:val="007A27F5"/>
    <w:rsid w:val="007A2E51"/>
    <w:rsid w:val="007A3581"/>
    <w:rsid w:val="007A3844"/>
    <w:rsid w:val="007A3E20"/>
    <w:rsid w:val="007A3E4F"/>
    <w:rsid w:val="007A4187"/>
    <w:rsid w:val="007A49F4"/>
    <w:rsid w:val="007A4AF0"/>
    <w:rsid w:val="007A51B5"/>
    <w:rsid w:val="007A53CB"/>
    <w:rsid w:val="007A5463"/>
    <w:rsid w:val="007A5761"/>
    <w:rsid w:val="007A59F1"/>
    <w:rsid w:val="007A5A5C"/>
    <w:rsid w:val="007A63E7"/>
    <w:rsid w:val="007A6533"/>
    <w:rsid w:val="007A6649"/>
    <w:rsid w:val="007A668D"/>
    <w:rsid w:val="007A6696"/>
    <w:rsid w:val="007A6BC1"/>
    <w:rsid w:val="007A6D03"/>
    <w:rsid w:val="007A6F02"/>
    <w:rsid w:val="007A71BB"/>
    <w:rsid w:val="007A7413"/>
    <w:rsid w:val="007A7B10"/>
    <w:rsid w:val="007A7ED4"/>
    <w:rsid w:val="007A7F55"/>
    <w:rsid w:val="007ACBB8"/>
    <w:rsid w:val="007B00B4"/>
    <w:rsid w:val="007B041F"/>
    <w:rsid w:val="007B04A4"/>
    <w:rsid w:val="007B0914"/>
    <w:rsid w:val="007B0C1A"/>
    <w:rsid w:val="007B0F1C"/>
    <w:rsid w:val="007B1374"/>
    <w:rsid w:val="007B1A6B"/>
    <w:rsid w:val="007B1CDE"/>
    <w:rsid w:val="007B2578"/>
    <w:rsid w:val="007B25B5"/>
    <w:rsid w:val="007B26CF"/>
    <w:rsid w:val="007B280D"/>
    <w:rsid w:val="007B2822"/>
    <w:rsid w:val="007B2C1C"/>
    <w:rsid w:val="007B2C52"/>
    <w:rsid w:val="007B2E69"/>
    <w:rsid w:val="007B2F2B"/>
    <w:rsid w:val="007B304C"/>
    <w:rsid w:val="007B3175"/>
    <w:rsid w:val="007B32E5"/>
    <w:rsid w:val="007B334F"/>
    <w:rsid w:val="007B33B1"/>
    <w:rsid w:val="007B36DB"/>
    <w:rsid w:val="007B39CD"/>
    <w:rsid w:val="007B3D9F"/>
    <w:rsid w:val="007B3DB9"/>
    <w:rsid w:val="007B41AE"/>
    <w:rsid w:val="007B48B3"/>
    <w:rsid w:val="007B4999"/>
    <w:rsid w:val="007B4D76"/>
    <w:rsid w:val="007B53D6"/>
    <w:rsid w:val="007B5423"/>
    <w:rsid w:val="007B589F"/>
    <w:rsid w:val="007B59A7"/>
    <w:rsid w:val="007B5BEB"/>
    <w:rsid w:val="007B5DE7"/>
    <w:rsid w:val="007B6186"/>
    <w:rsid w:val="007B61FF"/>
    <w:rsid w:val="007B6258"/>
    <w:rsid w:val="007B62AC"/>
    <w:rsid w:val="007B6544"/>
    <w:rsid w:val="007B6606"/>
    <w:rsid w:val="007B6983"/>
    <w:rsid w:val="007B6D96"/>
    <w:rsid w:val="007B6E9A"/>
    <w:rsid w:val="007B6F38"/>
    <w:rsid w:val="007B73BC"/>
    <w:rsid w:val="007B76CC"/>
    <w:rsid w:val="007B7DA0"/>
    <w:rsid w:val="007C007B"/>
    <w:rsid w:val="007C012A"/>
    <w:rsid w:val="007C017C"/>
    <w:rsid w:val="007C04E0"/>
    <w:rsid w:val="007C0888"/>
    <w:rsid w:val="007C08B1"/>
    <w:rsid w:val="007C108D"/>
    <w:rsid w:val="007C176F"/>
    <w:rsid w:val="007C1838"/>
    <w:rsid w:val="007C18A7"/>
    <w:rsid w:val="007C1B03"/>
    <w:rsid w:val="007C1C7D"/>
    <w:rsid w:val="007C1CCF"/>
    <w:rsid w:val="007C1D6C"/>
    <w:rsid w:val="007C20B9"/>
    <w:rsid w:val="007C20CE"/>
    <w:rsid w:val="007C21E0"/>
    <w:rsid w:val="007C259F"/>
    <w:rsid w:val="007C275A"/>
    <w:rsid w:val="007C2FEF"/>
    <w:rsid w:val="007C303B"/>
    <w:rsid w:val="007C3063"/>
    <w:rsid w:val="007C32E4"/>
    <w:rsid w:val="007C3766"/>
    <w:rsid w:val="007C39E8"/>
    <w:rsid w:val="007C3C8A"/>
    <w:rsid w:val="007C3C97"/>
    <w:rsid w:val="007C3E59"/>
    <w:rsid w:val="007C411A"/>
    <w:rsid w:val="007C4184"/>
    <w:rsid w:val="007C43B4"/>
    <w:rsid w:val="007C5427"/>
    <w:rsid w:val="007C5459"/>
    <w:rsid w:val="007C5832"/>
    <w:rsid w:val="007C60A6"/>
    <w:rsid w:val="007C60C3"/>
    <w:rsid w:val="007C6770"/>
    <w:rsid w:val="007C679F"/>
    <w:rsid w:val="007C6BE3"/>
    <w:rsid w:val="007C6F45"/>
    <w:rsid w:val="007C7301"/>
    <w:rsid w:val="007C766B"/>
    <w:rsid w:val="007C776C"/>
    <w:rsid w:val="007C7845"/>
    <w:rsid w:val="007C7859"/>
    <w:rsid w:val="007C7F28"/>
    <w:rsid w:val="007D0109"/>
    <w:rsid w:val="007D0E3D"/>
    <w:rsid w:val="007D117E"/>
    <w:rsid w:val="007D117F"/>
    <w:rsid w:val="007D1419"/>
    <w:rsid w:val="007D1466"/>
    <w:rsid w:val="007D153E"/>
    <w:rsid w:val="007D15B4"/>
    <w:rsid w:val="007D186F"/>
    <w:rsid w:val="007D188B"/>
    <w:rsid w:val="007D1A76"/>
    <w:rsid w:val="007D219D"/>
    <w:rsid w:val="007D248D"/>
    <w:rsid w:val="007D28E6"/>
    <w:rsid w:val="007D2985"/>
    <w:rsid w:val="007D2BDE"/>
    <w:rsid w:val="007D2C28"/>
    <w:rsid w:val="007D2FB6"/>
    <w:rsid w:val="007D3363"/>
    <w:rsid w:val="007D34C9"/>
    <w:rsid w:val="007D369F"/>
    <w:rsid w:val="007D36E9"/>
    <w:rsid w:val="007D399A"/>
    <w:rsid w:val="007D3D28"/>
    <w:rsid w:val="007D4363"/>
    <w:rsid w:val="007D49EB"/>
    <w:rsid w:val="007D4B7F"/>
    <w:rsid w:val="007D4E19"/>
    <w:rsid w:val="007D4E8D"/>
    <w:rsid w:val="007D5275"/>
    <w:rsid w:val="007D5331"/>
    <w:rsid w:val="007D5947"/>
    <w:rsid w:val="007D5CBF"/>
    <w:rsid w:val="007D5E1C"/>
    <w:rsid w:val="007D607C"/>
    <w:rsid w:val="007D6433"/>
    <w:rsid w:val="007D6520"/>
    <w:rsid w:val="007D6706"/>
    <w:rsid w:val="007D6797"/>
    <w:rsid w:val="007D6916"/>
    <w:rsid w:val="007D6B54"/>
    <w:rsid w:val="007D7161"/>
    <w:rsid w:val="007D72BA"/>
    <w:rsid w:val="007D730A"/>
    <w:rsid w:val="007D75C8"/>
    <w:rsid w:val="007D78D8"/>
    <w:rsid w:val="007D79B0"/>
    <w:rsid w:val="007D7B02"/>
    <w:rsid w:val="007E004A"/>
    <w:rsid w:val="007E077F"/>
    <w:rsid w:val="007E0DE2"/>
    <w:rsid w:val="007E1066"/>
    <w:rsid w:val="007E119E"/>
    <w:rsid w:val="007E1749"/>
    <w:rsid w:val="007E1D6A"/>
    <w:rsid w:val="007E1F14"/>
    <w:rsid w:val="007E1FE5"/>
    <w:rsid w:val="007E21D8"/>
    <w:rsid w:val="007E22E8"/>
    <w:rsid w:val="007E265E"/>
    <w:rsid w:val="007E3667"/>
    <w:rsid w:val="007E3766"/>
    <w:rsid w:val="007E3858"/>
    <w:rsid w:val="007E3B98"/>
    <w:rsid w:val="007E3DDB"/>
    <w:rsid w:val="007E3F02"/>
    <w:rsid w:val="007E417A"/>
    <w:rsid w:val="007E42E9"/>
    <w:rsid w:val="007E4634"/>
    <w:rsid w:val="007E471B"/>
    <w:rsid w:val="007E4879"/>
    <w:rsid w:val="007E496C"/>
    <w:rsid w:val="007E4F08"/>
    <w:rsid w:val="007E548D"/>
    <w:rsid w:val="007E55C1"/>
    <w:rsid w:val="007E5830"/>
    <w:rsid w:val="007E586F"/>
    <w:rsid w:val="007E5A49"/>
    <w:rsid w:val="007E5D2F"/>
    <w:rsid w:val="007E5F4F"/>
    <w:rsid w:val="007E6074"/>
    <w:rsid w:val="007E6251"/>
    <w:rsid w:val="007E6394"/>
    <w:rsid w:val="007E67E0"/>
    <w:rsid w:val="007E688C"/>
    <w:rsid w:val="007E7368"/>
    <w:rsid w:val="007E756C"/>
    <w:rsid w:val="007E7CE4"/>
    <w:rsid w:val="007F012A"/>
    <w:rsid w:val="007F024F"/>
    <w:rsid w:val="007F02AB"/>
    <w:rsid w:val="007F0418"/>
    <w:rsid w:val="007F05C5"/>
    <w:rsid w:val="007F0814"/>
    <w:rsid w:val="007F08ED"/>
    <w:rsid w:val="007F0E0A"/>
    <w:rsid w:val="007F10DA"/>
    <w:rsid w:val="007F114A"/>
    <w:rsid w:val="007F1460"/>
    <w:rsid w:val="007F15ED"/>
    <w:rsid w:val="007F184D"/>
    <w:rsid w:val="007F193B"/>
    <w:rsid w:val="007F1AC0"/>
    <w:rsid w:val="007F1BF9"/>
    <w:rsid w:val="007F1CDD"/>
    <w:rsid w:val="007F1D25"/>
    <w:rsid w:val="007F1DD9"/>
    <w:rsid w:val="007F22F1"/>
    <w:rsid w:val="007F2552"/>
    <w:rsid w:val="007F2687"/>
    <w:rsid w:val="007F26AF"/>
    <w:rsid w:val="007F2E67"/>
    <w:rsid w:val="007F3092"/>
    <w:rsid w:val="007F30C8"/>
    <w:rsid w:val="007F30CA"/>
    <w:rsid w:val="007F31B6"/>
    <w:rsid w:val="007F32F6"/>
    <w:rsid w:val="007F341F"/>
    <w:rsid w:val="007F385E"/>
    <w:rsid w:val="007F3980"/>
    <w:rsid w:val="007F3A31"/>
    <w:rsid w:val="007F3BD0"/>
    <w:rsid w:val="007F4508"/>
    <w:rsid w:val="007F4565"/>
    <w:rsid w:val="007F4760"/>
    <w:rsid w:val="007F4799"/>
    <w:rsid w:val="007F50F7"/>
    <w:rsid w:val="007F5200"/>
    <w:rsid w:val="007F546C"/>
    <w:rsid w:val="007F5DDD"/>
    <w:rsid w:val="007F5ED6"/>
    <w:rsid w:val="007F6150"/>
    <w:rsid w:val="007F625F"/>
    <w:rsid w:val="007F665E"/>
    <w:rsid w:val="007F667C"/>
    <w:rsid w:val="007F707E"/>
    <w:rsid w:val="007F72B2"/>
    <w:rsid w:val="007F74AD"/>
    <w:rsid w:val="007F7793"/>
    <w:rsid w:val="007F7AB1"/>
    <w:rsid w:val="007F7E17"/>
    <w:rsid w:val="007F7F7B"/>
    <w:rsid w:val="00800077"/>
    <w:rsid w:val="00800151"/>
    <w:rsid w:val="00800222"/>
    <w:rsid w:val="00800412"/>
    <w:rsid w:val="00800465"/>
    <w:rsid w:val="008005B2"/>
    <w:rsid w:val="00800B1C"/>
    <w:rsid w:val="00800BBA"/>
    <w:rsid w:val="00801398"/>
    <w:rsid w:val="0080150A"/>
    <w:rsid w:val="008015E3"/>
    <w:rsid w:val="0080171A"/>
    <w:rsid w:val="00801C8B"/>
    <w:rsid w:val="00801E90"/>
    <w:rsid w:val="0080214A"/>
    <w:rsid w:val="008022E7"/>
    <w:rsid w:val="00802703"/>
    <w:rsid w:val="0080274E"/>
    <w:rsid w:val="00802823"/>
    <w:rsid w:val="00802AB1"/>
    <w:rsid w:val="00802CE8"/>
    <w:rsid w:val="00802D77"/>
    <w:rsid w:val="00802EFF"/>
    <w:rsid w:val="008030AA"/>
    <w:rsid w:val="00803341"/>
    <w:rsid w:val="00803425"/>
    <w:rsid w:val="008036AF"/>
    <w:rsid w:val="0080382D"/>
    <w:rsid w:val="00803976"/>
    <w:rsid w:val="00803BF9"/>
    <w:rsid w:val="00803C46"/>
    <w:rsid w:val="008040C2"/>
    <w:rsid w:val="008040C7"/>
    <w:rsid w:val="00804294"/>
    <w:rsid w:val="0080448D"/>
    <w:rsid w:val="00804BA0"/>
    <w:rsid w:val="00804D24"/>
    <w:rsid w:val="00804EBA"/>
    <w:rsid w:val="00804F1F"/>
    <w:rsid w:val="00804FC1"/>
    <w:rsid w:val="00805021"/>
    <w:rsid w:val="008050DD"/>
    <w:rsid w:val="0080547F"/>
    <w:rsid w:val="0080552C"/>
    <w:rsid w:val="00805732"/>
    <w:rsid w:val="008057BE"/>
    <w:rsid w:val="0080587B"/>
    <w:rsid w:val="00805951"/>
    <w:rsid w:val="00805E30"/>
    <w:rsid w:val="00806468"/>
    <w:rsid w:val="0080650D"/>
    <w:rsid w:val="008067BC"/>
    <w:rsid w:val="00806837"/>
    <w:rsid w:val="00806A59"/>
    <w:rsid w:val="00806FEF"/>
    <w:rsid w:val="00807078"/>
    <w:rsid w:val="00807170"/>
    <w:rsid w:val="008074A0"/>
    <w:rsid w:val="00807795"/>
    <w:rsid w:val="00807818"/>
    <w:rsid w:val="00807B17"/>
    <w:rsid w:val="00807B6E"/>
    <w:rsid w:val="00807D73"/>
    <w:rsid w:val="00807EBF"/>
    <w:rsid w:val="00810167"/>
    <w:rsid w:val="008106A7"/>
    <w:rsid w:val="008109DF"/>
    <w:rsid w:val="008109E7"/>
    <w:rsid w:val="00811066"/>
    <w:rsid w:val="008116EC"/>
    <w:rsid w:val="00811836"/>
    <w:rsid w:val="008119CA"/>
    <w:rsid w:val="00811BDB"/>
    <w:rsid w:val="00811C04"/>
    <w:rsid w:val="00811C9C"/>
    <w:rsid w:val="008120AD"/>
    <w:rsid w:val="00812217"/>
    <w:rsid w:val="00812674"/>
    <w:rsid w:val="00812AAE"/>
    <w:rsid w:val="00812E17"/>
    <w:rsid w:val="00812EE3"/>
    <w:rsid w:val="00812FA5"/>
    <w:rsid w:val="00812FC0"/>
    <w:rsid w:val="008130C4"/>
    <w:rsid w:val="00813111"/>
    <w:rsid w:val="0081316B"/>
    <w:rsid w:val="0081341A"/>
    <w:rsid w:val="00813462"/>
    <w:rsid w:val="00813D55"/>
    <w:rsid w:val="00813E39"/>
    <w:rsid w:val="00813F65"/>
    <w:rsid w:val="00814058"/>
    <w:rsid w:val="008143D3"/>
    <w:rsid w:val="008144AE"/>
    <w:rsid w:val="008146AA"/>
    <w:rsid w:val="00814FCE"/>
    <w:rsid w:val="008153BA"/>
    <w:rsid w:val="008155F0"/>
    <w:rsid w:val="008157F9"/>
    <w:rsid w:val="008159CF"/>
    <w:rsid w:val="00816698"/>
    <w:rsid w:val="008166D5"/>
    <w:rsid w:val="00816735"/>
    <w:rsid w:val="00816826"/>
    <w:rsid w:val="00816965"/>
    <w:rsid w:val="00816C65"/>
    <w:rsid w:val="00816CF2"/>
    <w:rsid w:val="00816E77"/>
    <w:rsid w:val="008172B4"/>
    <w:rsid w:val="008174D8"/>
    <w:rsid w:val="008177F5"/>
    <w:rsid w:val="0081785E"/>
    <w:rsid w:val="00817B20"/>
    <w:rsid w:val="00817BCC"/>
    <w:rsid w:val="00817C69"/>
    <w:rsid w:val="0081A628"/>
    <w:rsid w:val="0082004D"/>
    <w:rsid w:val="00820141"/>
    <w:rsid w:val="00820370"/>
    <w:rsid w:val="008204CE"/>
    <w:rsid w:val="00820B09"/>
    <w:rsid w:val="00820B20"/>
    <w:rsid w:val="00820C2A"/>
    <w:rsid w:val="00820E0C"/>
    <w:rsid w:val="008211EC"/>
    <w:rsid w:val="00821554"/>
    <w:rsid w:val="00822302"/>
    <w:rsid w:val="00822766"/>
    <w:rsid w:val="00822CB1"/>
    <w:rsid w:val="00822E39"/>
    <w:rsid w:val="00823275"/>
    <w:rsid w:val="00823427"/>
    <w:rsid w:val="008234E8"/>
    <w:rsid w:val="0082365C"/>
    <w:rsid w:val="0082366F"/>
    <w:rsid w:val="008236C5"/>
    <w:rsid w:val="0082382E"/>
    <w:rsid w:val="0082393E"/>
    <w:rsid w:val="00823949"/>
    <w:rsid w:val="008239A9"/>
    <w:rsid w:val="008240CB"/>
    <w:rsid w:val="008240F0"/>
    <w:rsid w:val="008244C7"/>
    <w:rsid w:val="00824794"/>
    <w:rsid w:val="00824B57"/>
    <w:rsid w:val="00824BE6"/>
    <w:rsid w:val="00824DA9"/>
    <w:rsid w:val="00824FB9"/>
    <w:rsid w:val="0082522E"/>
    <w:rsid w:val="00825626"/>
    <w:rsid w:val="00825ABE"/>
    <w:rsid w:val="00825B6F"/>
    <w:rsid w:val="008264DB"/>
    <w:rsid w:val="00826713"/>
    <w:rsid w:val="00826ADE"/>
    <w:rsid w:val="00826C1A"/>
    <w:rsid w:val="00826C66"/>
    <w:rsid w:val="008274DF"/>
    <w:rsid w:val="008276B8"/>
    <w:rsid w:val="008302A3"/>
    <w:rsid w:val="00830456"/>
    <w:rsid w:val="00830483"/>
    <w:rsid w:val="008305FF"/>
    <w:rsid w:val="0083071E"/>
    <w:rsid w:val="008307B4"/>
    <w:rsid w:val="008307E9"/>
    <w:rsid w:val="00830DEA"/>
    <w:rsid w:val="0083123E"/>
    <w:rsid w:val="0083137C"/>
    <w:rsid w:val="00831A50"/>
    <w:rsid w:val="00831AD5"/>
    <w:rsid w:val="00831D41"/>
    <w:rsid w:val="00832417"/>
    <w:rsid w:val="0083268B"/>
    <w:rsid w:val="008326DB"/>
    <w:rsid w:val="008327C3"/>
    <w:rsid w:val="00832AAB"/>
    <w:rsid w:val="00832FF0"/>
    <w:rsid w:val="0083343C"/>
    <w:rsid w:val="008334BD"/>
    <w:rsid w:val="0083357A"/>
    <w:rsid w:val="0083373F"/>
    <w:rsid w:val="008337B5"/>
    <w:rsid w:val="008338A2"/>
    <w:rsid w:val="00833906"/>
    <w:rsid w:val="00833BDA"/>
    <w:rsid w:val="00833CC2"/>
    <w:rsid w:val="00833EA5"/>
    <w:rsid w:val="00834167"/>
    <w:rsid w:val="008349B1"/>
    <w:rsid w:val="00834C12"/>
    <w:rsid w:val="00835078"/>
    <w:rsid w:val="00835331"/>
    <w:rsid w:val="008353D3"/>
    <w:rsid w:val="00835536"/>
    <w:rsid w:val="00835552"/>
    <w:rsid w:val="00835CF7"/>
    <w:rsid w:val="008360DE"/>
    <w:rsid w:val="0083635C"/>
    <w:rsid w:val="0083637E"/>
    <w:rsid w:val="008363C0"/>
    <w:rsid w:val="008365EA"/>
    <w:rsid w:val="00836686"/>
    <w:rsid w:val="0083689F"/>
    <w:rsid w:val="00836EA3"/>
    <w:rsid w:val="0083707E"/>
    <w:rsid w:val="008371B5"/>
    <w:rsid w:val="00837581"/>
    <w:rsid w:val="008376C4"/>
    <w:rsid w:val="0083795D"/>
    <w:rsid w:val="008379D3"/>
    <w:rsid w:val="00837B90"/>
    <w:rsid w:val="00837DC1"/>
    <w:rsid w:val="00837F7D"/>
    <w:rsid w:val="008401A1"/>
    <w:rsid w:val="008406EB"/>
    <w:rsid w:val="008409B1"/>
    <w:rsid w:val="00840A47"/>
    <w:rsid w:val="00840DD1"/>
    <w:rsid w:val="00840EAD"/>
    <w:rsid w:val="00841522"/>
    <w:rsid w:val="00841AA9"/>
    <w:rsid w:val="00841B26"/>
    <w:rsid w:val="00841C02"/>
    <w:rsid w:val="00841CD5"/>
    <w:rsid w:val="00842496"/>
    <w:rsid w:val="008425EA"/>
    <w:rsid w:val="008427AB"/>
    <w:rsid w:val="00842AA0"/>
    <w:rsid w:val="00842C4D"/>
    <w:rsid w:val="00842C55"/>
    <w:rsid w:val="00843000"/>
    <w:rsid w:val="0084311D"/>
    <w:rsid w:val="0084316F"/>
    <w:rsid w:val="008434A4"/>
    <w:rsid w:val="00843721"/>
    <w:rsid w:val="0084385D"/>
    <w:rsid w:val="008438A8"/>
    <w:rsid w:val="00843B05"/>
    <w:rsid w:val="00843C20"/>
    <w:rsid w:val="00843C97"/>
    <w:rsid w:val="0084423D"/>
    <w:rsid w:val="00844AE3"/>
    <w:rsid w:val="00844C70"/>
    <w:rsid w:val="00844F59"/>
    <w:rsid w:val="008452A6"/>
    <w:rsid w:val="008454D8"/>
    <w:rsid w:val="008455C6"/>
    <w:rsid w:val="00845C85"/>
    <w:rsid w:val="00845C89"/>
    <w:rsid w:val="00845D2F"/>
    <w:rsid w:val="00845FB4"/>
    <w:rsid w:val="0084611A"/>
    <w:rsid w:val="008461F5"/>
    <w:rsid w:val="0084626A"/>
    <w:rsid w:val="008464AA"/>
    <w:rsid w:val="0084675F"/>
    <w:rsid w:val="008468B9"/>
    <w:rsid w:val="00846D59"/>
    <w:rsid w:val="0084719D"/>
    <w:rsid w:val="008472F2"/>
    <w:rsid w:val="008474FE"/>
    <w:rsid w:val="008475A1"/>
    <w:rsid w:val="0084788B"/>
    <w:rsid w:val="0084793A"/>
    <w:rsid w:val="0084C0EC"/>
    <w:rsid w:val="00850343"/>
    <w:rsid w:val="0085047E"/>
    <w:rsid w:val="008507F3"/>
    <w:rsid w:val="0085094C"/>
    <w:rsid w:val="00851178"/>
    <w:rsid w:val="00851326"/>
    <w:rsid w:val="00851CCA"/>
    <w:rsid w:val="00851E8B"/>
    <w:rsid w:val="008521DF"/>
    <w:rsid w:val="00852407"/>
    <w:rsid w:val="0085248C"/>
    <w:rsid w:val="00852968"/>
    <w:rsid w:val="00852C76"/>
    <w:rsid w:val="00853337"/>
    <w:rsid w:val="0085360D"/>
    <w:rsid w:val="00853900"/>
    <w:rsid w:val="00853AC9"/>
    <w:rsid w:val="00853AD0"/>
    <w:rsid w:val="00853EE4"/>
    <w:rsid w:val="00854106"/>
    <w:rsid w:val="00854953"/>
    <w:rsid w:val="00854DB5"/>
    <w:rsid w:val="00854E30"/>
    <w:rsid w:val="00854F2F"/>
    <w:rsid w:val="00855535"/>
    <w:rsid w:val="008555B5"/>
    <w:rsid w:val="00855733"/>
    <w:rsid w:val="00855AEB"/>
    <w:rsid w:val="00855D00"/>
    <w:rsid w:val="00855F3A"/>
    <w:rsid w:val="00856113"/>
    <w:rsid w:val="008561BF"/>
    <w:rsid w:val="008566B5"/>
    <w:rsid w:val="00856811"/>
    <w:rsid w:val="00856FB0"/>
    <w:rsid w:val="00857354"/>
    <w:rsid w:val="00857363"/>
    <w:rsid w:val="008575FC"/>
    <w:rsid w:val="008576FD"/>
    <w:rsid w:val="00857896"/>
    <w:rsid w:val="00857B3F"/>
    <w:rsid w:val="00857C5A"/>
    <w:rsid w:val="00857D40"/>
    <w:rsid w:val="00857E89"/>
    <w:rsid w:val="00857EB3"/>
    <w:rsid w:val="00857F5D"/>
    <w:rsid w:val="00860178"/>
    <w:rsid w:val="0086049A"/>
    <w:rsid w:val="008604B0"/>
    <w:rsid w:val="00860553"/>
    <w:rsid w:val="00861145"/>
    <w:rsid w:val="0086125E"/>
    <w:rsid w:val="00861633"/>
    <w:rsid w:val="0086168D"/>
    <w:rsid w:val="00861CB8"/>
    <w:rsid w:val="00861CC3"/>
    <w:rsid w:val="00861CCC"/>
    <w:rsid w:val="00861FE7"/>
    <w:rsid w:val="0086255E"/>
    <w:rsid w:val="0086293C"/>
    <w:rsid w:val="008629FC"/>
    <w:rsid w:val="00862AD7"/>
    <w:rsid w:val="00862BB5"/>
    <w:rsid w:val="00862C6A"/>
    <w:rsid w:val="00862D03"/>
    <w:rsid w:val="00862E2F"/>
    <w:rsid w:val="00862EE4"/>
    <w:rsid w:val="00863044"/>
    <w:rsid w:val="008633F0"/>
    <w:rsid w:val="0086372F"/>
    <w:rsid w:val="00863803"/>
    <w:rsid w:val="00863B97"/>
    <w:rsid w:val="00864024"/>
    <w:rsid w:val="008640B2"/>
    <w:rsid w:val="008641D2"/>
    <w:rsid w:val="00864285"/>
    <w:rsid w:val="00864717"/>
    <w:rsid w:val="008647AF"/>
    <w:rsid w:val="00864857"/>
    <w:rsid w:val="0086494A"/>
    <w:rsid w:val="0086498A"/>
    <w:rsid w:val="00865093"/>
    <w:rsid w:val="00865571"/>
    <w:rsid w:val="008655EC"/>
    <w:rsid w:val="008656F9"/>
    <w:rsid w:val="008657A8"/>
    <w:rsid w:val="008658F6"/>
    <w:rsid w:val="00865DD9"/>
    <w:rsid w:val="0086605B"/>
    <w:rsid w:val="00866332"/>
    <w:rsid w:val="00866DE5"/>
    <w:rsid w:val="0086751B"/>
    <w:rsid w:val="00867647"/>
    <w:rsid w:val="00867884"/>
    <w:rsid w:val="00867945"/>
    <w:rsid w:val="00867A65"/>
    <w:rsid w:val="00867D9D"/>
    <w:rsid w:val="00867DE8"/>
    <w:rsid w:val="00867ED3"/>
    <w:rsid w:val="008704F1"/>
    <w:rsid w:val="008707B7"/>
    <w:rsid w:val="00870AD6"/>
    <w:rsid w:val="00870D60"/>
    <w:rsid w:val="00870FDA"/>
    <w:rsid w:val="00871A02"/>
    <w:rsid w:val="00871A37"/>
    <w:rsid w:val="00871AA7"/>
    <w:rsid w:val="00871D0A"/>
    <w:rsid w:val="008726EB"/>
    <w:rsid w:val="008727D1"/>
    <w:rsid w:val="00872C87"/>
    <w:rsid w:val="00872D0D"/>
    <w:rsid w:val="00872D22"/>
    <w:rsid w:val="00872E0A"/>
    <w:rsid w:val="00872E6D"/>
    <w:rsid w:val="00873010"/>
    <w:rsid w:val="008731BD"/>
    <w:rsid w:val="008734EE"/>
    <w:rsid w:val="00873594"/>
    <w:rsid w:val="008737DB"/>
    <w:rsid w:val="008739E9"/>
    <w:rsid w:val="00873E7D"/>
    <w:rsid w:val="0087402E"/>
    <w:rsid w:val="0087409C"/>
    <w:rsid w:val="008744AF"/>
    <w:rsid w:val="0087450E"/>
    <w:rsid w:val="00874FDA"/>
    <w:rsid w:val="00875189"/>
    <w:rsid w:val="00875285"/>
    <w:rsid w:val="00875293"/>
    <w:rsid w:val="00875447"/>
    <w:rsid w:val="00875540"/>
    <w:rsid w:val="008758DD"/>
    <w:rsid w:val="00875D36"/>
    <w:rsid w:val="008760E1"/>
    <w:rsid w:val="00876690"/>
    <w:rsid w:val="008768DB"/>
    <w:rsid w:val="00876AAC"/>
    <w:rsid w:val="00876AB0"/>
    <w:rsid w:val="00876B13"/>
    <w:rsid w:val="00876BED"/>
    <w:rsid w:val="00876C86"/>
    <w:rsid w:val="00876F07"/>
    <w:rsid w:val="0087702A"/>
    <w:rsid w:val="0087736C"/>
    <w:rsid w:val="0087739C"/>
    <w:rsid w:val="00877A28"/>
    <w:rsid w:val="00877CDB"/>
    <w:rsid w:val="00877D09"/>
    <w:rsid w:val="0088035C"/>
    <w:rsid w:val="0088049D"/>
    <w:rsid w:val="008805D1"/>
    <w:rsid w:val="00880CA8"/>
    <w:rsid w:val="008810C2"/>
    <w:rsid w:val="008813F0"/>
    <w:rsid w:val="00881607"/>
    <w:rsid w:val="00881634"/>
    <w:rsid w:val="00881E32"/>
    <w:rsid w:val="00881F27"/>
    <w:rsid w:val="00882061"/>
    <w:rsid w:val="008820BA"/>
    <w:rsid w:val="0088210F"/>
    <w:rsid w:val="0088221F"/>
    <w:rsid w:val="008825D6"/>
    <w:rsid w:val="00882918"/>
    <w:rsid w:val="008829FB"/>
    <w:rsid w:val="00882A98"/>
    <w:rsid w:val="00882C06"/>
    <w:rsid w:val="00882E41"/>
    <w:rsid w:val="00882F6A"/>
    <w:rsid w:val="00882FEE"/>
    <w:rsid w:val="008830CF"/>
    <w:rsid w:val="008831A2"/>
    <w:rsid w:val="00883547"/>
    <w:rsid w:val="0088355C"/>
    <w:rsid w:val="00883D49"/>
    <w:rsid w:val="00883EC9"/>
    <w:rsid w:val="008840E0"/>
    <w:rsid w:val="008843E1"/>
    <w:rsid w:val="00884995"/>
    <w:rsid w:val="00884A33"/>
    <w:rsid w:val="00884B62"/>
    <w:rsid w:val="00884BB9"/>
    <w:rsid w:val="00884FD1"/>
    <w:rsid w:val="0088529C"/>
    <w:rsid w:val="00885A8C"/>
    <w:rsid w:val="00885F19"/>
    <w:rsid w:val="00885FA1"/>
    <w:rsid w:val="0088603A"/>
    <w:rsid w:val="0088609C"/>
    <w:rsid w:val="00886174"/>
    <w:rsid w:val="008863FE"/>
    <w:rsid w:val="0088657C"/>
    <w:rsid w:val="00886622"/>
    <w:rsid w:val="0088676F"/>
    <w:rsid w:val="00886932"/>
    <w:rsid w:val="00886A4B"/>
    <w:rsid w:val="00886B2D"/>
    <w:rsid w:val="00886F2E"/>
    <w:rsid w:val="00887026"/>
    <w:rsid w:val="00887125"/>
    <w:rsid w:val="00887200"/>
    <w:rsid w:val="00887608"/>
    <w:rsid w:val="008876B1"/>
    <w:rsid w:val="00887903"/>
    <w:rsid w:val="00887D42"/>
    <w:rsid w:val="008908F0"/>
    <w:rsid w:val="0089090F"/>
    <w:rsid w:val="00890DE2"/>
    <w:rsid w:val="008910A7"/>
    <w:rsid w:val="008912C1"/>
    <w:rsid w:val="008915A3"/>
    <w:rsid w:val="00891904"/>
    <w:rsid w:val="0089195B"/>
    <w:rsid w:val="00891A92"/>
    <w:rsid w:val="00891ECA"/>
    <w:rsid w:val="00892005"/>
    <w:rsid w:val="0089238F"/>
    <w:rsid w:val="008923BE"/>
    <w:rsid w:val="0089248C"/>
    <w:rsid w:val="00892612"/>
    <w:rsid w:val="0089269C"/>
    <w:rsid w:val="0089270A"/>
    <w:rsid w:val="00892A54"/>
    <w:rsid w:val="00892BE5"/>
    <w:rsid w:val="00892E5B"/>
    <w:rsid w:val="00893267"/>
    <w:rsid w:val="0089358C"/>
    <w:rsid w:val="00893868"/>
    <w:rsid w:val="0089387F"/>
    <w:rsid w:val="008939FC"/>
    <w:rsid w:val="00893AF6"/>
    <w:rsid w:val="00893B2A"/>
    <w:rsid w:val="00893DD5"/>
    <w:rsid w:val="00894108"/>
    <w:rsid w:val="00894259"/>
    <w:rsid w:val="0089470B"/>
    <w:rsid w:val="0089486E"/>
    <w:rsid w:val="00894903"/>
    <w:rsid w:val="00894966"/>
    <w:rsid w:val="0089497E"/>
    <w:rsid w:val="00894A5E"/>
    <w:rsid w:val="00894AFA"/>
    <w:rsid w:val="00894BC4"/>
    <w:rsid w:val="00895144"/>
    <w:rsid w:val="0089526A"/>
    <w:rsid w:val="008953A1"/>
    <w:rsid w:val="008956AD"/>
    <w:rsid w:val="0089588D"/>
    <w:rsid w:val="0089592E"/>
    <w:rsid w:val="00895B3C"/>
    <w:rsid w:val="0089627B"/>
    <w:rsid w:val="00896890"/>
    <w:rsid w:val="00896A8F"/>
    <w:rsid w:val="00896D28"/>
    <w:rsid w:val="0089728D"/>
    <w:rsid w:val="008974E9"/>
    <w:rsid w:val="0089774A"/>
    <w:rsid w:val="008977D1"/>
    <w:rsid w:val="008978F7"/>
    <w:rsid w:val="00897B67"/>
    <w:rsid w:val="00897E68"/>
    <w:rsid w:val="008A0552"/>
    <w:rsid w:val="008A084F"/>
    <w:rsid w:val="008A0BAA"/>
    <w:rsid w:val="008A0FA9"/>
    <w:rsid w:val="008A1171"/>
    <w:rsid w:val="008A13D2"/>
    <w:rsid w:val="008A15AD"/>
    <w:rsid w:val="008A1AA1"/>
    <w:rsid w:val="008A1B59"/>
    <w:rsid w:val="008A224A"/>
    <w:rsid w:val="008A23A6"/>
    <w:rsid w:val="008A2461"/>
    <w:rsid w:val="008A253A"/>
    <w:rsid w:val="008A257E"/>
    <w:rsid w:val="008A28A8"/>
    <w:rsid w:val="008A290D"/>
    <w:rsid w:val="008A2964"/>
    <w:rsid w:val="008A2E9B"/>
    <w:rsid w:val="008A2E9F"/>
    <w:rsid w:val="008A312B"/>
    <w:rsid w:val="008A316D"/>
    <w:rsid w:val="008A3348"/>
    <w:rsid w:val="008A3556"/>
    <w:rsid w:val="008A3F2A"/>
    <w:rsid w:val="008A3FFA"/>
    <w:rsid w:val="008A4728"/>
    <w:rsid w:val="008A481B"/>
    <w:rsid w:val="008A503B"/>
    <w:rsid w:val="008A54AC"/>
    <w:rsid w:val="008A55B3"/>
    <w:rsid w:val="008A584E"/>
    <w:rsid w:val="008A5859"/>
    <w:rsid w:val="008A5B32"/>
    <w:rsid w:val="008A5C08"/>
    <w:rsid w:val="008A5C24"/>
    <w:rsid w:val="008A6387"/>
    <w:rsid w:val="008A63D2"/>
    <w:rsid w:val="008A6AD1"/>
    <w:rsid w:val="008A6D1D"/>
    <w:rsid w:val="008A6D3F"/>
    <w:rsid w:val="008A6ECA"/>
    <w:rsid w:val="008A7387"/>
    <w:rsid w:val="008A73AA"/>
    <w:rsid w:val="008A74D9"/>
    <w:rsid w:val="008A7868"/>
    <w:rsid w:val="008A7873"/>
    <w:rsid w:val="008A789E"/>
    <w:rsid w:val="008A7A27"/>
    <w:rsid w:val="008B028E"/>
    <w:rsid w:val="008B06AB"/>
    <w:rsid w:val="008B0800"/>
    <w:rsid w:val="008B0B98"/>
    <w:rsid w:val="008B0E63"/>
    <w:rsid w:val="008B0F04"/>
    <w:rsid w:val="008B10C1"/>
    <w:rsid w:val="008B1268"/>
    <w:rsid w:val="008B13CD"/>
    <w:rsid w:val="008B15FC"/>
    <w:rsid w:val="008B167F"/>
    <w:rsid w:val="008B1D13"/>
    <w:rsid w:val="008B2029"/>
    <w:rsid w:val="008B207B"/>
    <w:rsid w:val="008B2092"/>
    <w:rsid w:val="008B22EA"/>
    <w:rsid w:val="008B2921"/>
    <w:rsid w:val="008B2CB4"/>
    <w:rsid w:val="008B2D2D"/>
    <w:rsid w:val="008B2E44"/>
    <w:rsid w:val="008B2EE4"/>
    <w:rsid w:val="008B2F9E"/>
    <w:rsid w:val="008B3003"/>
    <w:rsid w:val="008B3108"/>
    <w:rsid w:val="008B3821"/>
    <w:rsid w:val="008B3935"/>
    <w:rsid w:val="008B3AEC"/>
    <w:rsid w:val="008B3D95"/>
    <w:rsid w:val="008B4112"/>
    <w:rsid w:val="008B41A6"/>
    <w:rsid w:val="008B4242"/>
    <w:rsid w:val="008B4250"/>
    <w:rsid w:val="008B4B3D"/>
    <w:rsid w:val="008B4B5B"/>
    <w:rsid w:val="008B4C4B"/>
    <w:rsid w:val="008B4D3D"/>
    <w:rsid w:val="008B4FE4"/>
    <w:rsid w:val="008B501B"/>
    <w:rsid w:val="008B50CF"/>
    <w:rsid w:val="008B52E5"/>
    <w:rsid w:val="008B532D"/>
    <w:rsid w:val="008B5464"/>
    <w:rsid w:val="008B57C7"/>
    <w:rsid w:val="008B5824"/>
    <w:rsid w:val="008B587C"/>
    <w:rsid w:val="008B5AC6"/>
    <w:rsid w:val="008B5DAC"/>
    <w:rsid w:val="008B624A"/>
    <w:rsid w:val="008B65CA"/>
    <w:rsid w:val="008B6AC8"/>
    <w:rsid w:val="008B6CBB"/>
    <w:rsid w:val="008B719E"/>
    <w:rsid w:val="008B71DE"/>
    <w:rsid w:val="008B737A"/>
    <w:rsid w:val="008B7591"/>
    <w:rsid w:val="008B7670"/>
    <w:rsid w:val="008B77EA"/>
    <w:rsid w:val="008B7811"/>
    <w:rsid w:val="008B7908"/>
    <w:rsid w:val="008B7AA7"/>
    <w:rsid w:val="008B7B7F"/>
    <w:rsid w:val="008B7BD7"/>
    <w:rsid w:val="008B7CDF"/>
    <w:rsid w:val="008B7DCA"/>
    <w:rsid w:val="008C016B"/>
    <w:rsid w:val="008C02AC"/>
    <w:rsid w:val="008C0609"/>
    <w:rsid w:val="008C0F20"/>
    <w:rsid w:val="008C103E"/>
    <w:rsid w:val="008C1452"/>
    <w:rsid w:val="008C1547"/>
    <w:rsid w:val="008C1F46"/>
    <w:rsid w:val="008C2034"/>
    <w:rsid w:val="008C225D"/>
    <w:rsid w:val="008C2350"/>
    <w:rsid w:val="008C238A"/>
    <w:rsid w:val="008C2431"/>
    <w:rsid w:val="008C245E"/>
    <w:rsid w:val="008C262D"/>
    <w:rsid w:val="008C26BC"/>
    <w:rsid w:val="008C2F92"/>
    <w:rsid w:val="008C30C7"/>
    <w:rsid w:val="008C3271"/>
    <w:rsid w:val="008C32F4"/>
    <w:rsid w:val="008C33A4"/>
    <w:rsid w:val="008C3535"/>
    <w:rsid w:val="008C3546"/>
    <w:rsid w:val="008C372E"/>
    <w:rsid w:val="008C37BA"/>
    <w:rsid w:val="008C3AD8"/>
    <w:rsid w:val="008C3D63"/>
    <w:rsid w:val="008C4359"/>
    <w:rsid w:val="008C4534"/>
    <w:rsid w:val="008C4D55"/>
    <w:rsid w:val="008C5585"/>
    <w:rsid w:val="008C589D"/>
    <w:rsid w:val="008C5ECD"/>
    <w:rsid w:val="008C6122"/>
    <w:rsid w:val="008C666F"/>
    <w:rsid w:val="008C69BF"/>
    <w:rsid w:val="008C6CCF"/>
    <w:rsid w:val="008C6D51"/>
    <w:rsid w:val="008C6E33"/>
    <w:rsid w:val="008C6FA2"/>
    <w:rsid w:val="008C7007"/>
    <w:rsid w:val="008C702D"/>
    <w:rsid w:val="008C7822"/>
    <w:rsid w:val="008C799E"/>
    <w:rsid w:val="008C79AF"/>
    <w:rsid w:val="008C7B19"/>
    <w:rsid w:val="008C7B8C"/>
    <w:rsid w:val="008C7BD8"/>
    <w:rsid w:val="008C7C30"/>
    <w:rsid w:val="008C7E7E"/>
    <w:rsid w:val="008C7E96"/>
    <w:rsid w:val="008C7FAA"/>
    <w:rsid w:val="008D00DD"/>
    <w:rsid w:val="008D032A"/>
    <w:rsid w:val="008D03D8"/>
    <w:rsid w:val="008D0407"/>
    <w:rsid w:val="008D0599"/>
    <w:rsid w:val="008D05AA"/>
    <w:rsid w:val="008D0678"/>
    <w:rsid w:val="008D0A5A"/>
    <w:rsid w:val="008D0A6D"/>
    <w:rsid w:val="008D0BE7"/>
    <w:rsid w:val="008D0EE1"/>
    <w:rsid w:val="008D120D"/>
    <w:rsid w:val="008D13FC"/>
    <w:rsid w:val="008D148E"/>
    <w:rsid w:val="008D16A8"/>
    <w:rsid w:val="008D170B"/>
    <w:rsid w:val="008D19F4"/>
    <w:rsid w:val="008D1A08"/>
    <w:rsid w:val="008D1A80"/>
    <w:rsid w:val="008D247E"/>
    <w:rsid w:val="008D2846"/>
    <w:rsid w:val="008D29E8"/>
    <w:rsid w:val="008D2A40"/>
    <w:rsid w:val="008D2DBB"/>
    <w:rsid w:val="008D2DE7"/>
    <w:rsid w:val="008D3064"/>
    <w:rsid w:val="008D3887"/>
    <w:rsid w:val="008D3AE7"/>
    <w:rsid w:val="008D3B6B"/>
    <w:rsid w:val="008D406D"/>
    <w:rsid w:val="008D4225"/>
    <w:rsid w:val="008D4236"/>
    <w:rsid w:val="008D42F7"/>
    <w:rsid w:val="008D4471"/>
    <w:rsid w:val="008D462F"/>
    <w:rsid w:val="008D469C"/>
    <w:rsid w:val="008D4913"/>
    <w:rsid w:val="008D4A9D"/>
    <w:rsid w:val="008D4B0E"/>
    <w:rsid w:val="008D4E4E"/>
    <w:rsid w:val="008D5155"/>
    <w:rsid w:val="008D53FA"/>
    <w:rsid w:val="008D5B37"/>
    <w:rsid w:val="008D5CAA"/>
    <w:rsid w:val="008D642E"/>
    <w:rsid w:val="008D6574"/>
    <w:rsid w:val="008D65E0"/>
    <w:rsid w:val="008D67C6"/>
    <w:rsid w:val="008D6963"/>
    <w:rsid w:val="008D6B68"/>
    <w:rsid w:val="008D6DCF"/>
    <w:rsid w:val="008D6DD4"/>
    <w:rsid w:val="008D729C"/>
    <w:rsid w:val="008D76A7"/>
    <w:rsid w:val="008D79E5"/>
    <w:rsid w:val="008D7A58"/>
    <w:rsid w:val="008E02E7"/>
    <w:rsid w:val="008E0442"/>
    <w:rsid w:val="008E0F99"/>
    <w:rsid w:val="008E12FE"/>
    <w:rsid w:val="008E1351"/>
    <w:rsid w:val="008E14A8"/>
    <w:rsid w:val="008E151F"/>
    <w:rsid w:val="008E17F3"/>
    <w:rsid w:val="008E1CEB"/>
    <w:rsid w:val="008E1DC4"/>
    <w:rsid w:val="008E23E9"/>
    <w:rsid w:val="008E2DEB"/>
    <w:rsid w:val="008E3209"/>
    <w:rsid w:val="008E32C2"/>
    <w:rsid w:val="008E35FB"/>
    <w:rsid w:val="008E370F"/>
    <w:rsid w:val="008E3A42"/>
    <w:rsid w:val="008E3C9A"/>
    <w:rsid w:val="008E41E8"/>
    <w:rsid w:val="008E4376"/>
    <w:rsid w:val="008E4C33"/>
    <w:rsid w:val="008E4E0A"/>
    <w:rsid w:val="008E5175"/>
    <w:rsid w:val="008E51AE"/>
    <w:rsid w:val="008E51D9"/>
    <w:rsid w:val="008E51EB"/>
    <w:rsid w:val="008E5586"/>
    <w:rsid w:val="008E5820"/>
    <w:rsid w:val="008E5A31"/>
    <w:rsid w:val="008E5BFD"/>
    <w:rsid w:val="008E5E13"/>
    <w:rsid w:val="008E61A1"/>
    <w:rsid w:val="008E6390"/>
    <w:rsid w:val="008E63EA"/>
    <w:rsid w:val="008E663B"/>
    <w:rsid w:val="008E665B"/>
    <w:rsid w:val="008E6F07"/>
    <w:rsid w:val="008E7627"/>
    <w:rsid w:val="008E76D5"/>
    <w:rsid w:val="008E7788"/>
    <w:rsid w:val="008E7A0A"/>
    <w:rsid w:val="008E7B49"/>
    <w:rsid w:val="008E7C02"/>
    <w:rsid w:val="008E7E97"/>
    <w:rsid w:val="008F03FB"/>
    <w:rsid w:val="008F0411"/>
    <w:rsid w:val="008F065E"/>
    <w:rsid w:val="008F0697"/>
    <w:rsid w:val="008F08ED"/>
    <w:rsid w:val="008F0CE7"/>
    <w:rsid w:val="008F0FEF"/>
    <w:rsid w:val="008F121C"/>
    <w:rsid w:val="008F124B"/>
    <w:rsid w:val="008F12CC"/>
    <w:rsid w:val="008F140F"/>
    <w:rsid w:val="008F16F3"/>
    <w:rsid w:val="008F1713"/>
    <w:rsid w:val="008F1721"/>
    <w:rsid w:val="008F176C"/>
    <w:rsid w:val="008F17F5"/>
    <w:rsid w:val="008F1A90"/>
    <w:rsid w:val="008F1B25"/>
    <w:rsid w:val="008F1BC3"/>
    <w:rsid w:val="008F1E8E"/>
    <w:rsid w:val="008F206A"/>
    <w:rsid w:val="008F237D"/>
    <w:rsid w:val="008F23CA"/>
    <w:rsid w:val="008F2508"/>
    <w:rsid w:val="008F2895"/>
    <w:rsid w:val="008F2C35"/>
    <w:rsid w:val="008F2EE9"/>
    <w:rsid w:val="008F2FC0"/>
    <w:rsid w:val="008F3170"/>
    <w:rsid w:val="008F31A2"/>
    <w:rsid w:val="008F3479"/>
    <w:rsid w:val="008F3860"/>
    <w:rsid w:val="008F3F62"/>
    <w:rsid w:val="008F464C"/>
    <w:rsid w:val="008F4C35"/>
    <w:rsid w:val="008F4EC4"/>
    <w:rsid w:val="008F503D"/>
    <w:rsid w:val="008F59F6"/>
    <w:rsid w:val="008F5CEC"/>
    <w:rsid w:val="008F62A2"/>
    <w:rsid w:val="008F670F"/>
    <w:rsid w:val="008F67FC"/>
    <w:rsid w:val="008F68A2"/>
    <w:rsid w:val="008F68F7"/>
    <w:rsid w:val="008F6C77"/>
    <w:rsid w:val="008F6ECE"/>
    <w:rsid w:val="008F6F47"/>
    <w:rsid w:val="008F7040"/>
    <w:rsid w:val="008F7072"/>
    <w:rsid w:val="008F72C0"/>
    <w:rsid w:val="008F7837"/>
    <w:rsid w:val="008F7B58"/>
    <w:rsid w:val="008F7CCD"/>
    <w:rsid w:val="008F7F61"/>
    <w:rsid w:val="00900031"/>
    <w:rsid w:val="009000AA"/>
    <w:rsid w:val="0090010C"/>
    <w:rsid w:val="00900511"/>
    <w:rsid w:val="009006B5"/>
    <w:rsid w:val="00900719"/>
    <w:rsid w:val="00900A04"/>
    <w:rsid w:val="00900C5D"/>
    <w:rsid w:val="00901078"/>
    <w:rsid w:val="009017AC"/>
    <w:rsid w:val="0090189B"/>
    <w:rsid w:val="00901AA1"/>
    <w:rsid w:val="00901C66"/>
    <w:rsid w:val="00901C68"/>
    <w:rsid w:val="00901DF8"/>
    <w:rsid w:val="00901E0B"/>
    <w:rsid w:val="00902030"/>
    <w:rsid w:val="00902446"/>
    <w:rsid w:val="00902A9A"/>
    <w:rsid w:val="00902C6D"/>
    <w:rsid w:val="00902EAB"/>
    <w:rsid w:val="00903066"/>
    <w:rsid w:val="00903265"/>
    <w:rsid w:val="009034BA"/>
    <w:rsid w:val="0090384E"/>
    <w:rsid w:val="0090447C"/>
    <w:rsid w:val="00904A1C"/>
    <w:rsid w:val="00904AFB"/>
    <w:rsid w:val="00904C1A"/>
    <w:rsid w:val="00904CF1"/>
    <w:rsid w:val="00904DBD"/>
    <w:rsid w:val="00904EBE"/>
    <w:rsid w:val="00905000"/>
    <w:rsid w:val="00905030"/>
    <w:rsid w:val="00905719"/>
    <w:rsid w:val="009058A7"/>
    <w:rsid w:val="009058F2"/>
    <w:rsid w:val="00906102"/>
    <w:rsid w:val="009061A5"/>
    <w:rsid w:val="00906490"/>
    <w:rsid w:val="0090651D"/>
    <w:rsid w:val="009068DB"/>
    <w:rsid w:val="00906A92"/>
    <w:rsid w:val="00907030"/>
    <w:rsid w:val="009071CF"/>
    <w:rsid w:val="0090744C"/>
    <w:rsid w:val="009074EE"/>
    <w:rsid w:val="009076A2"/>
    <w:rsid w:val="00907BA5"/>
    <w:rsid w:val="009100F2"/>
    <w:rsid w:val="00910171"/>
    <w:rsid w:val="00910873"/>
    <w:rsid w:val="00910957"/>
    <w:rsid w:val="00910C0B"/>
    <w:rsid w:val="0091110A"/>
    <w:rsid w:val="009111B2"/>
    <w:rsid w:val="00911B2F"/>
    <w:rsid w:val="00912096"/>
    <w:rsid w:val="009124DA"/>
    <w:rsid w:val="00912871"/>
    <w:rsid w:val="00912890"/>
    <w:rsid w:val="00912D95"/>
    <w:rsid w:val="0091328B"/>
    <w:rsid w:val="00913961"/>
    <w:rsid w:val="00913A45"/>
    <w:rsid w:val="00913B2C"/>
    <w:rsid w:val="00913D8C"/>
    <w:rsid w:val="00914446"/>
    <w:rsid w:val="00914521"/>
    <w:rsid w:val="0091469C"/>
    <w:rsid w:val="0091477C"/>
    <w:rsid w:val="009148F2"/>
    <w:rsid w:val="00914F7A"/>
    <w:rsid w:val="009151F5"/>
    <w:rsid w:val="0091530A"/>
    <w:rsid w:val="00915AD2"/>
    <w:rsid w:val="00916035"/>
    <w:rsid w:val="00916158"/>
    <w:rsid w:val="00916411"/>
    <w:rsid w:val="00916722"/>
    <w:rsid w:val="00916AAD"/>
    <w:rsid w:val="00916D60"/>
    <w:rsid w:val="00917625"/>
    <w:rsid w:val="00917664"/>
    <w:rsid w:val="009178F8"/>
    <w:rsid w:val="00917A9E"/>
    <w:rsid w:val="00917CD5"/>
    <w:rsid w:val="00917FFA"/>
    <w:rsid w:val="0092033E"/>
    <w:rsid w:val="009204DF"/>
    <w:rsid w:val="009208CD"/>
    <w:rsid w:val="00920CF1"/>
    <w:rsid w:val="00921333"/>
    <w:rsid w:val="00921766"/>
    <w:rsid w:val="00921ABB"/>
    <w:rsid w:val="00921D95"/>
    <w:rsid w:val="009222A0"/>
    <w:rsid w:val="00922FAC"/>
    <w:rsid w:val="00923C24"/>
    <w:rsid w:val="00923EEF"/>
    <w:rsid w:val="00923F2C"/>
    <w:rsid w:val="009241A1"/>
    <w:rsid w:val="00924224"/>
    <w:rsid w:val="0092425C"/>
    <w:rsid w:val="009242D2"/>
    <w:rsid w:val="0092438D"/>
    <w:rsid w:val="00924524"/>
    <w:rsid w:val="0092488D"/>
    <w:rsid w:val="00924955"/>
    <w:rsid w:val="00924AE1"/>
    <w:rsid w:val="00924F17"/>
    <w:rsid w:val="00924F55"/>
    <w:rsid w:val="0092510A"/>
    <w:rsid w:val="00925257"/>
    <w:rsid w:val="009252D4"/>
    <w:rsid w:val="00925A25"/>
    <w:rsid w:val="00925B2D"/>
    <w:rsid w:val="00925C59"/>
    <w:rsid w:val="00925EE5"/>
    <w:rsid w:val="0092602B"/>
    <w:rsid w:val="009260BA"/>
    <w:rsid w:val="009264B9"/>
    <w:rsid w:val="00926796"/>
    <w:rsid w:val="009269B1"/>
    <w:rsid w:val="009269B6"/>
    <w:rsid w:val="00926C25"/>
    <w:rsid w:val="00926D7B"/>
    <w:rsid w:val="00926EED"/>
    <w:rsid w:val="009270D4"/>
    <w:rsid w:val="0092724D"/>
    <w:rsid w:val="009272B3"/>
    <w:rsid w:val="00927332"/>
    <w:rsid w:val="00927361"/>
    <w:rsid w:val="00927371"/>
    <w:rsid w:val="009274E8"/>
    <w:rsid w:val="00927B99"/>
    <w:rsid w:val="00927EBA"/>
    <w:rsid w:val="00930549"/>
    <w:rsid w:val="009305AE"/>
    <w:rsid w:val="009306D9"/>
    <w:rsid w:val="009307C5"/>
    <w:rsid w:val="00930AD0"/>
    <w:rsid w:val="00930AF6"/>
    <w:rsid w:val="009314CE"/>
    <w:rsid w:val="009315BE"/>
    <w:rsid w:val="0093163B"/>
    <w:rsid w:val="0093172E"/>
    <w:rsid w:val="009317F3"/>
    <w:rsid w:val="00931CA2"/>
    <w:rsid w:val="00931D1E"/>
    <w:rsid w:val="00931D7F"/>
    <w:rsid w:val="0093235E"/>
    <w:rsid w:val="00932407"/>
    <w:rsid w:val="00932498"/>
    <w:rsid w:val="009324E8"/>
    <w:rsid w:val="00932629"/>
    <w:rsid w:val="00932688"/>
    <w:rsid w:val="009326DD"/>
    <w:rsid w:val="009330FE"/>
    <w:rsid w:val="0093338F"/>
    <w:rsid w:val="009334CA"/>
    <w:rsid w:val="00933745"/>
    <w:rsid w:val="0093374F"/>
    <w:rsid w:val="00933A2E"/>
    <w:rsid w:val="00933B2D"/>
    <w:rsid w:val="00933C95"/>
    <w:rsid w:val="009341C0"/>
    <w:rsid w:val="0093420F"/>
    <w:rsid w:val="009342CC"/>
    <w:rsid w:val="00934576"/>
    <w:rsid w:val="00934B1A"/>
    <w:rsid w:val="00934BBC"/>
    <w:rsid w:val="0093538C"/>
    <w:rsid w:val="00935477"/>
    <w:rsid w:val="00935649"/>
    <w:rsid w:val="00935C20"/>
    <w:rsid w:val="00936055"/>
    <w:rsid w:val="00936217"/>
    <w:rsid w:val="0093647E"/>
    <w:rsid w:val="009367BF"/>
    <w:rsid w:val="00936CD9"/>
    <w:rsid w:val="00936F48"/>
    <w:rsid w:val="0093702F"/>
    <w:rsid w:val="009370B1"/>
    <w:rsid w:val="00937152"/>
    <w:rsid w:val="00937251"/>
    <w:rsid w:val="00937297"/>
    <w:rsid w:val="009373B5"/>
    <w:rsid w:val="009373D9"/>
    <w:rsid w:val="009377CE"/>
    <w:rsid w:val="00937A83"/>
    <w:rsid w:val="00937B72"/>
    <w:rsid w:val="00937BD9"/>
    <w:rsid w:val="00937DAF"/>
    <w:rsid w:val="00937E27"/>
    <w:rsid w:val="00940504"/>
    <w:rsid w:val="009406D0"/>
    <w:rsid w:val="00940714"/>
    <w:rsid w:val="00940982"/>
    <w:rsid w:val="009418CD"/>
    <w:rsid w:val="0094193F"/>
    <w:rsid w:val="00941B2C"/>
    <w:rsid w:val="00941EDA"/>
    <w:rsid w:val="00941FA9"/>
    <w:rsid w:val="00942230"/>
    <w:rsid w:val="00942940"/>
    <w:rsid w:val="00942CD5"/>
    <w:rsid w:val="00942E56"/>
    <w:rsid w:val="00943385"/>
    <w:rsid w:val="0094345E"/>
    <w:rsid w:val="009435C9"/>
    <w:rsid w:val="009437CC"/>
    <w:rsid w:val="0094401C"/>
    <w:rsid w:val="00944172"/>
    <w:rsid w:val="00944205"/>
    <w:rsid w:val="00944868"/>
    <w:rsid w:val="00944D1F"/>
    <w:rsid w:val="00944F7D"/>
    <w:rsid w:val="0094525A"/>
    <w:rsid w:val="00945587"/>
    <w:rsid w:val="00945618"/>
    <w:rsid w:val="00945BEE"/>
    <w:rsid w:val="00945C39"/>
    <w:rsid w:val="00946187"/>
    <w:rsid w:val="0094620A"/>
    <w:rsid w:val="00946299"/>
    <w:rsid w:val="009462BA"/>
    <w:rsid w:val="009466F6"/>
    <w:rsid w:val="009469DA"/>
    <w:rsid w:val="00947329"/>
    <w:rsid w:val="0094760C"/>
    <w:rsid w:val="00947659"/>
    <w:rsid w:val="00947685"/>
    <w:rsid w:val="00947D86"/>
    <w:rsid w:val="00947E57"/>
    <w:rsid w:val="00947ED0"/>
    <w:rsid w:val="00947F03"/>
    <w:rsid w:val="00947F21"/>
    <w:rsid w:val="009503C0"/>
    <w:rsid w:val="009509AA"/>
    <w:rsid w:val="00950AC2"/>
    <w:rsid w:val="00950E2C"/>
    <w:rsid w:val="009510C7"/>
    <w:rsid w:val="0095113B"/>
    <w:rsid w:val="00951142"/>
    <w:rsid w:val="00951B98"/>
    <w:rsid w:val="00951C1C"/>
    <w:rsid w:val="00951D50"/>
    <w:rsid w:val="009522D7"/>
    <w:rsid w:val="0095247C"/>
    <w:rsid w:val="009525EB"/>
    <w:rsid w:val="009525FB"/>
    <w:rsid w:val="00952647"/>
    <w:rsid w:val="00952782"/>
    <w:rsid w:val="00952B8A"/>
    <w:rsid w:val="00952CCA"/>
    <w:rsid w:val="00952E8F"/>
    <w:rsid w:val="009530E5"/>
    <w:rsid w:val="00953229"/>
    <w:rsid w:val="0095345C"/>
    <w:rsid w:val="00953494"/>
    <w:rsid w:val="00953736"/>
    <w:rsid w:val="0095388C"/>
    <w:rsid w:val="0095398A"/>
    <w:rsid w:val="00953C21"/>
    <w:rsid w:val="00953F07"/>
    <w:rsid w:val="00953F15"/>
    <w:rsid w:val="009541B3"/>
    <w:rsid w:val="00954295"/>
    <w:rsid w:val="009542AE"/>
    <w:rsid w:val="009542BA"/>
    <w:rsid w:val="00954638"/>
    <w:rsid w:val="0095470B"/>
    <w:rsid w:val="0095482E"/>
    <w:rsid w:val="00954874"/>
    <w:rsid w:val="00954A45"/>
    <w:rsid w:val="00954C74"/>
    <w:rsid w:val="00954C81"/>
    <w:rsid w:val="00954DDD"/>
    <w:rsid w:val="00954E41"/>
    <w:rsid w:val="0095564E"/>
    <w:rsid w:val="00955B91"/>
    <w:rsid w:val="00955C21"/>
    <w:rsid w:val="009560FF"/>
    <w:rsid w:val="0095615A"/>
    <w:rsid w:val="00956681"/>
    <w:rsid w:val="0095694A"/>
    <w:rsid w:val="0095696B"/>
    <w:rsid w:val="00956A3F"/>
    <w:rsid w:val="00956D1F"/>
    <w:rsid w:val="00956F65"/>
    <w:rsid w:val="0095721D"/>
    <w:rsid w:val="00957468"/>
    <w:rsid w:val="00957638"/>
    <w:rsid w:val="0095770F"/>
    <w:rsid w:val="00957812"/>
    <w:rsid w:val="009578D9"/>
    <w:rsid w:val="0095794F"/>
    <w:rsid w:val="00957BCA"/>
    <w:rsid w:val="00957DDB"/>
    <w:rsid w:val="00957E31"/>
    <w:rsid w:val="00960144"/>
    <w:rsid w:val="00960276"/>
    <w:rsid w:val="009603E3"/>
    <w:rsid w:val="0096068D"/>
    <w:rsid w:val="00960833"/>
    <w:rsid w:val="0096131B"/>
    <w:rsid w:val="00961400"/>
    <w:rsid w:val="0096151D"/>
    <w:rsid w:val="00961764"/>
    <w:rsid w:val="009618E4"/>
    <w:rsid w:val="009619B9"/>
    <w:rsid w:val="00961C73"/>
    <w:rsid w:val="00961CBF"/>
    <w:rsid w:val="00962218"/>
    <w:rsid w:val="0096232C"/>
    <w:rsid w:val="00962413"/>
    <w:rsid w:val="00962B4E"/>
    <w:rsid w:val="00962CC6"/>
    <w:rsid w:val="00962D0E"/>
    <w:rsid w:val="00962D35"/>
    <w:rsid w:val="00963343"/>
    <w:rsid w:val="00963579"/>
    <w:rsid w:val="00963646"/>
    <w:rsid w:val="00963769"/>
    <w:rsid w:val="00963C52"/>
    <w:rsid w:val="00963FBD"/>
    <w:rsid w:val="0096489F"/>
    <w:rsid w:val="00964CA0"/>
    <w:rsid w:val="00964ECB"/>
    <w:rsid w:val="0096512A"/>
    <w:rsid w:val="00965359"/>
    <w:rsid w:val="00965690"/>
    <w:rsid w:val="009656EF"/>
    <w:rsid w:val="0096598C"/>
    <w:rsid w:val="0096599F"/>
    <w:rsid w:val="00965CEE"/>
    <w:rsid w:val="00965D02"/>
    <w:rsid w:val="00965FF6"/>
    <w:rsid w:val="009661BA"/>
    <w:rsid w:val="0096632D"/>
    <w:rsid w:val="00966364"/>
    <w:rsid w:val="0096637F"/>
    <w:rsid w:val="00966400"/>
    <w:rsid w:val="0096679B"/>
    <w:rsid w:val="00966B10"/>
    <w:rsid w:val="00966BC9"/>
    <w:rsid w:val="00966D45"/>
    <w:rsid w:val="00967124"/>
    <w:rsid w:val="00967418"/>
    <w:rsid w:val="009674C9"/>
    <w:rsid w:val="00967583"/>
    <w:rsid w:val="00970104"/>
    <w:rsid w:val="0097016B"/>
    <w:rsid w:val="009705D3"/>
    <w:rsid w:val="009707AE"/>
    <w:rsid w:val="00970D08"/>
    <w:rsid w:val="0097107F"/>
    <w:rsid w:val="0097115D"/>
    <w:rsid w:val="0097130F"/>
    <w:rsid w:val="00971381"/>
    <w:rsid w:val="009715D5"/>
    <w:rsid w:val="0097166C"/>
    <w:rsid w:val="009718C7"/>
    <w:rsid w:val="00971A06"/>
    <w:rsid w:val="00971DB8"/>
    <w:rsid w:val="009726BC"/>
    <w:rsid w:val="009726EE"/>
    <w:rsid w:val="0097279F"/>
    <w:rsid w:val="00972A1C"/>
    <w:rsid w:val="00972D45"/>
    <w:rsid w:val="009740EE"/>
    <w:rsid w:val="00974170"/>
    <w:rsid w:val="009744CA"/>
    <w:rsid w:val="0097451C"/>
    <w:rsid w:val="00974598"/>
    <w:rsid w:val="00974837"/>
    <w:rsid w:val="00974BE8"/>
    <w:rsid w:val="00974D07"/>
    <w:rsid w:val="009751C3"/>
    <w:rsid w:val="0097559F"/>
    <w:rsid w:val="00975BFA"/>
    <w:rsid w:val="00975D7F"/>
    <w:rsid w:val="00975E2E"/>
    <w:rsid w:val="00975F13"/>
    <w:rsid w:val="009761EA"/>
    <w:rsid w:val="00976416"/>
    <w:rsid w:val="00976500"/>
    <w:rsid w:val="009765FD"/>
    <w:rsid w:val="00976D2A"/>
    <w:rsid w:val="00976EA5"/>
    <w:rsid w:val="00977359"/>
    <w:rsid w:val="009773CE"/>
    <w:rsid w:val="009775E8"/>
    <w:rsid w:val="0097761E"/>
    <w:rsid w:val="00977691"/>
    <w:rsid w:val="00977BF1"/>
    <w:rsid w:val="00977D59"/>
    <w:rsid w:val="00977EBC"/>
    <w:rsid w:val="00977ECF"/>
    <w:rsid w:val="009801FC"/>
    <w:rsid w:val="00980242"/>
    <w:rsid w:val="0098051F"/>
    <w:rsid w:val="00980AA1"/>
    <w:rsid w:val="00980ADB"/>
    <w:rsid w:val="00980D00"/>
    <w:rsid w:val="009810FE"/>
    <w:rsid w:val="009812FD"/>
    <w:rsid w:val="009813E5"/>
    <w:rsid w:val="0098148A"/>
    <w:rsid w:val="0098158C"/>
    <w:rsid w:val="0098159E"/>
    <w:rsid w:val="00981E1E"/>
    <w:rsid w:val="00982030"/>
    <w:rsid w:val="009820DC"/>
    <w:rsid w:val="00982269"/>
    <w:rsid w:val="00982364"/>
    <w:rsid w:val="00982454"/>
    <w:rsid w:val="00982CF0"/>
    <w:rsid w:val="00982EAC"/>
    <w:rsid w:val="00982EC0"/>
    <w:rsid w:val="00982EE1"/>
    <w:rsid w:val="00983098"/>
    <w:rsid w:val="009833D3"/>
    <w:rsid w:val="009835CB"/>
    <w:rsid w:val="0098366B"/>
    <w:rsid w:val="0098381D"/>
    <w:rsid w:val="0098391B"/>
    <w:rsid w:val="00983967"/>
    <w:rsid w:val="00983FC5"/>
    <w:rsid w:val="00983FD8"/>
    <w:rsid w:val="009842E8"/>
    <w:rsid w:val="009844FE"/>
    <w:rsid w:val="0098482B"/>
    <w:rsid w:val="00984E9C"/>
    <w:rsid w:val="00985021"/>
    <w:rsid w:val="00985029"/>
    <w:rsid w:val="0098513A"/>
    <w:rsid w:val="009852CC"/>
    <w:rsid w:val="00985326"/>
    <w:rsid w:val="009853E1"/>
    <w:rsid w:val="009854C9"/>
    <w:rsid w:val="00985E97"/>
    <w:rsid w:val="00985F6C"/>
    <w:rsid w:val="009864DD"/>
    <w:rsid w:val="00986AF1"/>
    <w:rsid w:val="00986DC7"/>
    <w:rsid w:val="00986E22"/>
    <w:rsid w:val="00986E6B"/>
    <w:rsid w:val="00986F67"/>
    <w:rsid w:val="00986FDC"/>
    <w:rsid w:val="00987053"/>
    <w:rsid w:val="009870EC"/>
    <w:rsid w:val="00987232"/>
    <w:rsid w:val="00987430"/>
    <w:rsid w:val="0098785B"/>
    <w:rsid w:val="00990032"/>
    <w:rsid w:val="00990081"/>
    <w:rsid w:val="009901E7"/>
    <w:rsid w:val="009906C4"/>
    <w:rsid w:val="009906FB"/>
    <w:rsid w:val="00990773"/>
    <w:rsid w:val="00990B19"/>
    <w:rsid w:val="00990BE1"/>
    <w:rsid w:val="00990C87"/>
    <w:rsid w:val="00991182"/>
    <w:rsid w:val="009913B6"/>
    <w:rsid w:val="0099153B"/>
    <w:rsid w:val="009915A0"/>
    <w:rsid w:val="00991651"/>
    <w:rsid w:val="00991769"/>
    <w:rsid w:val="00991A64"/>
    <w:rsid w:val="00991F68"/>
    <w:rsid w:val="00991FF0"/>
    <w:rsid w:val="009921B1"/>
    <w:rsid w:val="0099232C"/>
    <w:rsid w:val="0099259A"/>
    <w:rsid w:val="00992B93"/>
    <w:rsid w:val="0099338E"/>
    <w:rsid w:val="0099379C"/>
    <w:rsid w:val="00993C4F"/>
    <w:rsid w:val="00993CD2"/>
    <w:rsid w:val="00993D40"/>
    <w:rsid w:val="00993F19"/>
    <w:rsid w:val="00994386"/>
    <w:rsid w:val="009944BE"/>
    <w:rsid w:val="00994543"/>
    <w:rsid w:val="0099501C"/>
    <w:rsid w:val="0099508E"/>
    <w:rsid w:val="00995120"/>
    <w:rsid w:val="0099561D"/>
    <w:rsid w:val="00995678"/>
    <w:rsid w:val="009958F4"/>
    <w:rsid w:val="00995D94"/>
    <w:rsid w:val="00996162"/>
    <w:rsid w:val="00996521"/>
    <w:rsid w:val="00996ACB"/>
    <w:rsid w:val="009970DF"/>
    <w:rsid w:val="00997158"/>
    <w:rsid w:val="00997202"/>
    <w:rsid w:val="0099734A"/>
    <w:rsid w:val="009976A6"/>
    <w:rsid w:val="00997709"/>
    <w:rsid w:val="00997A03"/>
    <w:rsid w:val="00997C6B"/>
    <w:rsid w:val="00997E28"/>
    <w:rsid w:val="009A05EB"/>
    <w:rsid w:val="009A0640"/>
    <w:rsid w:val="009A069C"/>
    <w:rsid w:val="009A13D8"/>
    <w:rsid w:val="009A1677"/>
    <w:rsid w:val="009A16AD"/>
    <w:rsid w:val="009A1899"/>
    <w:rsid w:val="009A1985"/>
    <w:rsid w:val="009A1D47"/>
    <w:rsid w:val="009A1D9C"/>
    <w:rsid w:val="009A1DF5"/>
    <w:rsid w:val="009A23E7"/>
    <w:rsid w:val="009A2475"/>
    <w:rsid w:val="009A279E"/>
    <w:rsid w:val="009A2958"/>
    <w:rsid w:val="009A29BC"/>
    <w:rsid w:val="009A2AAE"/>
    <w:rsid w:val="009A2AD8"/>
    <w:rsid w:val="009A2C40"/>
    <w:rsid w:val="009A2FBB"/>
    <w:rsid w:val="009A3015"/>
    <w:rsid w:val="009A3490"/>
    <w:rsid w:val="009A349E"/>
    <w:rsid w:val="009A354C"/>
    <w:rsid w:val="009A371E"/>
    <w:rsid w:val="009A3B4C"/>
    <w:rsid w:val="009A3C67"/>
    <w:rsid w:val="009A4348"/>
    <w:rsid w:val="009A453A"/>
    <w:rsid w:val="009A4A5A"/>
    <w:rsid w:val="009A4F9C"/>
    <w:rsid w:val="009A5163"/>
    <w:rsid w:val="009A54A3"/>
    <w:rsid w:val="009A55B8"/>
    <w:rsid w:val="009A5732"/>
    <w:rsid w:val="009A5FC1"/>
    <w:rsid w:val="009A60F9"/>
    <w:rsid w:val="009A61C6"/>
    <w:rsid w:val="009A6555"/>
    <w:rsid w:val="009A6589"/>
    <w:rsid w:val="009A68CD"/>
    <w:rsid w:val="009A6B62"/>
    <w:rsid w:val="009A6FBD"/>
    <w:rsid w:val="009A7540"/>
    <w:rsid w:val="009A7779"/>
    <w:rsid w:val="009A7D94"/>
    <w:rsid w:val="009A7EF4"/>
    <w:rsid w:val="009B0221"/>
    <w:rsid w:val="009B02BF"/>
    <w:rsid w:val="009B056B"/>
    <w:rsid w:val="009B0A6F"/>
    <w:rsid w:val="009B0A94"/>
    <w:rsid w:val="009B0C62"/>
    <w:rsid w:val="009B0ED9"/>
    <w:rsid w:val="009B111E"/>
    <w:rsid w:val="009B139F"/>
    <w:rsid w:val="009B15EE"/>
    <w:rsid w:val="009B1A36"/>
    <w:rsid w:val="009B2372"/>
    <w:rsid w:val="009B2677"/>
    <w:rsid w:val="009B298C"/>
    <w:rsid w:val="009B2A1B"/>
    <w:rsid w:val="009B2A49"/>
    <w:rsid w:val="009B2AE8"/>
    <w:rsid w:val="009B302B"/>
    <w:rsid w:val="009B33A8"/>
    <w:rsid w:val="009B38BB"/>
    <w:rsid w:val="009B39A8"/>
    <w:rsid w:val="009B3E7C"/>
    <w:rsid w:val="009B40AA"/>
    <w:rsid w:val="009B4176"/>
    <w:rsid w:val="009B42F2"/>
    <w:rsid w:val="009B4385"/>
    <w:rsid w:val="009B4CEB"/>
    <w:rsid w:val="009B4D28"/>
    <w:rsid w:val="009B4D8F"/>
    <w:rsid w:val="009B52E2"/>
    <w:rsid w:val="009B5622"/>
    <w:rsid w:val="009B575B"/>
    <w:rsid w:val="009B59E9"/>
    <w:rsid w:val="009B5ADE"/>
    <w:rsid w:val="009B5D53"/>
    <w:rsid w:val="009B5EB7"/>
    <w:rsid w:val="009B62BE"/>
    <w:rsid w:val="009B631B"/>
    <w:rsid w:val="009B6506"/>
    <w:rsid w:val="009B665F"/>
    <w:rsid w:val="009B6813"/>
    <w:rsid w:val="009B6BBF"/>
    <w:rsid w:val="009B6DAD"/>
    <w:rsid w:val="009B70AA"/>
    <w:rsid w:val="009B7266"/>
    <w:rsid w:val="009B72F4"/>
    <w:rsid w:val="009B7E84"/>
    <w:rsid w:val="009C014C"/>
    <w:rsid w:val="009C024C"/>
    <w:rsid w:val="009C0678"/>
    <w:rsid w:val="009C07B5"/>
    <w:rsid w:val="009C141A"/>
    <w:rsid w:val="009C1422"/>
    <w:rsid w:val="009C15A3"/>
    <w:rsid w:val="009C1737"/>
    <w:rsid w:val="009C19E3"/>
    <w:rsid w:val="009C1A31"/>
    <w:rsid w:val="009C1B04"/>
    <w:rsid w:val="009C1C08"/>
    <w:rsid w:val="009C1C13"/>
    <w:rsid w:val="009C1EDA"/>
    <w:rsid w:val="009C2095"/>
    <w:rsid w:val="009C216F"/>
    <w:rsid w:val="009C245E"/>
    <w:rsid w:val="009C25B8"/>
    <w:rsid w:val="009C26B5"/>
    <w:rsid w:val="009C2846"/>
    <w:rsid w:val="009C2910"/>
    <w:rsid w:val="009C2CD2"/>
    <w:rsid w:val="009C32D1"/>
    <w:rsid w:val="009C3439"/>
    <w:rsid w:val="009C349B"/>
    <w:rsid w:val="009C3849"/>
    <w:rsid w:val="009C38CE"/>
    <w:rsid w:val="009C38D5"/>
    <w:rsid w:val="009C3967"/>
    <w:rsid w:val="009C3B56"/>
    <w:rsid w:val="009C41DF"/>
    <w:rsid w:val="009C41F5"/>
    <w:rsid w:val="009C43AB"/>
    <w:rsid w:val="009C469C"/>
    <w:rsid w:val="009C486A"/>
    <w:rsid w:val="009C4A4A"/>
    <w:rsid w:val="009C4A7A"/>
    <w:rsid w:val="009C4BBE"/>
    <w:rsid w:val="009C50C2"/>
    <w:rsid w:val="009C53FD"/>
    <w:rsid w:val="009C54C5"/>
    <w:rsid w:val="009C5E15"/>
    <w:rsid w:val="009C5E77"/>
    <w:rsid w:val="009C60B5"/>
    <w:rsid w:val="009C6836"/>
    <w:rsid w:val="009C68D4"/>
    <w:rsid w:val="009C728D"/>
    <w:rsid w:val="009C7784"/>
    <w:rsid w:val="009C7896"/>
    <w:rsid w:val="009C7A7E"/>
    <w:rsid w:val="009C7B71"/>
    <w:rsid w:val="009D02E8"/>
    <w:rsid w:val="009D0359"/>
    <w:rsid w:val="009D0387"/>
    <w:rsid w:val="009D048A"/>
    <w:rsid w:val="009D06EE"/>
    <w:rsid w:val="009D0746"/>
    <w:rsid w:val="009D0D1F"/>
    <w:rsid w:val="009D0FA2"/>
    <w:rsid w:val="009D1132"/>
    <w:rsid w:val="009D19E1"/>
    <w:rsid w:val="009D1B07"/>
    <w:rsid w:val="009D1CD0"/>
    <w:rsid w:val="009D1F41"/>
    <w:rsid w:val="009D22E8"/>
    <w:rsid w:val="009D2693"/>
    <w:rsid w:val="009D2705"/>
    <w:rsid w:val="009D2E1C"/>
    <w:rsid w:val="009D352B"/>
    <w:rsid w:val="009D35A5"/>
    <w:rsid w:val="009D41BA"/>
    <w:rsid w:val="009D41E9"/>
    <w:rsid w:val="009D4360"/>
    <w:rsid w:val="009D45C1"/>
    <w:rsid w:val="009D46F0"/>
    <w:rsid w:val="009D502C"/>
    <w:rsid w:val="009D51D0"/>
    <w:rsid w:val="009D5309"/>
    <w:rsid w:val="009D532C"/>
    <w:rsid w:val="009D55FC"/>
    <w:rsid w:val="009D5D55"/>
    <w:rsid w:val="009D5D62"/>
    <w:rsid w:val="009D5E7D"/>
    <w:rsid w:val="009D5FA2"/>
    <w:rsid w:val="009D655C"/>
    <w:rsid w:val="009D6920"/>
    <w:rsid w:val="009D6E77"/>
    <w:rsid w:val="009D6FE6"/>
    <w:rsid w:val="009D7002"/>
    <w:rsid w:val="009D70A4"/>
    <w:rsid w:val="009D7216"/>
    <w:rsid w:val="009D72C0"/>
    <w:rsid w:val="009D7407"/>
    <w:rsid w:val="009D7815"/>
    <w:rsid w:val="009D79CE"/>
    <w:rsid w:val="009D7A0D"/>
    <w:rsid w:val="009D7B14"/>
    <w:rsid w:val="009D7D49"/>
    <w:rsid w:val="009D7E05"/>
    <w:rsid w:val="009D7E6A"/>
    <w:rsid w:val="009E00C8"/>
    <w:rsid w:val="009E027A"/>
    <w:rsid w:val="009E05C5"/>
    <w:rsid w:val="009E05EA"/>
    <w:rsid w:val="009E0648"/>
    <w:rsid w:val="009E0793"/>
    <w:rsid w:val="009E08D1"/>
    <w:rsid w:val="009E0D96"/>
    <w:rsid w:val="009E1253"/>
    <w:rsid w:val="009E1293"/>
    <w:rsid w:val="009E139F"/>
    <w:rsid w:val="009E14C8"/>
    <w:rsid w:val="009E1792"/>
    <w:rsid w:val="009E1B95"/>
    <w:rsid w:val="009E1D67"/>
    <w:rsid w:val="009E1F40"/>
    <w:rsid w:val="009E20BD"/>
    <w:rsid w:val="009E23C6"/>
    <w:rsid w:val="009E2720"/>
    <w:rsid w:val="009E291D"/>
    <w:rsid w:val="009E2970"/>
    <w:rsid w:val="009E2B0B"/>
    <w:rsid w:val="009E2B11"/>
    <w:rsid w:val="009E2ECD"/>
    <w:rsid w:val="009E31CC"/>
    <w:rsid w:val="009E3249"/>
    <w:rsid w:val="009E3861"/>
    <w:rsid w:val="009E3F2C"/>
    <w:rsid w:val="009E4057"/>
    <w:rsid w:val="009E496F"/>
    <w:rsid w:val="009E4980"/>
    <w:rsid w:val="009E4B0D"/>
    <w:rsid w:val="009E5250"/>
    <w:rsid w:val="009E545D"/>
    <w:rsid w:val="009E5A34"/>
    <w:rsid w:val="009E5AAE"/>
    <w:rsid w:val="009E5D3A"/>
    <w:rsid w:val="009E5E65"/>
    <w:rsid w:val="009E60C0"/>
    <w:rsid w:val="009E6386"/>
    <w:rsid w:val="009E6483"/>
    <w:rsid w:val="009E6779"/>
    <w:rsid w:val="009E69B0"/>
    <w:rsid w:val="009E6C0F"/>
    <w:rsid w:val="009E71A2"/>
    <w:rsid w:val="009E71AF"/>
    <w:rsid w:val="009E71CC"/>
    <w:rsid w:val="009E726B"/>
    <w:rsid w:val="009E75F6"/>
    <w:rsid w:val="009E7A69"/>
    <w:rsid w:val="009E7F92"/>
    <w:rsid w:val="009F02A3"/>
    <w:rsid w:val="009F0554"/>
    <w:rsid w:val="009F0619"/>
    <w:rsid w:val="009F0796"/>
    <w:rsid w:val="009F07D1"/>
    <w:rsid w:val="009F08FA"/>
    <w:rsid w:val="009F091D"/>
    <w:rsid w:val="009F0927"/>
    <w:rsid w:val="009F0B5D"/>
    <w:rsid w:val="009F0BBD"/>
    <w:rsid w:val="009F0D30"/>
    <w:rsid w:val="009F0F21"/>
    <w:rsid w:val="009F10F2"/>
    <w:rsid w:val="009F127C"/>
    <w:rsid w:val="009F148E"/>
    <w:rsid w:val="009F1555"/>
    <w:rsid w:val="009F1BEA"/>
    <w:rsid w:val="009F1C6A"/>
    <w:rsid w:val="009F1DB1"/>
    <w:rsid w:val="009F20FE"/>
    <w:rsid w:val="009F2182"/>
    <w:rsid w:val="009F2474"/>
    <w:rsid w:val="009F25D4"/>
    <w:rsid w:val="009F265E"/>
    <w:rsid w:val="009F27BB"/>
    <w:rsid w:val="009F2A06"/>
    <w:rsid w:val="009F2A95"/>
    <w:rsid w:val="009F2F27"/>
    <w:rsid w:val="009F314B"/>
    <w:rsid w:val="009F34AA"/>
    <w:rsid w:val="009F3FE9"/>
    <w:rsid w:val="009F498D"/>
    <w:rsid w:val="009F4B1C"/>
    <w:rsid w:val="009F4D70"/>
    <w:rsid w:val="009F4FA5"/>
    <w:rsid w:val="009F518E"/>
    <w:rsid w:val="009F57B9"/>
    <w:rsid w:val="009F5DA1"/>
    <w:rsid w:val="009F5FC3"/>
    <w:rsid w:val="009F6324"/>
    <w:rsid w:val="009F6338"/>
    <w:rsid w:val="009F64DB"/>
    <w:rsid w:val="009F652F"/>
    <w:rsid w:val="009F65D7"/>
    <w:rsid w:val="009F6694"/>
    <w:rsid w:val="009F684B"/>
    <w:rsid w:val="009F6BCB"/>
    <w:rsid w:val="009F6C4E"/>
    <w:rsid w:val="009F6CC9"/>
    <w:rsid w:val="009F6D87"/>
    <w:rsid w:val="009F7272"/>
    <w:rsid w:val="009F7402"/>
    <w:rsid w:val="009F7593"/>
    <w:rsid w:val="009F7647"/>
    <w:rsid w:val="009F765D"/>
    <w:rsid w:val="009F7677"/>
    <w:rsid w:val="009F793B"/>
    <w:rsid w:val="009F7B78"/>
    <w:rsid w:val="009F7F6B"/>
    <w:rsid w:val="00A003D5"/>
    <w:rsid w:val="00A003F7"/>
    <w:rsid w:val="00A0051B"/>
    <w:rsid w:val="00A0057A"/>
    <w:rsid w:val="00A007D5"/>
    <w:rsid w:val="00A00D90"/>
    <w:rsid w:val="00A00DCE"/>
    <w:rsid w:val="00A00F1C"/>
    <w:rsid w:val="00A0117C"/>
    <w:rsid w:val="00A0156B"/>
    <w:rsid w:val="00A01648"/>
    <w:rsid w:val="00A01CB9"/>
    <w:rsid w:val="00A01FDA"/>
    <w:rsid w:val="00A02254"/>
    <w:rsid w:val="00A022C4"/>
    <w:rsid w:val="00A025A3"/>
    <w:rsid w:val="00A02603"/>
    <w:rsid w:val="00A02A50"/>
    <w:rsid w:val="00A02C0B"/>
    <w:rsid w:val="00A02D0C"/>
    <w:rsid w:val="00A02D99"/>
    <w:rsid w:val="00A02FA1"/>
    <w:rsid w:val="00A03395"/>
    <w:rsid w:val="00A033E6"/>
    <w:rsid w:val="00A03930"/>
    <w:rsid w:val="00A03E29"/>
    <w:rsid w:val="00A03FBF"/>
    <w:rsid w:val="00A043E8"/>
    <w:rsid w:val="00A04589"/>
    <w:rsid w:val="00A04903"/>
    <w:rsid w:val="00A04A2C"/>
    <w:rsid w:val="00A04A4E"/>
    <w:rsid w:val="00A04CCE"/>
    <w:rsid w:val="00A04F83"/>
    <w:rsid w:val="00A05059"/>
    <w:rsid w:val="00A051ED"/>
    <w:rsid w:val="00A05448"/>
    <w:rsid w:val="00A05B47"/>
    <w:rsid w:val="00A05F29"/>
    <w:rsid w:val="00A06163"/>
    <w:rsid w:val="00A062BB"/>
    <w:rsid w:val="00A06553"/>
    <w:rsid w:val="00A06615"/>
    <w:rsid w:val="00A06837"/>
    <w:rsid w:val="00A06B0C"/>
    <w:rsid w:val="00A06C23"/>
    <w:rsid w:val="00A06FB7"/>
    <w:rsid w:val="00A071B1"/>
    <w:rsid w:val="00A0738D"/>
    <w:rsid w:val="00A07421"/>
    <w:rsid w:val="00A0760A"/>
    <w:rsid w:val="00A076FF"/>
    <w:rsid w:val="00A0776B"/>
    <w:rsid w:val="00A079F6"/>
    <w:rsid w:val="00A07A6C"/>
    <w:rsid w:val="00A07D2A"/>
    <w:rsid w:val="00A1002F"/>
    <w:rsid w:val="00A10071"/>
    <w:rsid w:val="00A101E8"/>
    <w:rsid w:val="00A10212"/>
    <w:rsid w:val="00A103F5"/>
    <w:rsid w:val="00A10442"/>
    <w:rsid w:val="00A104F4"/>
    <w:rsid w:val="00A10924"/>
    <w:rsid w:val="00A10CD0"/>
    <w:rsid w:val="00A10D0E"/>
    <w:rsid w:val="00A10FB9"/>
    <w:rsid w:val="00A11014"/>
    <w:rsid w:val="00A11297"/>
    <w:rsid w:val="00A113F6"/>
    <w:rsid w:val="00A11421"/>
    <w:rsid w:val="00A11663"/>
    <w:rsid w:val="00A11729"/>
    <w:rsid w:val="00A1172A"/>
    <w:rsid w:val="00A11BF2"/>
    <w:rsid w:val="00A11DC9"/>
    <w:rsid w:val="00A12163"/>
    <w:rsid w:val="00A125BF"/>
    <w:rsid w:val="00A12669"/>
    <w:rsid w:val="00A126FD"/>
    <w:rsid w:val="00A12D81"/>
    <w:rsid w:val="00A12F90"/>
    <w:rsid w:val="00A130AF"/>
    <w:rsid w:val="00A13181"/>
    <w:rsid w:val="00A131DE"/>
    <w:rsid w:val="00A1389F"/>
    <w:rsid w:val="00A13B7A"/>
    <w:rsid w:val="00A141AB"/>
    <w:rsid w:val="00A14584"/>
    <w:rsid w:val="00A14767"/>
    <w:rsid w:val="00A14BAE"/>
    <w:rsid w:val="00A14C5F"/>
    <w:rsid w:val="00A14CEF"/>
    <w:rsid w:val="00A152AB"/>
    <w:rsid w:val="00A15334"/>
    <w:rsid w:val="00A1565F"/>
    <w:rsid w:val="00A157B1"/>
    <w:rsid w:val="00A157F6"/>
    <w:rsid w:val="00A1592D"/>
    <w:rsid w:val="00A16245"/>
    <w:rsid w:val="00A166AC"/>
    <w:rsid w:val="00A166F8"/>
    <w:rsid w:val="00A16871"/>
    <w:rsid w:val="00A16882"/>
    <w:rsid w:val="00A16E0D"/>
    <w:rsid w:val="00A1718B"/>
    <w:rsid w:val="00A178DF"/>
    <w:rsid w:val="00A17983"/>
    <w:rsid w:val="00A17A4E"/>
    <w:rsid w:val="00A17A6A"/>
    <w:rsid w:val="00A17B80"/>
    <w:rsid w:val="00A17C22"/>
    <w:rsid w:val="00A17F9F"/>
    <w:rsid w:val="00A201CC"/>
    <w:rsid w:val="00A2021F"/>
    <w:rsid w:val="00A20463"/>
    <w:rsid w:val="00A20619"/>
    <w:rsid w:val="00A2062E"/>
    <w:rsid w:val="00A20679"/>
    <w:rsid w:val="00A2086A"/>
    <w:rsid w:val="00A208F6"/>
    <w:rsid w:val="00A20AD8"/>
    <w:rsid w:val="00A20B5B"/>
    <w:rsid w:val="00A20BA1"/>
    <w:rsid w:val="00A20F6F"/>
    <w:rsid w:val="00A211E1"/>
    <w:rsid w:val="00A21494"/>
    <w:rsid w:val="00A21F25"/>
    <w:rsid w:val="00A21F6C"/>
    <w:rsid w:val="00A22229"/>
    <w:rsid w:val="00A22448"/>
    <w:rsid w:val="00A22493"/>
    <w:rsid w:val="00A22781"/>
    <w:rsid w:val="00A22B36"/>
    <w:rsid w:val="00A22FA2"/>
    <w:rsid w:val="00A2322E"/>
    <w:rsid w:val="00A23235"/>
    <w:rsid w:val="00A2324F"/>
    <w:rsid w:val="00A23381"/>
    <w:rsid w:val="00A2338D"/>
    <w:rsid w:val="00A233BA"/>
    <w:rsid w:val="00A234C7"/>
    <w:rsid w:val="00A2364A"/>
    <w:rsid w:val="00A2374A"/>
    <w:rsid w:val="00A239A3"/>
    <w:rsid w:val="00A23BB4"/>
    <w:rsid w:val="00A23BBD"/>
    <w:rsid w:val="00A23BF4"/>
    <w:rsid w:val="00A24369"/>
    <w:rsid w:val="00A24442"/>
    <w:rsid w:val="00A24ADA"/>
    <w:rsid w:val="00A25507"/>
    <w:rsid w:val="00A2577D"/>
    <w:rsid w:val="00A259BA"/>
    <w:rsid w:val="00A25DA8"/>
    <w:rsid w:val="00A25E37"/>
    <w:rsid w:val="00A25ECC"/>
    <w:rsid w:val="00A267AD"/>
    <w:rsid w:val="00A26910"/>
    <w:rsid w:val="00A26B5A"/>
    <w:rsid w:val="00A270D3"/>
    <w:rsid w:val="00A274F0"/>
    <w:rsid w:val="00A2777C"/>
    <w:rsid w:val="00A27E25"/>
    <w:rsid w:val="00A3035F"/>
    <w:rsid w:val="00A30552"/>
    <w:rsid w:val="00A30CE1"/>
    <w:rsid w:val="00A30CED"/>
    <w:rsid w:val="00A30EFF"/>
    <w:rsid w:val="00A30FA6"/>
    <w:rsid w:val="00A3110F"/>
    <w:rsid w:val="00A313F0"/>
    <w:rsid w:val="00A31596"/>
    <w:rsid w:val="00A3172F"/>
    <w:rsid w:val="00A317E5"/>
    <w:rsid w:val="00A3181B"/>
    <w:rsid w:val="00A3183A"/>
    <w:rsid w:val="00A31AE0"/>
    <w:rsid w:val="00A31DBF"/>
    <w:rsid w:val="00A31DFB"/>
    <w:rsid w:val="00A31F49"/>
    <w:rsid w:val="00A3202E"/>
    <w:rsid w:val="00A324A6"/>
    <w:rsid w:val="00A32577"/>
    <w:rsid w:val="00A3259E"/>
    <w:rsid w:val="00A32840"/>
    <w:rsid w:val="00A32A3A"/>
    <w:rsid w:val="00A32DA2"/>
    <w:rsid w:val="00A32DB0"/>
    <w:rsid w:val="00A32E6F"/>
    <w:rsid w:val="00A32F6F"/>
    <w:rsid w:val="00A330BB"/>
    <w:rsid w:val="00A33292"/>
    <w:rsid w:val="00A33C76"/>
    <w:rsid w:val="00A3400F"/>
    <w:rsid w:val="00A34943"/>
    <w:rsid w:val="00A34986"/>
    <w:rsid w:val="00A34C73"/>
    <w:rsid w:val="00A34E54"/>
    <w:rsid w:val="00A35124"/>
    <w:rsid w:val="00A353CF"/>
    <w:rsid w:val="00A35437"/>
    <w:rsid w:val="00A359E3"/>
    <w:rsid w:val="00A35CEC"/>
    <w:rsid w:val="00A35EC1"/>
    <w:rsid w:val="00A35FE9"/>
    <w:rsid w:val="00A366FF"/>
    <w:rsid w:val="00A367F9"/>
    <w:rsid w:val="00A3683B"/>
    <w:rsid w:val="00A36BE0"/>
    <w:rsid w:val="00A36D8C"/>
    <w:rsid w:val="00A36E0E"/>
    <w:rsid w:val="00A36E5B"/>
    <w:rsid w:val="00A36F9E"/>
    <w:rsid w:val="00A37137"/>
    <w:rsid w:val="00A37294"/>
    <w:rsid w:val="00A3749F"/>
    <w:rsid w:val="00A37AF9"/>
    <w:rsid w:val="00A37CDA"/>
    <w:rsid w:val="00A37CDE"/>
    <w:rsid w:val="00A37E43"/>
    <w:rsid w:val="00A4071D"/>
    <w:rsid w:val="00A40891"/>
    <w:rsid w:val="00A40B66"/>
    <w:rsid w:val="00A40B9E"/>
    <w:rsid w:val="00A40CF1"/>
    <w:rsid w:val="00A40E73"/>
    <w:rsid w:val="00A40E95"/>
    <w:rsid w:val="00A415A9"/>
    <w:rsid w:val="00A41651"/>
    <w:rsid w:val="00A41737"/>
    <w:rsid w:val="00A41A66"/>
    <w:rsid w:val="00A41C7C"/>
    <w:rsid w:val="00A41C9C"/>
    <w:rsid w:val="00A42554"/>
    <w:rsid w:val="00A42622"/>
    <w:rsid w:val="00A42AA4"/>
    <w:rsid w:val="00A42BA4"/>
    <w:rsid w:val="00A42BC6"/>
    <w:rsid w:val="00A42BCE"/>
    <w:rsid w:val="00A42D87"/>
    <w:rsid w:val="00A42DCF"/>
    <w:rsid w:val="00A4307F"/>
    <w:rsid w:val="00A4308F"/>
    <w:rsid w:val="00A43669"/>
    <w:rsid w:val="00A43B47"/>
    <w:rsid w:val="00A43C48"/>
    <w:rsid w:val="00A446F5"/>
    <w:rsid w:val="00A44882"/>
    <w:rsid w:val="00A44A10"/>
    <w:rsid w:val="00A44E30"/>
    <w:rsid w:val="00A45125"/>
    <w:rsid w:val="00A451CB"/>
    <w:rsid w:val="00A45256"/>
    <w:rsid w:val="00A452B4"/>
    <w:rsid w:val="00A4531C"/>
    <w:rsid w:val="00A45FFF"/>
    <w:rsid w:val="00A4631B"/>
    <w:rsid w:val="00A46324"/>
    <w:rsid w:val="00A464EF"/>
    <w:rsid w:val="00A46BEF"/>
    <w:rsid w:val="00A46CDD"/>
    <w:rsid w:val="00A4700C"/>
    <w:rsid w:val="00A4700D"/>
    <w:rsid w:val="00A47086"/>
    <w:rsid w:val="00A4736E"/>
    <w:rsid w:val="00A47694"/>
    <w:rsid w:val="00A479BC"/>
    <w:rsid w:val="00A47BEA"/>
    <w:rsid w:val="00A47FEB"/>
    <w:rsid w:val="00A5040C"/>
    <w:rsid w:val="00A505EA"/>
    <w:rsid w:val="00A50F66"/>
    <w:rsid w:val="00A512E6"/>
    <w:rsid w:val="00A5181A"/>
    <w:rsid w:val="00A51949"/>
    <w:rsid w:val="00A51E1F"/>
    <w:rsid w:val="00A51E24"/>
    <w:rsid w:val="00A51F7F"/>
    <w:rsid w:val="00A520A4"/>
    <w:rsid w:val="00A520CF"/>
    <w:rsid w:val="00A5245C"/>
    <w:rsid w:val="00A52492"/>
    <w:rsid w:val="00A52527"/>
    <w:rsid w:val="00A526AB"/>
    <w:rsid w:val="00A52ED6"/>
    <w:rsid w:val="00A53080"/>
    <w:rsid w:val="00A53581"/>
    <w:rsid w:val="00A53696"/>
    <w:rsid w:val="00A538F0"/>
    <w:rsid w:val="00A53CEA"/>
    <w:rsid w:val="00A54030"/>
    <w:rsid w:val="00A5418C"/>
    <w:rsid w:val="00A5436B"/>
    <w:rsid w:val="00A54715"/>
    <w:rsid w:val="00A547E5"/>
    <w:rsid w:val="00A5499A"/>
    <w:rsid w:val="00A549A8"/>
    <w:rsid w:val="00A54C47"/>
    <w:rsid w:val="00A54DB2"/>
    <w:rsid w:val="00A54DE4"/>
    <w:rsid w:val="00A54F93"/>
    <w:rsid w:val="00A55075"/>
    <w:rsid w:val="00A5513A"/>
    <w:rsid w:val="00A552BB"/>
    <w:rsid w:val="00A5585C"/>
    <w:rsid w:val="00A55A1C"/>
    <w:rsid w:val="00A55B9E"/>
    <w:rsid w:val="00A564CD"/>
    <w:rsid w:val="00A5657B"/>
    <w:rsid w:val="00A5666C"/>
    <w:rsid w:val="00A567FD"/>
    <w:rsid w:val="00A56CD2"/>
    <w:rsid w:val="00A57053"/>
    <w:rsid w:val="00A5705A"/>
    <w:rsid w:val="00A570A8"/>
    <w:rsid w:val="00A579BA"/>
    <w:rsid w:val="00A57E19"/>
    <w:rsid w:val="00A602A7"/>
    <w:rsid w:val="00A6061C"/>
    <w:rsid w:val="00A6062E"/>
    <w:rsid w:val="00A60D75"/>
    <w:rsid w:val="00A60EC5"/>
    <w:rsid w:val="00A6107A"/>
    <w:rsid w:val="00A61854"/>
    <w:rsid w:val="00A619A3"/>
    <w:rsid w:val="00A61CDD"/>
    <w:rsid w:val="00A621A1"/>
    <w:rsid w:val="00A622FB"/>
    <w:rsid w:val="00A62C18"/>
    <w:rsid w:val="00A62C79"/>
    <w:rsid w:val="00A62D44"/>
    <w:rsid w:val="00A62E4F"/>
    <w:rsid w:val="00A62F00"/>
    <w:rsid w:val="00A6338C"/>
    <w:rsid w:val="00A6339E"/>
    <w:rsid w:val="00A633C8"/>
    <w:rsid w:val="00A63595"/>
    <w:rsid w:val="00A63CAE"/>
    <w:rsid w:val="00A642A5"/>
    <w:rsid w:val="00A6435D"/>
    <w:rsid w:val="00A64C71"/>
    <w:rsid w:val="00A64D47"/>
    <w:rsid w:val="00A64EA2"/>
    <w:rsid w:val="00A650C7"/>
    <w:rsid w:val="00A65699"/>
    <w:rsid w:val="00A6597D"/>
    <w:rsid w:val="00A65AD6"/>
    <w:rsid w:val="00A66066"/>
    <w:rsid w:val="00A66B95"/>
    <w:rsid w:val="00A66C6D"/>
    <w:rsid w:val="00A66E1F"/>
    <w:rsid w:val="00A66F6E"/>
    <w:rsid w:val="00A67060"/>
    <w:rsid w:val="00A67263"/>
    <w:rsid w:val="00A678CC"/>
    <w:rsid w:val="00A67E1C"/>
    <w:rsid w:val="00A67FDB"/>
    <w:rsid w:val="00A70088"/>
    <w:rsid w:val="00A70188"/>
    <w:rsid w:val="00A702C8"/>
    <w:rsid w:val="00A702E9"/>
    <w:rsid w:val="00A708D1"/>
    <w:rsid w:val="00A708E4"/>
    <w:rsid w:val="00A70B60"/>
    <w:rsid w:val="00A70C8E"/>
    <w:rsid w:val="00A70EAE"/>
    <w:rsid w:val="00A70EE2"/>
    <w:rsid w:val="00A71533"/>
    <w:rsid w:val="00A715B9"/>
    <w:rsid w:val="00A7161C"/>
    <w:rsid w:val="00A718BB"/>
    <w:rsid w:val="00A71CE4"/>
    <w:rsid w:val="00A71E0B"/>
    <w:rsid w:val="00A71FB1"/>
    <w:rsid w:val="00A725ED"/>
    <w:rsid w:val="00A72A37"/>
    <w:rsid w:val="00A72B95"/>
    <w:rsid w:val="00A72BEF"/>
    <w:rsid w:val="00A732E3"/>
    <w:rsid w:val="00A7330E"/>
    <w:rsid w:val="00A73776"/>
    <w:rsid w:val="00A73863"/>
    <w:rsid w:val="00A73C02"/>
    <w:rsid w:val="00A73DD4"/>
    <w:rsid w:val="00A740D9"/>
    <w:rsid w:val="00A74178"/>
    <w:rsid w:val="00A74259"/>
    <w:rsid w:val="00A7448C"/>
    <w:rsid w:val="00A744B6"/>
    <w:rsid w:val="00A744E4"/>
    <w:rsid w:val="00A74A24"/>
    <w:rsid w:val="00A74BF9"/>
    <w:rsid w:val="00A74D8E"/>
    <w:rsid w:val="00A75380"/>
    <w:rsid w:val="00A75497"/>
    <w:rsid w:val="00A75711"/>
    <w:rsid w:val="00A75AF5"/>
    <w:rsid w:val="00A75CD9"/>
    <w:rsid w:val="00A761E2"/>
    <w:rsid w:val="00A76621"/>
    <w:rsid w:val="00A767A5"/>
    <w:rsid w:val="00A76BA1"/>
    <w:rsid w:val="00A77471"/>
    <w:rsid w:val="00A77574"/>
    <w:rsid w:val="00A777DE"/>
    <w:rsid w:val="00A777E9"/>
    <w:rsid w:val="00A77AA3"/>
    <w:rsid w:val="00A77CDD"/>
    <w:rsid w:val="00A77F0D"/>
    <w:rsid w:val="00A80421"/>
    <w:rsid w:val="00A805F0"/>
    <w:rsid w:val="00A80948"/>
    <w:rsid w:val="00A80E45"/>
    <w:rsid w:val="00A81264"/>
    <w:rsid w:val="00A8143D"/>
    <w:rsid w:val="00A81670"/>
    <w:rsid w:val="00A81806"/>
    <w:rsid w:val="00A81B2A"/>
    <w:rsid w:val="00A81D79"/>
    <w:rsid w:val="00A81E06"/>
    <w:rsid w:val="00A8236D"/>
    <w:rsid w:val="00A825B0"/>
    <w:rsid w:val="00A825E7"/>
    <w:rsid w:val="00A82628"/>
    <w:rsid w:val="00A82A3A"/>
    <w:rsid w:val="00A82A8D"/>
    <w:rsid w:val="00A82C11"/>
    <w:rsid w:val="00A82F5A"/>
    <w:rsid w:val="00A8346A"/>
    <w:rsid w:val="00A834EA"/>
    <w:rsid w:val="00A8353A"/>
    <w:rsid w:val="00A83849"/>
    <w:rsid w:val="00A83B6E"/>
    <w:rsid w:val="00A83C32"/>
    <w:rsid w:val="00A83D1A"/>
    <w:rsid w:val="00A83DFB"/>
    <w:rsid w:val="00A83F17"/>
    <w:rsid w:val="00A8413A"/>
    <w:rsid w:val="00A84324"/>
    <w:rsid w:val="00A845DB"/>
    <w:rsid w:val="00A84C0E"/>
    <w:rsid w:val="00A85098"/>
    <w:rsid w:val="00A850B8"/>
    <w:rsid w:val="00A853B5"/>
    <w:rsid w:val="00A85441"/>
    <w:rsid w:val="00A85456"/>
    <w:rsid w:val="00A854EB"/>
    <w:rsid w:val="00A85508"/>
    <w:rsid w:val="00A85749"/>
    <w:rsid w:val="00A85DB4"/>
    <w:rsid w:val="00A86628"/>
    <w:rsid w:val="00A86739"/>
    <w:rsid w:val="00A86907"/>
    <w:rsid w:val="00A87210"/>
    <w:rsid w:val="00A872E5"/>
    <w:rsid w:val="00A878BC"/>
    <w:rsid w:val="00A878C0"/>
    <w:rsid w:val="00A87A48"/>
    <w:rsid w:val="00A87C47"/>
    <w:rsid w:val="00A87C83"/>
    <w:rsid w:val="00A87FD0"/>
    <w:rsid w:val="00A90362"/>
    <w:rsid w:val="00A904A3"/>
    <w:rsid w:val="00A90664"/>
    <w:rsid w:val="00A909C3"/>
    <w:rsid w:val="00A90A68"/>
    <w:rsid w:val="00A90B3D"/>
    <w:rsid w:val="00A912DA"/>
    <w:rsid w:val="00A913F0"/>
    <w:rsid w:val="00A91406"/>
    <w:rsid w:val="00A9148C"/>
    <w:rsid w:val="00A91B53"/>
    <w:rsid w:val="00A91E36"/>
    <w:rsid w:val="00A91FBD"/>
    <w:rsid w:val="00A92404"/>
    <w:rsid w:val="00A92792"/>
    <w:rsid w:val="00A92AE9"/>
    <w:rsid w:val="00A93020"/>
    <w:rsid w:val="00A93492"/>
    <w:rsid w:val="00A93ACF"/>
    <w:rsid w:val="00A93C42"/>
    <w:rsid w:val="00A94068"/>
    <w:rsid w:val="00A9427F"/>
    <w:rsid w:val="00A94500"/>
    <w:rsid w:val="00A9453A"/>
    <w:rsid w:val="00A946EC"/>
    <w:rsid w:val="00A94C28"/>
    <w:rsid w:val="00A94CB9"/>
    <w:rsid w:val="00A95098"/>
    <w:rsid w:val="00A95319"/>
    <w:rsid w:val="00A95D8E"/>
    <w:rsid w:val="00A95E74"/>
    <w:rsid w:val="00A967F5"/>
    <w:rsid w:val="00A96DB4"/>
    <w:rsid w:val="00A96E65"/>
    <w:rsid w:val="00A96ECE"/>
    <w:rsid w:val="00A96F0F"/>
    <w:rsid w:val="00A97421"/>
    <w:rsid w:val="00A9761D"/>
    <w:rsid w:val="00A97805"/>
    <w:rsid w:val="00A97C72"/>
    <w:rsid w:val="00A97FA1"/>
    <w:rsid w:val="00AA0033"/>
    <w:rsid w:val="00AA0153"/>
    <w:rsid w:val="00AA02E8"/>
    <w:rsid w:val="00AA07E2"/>
    <w:rsid w:val="00AA09E2"/>
    <w:rsid w:val="00AA0AC2"/>
    <w:rsid w:val="00AA0CA6"/>
    <w:rsid w:val="00AA0D04"/>
    <w:rsid w:val="00AA1E0E"/>
    <w:rsid w:val="00AA2089"/>
    <w:rsid w:val="00AA22BD"/>
    <w:rsid w:val="00AA24A4"/>
    <w:rsid w:val="00AA25ED"/>
    <w:rsid w:val="00AA2686"/>
    <w:rsid w:val="00AA27FB"/>
    <w:rsid w:val="00AA28BC"/>
    <w:rsid w:val="00AA2E73"/>
    <w:rsid w:val="00AA310B"/>
    <w:rsid w:val="00AA3400"/>
    <w:rsid w:val="00AA3490"/>
    <w:rsid w:val="00AA3492"/>
    <w:rsid w:val="00AA351E"/>
    <w:rsid w:val="00AA3824"/>
    <w:rsid w:val="00AA3AA9"/>
    <w:rsid w:val="00AA3E70"/>
    <w:rsid w:val="00AA42FD"/>
    <w:rsid w:val="00AA4613"/>
    <w:rsid w:val="00AA472B"/>
    <w:rsid w:val="00AA4812"/>
    <w:rsid w:val="00AA4859"/>
    <w:rsid w:val="00AA49F7"/>
    <w:rsid w:val="00AA4C40"/>
    <w:rsid w:val="00AA4CE7"/>
    <w:rsid w:val="00AA53F0"/>
    <w:rsid w:val="00AA59A0"/>
    <w:rsid w:val="00AA5D57"/>
    <w:rsid w:val="00AA5E00"/>
    <w:rsid w:val="00AA60D0"/>
    <w:rsid w:val="00AA63D4"/>
    <w:rsid w:val="00AA696E"/>
    <w:rsid w:val="00AA6E21"/>
    <w:rsid w:val="00AA6F6D"/>
    <w:rsid w:val="00AA7177"/>
    <w:rsid w:val="00AA7403"/>
    <w:rsid w:val="00AA7CC8"/>
    <w:rsid w:val="00AA7D16"/>
    <w:rsid w:val="00AA7DC0"/>
    <w:rsid w:val="00AB0156"/>
    <w:rsid w:val="00AB0195"/>
    <w:rsid w:val="00AB02BA"/>
    <w:rsid w:val="00AB0441"/>
    <w:rsid w:val="00AB06E8"/>
    <w:rsid w:val="00AB082E"/>
    <w:rsid w:val="00AB0E36"/>
    <w:rsid w:val="00AB0E73"/>
    <w:rsid w:val="00AB153C"/>
    <w:rsid w:val="00AB15B6"/>
    <w:rsid w:val="00AB19BC"/>
    <w:rsid w:val="00AB19E5"/>
    <w:rsid w:val="00AB1A97"/>
    <w:rsid w:val="00AB1BE9"/>
    <w:rsid w:val="00AB1CD3"/>
    <w:rsid w:val="00AB1D3C"/>
    <w:rsid w:val="00AB1F1A"/>
    <w:rsid w:val="00AB29DC"/>
    <w:rsid w:val="00AB2D3F"/>
    <w:rsid w:val="00AB2F57"/>
    <w:rsid w:val="00AB2FAB"/>
    <w:rsid w:val="00AB2FF0"/>
    <w:rsid w:val="00AB352F"/>
    <w:rsid w:val="00AB38CA"/>
    <w:rsid w:val="00AB3B48"/>
    <w:rsid w:val="00AB4264"/>
    <w:rsid w:val="00AB46A0"/>
    <w:rsid w:val="00AB4B2F"/>
    <w:rsid w:val="00AB4BCE"/>
    <w:rsid w:val="00AB4C8F"/>
    <w:rsid w:val="00AB4FCF"/>
    <w:rsid w:val="00AB532C"/>
    <w:rsid w:val="00AB5490"/>
    <w:rsid w:val="00AB592D"/>
    <w:rsid w:val="00AB5939"/>
    <w:rsid w:val="00AB59DF"/>
    <w:rsid w:val="00AB5CAE"/>
    <w:rsid w:val="00AB5FD0"/>
    <w:rsid w:val="00AB5FFB"/>
    <w:rsid w:val="00AB6154"/>
    <w:rsid w:val="00AB67FC"/>
    <w:rsid w:val="00AB6A3D"/>
    <w:rsid w:val="00AB6F15"/>
    <w:rsid w:val="00AB6F40"/>
    <w:rsid w:val="00AB7171"/>
    <w:rsid w:val="00AB74C6"/>
    <w:rsid w:val="00AB754A"/>
    <w:rsid w:val="00AB76B6"/>
    <w:rsid w:val="00AB7CB5"/>
    <w:rsid w:val="00AB7D66"/>
    <w:rsid w:val="00AB7E19"/>
    <w:rsid w:val="00AB7FB7"/>
    <w:rsid w:val="00AC0078"/>
    <w:rsid w:val="00AC0690"/>
    <w:rsid w:val="00AC0C2B"/>
    <w:rsid w:val="00AC102C"/>
    <w:rsid w:val="00AC10C1"/>
    <w:rsid w:val="00AC1126"/>
    <w:rsid w:val="00AC1665"/>
    <w:rsid w:val="00AC1E75"/>
    <w:rsid w:val="00AC205A"/>
    <w:rsid w:val="00AC20D3"/>
    <w:rsid w:val="00AC2695"/>
    <w:rsid w:val="00AC274B"/>
    <w:rsid w:val="00AC286F"/>
    <w:rsid w:val="00AC288D"/>
    <w:rsid w:val="00AC28A9"/>
    <w:rsid w:val="00AC2F57"/>
    <w:rsid w:val="00AC3690"/>
    <w:rsid w:val="00AC379C"/>
    <w:rsid w:val="00AC3AEE"/>
    <w:rsid w:val="00AC3E2E"/>
    <w:rsid w:val="00AC3FFF"/>
    <w:rsid w:val="00AC4665"/>
    <w:rsid w:val="00AC4764"/>
    <w:rsid w:val="00AC4765"/>
    <w:rsid w:val="00AC4995"/>
    <w:rsid w:val="00AC4F00"/>
    <w:rsid w:val="00AC51D9"/>
    <w:rsid w:val="00AC5252"/>
    <w:rsid w:val="00AC52BF"/>
    <w:rsid w:val="00AC53F5"/>
    <w:rsid w:val="00AC55BA"/>
    <w:rsid w:val="00AC5624"/>
    <w:rsid w:val="00AC5BAF"/>
    <w:rsid w:val="00AC5D01"/>
    <w:rsid w:val="00AC5E61"/>
    <w:rsid w:val="00AC60DA"/>
    <w:rsid w:val="00AC6880"/>
    <w:rsid w:val="00AC6C73"/>
    <w:rsid w:val="00AC6D36"/>
    <w:rsid w:val="00AC7197"/>
    <w:rsid w:val="00AC7A3C"/>
    <w:rsid w:val="00AC7B58"/>
    <w:rsid w:val="00AC7CAE"/>
    <w:rsid w:val="00AD0076"/>
    <w:rsid w:val="00AD0155"/>
    <w:rsid w:val="00AD045F"/>
    <w:rsid w:val="00AD0872"/>
    <w:rsid w:val="00AD0BC6"/>
    <w:rsid w:val="00AD0CBA"/>
    <w:rsid w:val="00AD0DFA"/>
    <w:rsid w:val="00AD15A9"/>
    <w:rsid w:val="00AD186B"/>
    <w:rsid w:val="00AD186D"/>
    <w:rsid w:val="00AD1898"/>
    <w:rsid w:val="00AD1CEF"/>
    <w:rsid w:val="00AD1D6C"/>
    <w:rsid w:val="00AD1EEB"/>
    <w:rsid w:val="00AD2439"/>
    <w:rsid w:val="00AD26E2"/>
    <w:rsid w:val="00AD2AE8"/>
    <w:rsid w:val="00AD2C1C"/>
    <w:rsid w:val="00AD2C7B"/>
    <w:rsid w:val="00AD2CBF"/>
    <w:rsid w:val="00AD2CC5"/>
    <w:rsid w:val="00AD2E64"/>
    <w:rsid w:val="00AD30E5"/>
    <w:rsid w:val="00AD338C"/>
    <w:rsid w:val="00AD355A"/>
    <w:rsid w:val="00AD3580"/>
    <w:rsid w:val="00AD35AD"/>
    <w:rsid w:val="00AD3666"/>
    <w:rsid w:val="00AD38D7"/>
    <w:rsid w:val="00AD3D5A"/>
    <w:rsid w:val="00AD421D"/>
    <w:rsid w:val="00AD437A"/>
    <w:rsid w:val="00AD43DD"/>
    <w:rsid w:val="00AD4A14"/>
    <w:rsid w:val="00AD5657"/>
    <w:rsid w:val="00AD56BE"/>
    <w:rsid w:val="00AD5793"/>
    <w:rsid w:val="00AD5A0D"/>
    <w:rsid w:val="00AD5E20"/>
    <w:rsid w:val="00AD65FB"/>
    <w:rsid w:val="00AD6667"/>
    <w:rsid w:val="00AD6A2D"/>
    <w:rsid w:val="00AD6C41"/>
    <w:rsid w:val="00AD6D9B"/>
    <w:rsid w:val="00AD70CB"/>
    <w:rsid w:val="00AD72A8"/>
    <w:rsid w:val="00AD72DB"/>
    <w:rsid w:val="00AD7423"/>
    <w:rsid w:val="00AD760B"/>
    <w:rsid w:val="00AD7633"/>
    <w:rsid w:val="00AD77F1"/>
    <w:rsid w:val="00AD784C"/>
    <w:rsid w:val="00AD7865"/>
    <w:rsid w:val="00AD7A7F"/>
    <w:rsid w:val="00AD7B49"/>
    <w:rsid w:val="00AD7CD8"/>
    <w:rsid w:val="00AD7E53"/>
    <w:rsid w:val="00AD7ECF"/>
    <w:rsid w:val="00AD7FEA"/>
    <w:rsid w:val="00AE0088"/>
    <w:rsid w:val="00AE017A"/>
    <w:rsid w:val="00AE03CC"/>
    <w:rsid w:val="00AE0707"/>
    <w:rsid w:val="00AE0A77"/>
    <w:rsid w:val="00AE126A"/>
    <w:rsid w:val="00AE13FD"/>
    <w:rsid w:val="00AE1582"/>
    <w:rsid w:val="00AE187A"/>
    <w:rsid w:val="00AE1BAE"/>
    <w:rsid w:val="00AE1D48"/>
    <w:rsid w:val="00AE2D6B"/>
    <w:rsid w:val="00AE2DC0"/>
    <w:rsid w:val="00AE2EC7"/>
    <w:rsid w:val="00AE3005"/>
    <w:rsid w:val="00AE3186"/>
    <w:rsid w:val="00AE32A2"/>
    <w:rsid w:val="00AE33CF"/>
    <w:rsid w:val="00AE3867"/>
    <w:rsid w:val="00AE38EE"/>
    <w:rsid w:val="00AE3BD5"/>
    <w:rsid w:val="00AE3C30"/>
    <w:rsid w:val="00AE3F88"/>
    <w:rsid w:val="00AE3FE4"/>
    <w:rsid w:val="00AE4022"/>
    <w:rsid w:val="00AE40B2"/>
    <w:rsid w:val="00AE4335"/>
    <w:rsid w:val="00AE4947"/>
    <w:rsid w:val="00AE49EB"/>
    <w:rsid w:val="00AE4BE9"/>
    <w:rsid w:val="00AE4C7F"/>
    <w:rsid w:val="00AE4F16"/>
    <w:rsid w:val="00AE51B1"/>
    <w:rsid w:val="00AE549A"/>
    <w:rsid w:val="00AE56ED"/>
    <w:rsid w:val="00AE59A0"/>
    <w:rsid w:val="00AE5D08"/>
    <w:rsid w:val="00AE5F69"/>
    <w:rsid w:val="00AE661B"/>
    <w:rsid w:val="00AE6B75"/>
    <w:rsid w:val="00AE75BF"/>
    <w:rsid w:val="00AE7878"/>
    <w:rsid w:val="00AE7AFD"/>
    <w:rsid w:val="00AE7C6A"/>
    <w:rsid w:val="00AE7C7D"/>
    <w:rsid w:val="00AE7EE3"/>
    <w:rsid w:val="00AE7FCD"/>
    <w:rsid w:val="00AF0229"/>
    <w:rsid w:val="00AF028B"/>
    <w:rsid w:val="00AF04A6"/>
    <w:rsid w:val="00AF0520"/>
    <w:rsid w:val="00AF09BE"/>
    <w:rsid w:val="00AF0A47"/>
    <w:rsid w:val="00AF0B6B"/>
    <w:rsid w:val="00AF0C57"/>
    <w:rsid w:val="00AF0CE2"/>
    <w:rsid w:val="00AF0E96"/>
    <w:rsid w:val="00AF0FE9"/>
    <w:rsid w:val="00AF177D"/>
    <w:rsid w:val="00AF19BF"/>
    <w:rsid w:val="00AF1C9A"/>
    <w:rsid w:val="00AF1F3D"/>
    <w:rsid w:val="00AF23AA"/>
    <w:rsid w:val="00AF23B2"/>
    <w:rsid w:val="00AF26F3"/>
    <w:rsid w:val="00AF2960"/>
    <w:rsid w:val="00AF2AD1"/>
    <w:rsid w:val="00AF2DB4"/>
    <w:rsid w:val="00AF320C"/>
    <w:rsid w:val="00AF3266"/>
    <w:rsid w:val="00AF33AD"/>
    <w:rsid w:val="00AF349A"/>
    <w:rsid w:val="00AF34CE"/>
    <w:rsid w:val="00AF35DF"/>
    <w:rsid w:val="00AF3774"/>
    <w:rsid w:val="00AF3986"/>
    <w:rsid w:val="00AF3D2E"/>
    <w:rsid w:val="00AF3D63"/>
    <w:rsid w:val="00AF4132"/>
    <w:rsid w:val="00AF4211"/>
    <w:rsid w:val="00AF467F"/>
    <w:rsid w:val="00AF47CD"/>
    <w:rsid w:val="00AF4BF9"/>
    <w:rsid w:val="00AF4DD2"/>
    <w:rsid w:val="00AF528C"/>
    <w:rsid w:val="00AF5471"/>
    <w:rsid w:val="00AF558A"/>
    <w:rsid w:val="00AF579F"/>
    <w:rsid w:val="00AF5CEC"/>
    <w:rsid w:val="00AF5F04"/>
    <w:rsid w:val="00AF6116"/>
    <w:rsid w:val="00AF672C"/>
    <w:rsid w:val="00AF6B3E"/>
    <w:rsid w:val="00AF6CF4"/>
    <w:rsid w:val="00AF6D1F"/>
    <w:rsid w:val="00AF7384"/>
    <w:rsid w:val="00AF74FD"/>
    <w:rsid w:val="00AF7527"/>
    <w:rsid w:val="00AF75B6"/>
    <w:rsid w:val="00AF765F"/>
    <w:rsid w:val="00AF7BAE"/>
    <w:rsid w:val="00AF7F3E"/>
    <w:rsid w:val="00B00366"/>
    <w:rsid w:val="00B00405"/>
    <w:rsid w:val="00B00672"/>
    <w:rsid w:val="00B00A29"/>
    <w:rsid w:val="00B00F58"/>
    <w:rsid w:val="00B0136A"/>
    <w:rsid w:val="00B013F7"/>
    <w:rsid w:val="00B016DC"/>
    <w:rsid w:val="00B01B4D"/>
    <w:rsid w:val="00B01D33"/>
    <w:rsid w:val="00B01EEA"/>
    <w:rsid w:val="00B02789"/>
    <w:rsid w:val="00B02AED"/>
    <w:rsid w:val="00B02FAD"/>
    <w:rsid w:val="00B030F1"/>
    <w:rsid w:val="00B0319C"/>
    <w:rsid w:val="00B033A2"/>
    <w:rsid w:val="00B03500"/>
    <w:rsid w:val="00B03503"/>
    <w:rsid w:val="00B038F7"/>
    <w:rsid w:val="00B03AE1"/>
    <w:rsid w:val="00B03EA5"/>
    <w:rsid w:val="00B04167"/>
    <w:rsid w:val="00B0428F"/>
    <w:rsid w:val="00B0429E"/>
    <w:rsid w:val="00B04489"/>
    <w:rsid w:val="00B04A75"/>
    <w:rsid w:val="00B04DC6"/>
    <w:rsid w:val="00B04DD2"/>
    <w:rsid w:val="00B04E33"/>
    <w:rsid w:val="00B05000"/>
    <w:rsid w:val="00B051EC"/>
    <w:rsid w:val="00B05365"/>
    <w:rsid w:val="00B056DC"/>
    <w:rsid w:val="00B05891"/>
    <w:rsid w:val="00B05A9E"/>
    <w:rsid w:val="00B05C11"/>
    <w:rsid w:val="00B05C7B"/>
    <w:rsid w:val="00B062B6"/>
    <w:rsid w:val="00B062FE"/>
    <w:rsid w:val="00B06438"/>
    <w:rsid w:val="00B06571"/>
    <w:rsid w:val="00B066D6"/>
    <w:rsid w:val="00B06795"/>
    <w:rsid w:val="00B068BA"/>
    <w:rsid w:val="00B06B33"/>
    <w:rsid w:val="00B07128"/>
    <w:rsid w:val="00B071E0"/>
    <w:rsid w:val="00B07217"/>
    <w:rsid w:val="00B07495"/>
    <w:rsid w:val="00B074A7"/>
    <w:rsid w:val="00B07694"/>
    <w:rsid w:val="00B076A1"/>
    <w:rsid w:val="00B07769"/>
    <w:rsid w:val="00B07854"/>
    <w:rsid w:val="00B0795B"/>
    <w:rsid w:val="00B07D58"/>
    <w:rsid w:val="00B07D81"/>
    <w:rsid w:val="00B101EF"/>
    <w:rsid w:val="00B10274"/>
    <w:rsid w:val="00B10A22"/>
    <w:rsid w:val="00B10C28"/>
    <w:rsid w:val="00B10F39"/>
    <w:rsid w:val="00B11632"/>
    <w:rsid w:val="00B11A8E"/>
    <w:rsid w:val="00B11BF3"/>
    <w:rsid w:val="00B11C65"/>
    <w:rsid w:val="00B11EB7"/>
    <w:rsid w:val="00B12445"/>
    <w:rsid w:val="00B124EA"/>
    <w:rsid w:val="00B12574"/>
    <w:rsid w:val="00B12595"/>
    <w:rsid w:val="00B125CF"/>
    <w:rsid w:val="00B1262F"/>
    <w:rsid w:val="00B1299F"/>
    <w:rsid w:val="00B12A64"/>
    <w:rsid w:val="00B12B4D"/>
    <w:rsid w:val="00B12B4E"/>
    <w:rsid w:val="00B12DA3"/>
    <w:rsid w:val="00B12E73"/>
    <w:rsid w:val="00B12F3E"/>
    <w:rsid w:val="00B135E2"/>
    <w:rsid w:val="00B13851"/>
    <w:rsid w:val="00B138BB"/>
    <w:rsid w:val="00B13A9E"/>
    <w:rsid w:val="00B13B1C"/>
    <w:rsid w:val="00B140A7"/>
    <w:rsid w:val="00B14567"/>
    <w:rsid w:val="00B1470B"/>
    <w:rsid w:val="00B14920"/>
    <w:rsid w:val="00B14B5F"/>
    <w:rsid w:val="00B14DE9"/>
    <w:rsid w:val="00B14EBE"/>
    <w:rsid w:val="00B14FA5"/>
    <w:rsid w:val="00B14FCE"/>
    <w:rsid w:val="00B15087"/>
    <w:rsid w:val="00B150D1"/>
    <w:rsid w:val="00B1542D"/>
    <w:rsid w:val="00B1561A"/>
    <w:rsid w:val="00B15D28"/>
    <w:rsid w:val="00B160ED"/>
    <w:rsid w:val="00B16790"/>
    <w:rsid w:val="00B1685D"/>
    <w:rsid w:val="00B16893"/>
    <w:rsid w:val="00B16FE4"/>
    <w:rsid w:val="00B17183"/>
    <w:rsid w:val="00B17272"/>
    <w:rsid w:val="00B1730D"/>
    <w:rsid w:val="00B17823"/>
    <w:rsid w:val="00B17930"/>
    <w:rsid w:val="00B17978"/>
    <w:rsid w:val="00B17B1F"/>
    <w:rsid w:val="00B17B96"/>
    <w:rsid w:val="00B17BBF"/>
    <w:rsid w:val="00B20380"/>
    <w:rsid w:val="00B20428"/>
    <w:rsid w:val="00B205A7"/>
    <w:rsid w:val="00B20717"/>
    <w:rsid w:val="00B20914"/>
    <w:rsid w:val="00B20CBB"/>
    <w:rsid w:val="00B210A6"/>
    <w:rsid w:val="00B21182"/>
    <w:rsid w:val="00B21479"/>
    <w:rsid w:val="00B215EB"/>
    <w:rsid w:val="00B21734"/>
    <w:rsid w:val="00B2178F"/>
    <w:rsid w:val="00B21AB4"/>
    <w:rsid w:val="00B21B9F"/>
    <w:rsid w:val="00B21F90"/>
    <w:rsid w:val="00B21FB9"/>
    <w:rsid w:val="00B22291"/>
    <w:rsid w:val="00B22365"/>
    <w:rsid w:val="00B223AD"/>
    <w:rsid w:val="00B22884"/>
    <w:rsid w:val="00B22F75"/>
    <w:rsid w:val="00B23000"/>
    <w:rsid w:val="00B23373"/>
    <w:rsid w:val="00B23640"/>
    <w:rsid w:val="00B23BEA"/>
    <w:rsid w:val="00B23F9A"/>
    <w:rsid w:val="00B2406C"/>
    <w:rsid w:val="00B2417B"/>
    <w:rsid w:val="00B24583"/>
    <w:rsid w:val="00B24BD6"/>
    <w:rsid w:val="00B24C04"/>
    <w:rsid w:val="00B24D17"/>
    <w:rsid w:val="00B24DDB"/>
    <w:rsid w:val="00B24E6F"/>
    <w:rsid w:val="00B25052"/>
    <w:rsid w:val="00B251C9"/>
    <w:rsid w:val="00B25207"/>
    <w:rsid w:val="00B25371"/>
    <w:rsid w:val="00B25430"/>
    <w:rsid w:val="00B254E3"/>
    <w:rsid w:val="00B255EA"/>
    <w:rsid w:val="00B25BCC"/>
    <w:rsid w:val="00B25E1A"/>
    <w:rsid w:val="00B26110"/>
    <w:rsid w:val="00B2633E"/>
    <w:rsid w:val="00B2637D"/>
    <w:rsid w:val="00B26611"/>
    <w:rsid w:val="00B2677F"/>
    <w:rsid w:val="00B26877"/>
    <w:rsid w:val="00B26CB5"/>
    <w:rsid w:val="00B26CB7"/>
    <w:rsid w:val="00B26FEF"/>
    <w:rsid w:val="00B2752E"/>
    <w:rsid w:val="00B27872"/>
    <w:rsid w:val="00B27BCE"/>
    <w:rsid w:val="00B27C84"/>
    <w:rsid w:val="00B304A2"/>
    <w:rsid w:val="00B3065E"/>
    <w:rsid w:val="00B3076D"/>
    <w:rsid w:val="00B307CC"/>
    <w:rsid w:val="00B30C89"/>
    <w:rsid w:val="00B311D6"/>
    <w:rsid w:val="00B315B2"/>
    <w:rsid w:val="00B315B3"/>
    <w:rsid w:val="00B31683"/>
    <w:rsid w:val="00B31925"/>
    <w:rsid w:val="00B32210"/>
    <w:rsid w:val="00B3260C"/>
    <w:rsid w:val="00B326B7"/>
    <w:rsid w:val="00B32733"/>
    <w:rsid w:val="00B327FF"/>
    <w:rsid w:val="00B331A4"/>
    <w:rsid w:val="00B335D2"/>
    <w:rsid w:val="00B335FB"/>
    <w:rsid w:val="00B33848"/>
    <w:rsid w:val="00B33D0D"/>
    <w:rsid w:val="00B3437A"/>
    <w:rsid w:val="00B346FF"/>
    <w:rsid w:val="00B3496D"/>
    <w:rsid w:val="00B34D41"/>
    <w:rsid w:val="00B34E6B"/>
    <w:rsid w:val="00B356C7"/>
    <w:rsid w:val="00B3588E"/>
    <w:rsid w:val="00B35961"/>
    <w:rsid w:val="00B359D6"/>
    <w:rsid w:val="00B35A9F"/>
    <w:rsid w:val="00B360A4"/>
    <w:rsid w:val="00B36462"/>
    <w:rsid w:val="00B366CA"/>
    <w:rsid w:val="00B367E0"/>
    <w:rsid w:val="00B36B5A"/>
    <w:rsid w:val="00B36B94"/>
    <w:rsid w:val="00B36B9B"/>
    <w:rsid w:val="00B36ECA"/>
    <w:rsid w:val="00B36F46"/>
    <w:rsid w:val="00B37446"/>
    <w:rsid w:val="00B37546"/>
    <w:rsid w:val="00B377C2"/>
    <w:rsid w:val="00B37836"/>
    <w:rsid w:val="00B37917"/>
    <w:rsid w:val="00B3792A"/>
    <w:rsid w:val="00B37AE8"/>
    <w:rsid w:val="00B37E31"/>
    <w:rsid w:val="00B37F55"/>
    <w:rsid w:val="00B4007E"/>
    <w:rsid w:val="00B402C8"/>
    <w:rsid w:val="00B403A5"/>
    <w:rsid w:val="00B4047E"/>
    <w:rsid w:val="00B40C74"/>
    <w:rsid w:val="00B41001"/>
    <w:rsid w:val="00B41278"/>
    <w:rsid w:val="00B413B5"/>
    <w:rsid w:val="00B413F9"/>
    <w:rsid w:val="00B41611"/>
    <w:rsid w:val="00B41673"/>
    <w:rsid w:val="00B41860"/>
    <w:rsid w:val="00B4198F"/>
    <w:rsid w:val="00B41AFC"/>
    <w:rsid w:val="00B41E16"/>
    <w:rsid w:val="00B41F3D"/>
    <w:rsid w:val="00B420D9"/>
    <w:rsid w:val="00B42352"/>
    <w:rsid w:val="00B4239D"/>
    <w:rsid w:val="00B42527"/>
    <w:rsid w:val="00B428E0"/>
    <w:rsid w:val="00B42900"/>
    <w:rsid w:val="00B429E4"/>
    <w:rsid w:val="00B42BFC"/>
    <w:rsid w:val="00B42E29"/>
    <w:rsid w:val="00B431E8"/>
    <w:rsid w:val="00B4321D"/>
    <w:rsid w:val="00B432A6"/>
    <w:rsid w:val="00B432AB"/>
    <w:rsid w:val="00B43419"/>
    <w:rsid w:val="00B4358D"/>
    <w:rsid w:val="00B435DE"/>
    <w:rsid w:val="00B43933"/>
    <w:rsid w:val="00B43977"/>
    <w:rsid w:val="00B43F9C"/>
    <w:rsid w:val="00B4400C"/>
    <w:rsid w:val="00B44538"/>
    <w:rsid w:val="00B445E1"/>
    <w:rsid w:val="00B4474A"/>
    <w:rsid w:val="00B44AFD"/>
    <w:rsid w:val="00B44CDE"/>
    <w:rsid w:val="00B45141"/>
    <w:rsid w:val="00B45535"/>
    <w:rsid w:val="00B457A0"/>
    <w:rsid w:val="00B45A74"/>
    <w:rsid w:val="00B45CD8"/>
    <w:rsid w:val="00B45F11"/>
    <w:rsid w:val="00B4600A"/>
    <w:rsid w:val="00B46AE0"/>
    <w:rsid w:val="00B46B92"/>
    <w:rsid w:val="00B46F26"/>
    <w:rsid w:val="00B47036"/>
    <w:rsid w:val="00B4707C"/>
    <w:rsid w:val="00B4730B"/>
    <w:rsid w:val="00B47868"/>
    <w:rsid w:val="00B47A66"/>
    <w:rsid w:val="00B50933"/>
    <w:rsid w:val="00B50979"/>
    <w:rsid w:val="00B50CE8"/>
    <w:rsid w:val="00B50F1E"/>
    <w:rsid w:val="00B50F2B"/>
    <w:rsid w:val="00B510EA"/>
    <w:rsid w:val="00B512FE"/>
    <w:rsid w:val="00B51387"/>
    <w:rsid w:val="00B51590"/>
    <w:rsid w:val="00B518E9"/>
    <w:rsid w:val="00B519CD"/>
    <w:rsid w:val="00B5240C"/>
    <w:rsid w:val="00B5273A"/>
    <w:rsid w:val="00B52743"/>
    <w:rsid w:val="00B52A75"/>
    <w:rsid w:val="00B52CD3"/>
    <w:rsid w:val="00B52ED6"/>
    <w:rsid w:val="00B5331D"/>
    <w:rsid w:val="00B533DC"/>
    <w:rsid w:val="00B5345D"/>
    <w:rsid w:val="00B53631"/>
    <w:rsid w:val="00B53A30"/>
    <w:rsid w:val="00B53AC8"/>
    <w:rsid w:val="00B541EA"/>
    <w:rsid w:val="00B54332"/>
    <w:rsid w:val="00B544E5"/>
    <w:rsid w:val="00B547A0"/>
    <w:rsid w:val="00B54AE0"/>
    <w:rsid w:val="00B55014"/>
    <w:rsid w:val="00B553D3"/>
    <w:rsid w:val="00B55518"/>
    <w:rsid w:val="00B55567"/>
    <w:rsid w:val="00B55805"/>
    <w:rsid w:val="00B55961"/>
    <w:rsid w:val="00B559B2"/>
    <w:rsid w:val="00B55C9C"/>
    <w:rsid w:val="00B55D1D"/>
    <w:rsid w:val="00B55E79"/>
    <w:rsid w:val="00B56027"/>
    <w:rsid w:val="00B561A5"/>
    <w:rsid w:val="00B5660A"/>
    <w:rsid w:val="00B56802"/>
    <w:rsid w:val="00B56830"/>
    <w:rsid w:val="00B56847"/>
    <w:rsid w:val="00B56C28"/>
    <w:rsid w:val="00B56C6F"/>
    <w:rsid w:val="00B56D4B"/>
    <w:rsid w:val="00B56DED"/>
    <w:rsid w:val="00B570E5"/>
    <w:rsid w:val="00B571F1"/>
    <w:rsid w:val="00B57329"/>
    <w:rsid w:val="00B5737D"/>
    <w:rsid w:val="00B577B2"/>
    <w:rsid w:val="00B578EF"/>
    <w:rsid w:val="00B579A6"/>
    <w:rsid w:val="00B57B5B"/>
    <w:rsid w:val="00B57E9B"/>
    <w:rsid w:val="00B60005"/>
    <w:rsid w:val="00B60234"/>
    <w:rsid w:val="00B6034B"/>
    <w:rsid w:val="00B604C8"/>
    <w:rsid w:val="00B608B2"/>
    <w:rsid w:val="00B6098B"/>
    <w:rsid w:val="00B609DA"/>
    <w:rsid w:val="00B60ABC"/>
    <w:rsid w:val="00B60D2B"/>
    <w:rsid w:val="00B60DF2"/>
    <w:rsid w:val="00B60E2F"/>
    <w:rsid w:val="00B60E61"/>
    <w:rsid w:val="00B61190"/>
    <w:rsid w:val="00B6121F"/>
    <w:rsid w:val="00B61513"/>
    <w:rsid w:val="00B615E1"/>
    <w:rsid w:val="00B61656"/>
    <w:rsid w:val="00B61682"/>
    <w:rsid w:val="00B61C77"/>
    <w:rsid w:val="00B61F98"/>
    <w:rsid w:val="00B62144"/>
    <w:rsid w:val="00B622EA"/>
    <w:rsid w:val="00B629B8"/>
    <w:rsid w:val="00B62B50"/>
    <w:rsid w:val="00B62FAA"/>
    <w:rsid w:val="00B63169"/>
    <w:rsid w:val="00B631C1"/>
    <w:rsid w:val="00B63386"/>
    <w:rsid w:val="00B633A0"/>
    <w:rsid w:val="00B635B7"/>
    <w:rsid w:val="00B63641"/>
    <w:rsid w:val="00B637EE"/>
    <w:rsid w:val="00B638C4"/>
    <w:rsid w:val="00B63AE8"/>
    <w:rsid w:val="00B63BB6"/>
    <w:rsid w:val="00B63C54"/>
    <w:rsid w:val="00B63F6E"/>
    <w:rsid w:val="00B64133"/>
    <w:rsid w:val="00B64178"/>
    <w:rsid w:val="00B64210"/>
    <w:rsid w:val="00B643BA"/>
    <w:rsid w:val="00B64681"/>
    <w:rsid w:val="00B64743"/>
    <w:rsid w:val="00B647F5"/>
    <w:rsid w:val="00B6490F"/>
    <w:rsid w:val="00B64C98"/>
    <w:rsid w:val="00B64F13"/>
    <w:rsid w:val="00B64F6E"/>
    <w:rsid w:val="00B65018"/>
    <w:rsid w:val="00B65186"/>
    <w:rsid w:val="00B65950"/>
    <w:rsid w:val="00B65AF9"/>
    <w:rsid w:val="00B65B55"/>
    <w:rsid w:val="00B65B99"/>
    <w:rsid w:val="00B65D07"/>
    <w:rsid w:val="00B65D5E"/>
    <w:rsid w:val="00B662EC"/>
    <w:rsid w:val="00B66B9E"/>
    <w:rsid w:val="00B66C50"/>
    <w:rsid w:val="00B66D71"/>
    <w:rsid w:val="00B66D83"/>
    <w:rsid w:val="00B671CC"/>
    <w:rsid w:val="00B672C0"/>
    <w:rsid w:val="00B675CA"/>
    <w:rsid w:val="00B676FD"/>
    <w:rsid w:val="00B67721"/>
    <w:rsid w:val="00B6780A"/>
    <w:rsid w:val="00B6784C"/>
    <w:rsid w:val="00B678B6"/>
    <w:rsid w:val="00B67AF3"/>
    <w:rsid w:val="00B67EA5"/>
    <w:rsid w:val="00B67F34"/>
    <w:rsid w:val="00B70767"/>
    <w:rsid w:val="00B708C2"/>
    <w:rsid w:val="00B70B97"/>
    <w:rsid w:val="00B70C07"/>
    <w:rsid w:val="00B70CDB"/>
    <w:rsid w:val="00B70D19"/>
    <w:rsid w:val="00B70EC1"/>
    <w:rsid w:val="00B7100B"/>
    <w:rsid w:val="00B71155"/>
    <w:rsid w:val="00B7117D"/>
    <w:rsid w:val="00B7128C"/>
    <w:rsid w:val="00B71390"/>
    <w:rsid w:val="00B713E2"/>
    <w:rsid w:val="00B7175A"/>
    <w:rsid w:val="00B7192D"/>
    <w:rsid w:val="00B719D9"/>
    <w:rsid w:val="00B71A96"/>
    <w:rsid w:val="00B71B17"/>
    <w:rsid w:val="00B71B38"/>
    <w:rsid w:val="00B71BA3"/>
    <w:rsid w:val="00B71BC9"/>
    <w:rsid w:val="00B71C1B"/>
    <w:rsid w:val="00B720EB"/>
    <w:rsid w:val="00B723B8"/>
    <w:rsid w:val="00B72698"/>
    <w:rsid w:val="00B72952"/>
    <w:rsid w:val="00B72FDB"/>
    <w:rsid w:val="00B73C27"/>
    <w:rsid w:val="00B73E5A"/>
    <w:rsid w:val="00B7403D"/>
    <w:rsid w:val="00B74074"/>
    <w:rsid w:val="00B74192"/>
    <w:rsid w:val="00B74433"/>
    <w:rsid w:val="00B74675"/>
    <w:rsid w:val="00B7472A"/>
    <w:rsid w:val="00B74981"/>
    <w:rsid w:val="00B74C80"/>
    <w:rsid w:val="00B74D9B"/>
    <w:rsid w:val="00B755E0"/>
    <w:rsid w:val="00B75646"/>
    <w:rsid w:val="00B756FE"/>
    <w:rsid w:val="00B75727"/>
    <w:rsid w:val="00B75B1D"/>
    <w:rsid w:val="00B75EBC"/>
    <w:rsid w:val="00B75F14"/>
    <w:rsid w:val="00B75F83"/>
    <w:rsid w:val="00B7629E"/>
    <w:rsid w:val="00B76459"/>
    <w:rsid w:val="00B76546"/>
    <w:rsid w:val="00B76E15"/>
    <w:rsid w:val="00B76E97"/>
    <w:rsid w:val="00B76FBC"/>
    <w:rsid w:val="00B76FE3"/>
    <w:rsid w:val="00B772B2"/>
    <w:rsid w:val="00B774CD"/>
    <w:rsid w:val="00B7764D"/>
    <w:rsid w:val="00B77A64"/>
    <w:rsid w:val="00B8075F"/>
    <w:rsid w:val="00B80ABE"/>
    <w:rsid w:val="00B817D9"/>
    <w:rsid w:val="00B81B2C"/>
    <w:rsid w:val="00B81D56"/>
    <w:rsid w:val="00B81EB9"/>
    <w:rsid w:val="00B81F65"/>
    <w:rsid w:val="00B821FA"/>
    <w:rsid w:val="00B825AB"/>
    <w:rsid w:val="00B825B4"/>
    <w:rsid w:val="00B827C3"/>
    <w:rsid w:val="00B827F2"/>
    <w:rsid w:val="00B828AE"/>
    <w:rsid w:val="00B82992"/>
    <w:rsid w:val="00B83140"/>
    <w:rsid w:val="00B834D9"/>
    <w:rsid w:val="00B83623"/>
    <w:rsid w:val="00B83916"/>
    <w:rsid w:val="00B8392D"/>
    <w:rsid w:val="00B839A0"/>
    <w:rsid w:val="00B83A96"/>
    <w:rsid w:val="00B83B44"/>
    <w:rsid w:val="00B83DD4"/>
    <w:rsid w:val="00B83E15"/>
    <w:rsid w:val="00B83FFE"/>
    <w:rsid w:val="00B8459C"/>
    <w:rsid w:val="00B8492D"/>
    <w:rsid w:val="00B84990"/>
    <w:rsid w:val="00B85090"/>
    <w:rsid w:val="00B850E3"/>
    <w:rsid w:val="00B853C0"/>
    <w:rsid w:val="00B8582C"/>
    <w:rsid w:val="00B8583A"/>
    <w:rsid w:val="00B858DC"/>
    <w:rsid w:val="00B85A9D"/>
    <w:rsid w:val="00B868CC"/>
    <w:rsid w:val="00B86F25"/>
    <w:rsid w:val="00B87AD8"/>
    <w:rsid w:val="00B87B29"/>
    <w:rsid w:val="00B90015"/>
    <w:rsid w:val="00B90729"/>
    <w:rsid w:val="00B907D2"/>
    <w:rsid w:val="00B907DA"/>
    <w:rsid w:val="00B90928"/>
    <w:rsid w:val="00B90B09"/>
    <w:rsid w:val="00B90D4C"/>
    <w:rsid w:val="00B90EC7"/>
    <w:rsid w:val="00B91450"/>
    <w:rsid w:val="00B91493"/>
    <w:rsid w:val="00B916CF"/>
    <w:rsid w:val="00B91CC2"/>
    <w:rsid w:val="00B91D0A"/>
    <w:rsid w:val="00B91D8B"/>
    <w:rsid w:val="00B91F2B"/>
    <w:rsid w:val="00B92046"/>
    <w:rsid w:val="00B921DB"/>
    <w:rsid w:val="00B92543"/>
    <w:rsid w:val="00B9254B"/>
    <w:rsid w:val="00B925D7"/>
    <w:rsid w:val="00B9284D"/>
    <w:rsid w:val="00B92B91"/>
    <w:rsid w:val="00B93141"/>
    <w:rsid w:val="00B935FB"/>
    <w:rsid w:val="00B93808"/>
    <w:rsid w:val="00B93A79"/>
    <w:rsid w:val="00B93B23"/>
    <w:rsid w:val="00B94105"/>
    <w:rsid w:val="00B9444D"/>
    <w:rsid w:val="00B94864"/>
    <w:rsid w:val="00B94AC8"/>
    <w:rsid w:val="00B94C5E"/>
    <w:rsid w:val="00B950BC"/>
    <w:rsid w:val="00B950EB"/>
    <w:rsid w:val="00B951A2"/>
    <w:rsid w:val="00B955A9"/>
    <w:rsid w:val="00B95AE8"/>
    <w:rsid w:val="00B95E6F"/>
    <w:rsid w:val="00B96147"/>
    <w:rsid w:val="00B96192"/>
    <w:rsid w:val="00B9643D"/>
    <w:rsid w:val="00B964DF"/>
    <w:rsid w:val="00B9692A"/>
    <w:rsid w:val="00B96948"/>
    <w:rsid w:val="00B96DC7"/>
    <w:rsid w:val="00B9714C"/>
    <w:rsid w:val="00B978EE"/>
    <w:rsid w:val="00B97973"/>
    <w:rsid w:val="00B97C99"/>
    <w:rsid w:val="00B97FB9"/>
    <w:rsid w:val="00BA0315"/>
    <w:rsid w:val="00BA0622"/>
    <w:rsid w:val="00BA0785"/>
    <w:rsid w:val="00BA08F8"/>
    <w:rsid w:val="00BA0B24"/>
    <w:rsid w:val="00BA0CC6"/>
    <w:rsid w:val="00BA0D39"/>
    <w:rsid w:val="00BA1138"/>
    <w:rsid w:val="00BA1175"/>
    <w:rsid w:val="00BA1305"/>
    <w:rsid w:val="00BA186D"/>
    <w:rsid w:val="00BA1AD7"/>
    <w:rsid w:val="00BA1E6B"/>
    <w:rsid w:val="00BA1F4F"/>
    <w:rsid w:val="00BA21F4"/>
    <w:rsid w:val="00BA25E8"/>
    <w:rsid w:val="00BA26F6"/>
    <w:rsid w:val="00BA2924"/>
    <w:rsid w:val="00BA29AD"/>
    <w:rsid w:val="00BA30F3"/>
    <w:rsid w:val="00BA33CF"/>
    <w:rsid w:val="00BA33F0"/>
    <w:rsid w:val="00BA3455"/>
    <w:rsid w:val="00BA3BF2"/>
    <w:rsid w:val="00BA3DA8"/>
    <w:rsid w:val="00BA3E78"/>
    <w:rsid w:val="00BA3F8D"/>
    <w:rsid w:val="00BA4178"/>
    <w:rsid w:val="00BA421A"/>
    <w:rsid w:val="00BA45DC"/>
    <w:rsid w:val="00BA4815"/>
    <w:rsid w:val="00BA5229"/>
    <w:rsid w:val="00BA5296"/>
    <w:rsid w:val="00BA5531"/>
    <w:rsid w:val="00BA57E1"/>
    <w:rsid w:val="00BA57FC"/>
    <w:rsid w:val="00BA59A0"/>
    <w:rsid w:val="00BA5B12"/>
    <w:rsid w:val="00BA5B9D"/>
    <w:rsid w:val="00BA5E9F"/>
    <w:rsid w:val="00BA614A"/>
    <w:rsid w:val="00BA6951"/>
    <w:rsid w:val="00BA6F90"/>
    <w:rsid w:val="00BA6FC8"/>
    <w:rsid w:val="00BA703D"/>
    <w:rsid w:val="00BA719D"/>
    <w:rsid w:val="00BA7484"/>
    <w:rsid w:val="00BA7BCE"/>
    <w:rsid w:val="00BB02D8"/>
    <w:rsid w:val="00BB037F"/>
    <w:rsid w:val="00BB0943"/>
    <w:rsid w:val="00BB10B5"/>
    <w:rsid w:val="00BB119E"/>
    <w:rsid w:val="00BB14EE"/>
    <w:rsid w:val="00BB15BF"/>
    <w:rsid w:val="00BB22A8"/>
    <w:rsid w:val="00BB248A"/>
    <w:rsid w:val="00BB2901"/>
    <w:rsid w:val="00BB2E1F"/>
    <w:rsid w:val="00BB2E37"/>
    <w:rsid w:val="00BB2F8F"/>
    <w:rsid w:val="00BB3648"/>
    <w:rsid w:val="00BB39EE"/>
    <w:rsid w:val="00BB3A1B"/>
    <w:rsid w:val="00BB3C8D"/>
    <w:rsid w:val="00BB3D26"/>
    <w:rsid w:val="00BB3E7F"/>
    <w:rsid w:val="00BB4090"/>
    <w:rsid w:val="00BB4242"/>
    <w:rsid w:val="00BB43C1"/>
    <w:rsid w:val="00BB4642"/>
    <w:rsid w:val="00BB47C1"/>
    <w:rsid w:val="00BB488E"/>
    <w:rsid w:val="00BB4D57"/>
    <w:rsid w:val="00BB4D6D"/>
    <w:rsid w:val="00BB4EF0"/>
    <w:rsid w:val="00BB50BB"/>
    <w:rsid w:val="00BB5198"/>
    <w:rsid w:val="00BB590D"/>
    <w:rsid w:val="00BB5D7B"/>
    <w:rsid w:val="00BB609D"/>
    <w:rsid w:val="00BB64B5"/>
    <w:rsid w:val="00BB662C"/>
    <w:rsid w:val="00BB6F74"/>
    <w:rsid w:val="00BB72BC"/>
    <w:rsid w:val="00BB74AC"/>
    <w:rsid w:val="00BB7650"/>
    <w:rsid w:val="00BB7A10"/>
    <w:rsid w:val="00BC028A"/>
    <w:rsid w:val="00BC0356"/>
    <w:rsid w:val="00BC0765"/>
    <w:rsid w:val="00BC07ED"/>
    <w:rsid w:val="00BC0C9D"/>
    <w:rsid w:val="00BC120B"/>
    <w:rsid w:val="00BC15B3"/>
    <w:rsid w:val="00BC1774"/>
    <w:rsid w:val="00BC23C0"/>
    <w:rsid w:val="00BC2763"/>
    <w:rsid w:val="00BC284E"/>
    <w:rsid w:val="00BC2CDC"/>
    <w:rsid w:val="00BC2D1D"/>
    <w:rsid w:val="00BC2E15"/>
    <w:rsid w:val="00BC2FE2"/>
    <w:rsid w:val="00BC33B4"/>
    <w:rsid w:val="00BC3446"/>
    <w:rsid w:val="00BC3515"/>
    <w:rsid w:val="00BC3730"/>
    <w:rsid w:val="00BC3ADC"/>
    <w:rsid w:val="00BC3DE3"/>
    <w:rsid w:val="00BC4492"/>
    <w:rsid w:val="00BC4ACA"/>
    <w:rsid w:val="00BC4B4C"/>
    <w:rsid w:val="00BC4D68"/>
    <w:rsid w:val="00BC544A"/>
    <w:rsid w:val="00BC5466"/>
    <w:rsid w:val="00BC55D8"/>
    <w:rsid w:val="00BC571F"/>
    <w:rsid w:val="00BC59B3"/>
    <w:rsid w:val="00BC5B13"/>
    <w:rsid w:val="00BC5C26"/>
    <w:rsid w:val="00BC5E7A"/>
    <w:rsid w:val="00BC60BE"/>
    <w:rsid w:val="00BC6144"/>
    <w:rsid w:val="00BC6A59"/>
    <w:rsid w:val="00BC6E75"/>
    <w:rsid w:val="00BC6E9B"/>
    <w:rsid w:val="00BC6EA2"/>
    <w:rsid w:val="00BC6FD8"/>
    <w:rsid w:val="00BC7165"/>
    <w:rsid w:val="00BC7468"/>
    <w:rsid w:val="00BC7707"/>
    <w:rsid w:val="00BC778D"/>
    <w:rsid w:val="00BC79BF"/>
    <w:rsid w:val="00BC7B34"/>
    <w:rsid w:val="00BC7D4F"/>
    <w:rsid w:val="00BC7ED7"/>
    <w:rsid w:val="00BD0377"/>
    <w:rsid w:val="00BD07C8"/>
    <w:rsid w:val="00BD08CF"/>
    <w:rsid w:val="00BD117A"/>
    <w:rsid w:val="00BD1258"/>
    <w:rsid w:val="00BD14D5"/>
    <w:rsid w:val="00BD1F93"/>
    <w:rsid w:val="00BD211E"/>
    <w:rsid w:val="00BD2339"/>
    <w:rsid w:val="00BD24B6"/>
    <w:rsid w:val="00BD258E"/>
    <w:rsid w:val="00BD2850"/>
    <w:rsid w:val="00BD2851"/>
    <w:rsid w:val="00BD289A"/>
    <w:rsid w:val="00BD28E6"/>
    <w:rsid w:val="00BD299E"/>
    <w:rsid w:val="00BD2B52"/>
    <w:rsid w:val="00BD319F"/>
    <w:rsid w:val="00BD31F9"/>
    <w:rsid w:val="00BD41F9"/>
    <w:rsid w:val="00BD4281"/>
    <w:rsid w:val="00BD47F5"/>
    <w:rsid w:val="00BD4CC9"/>
    <w:rsid w:val="00BD4E32"/>
    <w:rsid w:val="00BD551C"/>
    <w:rsid w:val="00BD5812"/>
    <w:rsid w:val="00BD5B29"/>
    <w:rsid w:val="00BD5B9F"/>
    <w:rsid w:val="00BD5CEB"/>
    <w:rsid w:val="00BD5CF2"/>
    <w:rsid w:val="00BD5F41"/>
    <w:rsid w:val="00BD69C0"/>
    <w:rsid w:val="00BD7365"/>
    <w:rsid w:val="00BD7609"/>
    <w:rsid w:val="00BD7D15"/>
    <w:rsid w:val="00BD7F80"/>
    <w:rsid w:val="00BE0B2F"/>
    <w:rsid w:val="00BE0FD0"/>
    <w:rsid w:val="00BE122C"/>
    <w:rsid w:val="00BE15A5"/>
    <w:rsid w:val="00BE19E6"/>
    <w:rsid w:val="00BE25E8"/>
    <w:rsid w:val="00BE28D2"/>
    <w:rsid w:val="00BE2A31"/>
    <w:rsid w:val="00BE2CF4"/>
    <w:rsid w:val="00BE3787"/>
    <w:rsid w:val="00BE38B8"/>
    <w:rsid w:val="00BE3AA6"/>
    <w:rsid w:val="00BE4410"/>
    <w:rsid w:val="00BE44FA"/>
    <w:rsid w:val="00BE45CB"/>
    <w:rsid w:val="00BE4A64"/>
    <w:rsid w:val="00BE4F59"/>
    <w:rsid w:val="00BE5086"/>
    <w:rsid w:val="00BE5177"/>
    <w:rsid w:val="00BE51D6"/>
    <w:rsid w:val="00BE51F3"/>
    <w:rsid w:val="00BE5C33"/>
    <w:rsid w:val="00BE5CA6"/>
    <w:rsid w:val="00BE5E43"/>
    <w:rsid w:val="00BE5E46"/>
    <w:rsid w:val="00BE60A3"/>
    <w:rsid w:val="00BE67B4"/>
    <w:rsid w:val="00BE73B5"/>
    <w:rsid w:val="00BE7404"/>
    <w:rsid w:val="00BE7895"/>
    <w:rsid w:val="00BE7EF0"/>
    <w:rsid w:val="00BF00DF"/>
    <w:rsid w:val="00BF0582"/>
    <w:rsid w:val="00BF083A"/>
    <w:rsid w:val="00BF0A1A"/>
    <w:rsid w:val="00BF0A20"/>
    <w:rsid w:val="00BF1324"/>
    <w:rsid w:val="00BF1349"/>
    <w:rsid w:val="00BF157D"/>
    <w:rsid w:val="00BF1D97"/>
    <w:rsid w:val="00BF1E0C"/>
    <w:rsid w:val="00BF207A"/>
    <w:rsid w:val="00BF220E"/>
    <w:rsid w:val="00BF28EA"/>
    <w:rsid w:val="00BF295E"/>
    <w:rsid w:val="00BF2A89"/>
    <w:rsid w:val="00BF2BE9"/>
    <w:rsid w:val="00BF31CE"/>
    <w:rsid w:val="00BF323E"/>
    <w:rsid w:val="00BF34DE"/>
    <w:rsid w:val="00BF3606"/>
    <w:rsid w:val="00BF3673"/>
    <w:rsid w:val="00BF36C0"/>
    <w:rsid w:val="00BF448D"/>
    <w:rsid w:val="00BF46BC"/>
    <w:rsid w:val="00BF4B93"/>
    <w:rsid w:val="00BF4E46"/>
    <w:rsid w:val="00BF501C"/>
    <w:rsid w:val="00BF557D"/>
    <w:rsid w:val="00BF568D"/>
    <w:rsid w:val="00BF57AF"/>
    <w:rsid w:val="00BF57E2"/>
    <w:rsid w:val="00BF5BB4"/>
    <w:rsid w:val="00BF60F5"/>
    <w:rsid w:val="00BF610F"/>
    <w:rsid w:val="00BF6215"/>
    <w:rsid w:val="00BF62BB"/>
    <w:rsid w:val="00BF63D9"/>
    <w:rsid w:val="00BF6456"/>
    <w:rsid w:val="00BF6481"/>
    <w:rsid w:val="00BF658D"/>
    <w:rsid w:val="00BF6B42"/>
    <w:rsid w:val="00BF6B5F"/>
    <w:rsid w:val="00BF6B87"/>
    <w:rsid w:val="00BF6C20"/>
    <w:rsid w:val="00BF6D95"/>
    <w:rsid w:val="00BF6F55"/>
    <w:rsid w:val="00BF6FFB"/>
    <w:rsid w:val="00BF7478"/>
    <w:rsid w:val="00BF783D"/>
    <w:rsid w:val="00BF7F58"/>
    <w:rsid w:val="00C000F9"/>
    <w:rsid w:val="00C00456"/>
    <w:rsid w:val="00C006A7"/>
    <w:rsid w:val="00C00BBD"/>
    <w:rsid w:val="00C00EDB"/>
    <w:rsid w:val="00C00EFD"/>
    <w:rsid w:val="00C01036"/>
    <w:rsid w:val="00C01144"/>
    <w:rsid w:val="00C01193"/>
    <w:rsid w:val="00C01325"/>
    <w:rsid w:val="00C01381"/>
    <w:rsid w:val="00C01739"/>
    <w:rsid w:val="00C01758"/>
    <w:rsid w:val="00C01912"/>
    <w:rsid w:val="00C01AB1"/>
    <w:rsid w:val="00C01F13"/>
    <w:rsid w:val="00C02045"/>
    <w:rsid w:val="00C024FD"/>
    <w:rsid w:val="00C026A0"/>
    <w:rsid w:val="00C027BB"/>
    <w:rsid w:val="00C02FAF"/>
    <w:rsid w:val="00C02FBD"/>
    <w:rsid w:val="00C0360A"/>
    <w:rsid w:val="00C0377B"/>
    <w:rsid w:val="00C03AFA"/>
    <w:rsid w:val="00C03B58"/>
    <w:rsid w:val="00C03FB4"/>
    <w:rsid w:val="00C040F2"/>
    <w:rsid w:val="00C041F9"/>
    <w:rsid w:val="00C0467D"/>
    <w:rsid w:val="00C04D37"/>
    <w:rsid w:val="00C04E16"/>
    <w:rsid w:val="00C050A3"/>
    <w:rsid w:val="00C051D6"/>
    <w:rsid w:val="00C056D5"/>
    <w:rsid w:val="00C05725"/>
    <w:rsid w:val="00C05773"/>
    <w:rsid w:val="00C057D7"/>
    <w:rsid w:val="00C05911"/>
    <w:rsid w:val="00C059BC"/>
    <w:rsid w:val="00C06137"/>
    <w:rsid w:val="00C0645A"/>
    <w:rsid w:val="00C06782"/>
    <w:rsid w:val="00C06897"/>
    <w:rsid w:val="00C06929"/>
    <w:rsid w:val="00C06BFD"/>
    <w:rsid w:val="00C0736B"/>
    <w:rsid w:val="00C07586"/>
    <w:rsid w:val="00C076A4"/>
    <w:rsid w:val="00C0771F"/>
    <w:rsid w:val="00C0787C"/>
    <w:rsid w:val="00C079B8"/>
    <w:rsid w:val="00C07A2B"/>
    <w:rsid w:val="00C07C46"/>
    <w:rsid w:val="00C07D13"/>
    <w:rsid w:val="00C10037"/>
    <w:rsid w:val="00C1013D"/>
    <w:rsid w:val="00C1016B"/>
    <w:rsid w:val="00C102D3"/>
    <w:rsid w:val="00C104DB"/>
    <w:rsid w:val="00C10714"/>
    <w:rsid w:val="00C10B54"/>
    <w:rsid w:val="00C10E89"/>
    <w:rsid w:val="00C115E1"/>
    <w:rsid w:val="00C11B0F"/>
    <w:rsid w:val="00C11F09"/>
    <w:rsid w:val="00C1216D"/>
    <w:rsid w:val="00C121CA"/>
    <w:rsid w:val="00C121F3"/>
    <w:rsid w:val="00C123BB"/>
    <w:rsid w:val="00C123EA"/>
    <w:rsid w:val="00C128D8"/>
    <w:rsid w:val="00C12A49"/>
    <w:rsid w:val="00C12B6C"/>
    <w:rsid w:val="00C12D0D"/>
    <w:rsid w:val="00C13057"/>
    <w:rsid w:val="00C13261"/>
    <w:rsid w:val="00C13375"/>
    <w:rsid w:val="00C133EE"/>
    <w:rsid w:val="00C13605"/>
    <w:rsid w:val="00C13B37"/>
    <w:rsid w:val="00C13CEB"/>
    <w:rsid w:val="00C13FE1"/>
    <w:rsid w:val="00C140C3"/>
    <w:rsid w:val="00C14724"/>
    <w:rsid w:val="00C14801"/>
    <w:rsid w:val="00C149D0"/>
    <w:rsid w:val="00C14BCF"/>
    <w:rsid w:val="00C14CA7"/>
    <w:rsid w:val="00C14E03"/>
    <w:rsid w:val="00C14EB1"/>
    <w:rsid w:val="00C1570C"/>
    <w:rsid w:val="00C159BE"/>
    <w:rsid w:val="00C15B1E"/>
    <w:rsid w:val="00C15D6A"/>
    <w:rsid w:val="00C15E24"/>
    <w:rsid w:val="00C15E29"/>
    <w:rsid w:val="00C15F5E"/>
    <w:rsid w:val="00C15F92"/>
    <w:rsid w:val="00C15FB4"/>
    <w:rsid w:val="00C161B9"/>
    <w:rsid w:val="00C16279"/>
    <w:rsid w:val="00C162EA"/>
    <w:rsid w:val="00C16406"/>
    <w:rsid w:val="00C165D2"/>
    <w:rsid w:val="00C1679D"/>
    <w:rsid w:val="00C16AE3"/>
    <w:rsid w:val="00C16AFD"/>
    <w:rsid w:val="00C16C79"/>
    <w:rsid w:val="00C17049"/>
    <w:rsid w:val="00C17750"/>
    <w:rsid w:val="00C1799F"/>
    <w:rsid w:val="00C17B9E"/>
    <w:rsid w:val="00C2047A"/>
    <w:rsid w:val="00C20584"/>
    <w:rsid w:val="00C20CAB"/>
    <w:rsid w:val="00C20CC8"/>
    <w:rsid w:val="00C20CF9"/>
    <w:rsid w:val="00C20DC9"/>
    <w:rsid w:val="00C20E24"/>
    <w:rsid w:val="00C21705"/>
    <w:rsid w:val="00C21ABC"/>
    <w:rsid w:val="00C21D7B"/>
    <w:rsid w:val="00C220A7"/>
    <w:rsid w:val="00C22450"/>
    <w:rsid w:val="00C2249E"/>
    <w:rsid w:val="00C227CC"/>
    <w:rsid w:val="00C2280B"/>
    <w:rsid w:val="00C22BA7"/>
    <w:rsid w:val="00C22E30"/>
    <w:rsid w:val="00C2330C"/>
    <w:rsid w:val="00C233D0"/>
    <w:rsid w:val="00C235A0"/>
    <w:rsid w:val="00C235B1"/>
    <w:rsid w:val="00C23710"/>
    <w:rsid w:val="00C23D7D"/>
    <w:rsid w:val="00C24441"/>
    <w:rsid w:val="00C24D3F"/>
    <w:rsid w:val="00C24DB1"/>
    <w:rsid w:val="00C24E62"/>
    <w:rsid w:val="00C24E72"/>
    <w:rsid w:val="00C252AA"/>
    <w:rsid w:val="00C254EA"/>
    <w:rsid w:val="00C2578F"/>
    <w:rsid w:val="00C258F7"/>
    <w:rsid w:val="00C25C15"/>
    <w:rsid w:val="00C25E60"/>
    <w:rsid w:val="00C25EDF"/>
    <w:rsid w:val="00C261A8"/>
    <w:rsid w:val="00C26588"/>
    <w:rsid w:val="00C265C2"/>
    <w:rsid w:val="00C265FD"/>
    <w:rsid w:val="00C2676F"/>
    <w:rsid w:val="00C2698A"/>
    <w:rsid w:val="00C26C3D"/>
    <w:rsid w:val="00C2714D"/>
    <w:rsid w:val="00C272FA"/>
    <w:rsid w:val="00C27644"/>
    <w:rsid w:val="00C27A3E"/>
    <w:rsid w:val="00C27D38"/>
    <w:rsid w:val="00C27DE9"/>
    <w:rsid w:val="00C3072C"/>
    <w:rsid w:val="00C307B1"/>
    <w:rsid w:val="00C30D37"/>
    <w:rsid w:val="00C30DA6"/>
    <w:rsid w:val="00C3104B"/>
    <w:rsid w:val="00C310E0"/>
    <w:rsid w:val="00C313F6"/>
    <w:rsid w:val="00C314C8"/>
    <w:rsid w:val="00C3190B"/>
    <w:rsid w:val="00C31EFE"/>
    <w:rsid w:val="00C3201A"/>
    <w:rsid w:val="00C32127"/>
    <w:rsid w:val="00C32208"/>
    <w:rsid w:val="00C3225C"/>
    <w:rsid w:val="00C32539"/>
    <w:rsid w:val="00C326C5"/>
    <w:rsid w:val="00C32989"/>
    <w:rsid w:val="00C32ADF"/>
    <w:rsid w:val="00C32FEC"/>
    <w:rsid w:val="00C33022"/>
    <w:rsid w:val="00C33176"/>
    <w:rsid w:val="00C33289"/>
    <w:rsid w:val="00C33388"/>
    <w:rsid w:val="00C33568"/>
    <w:rsid w:val="00C336ED"/>
    <w:rsid w:val="00C33EFC"/>
    <w:rsid w:val="00C33FDB"/>
    <w:rsid w:val="00C340FC"/>
    <w:rsid w:val="00C345F4"/>
    <w:rsid w:val="00C3466E"/>
    <w:rsid w:val="00C346D8"/>
    <w:rsid w:val="00C34953"/>
    <w:rsid w:val="00C34A47"/>
    <w:rsid w:val="00C34CDF"/>
    <w:rsid w:val="00C35148"/>
    <w:rsid w:val="00C352F6"/>
    <w:rsid w:val="00C3536E"/>
    <w:rsid w:val="00C35484"/>
    <w:rsid w:val="00C35B73"/>
    <w:rsid w:val="00C364A5"/>
    <w:rsid w:val="00C367AE"/>
    <w:rsid w:val="00C36D2F"/>
    <w:rsid w:val="00C371E9"/>
    <w:rsid w:val="00C37681"/>
    <w:rsid w:val="00C37826"/>
    <w:rsid w:val="00C40AE1"/>
    <w:rsid w:val="00C40E03"/>
    <w:rsid w:val="00C40EC3"/>
    <w:rsid w:val="00C40F05"/>
    <w:rsid w:val="00C411E4"/>
    <w:rsid w:val="00C4129C"/>
    <w:rsid w:val="00C4173A"/>
    <w:rsid w:val="00C41A4A"/>
    <w:rsid w:val="00C41D3B"/>
    <w:rsid w:val="00C41FD6"/>
    <w:rsid w:val="00C4261B"/>
    <w:rsid w:val="00C427F9"/>
    <w:rsid w:val="00C4280E"/>
    <w:rsid w:val="00C42BAB"/>
    <w:rsid w:val="00C42D51"/>
    <w:rsid w:val="00C42E13"/>
    <w:rsid w:val="00C42E2E"/>
    <w:rsid w:val="00C430AA"/>
    <w:rsid w:val="00C43649"/>
    <w:rsid w:val="00C4385D"/>
    <w:rsid w:val="00C43B69"/>
    <w:rsid w:val="00C43E17"/>
    <w:rsid w:val="00C43F5F"/>
    <w:rsid w:val="00C4434C"/>
    <w:rsid w:val="00C4436B"/>
    <w:rsid w:val="00C44489"/>
    <w:rsid w:val="00C44857"/>
    <w:rsid w:val="00C44907"/>
    <w:rsid w:val="00C451C1"/>
    <w:rsid w:val="00C452DF"/>
    <w:rsid w:val="00C4535E"/>
    <w:rsid w:val="00C4550C"/>
    <w:rsid w:val="00C455E8"/>
    <w:rsid w:val="00C45780"/>
    <w:rsid w:val="00C45A5D"/>
    <w:rsid w:val="00C45B66"/>
    <w:rsid w:val="00C47797"/>
    <w:rsid w:val="00C4780C"/>
    <w:rsid w:val="00C478CE"/>
    <w:rsid w:val="00C47BBA"/>
    <w:rsid w:val="00C47BBD"/>
    <w:rsid w:val="00C5023F"/>
    <w:rsid w:val="00C50497"/>
    <w:rsid w:val="00C504A7"/>
    <w:rsid w:val="00C50838"/>
    <w:rsid w:val="00C50950"/>
    <w:rsid w:val="00C50DED"/>
    <w:rsid w:val="00C50EAE"/>
    <w:rsid w:val="00C50F5F"/>
    <w:rsid w:val="00C512E5"/>
    <w:rsid w:val="00C51366"/>
    <w:rsid w:val="00C513AF"/>
    <w:rsid w:val="00C513B1"/>
    <w:rsid w:val="00C51903"/>
    <w:rsid w:val="00C519E3"/>
    <w:rsid w:val="00C52018"/>
    <w:rsid w:val="00C52217"/>
    <w:rsid w:val="00C5242D"/>
    <w:rsid w:val="00C524FC"/>
    <w:rsid w:val="00C52773"/>
    <w:rsid w:val="00C52775"/>
    <w:rsid w:val="00C5288D"/>
    <w:rsid w:val="00C52AFA"/>
    <w:rsid w:val="00C52B20"/>
    <w:rsid w:val="00C52BCC"/>
    <w:rsid w:val="00C52D43"/>
    <w:rsid w:val="00C52D7C"/>
    <w:rsid w:val="00C530DE"/>
    <w:rsid w:val="00C53157"/>
    <w:rsid w:val="00C5335F"/>
    <w:rsid w:val="00C53459"/>
    <w:rsid w:val="00C5381F"/>
    <w:rsid w:val="00C53DA4"/>
    <w:rsid w:val="00C53E5D"/>
    <w:rsid w:val="00C5403F"/>
    <w:rsid w:val="00C5441A"/>
    <w:rsid w:val="00C544EE"/>
    <w:rsid w:val="00C545A8"/>
    <w:rsid w:val="00C54794"/>
    <w:rsid w:val="00C5486A"/>
    <w:rsid w:val="00C54E60"/>
    <w:rsid w:val="00C5615D"/>
    <w:rsid w:val="00C564EA"/>
    <w:rsid w:val="00C5654D"/>
    <w:rsid w:val="00C565E7"/>
    <w:rsid w:val="00C56B85"/>
    <w:rsid w:val="00C56DE6"/>
    <w:rsid w:val="00C56EF5"/>
    <w:rsid w:val="00C56FD5"/>
    <w:rsid w:val="00C570DC"/>
    <w:rsid w:val="00C5760F"/>
    <w:rsid w:val="00C578BD"/>
    <w:rsid w:val="00C57942"/>
    <w:rsid w:val="00C5797E"/>
    <w:rsid w:val="00C57AFB"/>
    <w:rsid w:val="00C57F15"/>
    <w:rsid w:val="00C600E1"/>
    <w:rsid w:val="00C6014F"/>
    <w:rsid w:val="00C602FF"/>
    <w:rsid w:val="00C603D2"/>
    <w:rsid w:val="00C60411"/>
    <w:rsid w:val="00C60536"/>
    <w:rsid w:val="00C60A7B"/>
    <w:rsid w:val="00C60AA7"/>
    <w:rsid w:val="00C60CB4"/>
    <w:rsid w:val="00C6108E"/>
    <w:rsid w:val="00C61174"/>
    <w:rsid w:val="00C613C4"/>
    <w:rsid w:val="00C61426"/>
    <w:rsid w:val="00C6148F"/>
    <w:rsid w:val="00C617FF"/>
    <w:rsid w:val="00C61A03"/>
    <w:rsid w:val="00C61B86"/>
    <w:rsid w:val="00C61CFF"/>
    <w:rsid w:val="00C61E96"/>
    <w:rsid w:val="00C61F74"/>
    <w:rsid w:val="00C621B1"/>
    <w:rsid w:val="00C625AF"/>
    <w:rsid w:val="00C6294E"/>
    <w:rsid w:val="00C62BAD"/>
    <w:rsid w:val="00C62E2C"/>
    <w:rsid w:val="00C62F11"/>
    <w:rsid w:val="00C62F7A"/>
    <w:rsid w:val="00C630F7"/>
    <w:rsid w:val="00C63471"/>
    <w:rsid w:val="00C63B9C"/>
    <w:rsid w:val="00C63F26"/>
    <w:rsid w:val="00C642C4"/>
    <w:rsid w:val="00C648D9"/>
    <w:rsid w:val="00C64B78"/>
    <w:rsid w:val="00C64BF0"/>
    <w:rsid w:val="00C64FD8"/>
    <w:rsid w:val="00C652A6"/>
    <w:rsid w:val="00C6551E"/>
    <w:rsid w:val="00C65BF5"/>
    <w:rsid w:val="00C65DD1"/>
    <w:rsid w:val="00C65FDC"/>
    <w:rsid w:val="00C6634A"/>
    <w:rsid w:val="00C66370"/>
    <w:rsid w:val="00C665B8"/>
    <w:rsid w:val="00C66612"/>
    <w:rsid w:val="00C666CA"/>
    <w:rsid w:val="00C66730"/>
    <w:rsid w:val="00C6682F"/>
    <w:rsid w:val="00C66C64"/>
    <w:rsid w:val="00C66F18"/>
    <w:rsid w:val="00C66F23"/>
    <w:rsid w:val="00C66F40"/>
    <w:rsid w:val="00C6727E"/>
    <w:rsid w:val="00C674A1"/>
    <w:rsid w:val="00C67973"/>
    <w:rsid w:val="00C67A0B"/>
    <w:rsid w:val="00C67B92"/>
    <w:rsid w:val="00C67BCD"/>
    <w:rsid w:val="00C67BF4"/>
    <w:rsid w:val="00C67D79"/>
    <w:rsid w:val="00C70084"/>
    <w:rsid w:val="00C7030A"/>
    <w:rsid w:val="00C707E0"/>
    <w:rsid w:val="00C709CC"/>
    <w:rsid w:val="00C70B11"/>
    <w:rsid w:val="00C70C9E"/>
    <w:rsid w:val="00C71099"/>
    <w:rsid w:val="00C710EC"/>
    <w:rsid w:val="00C710F3"/>
    <w:rsid w:val="00C7150F"/>
    <w:rsid w:val="00C715CE"/>
    <w:rsid w:val="00C7167F"/>
    <w:rsid w:val="00C7169F"/>
    <w:rsid w:val="00C717E5"/>
    <w:rsid w:val="00C71945"/>
    <w:rsid w:val="00C724F5"/>
    <w:rsid w:val="00C7257D"/>
    <w:rsid w:val="00C7275E"/>
    <w:rsid w:val="00C72AEA"/>
    <w:rsid w:val="00C72D1A"/>
    <w:rsid w:val="00C72D1E"/>
    <w:rsid w:val="00C730F9"/>
    <w:rsid w:val="00C731AF"/>
    <w:rsid w:val="00C735E5"/>
    <w:rsid w:val="00C738E6"/>
    <w:rsid w:val="00C73C23"/>
    <w:rsid w:val="00C73D23"/>
    <w:rsid w:val="00C7404A"/>
    <w:rsid w:val="00C74112"/>
    <w:rsid w:val="00C742D3"/>
    <w:rsid w:val="00C7439A"/>
    <w:rsid w:val="00C743B1"/>
    <w:rsid w:val="00C7493C"/>
    <w:rsid w:val="00C749C1"/>
    <w:rsid w:val="00C74ADE"/>
    <w:rsid w:val="00C74B15"/>
    <w:rsid w:val="00C74C5D"/>
    <w:rsid w:val="00C74CD8"/>
    <w:rsid w:val="00C74CE2"/>
    <w:rsid w:val="00C74CFB"/>
    <w:rsid w:val="00C752D7"/>
    <w:rsid w:val="00C753D3"/>
    <w:rsid w:val="00C7559E"/>
    <w:rsid w:val="00C757B1"/>
    <w:rsid w:val="00C758EC"/>
    <w:rsid w:val="00C7596D"/>
    <w:rsid w:val="00C759D5"/>
    <w:rsid w:val="00C75C58"/>
    <w:rsid w:val="00C75CA1"/>
    <w:rsid w:val="00C75CCB"/>
    <w:rsid w:val="00C75FF1"/>
    <w:rsid w:val="00C76210"/>
    <w:rsid w:val="00C76296"/>
    <w:rsid w:val="00C7632D"/>
    <w:rsid w:val="00C7646B"/>
    <w:rsid w:val="00C764EF"/>
    <w:rsid w:val="00C765E8"/>
    <w:rsid w:val="00C76B3F"/>
    <w:rsid w:val="00C77003"/>
    <w:rsid w:val="00C77299"/>
    <w:rsid w:val="00C772EC"/>
    <w:rsid w:val="00C77317"/>
    <w:rsid w:val="00C774D0"/>
    <w:rsid w:val="00C77872"/>
    <w:rsid w:val="00C7795A"/>
    <w:rsid w:val="00C77B9A"/>
    <w:rsid w:val="00C801B0"/>
    <w:rsid w:val="00C8069E"/>
    <w:rsid w:val="00C80975"/>
    <w:rsid w:val="00C80E1C"/>
    <w:rsid w:val="00C80E4E"/>
    <w:rsid w:val="00C8124F"/>
    <w:rsid w:val="00C81875"/>
    <w:rsid w:val="00C818BC"/>
    <w:rsid w:val="00C81BBC"/>
    <w:rsid w:val="00C81CD5"/>
    <w:rsid w:val="00C81CF0"/>
    <w:rsid w:val="00C81D0B"/>
    <w:rsid w:val="00C81F97"/>
    <w:rsid w:val="00C82071"/>
    <w:rsid w:val="00C82744"/>
    <w:rsid w:val="00C82FCA"/>
    <w:rsid w:val="00C8308D"/>
    <w:rsid w:val="00C8330B"/>
    <w:rsid w:val="00C834B8"/>
    <w:rsid w:val="00C83564"/>
    <w:rsid w:val="00C83746"/>
    <w:rsid w:val="00C83C14"/>
    <w:rsid w:val="00C84130"/>
    <w:rsid w:val="00C84614"/>
    <w:rsid w:val="00C8474E"/>
    <w:rsid w:val="00C84C82"/>
    <w:rsid w:val="00C85400"/>
    <w:rsid w:val="00C857C1"/>
    <w:rsid w:val="00C857E7"/>
    <w:rsid w:val="00C85965"/>
    <w:rsid w:val="00C85BB5"/>
    <w:rsid w:val="00C85C10"/>
    <w:rsid w:val="00C85ED3"/>
    <w:rsid w:val="00C862A3"/>
    <w:rsid w:val="00C862C9"/>
    <w:rsid w:val="00C863C4"/>
    <w:rsid w:val="00C865DB"/>
    <w:rsid w:val="00C866FD"/>
    <w:rsid w:val="00C86A65"/>
    <w:rsid w:val="00C86E66"/>
    <w:rsid w:val="00C86EE6"/>
    <w:rsid w:val="00C873B6"/>
    <w:rsid w:val="00C8740B"/>
    <w:rsid w:val="00C87597"/>
    <w:rsid w:val="00C877BB"/>
    <w:rsid w:val="00C87840"/>
    <w:rsid w:val="00C909B3"/>
    <w:rsid w:val="00C909F7"/>
    <w:rsid w:val="00C90A33"/>
    <w:rsid w:val="00C90C70"/>
    <w:rsid w:val="00C90DAB"/>
    <w:rsid w:val="00C90EEA"/>
    <w:rsid w:val="00C911B4"/>
    <w:rsid w:val="00C911F8"/>
    <w:rsid w:val="00C9142C"/>
    <w:rsid w:val="00C91498"/>
    <w:rsid w:val="00C916CF"/>
    <w:rsid w:val="00C91962"/>
    <w:rsid w:val="00C91ADE"/>
    <w:rsid w:val="00C91B1D"/>
    <w:rsid w:val="00C91F1B"/>
    <w:rsid w:val="00C920C1"/>
    <w:rsid w:val="00C920EA"/>
    <w:rsid w:val="00C920F4"/>
    <w:rsid w:val="00C92148"/>
    <w:rsid w:val="00C921D8"/>
    <w:rsid w:val="00C92E15"/>
    <w:rsid w:val="00C92EA1"/>
    <w:rsid w:val="00C93019"/>
    <w:rsid w:val="00C93294"/>
    <w:rsid w:val="00C939FE"/>
    <w:rsid w:val="00C93B3C"/>
    <w:rsid w:val="00C93C3E"/>
    <w:rsid w:val="00C93E87"/>
    <w:rsid w:val="00C93F27"/>
    <w:rsid w:val="00C942B3"/>
    <w:rsid w:val="00C94721"/>
    <w:rsid w:val="00C9490A"/>
    <w:rsid w:val="00C949FF"/>
    <w:rsid w:val="00C94AA3"/>
    <w:rsid w:val="00C94E68"/>
    <w:rsid w:val="00C94FD4"/>
    <w:rsid w:val="00C955DC"/>
    <w:rsid w:val="00C95838"/>
    <w:rsid w:val="00C958BF"/>
    <w:rsid w:val="00C95B18"/>
    <w:rsid w:val="00C95F16"/>
    <w:rsid w:val="00C9613A"/>
    <w:rsid w:val="00C967AB"/>
    <w:rsid w:val="00C96D61"/>
    <w:rsid w:val="00C96EB4"/>
    <w:rsid w:val="00C97509"/>
    <w:rsid w:val="00C9779C"/>
    <w:rsid w:val="00C97883"/>
    <w:rsid w:val="00C97ED8"/>
    <w:rsid w:val="00CA03A5"/>
    <w:rsid w:val="00CA06CD"/>
    <w:rsid w:val="00CA0AC0"/>
    <w:rsid w:val="00CA0E7C"/>
    <w:rsid w:val="00CA0EB8"/>
    <w:rsid w:val="00CA10A7"/>
    <w:rsid w:val="00CA1200"/>
    <w:rsid w:val="00CA126D"/>
    <w:rsid w:val="00CA12C2"/>
    <w:rsid w:val="00CA12E3"/>
    <w:rsid w:val="00CA1476"/>
    <w:rsid w:val="00CA182B"/>
    <w:rsid w:val="00CA18E8"/>
    <w:rsid w:val="00CA19AB"/>
    <w:rsid w:val="00CA1A5D"/>
    <w:rsid w:val="00CA1BC5"/>
    <w:rsid w:val="00CA1DA4"/>
    <w:rsid w:val="00CA2649"/>
    <w:rsid w:val="00CA265E"/>
    <w:rsid w:val="00CA2759"/>
    <w:rsid w:val="00CA2E7E"/>
    <w:rsid w:val="00CA330E"/>
    <w:rsid w:val="00CA34EC"/>
    <w:rsid w:val="00CA353D"/>
    <w:rsid w:val="00CA388D"/>
    <w:rsid w:val="00CA3AB3"/>
    <w:rsid w:val="00CA4721"/>
    <w:rsid w:val="00CA4A52"/>
    <w:rsid w:val="00CA4FFE"/>
    <w:rsid w:val="00CA51FE"/>
    <w:rsid w:val="00CA537C"/>
    <w:rsid w:val="00CA53AC"/>
    <w:rsid w:val="00CA54E9"/>
    <w:rsid w:val="00CA5500"/>
    <w:rsid w:val="00CA5510"/>
    <w:rsid w:val="00CA5B8C"/>
    <w:rsid w:val="00CA5F16"/>
    <w:rsid w:val="00CA610A"/>
    <w:rsid w:val="00CA656C"/>
    <w:rsid w:val="00CA6577"/>
    <w:rsid w:val="00CA6611"/>
    <w:rsid w:val="00CA6AE6"/>
    <w:rsid w:val="00CA6E1E"/>
    <w:rsid w:val="00CA6F97"/>
    <w:rsid w:val="00CA71FE"/>
    <w:rsid w:val="00CA720D"/>
    <w:rsid w:val="00CA782F"/>
    <w:rsid w:val="00CA790B"/>
    <w:rsid w:val="00CA7F2F"/>
    <w:rsid w:val="00CB041C"/>
    <w:rsid w:val="00CB0519"/>
    <w:rsid w:val="00CB0595"/>
    <w:rsid w:val="00CB078D"/>
    <w:rsid w:val="00CB0860"/>
    <w:rsid w:val="00CB0921"/>
    <w:rsid w:val="00CB0982"/>
    <w:rsid w:val="00CB09EC"/>
    <w:rsid w:val="00CB0A98"/>
    <w:rsid w:val="00CB0CCD"/>
    <w:rsid w:val="00CB0FC3"/>
    <w:rsid w:val="00CB1152"/>
    <w:rsid w:val="00CB1261"/>
    <w:rsid w:val="00CB12E3"/>
    <w:rsid w:val="00CB14AD"/>
    <w:rsid w:val="00CB187B"/>
    <w:rsid w:val="00CB18B3"/>
    <w:rsid w:val="00CB1A81"/>
    <w:rsid w:val="00CB1C9D"/>
    <w:rsid w:val="00CB1DA4"/>
    <w:rsid w:val="00CB2110"/>
    <w:rsid w:val="00CB21D4"/>
    <w:rsid w:val="00CB22C6"/>
    <w:rsid w:val="00CB247F"/>
    <w:rsid w:val="00CB24B2"/>
    <w:rsid w:val="00CB2835"/>
    <w:rsid w:val="00CB295E"/>
    <w:rsid w:val="00CB2E5A"/>
    <w:rsid w:val="00CB2ECE"/>
    <w:rsid w:val="00CB31BE"/>
    <w:rsid w:val="00CB3285"/>
    <w:rsid w:val="00CB367E"/>
    <w:rsid w:val="00CB36A9"/>
    <w:rsid w:val="00CB3948"/>
    <w:rsid w:val="00CB3959"/>
    <w:rsid w:val="00CB3BDF"/>
    <w:rsid w:val="00CB41CB"/>
    <w:rsid w:val="00CB42C2"/>
    <w:rsid w:val="00CB437A"/>
    <w:rsid w:val="00CB4500"/>
    <w:rsid w:val="00CB5250"/>
    <w:rsid w:val="00CB583E"/>
    <w:rsid w:val="00CB587D"/>
    <w:rsid w:val="00CB5C92"/>
    <w:rsid w:val="00CB62C8"/>
    <w:rsid w:val="00CB6BE3"/>
    <w:rsid w:val="00CB6D4A"/>
    <w:rsid w:val="00CB7B8C"/>
    <w:rsid w:val="00CB7D4F"/>
    <w:rsid w:val="00CB7EF9"/>
    <w:rsid w:val="00CC0186"/>
    <w:rsid w:val="00CC02EA"/>
    <w:rsid w:val="00CC0648"/>
    <w:rsid w:val="00CC06A2"/>
    <w:rsid w:val="00CC0743"/>
    <w:rsid w:val="00CC0C72"/>
    <w:rsid w:val="00CC0FE7"/>
    <w:rsid w:val="00CC1608"/>
    <w:rsid w:val="00CC164B"/>
    <w:rsid w:val="00CC1AA3"/>
    <w:rsid w:val="00CC1E24"/>
    <w:rsid w:val="00CC1EF9"/>
    <w:rsid w:val="00CC223D"/>
    <w:rsid w:val="00CC235E"/>
    <w:rsid w:val="00CC270A"/>
    <w:rsid w:val="00CC2BFD"/>
    <w:rsid w:val="00CC3061"/>
    <w:rsid w:val="00CC359C"/>
    <w:rsid w:val="00CC3618"/>
    <w:rsid w:val="00CC3938"/>
    <w:rsid w:val="00CC3A46"/>
    <w:rsid w:val="00CC3CA7"/>
    <w:rsid w:val="00CC3FED"/>
    <w:rsid w:val="00CC4223"/>
    <w:rsid w:val="00CC442E"/>
    <w:rsid w:val="00CC444A"/>
    <w:rsid w:val="00CC4864"/>
    <w:rsid w:val="00CC4954"/>
    <w:rsid w:val="00CC4D30"/>
    <w:rsid w:val="00CC4DD9"/>
    <w:rsid w:val="00CC4F00"/>
    <w:rsid w:val="00CC4F1A"/>
    <w:rsid w:val="00CC55A8"/>
    <w:rsid w:val="00CC588E"/>
    <w:rsid w:val="00CC5D06"/>
    <w:rsid w:val="00CC5EF1"/>
    <w:rsid w:val="00CC6566"/>
    <w:rsid w:val="00CC67D5"/>
    <w:rsid w:val="00CC68D4"/>
    <w:rsid w:val="00CC6E8F"/>
    <w:rsid w:val="00CC6F40"/>
    <w:rsid w:val="00CC70FD"/>
    <w:rsid w:val="00CC71E0"/>
    <w:rsid w:val="00CC732C"/>
    <w:rsid w:val="00CC75E8"/>
    <w:rsid w:val="00CC7638"/>
    <w:rsid w:val="00CC7829"/>
    <w:rsid w:val="00CC79F3"/>
    <w:rsid w:val="00CC7B2E"/>
    <w:rsid w:val="00CC7F55"/>
    <w:rsid w:val="00CD00C0"/>
    <w:rsid w:val="00CD03AD"/>
    <w:rsid w:val="00CD0650"/>
    <w:rsid w:val="00CD072F"/>
    <w:rsid w:val="00CD0CD7"/>
    <w:rsid w:val="00CD10F1"/>
    <w:rsid w:val="00CD1146"/>
    <w:rsid w:val="00CD144A"/>
    <w:rsid w:val="00CD1554"/>
    <w:rsid w:val="00CD1571"/>
    <w:rsid w:val="00CD18B8"/>
    <w:rsid w:val="00CD1A72"/>
    <w:rsid w:val="00CD1E9F"/>
    <w:rsid w:val="00CD2044"/>
    <w:rsid w:val="00CD226B"/>
    <w:rsid w:val="00CD2393"/>
    <w:rsid w:val="00CD2453"/>
    <w:rsid w:val="00CD250A"/>
    <w:rsid w:val="00CD2925"/>
    <w:rsid w:val="00CD2ADC"/>
    <w:rsid w:val="00CD2D51"/>
    <w:rsid w:val="00CD2E95"/>
    <w:rsid w:val="00CD3125"/>
    <w:rsid w:val="00CD33F0"/>
    <w:rsid w:val="00CD3476"/>
    <w:rsid w:val="00CD36AB"/>
    <w:rsid w:val="00CD3A3C"/>
    <w:rsid w:val="00CD3B65"/>
    <w:rsid w:val="00CD3B99"/>
    <w:rsid w:val="00CD3C56"/>
    <w:rsid w:val="00CD40B9"/>
    <w:rsid w:val="00CD4831"/>
    <w:rsid w:val="00CD4895"/>
    <w:rsid w:val="00CD4E56"/>
    <w:rsid w:val="00CD4F35"/>
    <w:rsid w:val="00CD5940"/>
    <w:rsid w:val="00CD5A18"/>
    <w:rsid w:val="00CD5C10"/>
    <w:rsid w:val="00CD6146"/>
    <w:rsid w:val="00CD64DF"/>
    <w:rsid w:val="00CD656C"/>
    <w:rsid w:val="00CD6823"/>
    <w:rsid w:val="00CD696C"/>
    <w:rsid w:val="00CD69CB"/>
    <w:rsid w:val="00CD6D1B"/>
    <w:rsid w:val="00CD6ED5"/>
    <w:rsid w:val="00CD7457"/>
    <w:rsid w:val="00CD7474"/>
    <w:rsid w:val="00CD7ABD"/>
    <w:rsid w:val="00CD7B29"/>
    <w:rsid w:val="00CD7B56"/>
    <w:rsid w:val="00CD7C26"/>
    <w:rsid w:val="00CE0101"/>
    <w:rsid w:val="00CE043F"/>
    <w:rsid w:val="00CE06F5"/>
    <w:rsid w:val="00CE0795"/>
    <w:rsid w:val="00CE0C2B"/>
    <w:rsid w:val="00CE0C58"/>
    <w:rsid w:val="00CE0FE0"/>
    <w:rsid w:val="00CE12FE"/>
    <w:rsid w:val="00CE1437"/>
    <w:rsid w:val="00CE176B"/>
    <w:rsid w:val="00CE1834"/>
    <w:rsid w:val="00CE186C"/>
    <w:rsid w:val="00CE1C24"/>
    <w:rsid w:val="00CE1D2E"/>
    <w:rsid w:val="00CE225F"/>
    <w:rsid w:val="00CE29E6"/>
    <w:rsid w:val="00CE2CEB"/>
    <w:rsid w:val="00CE3006"/>
    <w:rsid w:val="00CE30B1"/>
    <w:rsid w:val="00CE30D5"/>
    <w:rsid w:val="00CE33B8"/>
    <w:rsid w:val="00CE34F2"/>
    <w:rsid w:val="00CE3894"/>
    <w:rsid w:val="00CE392F"/>
    <w:rsid w:val="00CE396E"/>
    <w:rsid w:val="00CE3A74"/>
    <w:rsid w:val="00CE3DD4"/>
    <w:rsid w:val="00CE3F99"/>
    <w:rsid w:val="00CE4073"/>
    <w:rsid w:val="00CE40A7"/>
    <w:rsid w:val="00CE4623"/>
    <w:rsid w:val="00CE4A38"/>
    <w:rsid w:val="00CE4C29"/>
    <w:rsid w:val="00CE4DA5"/>
    <w:rsid w:val="00CE4FBC"/>
    <w:rsid w:val="00CE505C"/>
    <w:rsid w:val="00CE5245"/>
    <w:rsid w:val="00CE54FE"/>
    <w:rsid w:val="00CE56F7"/>
    <w:rsid w:val="00CE5A52"/>
    <w:rsid w:val="00CE5A7A"/>
    <w:rsid w:val="00CE61DA"/>
    <w:rsid w:val="00CE64C4"/>
    <w:rsid w:val="00CE65E7"/>
    <w:rsid w:val="00CE673A"/>
    <w:rsid w:val="00CE686F"/>
    <w:rsid w:val="00CE6F1A"/>
    <w:rsid w:val="00CE751A"/>
    <w:rsid w:val="00CE7543"/>
    <w:rsid w:val="00CE7CCB"/>
    <w:rsid w:val="00CE7E5B"/>
    <w:rsid w:val="00CF0386"/>
    <w:rsid w:val="00CF0841"/>
    <w:rsid w:val="00CF0A9A"/>
    <w:rsid w:val="00CF0B45"/>
    <w:rsid w:val="00CF0C31"/>
    <w:rsid w:val="00CF0D64"/>
    <w:rsid w:val="00CF0EC7"/>
    <w:rsid w:val="00CF1379"/>
    <w:rsid w:val="00CF14B3"/>
    <w:rsid w:val="00CF220B"/>
    <w:rsid w:val="00CF2235"/>
    <w:rsid w:val="00CF224F"/>
    <w:rsid w:val="00CF2323"/>
    <w:rsid w:val="00CF298A"/>
    <w:rsid w:val="00CF2E5C"/>
    <w:rsid w:val="00CF2F50"/>
    <w:rsid w:val="00CF2F8D"/>
    <w:rsid w:val="00CF3125"/>
    <w:rsid w:val="00CF34E3"/>
    <w:rsid w:val="00CF38A9"/>
    <w:rsid w:val="00CF3A35"/>
    <w:rsid w:val="00CF3AA2"/>
    <w:rsid w:val="00CF44E4"/>
    <w:rsid w:val="00CF45D5"/>
    <w:rsid w:val="00CF4785"/>
    <w:rsid w:val="00CF47A5"/>
    <w:rsid w:val="00CF4A46"/>
    <w:rsid w:val="00CF4B04"/>
    <w:rsid w:val="00CF4B88"/>
    <w:rsid w:val="00CF4FBC"/>
    <w:rsid w:val="00CF513C"/>
    <w:rsid w:val="00CF549C"/>
    <w:rsid w:val="00CF55A4"/>
    <w:rsid w:val="00CF59F1"/>
    <w:rsid w:val="00CF5C35"/>
    <w:rsid w:val="00CF5D43"/>
    <w:rsid w:val="00CF5DFB"/>
    <w:rsid w:val="00CF5E71"/>
    <w:rsid w:val="00CF5FAA"/>
    <w:rsid w:val="00CF606B"/>
    <w:rsid w:val="00CF6198"/>
    <w:rsid w:val="00CF636A"/>
    <w:rsid w:val="00CF6756"/>
    <w:rsid w:val="00CF685C"/>
    <w:rsid w:val="00CF6891"/>
    <w:rsid w:val="00CF6B3E"/>
    <w:rsid w:val="00CF6B6E"/>
    <w:rsid w:val="00CF6E02"/>
    <w:rsid w:val="00CF70BB"/>
    <w:rsid w:val="00D0007B"/>
    <w:rsid w:val="00D00299"/>
    <w:rsid w:val="00D002C2"/>
    <w:rsid w:val="00D00603"/>
    <w:rsid w:val="00D00C5F"/>
    <w:rsid w:val="00D00DBE"/>
    <w:rsid w:val="00D010FB"/>
    <w:rsid w:val="00D01222"/>
    <w:rsid w:val="00D01251"/>
    <w:rsid w:val="00D014FA"/>
    <w:rsid w:val="00D015AC"/>
    <w:rsid w:val="00D0191B"/>
    <w:rsid w:val="00D02242"/>
    <w:rsid w:val="00D0231D"/>
    <w:rsid w:val="00D023A5"/>
    <w:rsid w:val="00D02422"/>
    <w:rsid w:val="00D02694"/>
    <w:rsid w:val="00D02858"/>
    <w:rsid w:val="00D02919"/>
    <w:rsid w:val="00D02FE7"/>
    <w:rsid w:val="00D0341A"/>
    <w:rsid w:val="00D035D2"/>
    <w:rsid w:val="00D03DEC"/>
    <w:rsid w:val="00D03E15"/>
    <w:rsid w:val="00D048FD"/>
    <w:rsid w:val="00D04C61"/>
    <w:rsid w:val="00D04C85"/>
    <w:rsid w:val="00D04EE7"/>
    <w:rsid w:val="00D05048"/>
    <w:rsid w:val="00D0554B"/>
    <w:rsid w:val="00D05B8D"/>
    <w:rsid w:val="00D05B9B"/>
    <w:rsid w:val="00D05CA3"/>
    <w:rsid w:val="00D05D0D"/>
    <w:rsid w:val="00D060C0"/>
    <w:rsid w:val="00D065A2"/>
    <w:rsid w:val="00D066D6"/>
    <w:rsid w:val="00D067DB"/>
    <w:rsid w:val="00D067E7"/>
    <w:rsid w:val="00D06870"/>
    <w:rsid w:val="00D06A8C"/>
    <w:rsid w:val="00D06E54"/>
    <w:rsid w:val="00D06E9D"/>
    <w:rsid w:val="00D0731D"/>
    <w:rsid w:val="00D076D4"/>
    <w:rsid w:val="00D077AC"/>
    <w:rsid w:val="00D07915"/>
    <w:rsid w:val="00D0792C"/>
    <w:rsid w:val="00D079AA"/>
    <w:rsid w:val="00D07A21"/>
    <w:rsid w:val="00D07D84"/>
    <w:rsid w:val="00D07E8E"/>
    <w:rsid w:val="00D07F00"/>
    <w:rsid w:val="00D10016"/>
    <w:rsid w:val="00D103B6"/>
    <w:rsid w:val="00D1052A"/>
    <w:rsid w:val="00D105C0"/>
    <w:rsid w:val="00D106E0"/>
    <w:rsid w:val="00D10898"/>
    <w:rsid w:val="00D10A5B"/>
    <w:rsid w:val="00D10B93"/>
    <w:rsid w:val="00D10E31"/>
    <w:rsid w:val="00D11019"/>
    <w:rsid w:val="00D112E3"/>
    <w:rsid w:val="00D1130F"/>
    <w:rsid w:val="00D11660"/>
    <w:rsid w:val="00D11A3D"/>
    <w:rsid w:val="00D11C4C"/>
    <w:rsid w:val="00D11CC3"/>
    <w:rsid w:val="00D11D44"/>
    <w:rsid w:val="00D11F73"/>
    <w:rsid w:val="00D120CD"/>
    <w:rsid w:val="00D12125"/>
    <w:rsid w:val="00D12413"/>
    <w:rsid w:val="00D12512"/>
    <w:rsid w:val="00D12CDC"/>
    <w:rsid w:val="00D12D09"/>
    <w:rsid w:val="00D1321B"/>
    <w:rsid w:val="00D1327F"/>
    <w:rsid w:val="00D133A8"/>
    <w:rsid w:val="00D1352F"/>
    <w:rsid w:val="00D13D21"/>
    <w:rsid w:val="00D14268"/>
    <w:rsid w:val="00D1493F"/>
    <w:rsid w:val="00D149FA"/>
    <w:rsid w:val="00D14D2B"/>
    <w:rsid w:val="00D14DDC"/>
    <w:rsid w:val="00D14F9C"/>
    <w:rsid w:val="00D1592C"/>
    <w:rsid w:val="00D15AC5"/>
    <w:rsid w:val="00D16551"/>
    <w:rsid w:val="00D16682"/>
    <w:rsid w:val="00D166B3"/>
    <w:rsid w:val="00D167F1"/>
    <w:rsid w:val="00D167F7"/>
    <w:rsid w:val="00D16D00"/>
    <w:rsid w:val="00D16FC7"/>
    <w:rsid w:val="00D1711B"/>
    <w:rsid w:val="00D17511"/>
    <w:rsid w:val="00D17745"/>
    <w:rsid w:val="00D179BD"/>
    <w:rsid w:val="00D17A4C"/>
    <w:rsid w:val="00D17B72"/>
    <w:rsid w:val="00D20059"/>
    <w:rsid w:val="00D200B0"/>
    <w:rsid w:val="00D203CB"/>
    <w:rsid w:val="00D204F6"/>
    <w:rsid w:val="00D205D6"/>
    <w:rsid w:val="00D20699"/>
    <w:rsid w:val="00D20735"/>
    <w:rsid w:val="00D2098D"/>
    <w:rsid w:val="00D20BE9"/>
    <w:rsid w:val="00D21246"/>
    <w:rsid w:val="00D216BF"/>
    <w:rsid w:val="00D217A7"/>
    <w:rsid w:val="00D21916"/>
    <w:rsid w:val="00D219A5"/>
    <w:rsid w:val="00D219E9"/>
    <w:rsid w:val="00D21C12"/>
    <w:rsid w:val="00D221A3"/>
    <w:rsid w:val="00D22783"/>
    <w:rsid w:val="00D22BAA"/>
    <w:rsid w:val="00D233D7"/>
    <w:rsid w:val="00D23447"/>
    <w:rsid w:val="00D2372D"/>
    <w:rsid w:val="00D23C4B"/>
    <w:rsid w:val="00D24525"/>
    <w:rsid w:val="00D24A25"/>
    <w:rsid w:val="00D24A47"/>
    <w:rsid w:val="00D24B81"/>
    <w:rsid w:val="00D24E55"/>
    <w:rsid w:val="00D251AC"/>
    <w:rsid w:val="00D2556F"/>
    <w:rsid w:val="00D25858"/>
    <w:rsid w:val="00D258B6"/>
    <w:rsid w:val="00D262BC"/>
    <w:rsid w:val="00D262EC"/>
    <w:rsid w:val="00D26D2B"/>
    <w:rsid w:val="00D27A51"/>
    <w:rsid w:val="00D27B56"/>
    <w:rsid w:val="00D27FF3"/>
    <w:rsid w:val="00D306C5"/>
    <w:rsid w:val="00D30FBF"/>
    <w:rsid w:val="00D314B9"/>
    <w:rsid w:val="00D317A3"/>
    <w:rsid w:val="00D3185C"/>
    <w:rsid w:val="00D31888"/>
    <w:rsid w:val="00D31950"/>
    <w:rsid w:val="00D31C19"/>
    <w:rsid w:val="00D31D4F"/>
    <w:rsid w:val="00D31F9E"/>
    <w:rsid w:val="00D3205F"/>
    <w:rsid w:val="00D320C9"/>
    <w:rsid w:val="00D32171"/>
    <w:rsid w:val="00D321B6"/>
    <w:rsid w:val="00D322E6"/>
    <w:rsid w:val="00D32492"/>
    <w:rsid w:val="00D325D1"/>
    <w:rsid w:val="00D326B0"/>
    <w:rsid w:val="00D32707"/>
    <w:rsid w:val="00D3318E"/>
    <w:rsid w:val="00D3327A"/>
    <w:rsid w:val="00D33368"/>
    <w:rsid w:val="00D337A0"/>
    <w:rsid w:val="00D33877"/>
    <w:rsid w:val="00D33E72"/>
    <w:rsid w:val="00D34235"/>
    <w:rsid w:val="00D34690"/>
    <w:rsid w:val="00D34944"/>
    <w:rsid w:val="00D349A7"/>
    <w:rsid w:val="00D349E5"/>
    <w:rsid w:val="00D34B29"/>
    <w:rsid w:val="00D34C1D"/>
    <w:rsid w:val="00D34FD8"/>
    <w:rsid w:val="00D3514A"/>
    <w:rsid w:val="00D353DC"/>
    <w:rsid w:val="00D35AB6"/>
    <w:rsid w:val="00D35AE4"/>
    <w:rsid w:val="00D35BD6"/>
    <w:rsid w:val="00D35E7B"/>
    <w:rsid w:val="00D361B5"/>
    <w:rsid w:val="00D36751"/>
    <w:rsid w:val="00D36823"/>
    <w:rsid w:val="00D369EC"/>
    <w:rsid w:val="00D36BD4"/>
    <w:rsid w:val="00D36CA8"/>
    <w:rsid w:val="00D36D13"/>
    <w:rsid w:val="00D36D1A"/>
    <w:rsid w:val="00D36DD9"/>
    <w:rsid w:val="00D36ECD"/>
    <w:rsid w:val="00D3714F"/>
    <w:rsid w:val="00D37411"/>
    <w:rsid w:val="00D37639"/>
    <w:rsid w:val="00D37793"/>
    <w:rsid w:val="00D405A7"/>
    <w:rsid w:val="00D4094C"/>
    <w:rsid w:val="00D409D2"/>
    <w:rsid w:val="00D40B2E"/>
    <w:rsid w:val="00D411A2"/>
    <w:rsid w:val="00D4173A"/>
    <w:rsid w:val="00D4182F"/>
    <w:rsid w:val="00D41F0C"/>
    <w:rsid w:val="00D422C1"/>
    <w:rsid w:val="00D422F0"/>
    <w:rsid w:val="00D42380"/>
    <w:rsid w:val="00D4247E"/>
    <w:rsid w:val="00D4263E"/>
    <w:rsid w:val="00D42661"/>
    <w:rsid w:val="00D4274A"/>
    <w:rsid w:val="00D4285C"/>
    <w:rsid w:val="00D42A91"/>
    <w:rsid w:val="00D4317E"/>
    <w:rsid w:val="00D43376"/>
    <w:rsid w:val="00D43497"/>
    <w:rsid w:val="00D43878"/>
    <w:rsid w:val="00D43ABA"/>
    <w:rsid w:val="00D43BD9"/>
    <w:rsid w:val="00D43F46"/>
    <w:rsid w:val="00D44476"/>
    <w:rsid w:val="00D44ABC"/>
    <w:rsid w:val="00D4505D"/>
    <w:rsid w:val="00D45061"/>
    <w:rsid w:val="00D4565B"/>
    <w:rsid w:val="00D459C5"/>
    <w:rsid w:val="00D45AD6"/>
    <w:rsid w:val="00D45BEE"/>
    <w:rsid w:val="00D45CBA"/>
    <w:rsid w:val="00D45EB9"/>
    <w:rsid w:val="00D45FAA"/>
    <w:rsid w:val="00D45FFC"/>
    <w:rsid w:val="00D4606D"/>
    <w:rsid w:val="00D461D6"/>
    <w:rsid w:val="00D46410"/>
    <w:rsid w:val="00D4697E"/>
    <w:rsid w:val="00D46CA6"/>
    <w:rsid w:val="00D46E10"/>
    <w:rsid w:val="00D46E27"/>
    <w:rsid w:val="00D46E7E"/>
    <w:rsid w:val="00D46FF3"/>
    <w:rsid w:val="00D47858"/>
    <w:rsid w:val="00D47BC0"/>
    <w:rsid w:val="00D50283"/>
    <w:rsid w:val="00D509C2"/>
    <w:rsid w:val="00D50B9C"/>
    <w:rsid w:val="00D50BCB"/>
    <w:rsid w:val="00D50D25"/>
    <w:rsid w:val="00D50EA0"/>
    <w:rsid w:val="00D50F8F"/>
    <w:rsid w:val="00D5102D"/>
    <w:rsid w:val="00D5123A"/>
    <w:rsid w:val="00D513AF"/>
    <w:rsid w:val="00D521F5"/>
    <w:rsid w:val="00D52333"/>
    <w:rsid w:val="00D52380"/>
    <w:rsid w:val="00D52559"/>
    <w:rsid w:val="00D52D73"/>
    <w:rsid w:val="00D52E58"/>
    <w:rsid w:val="00D53027"/>
    <w:rsid w:val="00D530A5"/>
    <w:rsid w:val="00D53613"/>
    <w:rsid w:val="00D536ED"/>
    <w:rsid w:val="00D53A50"/>
    <w:rsid w:val="00D53C65"/>
    <w:rsid w:val="00D53DC3"/>
    <w:rsid w:val="00D53F1C"/>
    <w:rsid w:val="00D54A93"/>
    <w:rsid w:val="00D54AC5"/>
    <w:rsid w:val="00D54B38"/>
    <w:rsid w:val="00D54BAA"/>
    <w:rsid w:val="00D54BCE"/>
    <w:rsid w:val="00D5507B"/>
    <w:rsid w:val="00D5523A"/>
    <w:rsid w:val="00D55507"/>
    <w:rsid w:val="00D5555D"/>
    <w:rsid w:val="00D5596A"/>
    <w:rsid w:val="00D55ADE"/>
    <w:rsid w:val="00D567C0"/>
    <w:rsid w:val="00D569FD"/>
    <w:rsid w:val="00D56B20"/>
    <w:rsid w:val="00D56D75"/>
    <w:rsid w:val="00D56F12"/>
    <w:rsid w:val="00D57461"/>
    <w:rsid w:val="00D578B3"/>
    <w:rsid w:val="00D578C2"/>
    <w:rsid w:val="00D57B88"/>
    <w:rsid w:val="00D57C9E"/>
    <w:rsid w:val="00D57DBF"/>
    <w:rsid w:val="00D601C4"/>
    <w:rsid w:val="00D60379"/>
    <w:rsid w:val="00D609EC"/>
    <w:rsid w:val="00D60DF8"/>
    <w:rsid w:val="00D6103D"/>
    <w:rsid w:val="00D6110E"/>
    <w:rsid w:val="00D61254"/>
    <w:rsid w:val="00D6136A"/>
    <w:rsid w:val="00D615B2"/>
    <w:rsid w:val="00D61744"/>
    <w:rsid w:val="00D618F4"/>
    <w:rsid w:val="00D619B1"/>
    <w:rsid w:val="00D6215F"/>
    <w:rsid w:val="00D62485"/>
    <w:rsid w:val="00D624C7"/>
    <w:rsid w:val="00D625C5"/>
    <w:rsid w:val="00D6268C"/>
    <w:rsid w:val="00D626F2"/>
    <w:rsid w:val="00D62A86"/>
    <w:rsid w:val="00D632B1"/>
    <w:rsid w:val="00D635E4"/>
    <w:rsid w:val="00D63636"/>
    <w:rsid w:val="00D6401E"/>
    <w:rsid w:val="00D640F2"/>
    <w:rsid w:val="00D6453F"/>
    <w:rsid w:val="00D649FE"/>
    <w:rsid w:val="00D6525E"/>
    <w:rsid w:val="00D652F8"/>
    <w:rsid w:val="00D65452"/>
    <w:rsid w:val="00D6553C"/>
    <w:rsid w:val="00D65A98"/>
    <w:rsid w:val="00D65BB9"/>
    <w:rsid w:val="00D65FBF"/>
    <w:rsid w:val="00D66761"/>
    <w:rsid w:val="00D667A2"/>
    <w:rsid w:val="00D66B39"/>
    <w:rsid w:val="00D66E27"/>
    <w:rsid w:val="00D66F0C"/>
    <w:rsid w:val="00D67110"/>
    <w:rsid w:val="00D67400"/>
    <w:rsid w:val="00D6742A"/>
    <w:rsid w:val="00D677A4"/>
    <w:rsid w:val="00D67A20"/>
    <w:rsid w:val="00D67ABB"/>
    <w:rsid w:val="00D67B57"/>
    <w:rsid w:val="00D67E0A"/>
    <w:rsid w:val="00D67FC0"/>
    <w:rsid w:val="00D67FE8"/>
    <w:rsid w:val="00D70051"/>
    <w:rsid w:val="00D7014C"/>
    <w:rsid w:val="00D703D3"/>
    <w:rsid w:val="00D70529"/>
    <w:rsid w:val="00D70979"/>
    <w:rsid w:val="00D71094"/>
    <w:rsid w:val="00D711ED"/>
    <w:rsid w:val="00D714CC"/>
    <w:rsid w:val="00D7152D"/>
    <w:rsid w:val="00D7170C"/>
    <w:rsid w:val="00D7171F"/>
    <w:rsid w:val="00D71AC4"/>
    <w:rsid w:val="00D71AF3"/>
    <w:rsid w:val="00D71B04"/>
    <w:rsid w:val="00D71B5F"/>
    <w:rsid w:val="00D71DBF"/>
    <w:rsid w:val="00D722F5"/>
    <w:rsid w:val="00D72A2F"/>
    <w:rsid w:val="00D72B54"/>
    <w:rsid w:val="00D73229"/>
    <w:rsid w:val="00D734B5"/>
    <w:rsid w:val="00D734F9"/>
    <w:rsid w:val="00D7361E"/>
    <w:rsid w:val="00D73A53"/>
    <w:rsid w:val="00D73F34"/>
    <w:rsid w:val="00D74117"/>
    <w:rsid w:val="00D74325"/>
    <w:rsid w:val="00D7462B"/>
    <w:rsid w:val="00D74A81"/>
    <w:rsid w:val="00D74B89"/>
    <w:rsid w:val="00D7510F"/>
    <w:rsid w:val="00D75411"/>
    <w:rsid w:val="00D758E3"/>
    <w:rsid w:val="00D759F4"/>
    <w:rsid w:val="00D75D63"/>
    <w:rsid w:val="00D75DA6"/>
    <w:rsid w:val="00D75EA7"/>
    <w:rsid w:val="00D76257"/>
    <w:rsid w:val="00D762A3"/>
    <w:rsid w:val="00D76391"/>
    <w:rsid w:val="00D76BDB"/>
    <w:rsid w:val="00D76D05"/>
    <w:rsid w:val="00D76DC0"/>
    <w:rsid w:val="00D76ECC"/>
    <w:rsid w:val="00D770C5"/>
    <w:rsid w:val="00D770DC"/>
    <w:rsid w:val="00D771B9"/>
    <w:rsid w:val="00D7725D"/>
    <w:rsid w:val="00D7759C"/>
    <w:rsid w:val="00D775E1"/>
    <w:rsid w:val="00D77748"/>
    <w:rsid w:val="00D7784D"/>
    <w:rsid w:val="00D77A2B"/>
    <w:rsid w:val="00D77B7B"/>
    <w:rsid w:val="00D77D75"/>
    <w:rsid w:val="00D8074A"/>
    <w:rsid w:val="00D80BF0"/>
    <w:rsid w:val="00D8143A"/>
    <w:rsid w:val="00D815E4"/>
    <w:rsid w:val="00D8171A"/>
    <w:rsid w:val="00D8186C"/>
    <w:rsid w:val="00D81ADF"/>
    <w:rsid w:val="00D81BCF"/>
    <w:rsid w:val="00D81D8D"/>
    <w:rsid w:val="00D81DF5"/>
    <w:rsid w:val="00D81F00"/>
    <w:rsid w:val="00D81F21"/>
    <w:rsid w:val="00D82157"/>
    <w:rsid w:val="00D82DC0"/>
    <w:rsid w:val="00D82E23"/>
    <w:rsid w:val="00D833A3"/>
    <w:rsid w:val="00D836CF"/>
    <w:rsid w:val="00D838DC"/>
    <w:rsid w:val="00D839CD"/>
    <w:rsid w:val="00D83AC6"/>
    <w:rsid w:val="00D83D3A"/>
    <w:rsid w:val="00D83DE4"/>
    <w:rsid w:val="00D8441D"/>
    <w:rsid w:val="00D84580"/>
    <w:rsid w:val="00D84871"/>
    <w:rsid w:val="00D85380"/>
    <w:rsid w:val="00D854D9"/>
    <w:rsid w:val="00D85C84"/>
    <w:rsid w:val="00D85F30"/>
    <w:rsid w:val="00D8604B"/>
    <w:rsid w:val="00D86094"/>
    <w:rsid w:val="00D860F4"/>
    <w:rsid w:val="00D86134"/>
    <w:rsid w:val="00D861C6"/>
    <w:rsid w:val="00D8625A"/>
    <w:rsid w:val="00D864F2"/>
    <w:rsid w:val="00D869F7"/>
    <w:rsid w:val="00D869FB"/>
    <w:rsid w:val="00D86B46"/>
    <w:rsid w:val="00D86C96"/>
    <w:rsid w:val="00D86F12"/>
    <w:rsid w:val="00D86F59"/>
    <w:rsid w:val="00D870BA"/>
    <w:rsid w:val="00D871A9"/>
    <w:rsid w:val="00D873C1"/>
    <w:rsid w:val="00D87761"/>
    <w:rsid w:val="00D877F6"/>
    <w:rsid w:val="00D87B39"/>
    <w:rsid w:val="00D901B1"/>
    <w:rsid w:val="00D901C6"/>
    <w:rsid w:val="00D902CA"/>
    <w:rsid w:val="00D90650"/>
    <w:rsid w:val="00D9078C"/>
    <w:rsid w:val="00D909CC"/>
    <w:rsid w:val="00D90B40"/>
    <w:rsid w:val="00D90CC4"/>
    <w:rsid w:val="00D90D43"/>
    <w:rsid w:val="00D90F7B"/>
    <w:rsid w:val="00D9143E"/>
    <w:rsid w:val="00D918CE"/>
    <w:rsid w:val="00D9192B"/>
    <w:rsid w:val="00D91993"/>
    <w:rsid w:val="00D919DB"/>
    <w:rsid w:val="00D91AAB"/>
    <w:rsid w:val="00D91BCF"/>
    <w:rsid w:val="00D91C3A"/>
    <w:rsid w:val="00D922A8"/>
    <w:rsid w:val="00D92313"/>
    <w:rsid w:val="00D92350"/>
    <w:rsid w:val="00D923CD"/>
    <w:rsid w:val="00D92826"/>
    <w:rsid w:val="00D929BC"/>
    <w:rsid w:val="00D92A19"/>
    <w:rsid w:val="00D92FCA"/>
    <w:rsid w:val="00D93A72"/>
    <w:rsid w:val="00D9402B"/>
    <w:rsid w:val="00D941AF"/>
    <w:rsid w:val="00D943F8"/>
    <w:rsid w:val="00D94401"/>
    <w:rsid w:val="00D94507"/>
    <w:rsid w:val="00D945C6"/>
    <w:rsid w:val="00D94AF4"/>
    <w:rsid w:val="00D94C55"/>
    <w:rsid w:val="00D94E7B"/>
    <w:rsid w:val="00D951F0"/>
    <w:rsid w:val="00D95470"/>
    <w:rsid w:val="00D9549D"/>
    <w:rsid w:val="00D954AB"/>
    <w:rsid w:val="00D9553B"/>
    <w:rsid w:val="00D958BC"/>
    <w:rsid w:val="00D96233"/>
    <w:rsid w:val="00D96372"/>
    <w:rsid w:val="00D96548"/>
    <w:rsid w:val="00D968DA"/>
    <w:rsid w:val="00D96B55"/>
    <w:rsid w:val="00D96CE9"/>
    <w:rsid w:val="00D97229"/>
    <w:rsid w:val="00D975F9"/>
    <w:rsid w:val="00D976D5"/>
    <w:rsid w:val="00D97F30"/>
    <w:rsid w:val="00DA0052"/>
    <w:rsid w:val="00DA008D"/>
    <w:rsid w:val="00DA0337"/>
    <w:rsid w:val="00DA0910"/>
    <w:rsid w:val="00DA0A6F"/>
    <w:rsid w:val="00DA0BC3"/>
    <w:rsid w:val="00DA0D52"/>
    <w:rsid w:val="00DA1056"/>
    <w:rsid w:val="00DA129C"/>
    <w:rsid w:val="00DA1383"/>
    <w:rsid w:val="00DA218F"/>
    <w:rsid w:val="00DA22E9"/>
    <w:rsid w:val="00DA2492"/>
    <w:rsid w:val="00DA2501"/>
    <w:rsid w:val="00DA255D"/>
    <w:rsid w:val="00DA2619"/>
    <w:rsid w:val="00DA2CD0"/>
    <w:rsid w:val="00DA2FA5"/>
    <w:rsid w:val="00DA3032"/>
    <w:rsid w:val="00DA336D"/>
    <w:rsid w:val="00DA351E"/>
    <w:rsid w:val="00DA383B"/>
    <w:rsid w:val="00DA3D5B"/>
    <w:rsid w:val="00DA3E6D"/>
    <w:rsid w:val="00DA3EC9"/>
    <w:rsid w:val="00DA4239"/>
    <w:rsid w:val="00DA434F"/>
    <w:rsid w:val="00DA4BD7"/>
    <w:rsid w:val="00DA4DFF"/>
    <w:rsid w:val="00DA588C"/>
    <w:rsid w:val="00DA5B24"/>
    <w:rsid w:val="00DA6091"/>
    <w:rsid w:val="00DA62A6"/>
    <w:rsid w:val="00DA65DE"/>
    <w:rsid w:val="00DA6A99"/>
    <w:rsid w:val="00DA6B3A"/>
    <w:rsid w:val="00DA73B0"/>
    <w:rsid w:val="00DA7765"/>
    <w:rsid w:val="00DA7984"/>
    <w:rsid w:val="00DA7B08"/>
    <w:rsid w:val="00DA7C0A"/>
    <w:rsid w:val="00DB017A"/>
    <w:rsid w:val="00DB0652"/>
    <w:rsid w:val="00DB089E"/>
    <w:rsid w:val="00DB0B61"/>
    <w:rsid w:val="00DB0B86"/>
    <w:rsid w:val="00DB1474"/>
    <w:rsid w:val="00DB1646"/>
    <w:rsid w:val="00DB1A69"/>
    <w:rsid w:val="00DB1D44"/>
    <w:rsid w:val="00DB1D98"/>
    <w:rsid w:val="00DB1E4C"/>
    <w:rsid w:val="00DB2962"/>
    <w:rsid w:val="00DB3351"/>
    <w:rsid w:val="00DB345D"/>
    <w:rsid w:val="00DB34D2"/>
    <w:rsid w:val="00DB3B3E"/>
    <w:rsid w:val="00DB3F23"/>
    <w:rsid w:val="00DB3F30"/>
    <w:rsid w:val="00DB3FAE"/>
    <w:rsid w:val="00DB4090"/>
    <w:rsid w:val="00DB40FA"/>
    <w:rsid w:val="00DB4491"/>
    <w:rsid w:val="00DB4713"/>
    <w:rsid w:val="00DB4A0C"/>
    <w:rsid w:val="00DB4AD3"/>
    <w:rsid w:val="00DB4B39"/>
    <w:rsid w:val="00DB4E30"/>
    <w:rsid w:val="00DB4E84"/>
    <w:rsid w:val="00DB4EB0"/>
    <w:rsid w:val="00DB4F60"/>
    <w:rsid w:val="00DB4F6E"/>
    <w:rsid w:val="00DB50A4"/>
    <w:rsid w:val="00DB52FB"/>
    <w:rsid w:val="00DB5370"/>
    <w:rsid w:val="00DB5385"/>
    <w:rsid w:val="00DB5802"/>
    <w:rsid w:val="00DB5A1B"/>
    <w:rsid w:val="00DB5C3A"/>
    <w:rsid w:val="00DB5CAA"/>
    <w:rsid w:val="00DB5D03"/>
    <w:rsid w:val="00DB5EAF"/>
    <w:rsid w:val="00DB5F73"/>
    <w:rsid w:val="00DB60F5"/>
    <w:rsid w:val="00DB6B6F"/>
    <w:rsid w:val="00DB6B81"/>
    <w:rsid w:val="00DB6BB2"/>
    <w:rsid w:val="00DB6BC6"/>
    <w:rsid w:val="00DB6DB8"/>
    <w:rsid w:val="00DB6DBC"/>
    <w:rsid w:val="00DB7476"/>
    <w:rsid w:val="00DB75F6"/>
    <w:rsid w:val="00DC011A"/>
    <w:rsid w:val="00DC013B"/>
    <w:rsid w:val="00DC0433"/>
    <w:rsid w:val="00DC05A1"/>
    <w:rsid w:val="00DC090B"/>
    <w:rsid w:val="00DC0F1D"/>
    <w:rsid w:val="00DC1055"/>
    <w:rsid w:val="00DC133D"/>
    <w:rsid w:val="00DC1679"/>
    <w:rsid w:val="00DC176D"/>
    <w:rsid w:val="00DC1AFB"/>
    <w:rsid w:val="00DC1B9C"/>
    <w:rsid w:val="00DC1C78"/>
    <w:rsid w:val="00DC1E02"/>
    <w:rsid w:val="00DC1F38"/>
    <w:rsid w:val="00DC1F60"/>
    <w:rsid w:val="00DC219B"/>
    <w:rsid w:val="00DC22E9"/>
    <w:rsid w:val="00DC236B"/>
    <w:rsid w:val="00DC2CF1"/>
    <w:rsid w:val="00DC2D41"/>
    <w:rsid w:val="00DC2DC7"/>
    <w:rsid w:val="00DC2EA0"/>
    <w:rsid w:val="00DC33E2"/>
    <w:rsid w:val="00DC355A"/>
    <w:rsid w:val="00DC357B"/>
    <w:rsid w:val="00DC35A7"/>
    <w:rsid w:val="00DC369E"/>
    <w:rsid w:val="00DC3A7C"/>
    <w:rsid w:val="00DC4FCF"/>
    <w:rsid w:val="00DC50E0"/>
    <w:rsid w:val="00DC510B"/>
    <w:rsid w:val="00DC51D3"/>
    <w:rsid w:val="00DC56AC"/>
    <w:rsid w:val="00DC572A"/>
    <w:rsid w:val="00DC58AE"/>
    <w:rsid w:val="00DC5BF7"/>
    <w:rsid w:val="00DC5C22"/>
    <w:rsid w:val="00DC5C51"/>
    <w:rsid w:val="00DC60DA"/>
    <w:rsid w:val="00DC61F0"/>
    <w:rsid w:val="00DC6386"/>
    <w:rsid w:val="00DC6417"/>
    <w:rsid w:val="00DC6601"/>
    <w:rsid w:val="00DC67BC"/>
    <w:rsid w:val="00DC6870"/>
    <w:rsid w:val="00DC68EB"/>
    <w:rsid w:val="00DC6B4F"/>
    <w:rsid w:val="00DC71C7"/>
    <w:rsid w:val="00DC73A0"/>
    <w:rsid w:val="00DC7DED"/>
    <w:rsid w:val="00DC7EE9"/>
    <w:rsid w:val="00DD00FA"/>
    <w:rsid w:val="00DD0267"/>
    <w:rsid w:val="00DD0712"/>
    <w:rsid w:val="00DD08D1"/>
    <w:rsid w:val="00DD08E8"/>
    <w:rsid w:val="00DD0B9F"/>
    <w:rsid w:val="00DD0BF0"/>
    <w:rsid w:val="00DD0D58"/>
    <w:rsid w:val="00DD1130"/>
    <w:rsid w:val="00DD17C3"/>
    <w:rsid w:val="00DD1801"/>
    <w:rsid w:val="00DD1907"/>
    <w:rsid w:val="00DD1951"/>
    <w:rsid w:val="00DD1BDA"/>
    <w:rsid w:val="00DD2082"/>
    <w:rsid w:val="00DD257B"/>
    <w:rsid w:val="00DD26E5"/>
    <w:rsid w:val="00DD2BD8"/>
    <w:rsid w:val="00DD2FFF"/>
    <w:rsid w:val="00DD36CD"/>
    <w:rsid w:val="00DD36CE"/>
    <w:rsid w:val="00DD37E6"/>
    <w:rsid w:val="00DD3A7B"/>
    <w:rsid w:val="00DD3F47"/>
    <w:rsid w:val="00DD487D"/>
    <w:rsid w:val="00DD48B4"/>
    <w:rsid w:val="00DD4909"/>
    <w:rsid w:val="00DD4B70"/>
    <w:rsid w:val="00DD4CF0"/>
    <w:rsid w:val="00DD4D08"/>
    <w:rsid w:val="00DD4E3C"/>
    <w:rsid w:val="00DD4E83"/>
    <w:rsid w:val="00DD5403"/>
    <w:rsid w:val="00DD55BF"/>
    <w:rsid w:val="00DD56FF"/>
    <w:rsid w:val="00DD5885"/>
    <w:rsid w:val="00DD613F"/>
    <w:rsid w:val="00DD6430"/>
    <w:rsid w:val="00DD6628"/>
    <w:rsid w:val="00DD6945"/>
    <w:rsid w:val="00DD6C4B"/>
    <w:rsid w:val="00DD7147"/>
    <w:rsid w:val="00DD7291"/>
    <w:rsid w:val="00DD72E0"/>
    <w:rsid w:val="00DD7307"/>
    <w:rsid w:val="00DD76B1"/>
    <w:rsid w:val="00DD7745"/>
    <w:rsid w:val="00DD799A"/>
    <w:rsid w:val="00DD7AE3"/>
    <w:rsid w:val="00DD7BB0"/>
    <w:rsid w:val="00DE010C"/>
    <w:rsid w:val="00DE017D"/>
    <w:rsid w:val="00DE0294"/>
    <w:rsid w:val="00DE02E1"/>
    <w:rsid w:val="00DE039B"/>
    <w:rsid w:val="00DE0532"/>
    <w:rsid w:val="00DE063D"/>
    <w:rsid w:val="00DE085D"/>
    <w:rsid w:val="00DE0B13"/>
    <w:rsid w:val="00DE0D14"/>
    <w:rsid w:val="00DE0EAC"/>
    <w:rsid w:val="00DE1033"/>
    <w:rsid w:val="00DE158B"/>
    <w:rsid w:val="00DE1A4A"/>
    <w:rsid w:val="00DE1D21"/>
    <w:rsid w:val="00DE2166"/>
    <w:rsid w:val="00DE2939"/>
    <w:rsid w:val="00DE2ACA"/>
    <w:rsid w:val="00DE2BE4"/>
    <w:rsid w:val="00DE2CFC"/>
    <w:rsid w:val="00DE2D04"/>
    <w:rsid w:val="00DE3250"/>
    <w:rsid w:val="00DE363B"/>
    <w:rsid w:val="00DE3BF5"/>
    <w:rsid w:val="00DE4208"/>
    <w:rsid w:val="00DE42AA"/>
    <w:rsid w:val="00DE4417"/>
    <w:rsid w:val="00DE4869"/>
    <w:rsid w:val="00DE493F"/>
    <w:rsid w:val="00DE4969"/>
    <w:rsid w:val="00DE593B"/>
    <w:rsid w:val="00DE5B15"/>
    <w:rsid w:val="00DE5B76"/>
    <w:rsid w:val="00DE5BE0"/>
    <w:rsid w:val="00DE601C"/>
    <w:rsid w:val="00DE6028"/>
    <w:rsid w:val="00DE60FE"/>
    <w:rsid w:val="00DE632D"/>
    <w:rsid w:val="00DE63C4"/>
    <w:rsid w:val="00DE641C"/>
    <w:rsid w:val="00DE668B"/>
    <w:rsid w:val="00DE69F4"/>
    <w:rsid w:val="00DE6A0F"/>
    <w:rsid w:val="00DE6C85"/>
    <w:rsid w:val="00DE7472"/>
    <w:rsid w:val="00DE7489"/>
    <w:rsid w:val="00DE78A3"/>
    <w:rsid w:val="00DE792A"/>
    <w:rsid w:val="00DE7B67"/>
    <w:rsid w:val="00DE7E08"/>
    <w:rsid w:val="00DE7FC9"/>
    <w:rsid w:val="00DF001A"/>
    <w:rsid w:val="00DF0410"/>
    <w:rsid w:val="00DF06E8"/>
    <w:rsid w:val="00DF0719"/>
    <w:rsid w:val="00DF086C"/>
    <w:rsid w:val="00DF0A6E"/>
    <w:rsid w:val="00DF13B6"/>
    <w:rsid w:val="00DF148C"/>
    <w:rsid w:val="00DF1A71"/>
    <w:rsid w:val="00DF1E27"/>
    <w:rsid w:val="00DF2423"/>
    <w:rsid w:val="00DF278E"/>
    <w:rsid w:val="00DF287B"/>
    <w:rsid w:val="00DF2AE1"/>
    <w:rsid w:val="00DF2BCD"/>
    <w:rsid w:val="00DF2D47"/>
    <w:rsid w:val="00DF2FA4"/>
    <w:rsid w:val="00DF3243"/>
    <w:rsid w:val="00DF3580"/>
    <w:rsid w:val="00DF3666"/>
    <w:rsid w:val="00DF3753"/>
    <w:rsid w:val="00DF39BD"/>
    <w:rsid w:val="00DF3AC7"/>
    <w:rsid w:val="00DF3E00"/>
    <w:rsid w:val="00DF3E19"/>
    <w:rsid w:val="00DF4884"/>
    <w:rsid w:val="00DF492B"/>
    <w:rsid w:val="00DF4B8C"/>
    <w:rsid w:val="00DF4C69"/>
    <w:rsid w:val="00DF5058"/>
    <w:rsid w:val="00DF50FC"/>
    <w:rsid w:val="00DF5225"/>
    <w:rsid w:val="00DF5451"/>
    <w:rsid w:val="00DF557A"/>
    <w:rsid w:val="00DF5668"/>
    <w:rsid w:val="00DF5AC7"/>
    <w:rsid w:val="00DF5B31"/>
    <w:rsid w:val="00DF5BDC"/>
    <w:rsid w:val="00DF5ECA"/>
    <w:rsid w:val="00DF5F84"/>
    <w:rsid w:val="00DF60A0"/>
    <w:rsid w:val="00DF6591"/>
    <w:rsid w:val="00DF66D7"/>
    <w:rsid w:val="00DF66E0"/>
    <w:rsid w:val="00DF66E4"/>
    <w:rsid w:val="00DF68C7"/>
    <w:rsid w:val="00DF6AFD"/>
    <w:rsid w:val="00DF6C2F"/>
    <w:rsid w:val="00DF6C6A"/>
    <w:rsid w:val="00DF6F99"/>
    <w:rsid w:val="00DF7040"/>
    <w:rsid w:val="00DF731A"/>
    <w:rsid w:val="00DF782C"/>
    <w:rsid w:val="00DF7BE2"/>
    <w:rsid w:val="00E011D3"/>
    <w:rsid w:val="00E01225"/>
    <w:rsid w:val="00E0148C"/>
    <w:rsid w:val="00E014F0"/>
    <w:rsid w:val="00E0186B"/>
    <w:rsid w:val="00E0197A"/>
    <w:rsid w:val="00E01A1D"/>
    <w:rsid w:val="00E01ABB"/>
    <w:rsid w:val="00E01C80"/>
    <w:rsid w:val="00E01DDD"/>
    <w:rsid w:val="00E02045"/>
    <w:rsid w:val="00E02110"/>
    <w:rsid w:val="00E02705"/>
    <w:rsid w:val="00E02845"/>
    <w:rsid w:val="00E02A29"/>
    <w:rsid w:val="00E02EDA"/>
    <w:rsid w:val="00E0344D"/>
    <w:rsid w:val="00E03596"/>
    <w:rsid w:val="00E03DEE"/>
    <w:rsid w:val="00E03EC6"/>
    <w:rsid w:val="00E03F9B"/>
    <w:rsid w:val="00E0401C"/>
    <w:rsid w:val="00E041BC"/>
    <w:rsid w:val="00E04273"/>
    <w:rsid w:val="00E04530"/>
    <w:rsid w:val="00E0499C"/>
    <w:rsid w:val="00E049BB"/>
    <w:rsid w:val="00E04A74"/>
    <w:rsid w:val="00E04DF9"/>
    <w:rsid w:val="00E04EA5"/>
    <w:rsid w:val="00E04FF8"/>
    <w:rsid w:val="00E0538D"/>
    <w:rsid w:val="00E0571B"/>
    <w:rsid w:val="00E05BBF"/>
    <w:rsid w:val="00E05C15"/>
    <w:rsid w:val="00E061DC"/>
    <w:rsid w:val="00E06250"/>
    <w:rsid w:val="00E06304"/>
    <w:rsid w:val="00E068FA"/>
    <w:rsid w:val="00E06B70"/>
    <w:rsid w:val="00E06B75"/>
    <w:rsid w:val="00E06CB9"/>
    <w:rsid w:val="00E07005"/>
    <w:rsid w:val="00E07846"/>
    <w:rsid w:val="00E07899"/>
    <w:rsid w:val="00E07B84"/>
    <w:rsid w:val="00E07FBF"/>
    <w:rsid w:val="00E07FDD"/>
    <w:rsid w:val="00E100B2"/>
    <w:rsid w:val="00E10152"/>
    <w:rsid w:val="00E101CD"/>
    <w:rsid w:val="00E1024A"/>
    <w:rsid w:val="00E1039D"/>
    <w:rsid w:val="00E107CA"/>
    <w:rsid w:val="00E1081E"/>
    <w:rsid w:val="00E10A70"/>
    <w:rsid w:val="00E1128E"/>
    <w:rsid w:val="00E11332"/>
    <w:rsid w:val="00E11352"/>
    <w:rsid w:val="00E113D4"/>
    <w:rsid w:val="00E11B6D"/>
    <w:rsid w:val="00E11D16"/>
    <w:rsid w:val="00E11DB9"/>
    <w:rsid w:val="00E11FE3"/>
    <w:rsid w:val="00E12085"/>
    <w:rsid w:val="00E1261A"/>
    <w:rsid w:val="00E12930"/>
    <w:rsid w:val="00E12938"/>
    <w:rsid w:val="00E12AE1"/>
    <w:rsid w:val="00E12B5E"/>
    <w:rsid w:val="00E12DD6"/>
    <w:rsid w:val="00E12EF9"/>
    <w:rsid w:val="00E1304B"/>
    <w:rsid w:val="00E139AB"/>
    <w:rsid w:val="00E13E30"/>
    <w:rsid w:val="00E13FC7"/>
    <w:rsid w:val="00E1453D"/>
    <w:rsid w:val="00E146E1"/>
    <w:rsid w:val="00E14B35"/>
    <w:rsid w:val="00E14CBD"/>
    <w:rsid w:val="00E1511E"/>
    <w:rsid w:val="00E152C3"/>
    <w:rsid w:val="00E1530B"/>
    <w:rsid w:val="00E1530D"/>
    <w:rsid w:val="00E157E5"/>
    <w:rsid w:val="00E15AC3"/>
    <w:rsid w:val="00E15F8F"/>
    <w:rsid w:val="00E16081"/>
    <w:rsid w:val="00E16269"/>
    <w:rsid w:val="00E1631E"/>
    <w:rsid w:val="00E16411"/>
    <w:rsid w:val="00E16633"/>
    <w:rsid w:val="00E16804"/>
    <w:rsid w:val="00E168FF"/>
    <w:rsid w:val="00E169EE"/>
    <w:rsid w:val="00E16D09"/>
    <w:rsid w:val="00E16DE1"/>
    <w:rsid w:val="00E16E52"/>
    <w:rsid w:val="00E170DC"/>
    <w:rsid w:val="00E172C4"/>
    <w:rsid w:val="00E17546"/>
    <w:rsid w:val="00E178DF"/>
    <w:rsid w:val="00E17981"/>
    <w:rsid w:val="00E17A33"/>
    <w:rsid w:val="00E201C1"/>
    <w:rsid w:val="00E202BC"/>
    <w:rsid w:val="00E20582"/>
    <w:rsid w:val="00E20A2A"/>
    <w:rsid w:val="00E20AB8"/>
    <w:rsid w:val="00E20B07"/>
    <w:rsid w:val="00E20D98"/>
    <w:rsid w:val="00E20E21"/>
    <w:rsid w:val="00E210B5"/>
    <w:rsid w:val="00E211C8"/>
    <w:rsid w:val="00E211C9"/>
    <w:rsid w:val="00E2146E"/>
    <w:rsid w:val="00E21851"/>
    <w:rsid w:val="00E2199A"/>
    <w:rsid w:val="00E21E0A"/>
    <w:rsid w:val="00E21E45"/>
    <w:rsid w:val="00E22042"/>
    <w:rsid w:val="00E222E6"/>
    <w:rsid w:val="00E2289C"/>
    <w:rsid w:val="00E233BF"/>
    <w:rsid w:val="00E23539"/>
    <w:rsid w:val="00E2372D"/>
    <w:rsid w:val="00E237D9"/>
    <w:rsid w:val="00E2391A"/>
    <w:rsid w:val="00E23AA9"/>
    <w:rsid w:val="00E23D34"/>
    <w:rsid w:val="00E24098"/>
    <w:rsid w:val="00E24288"/>
    <w:rsid w:val="00E249E0"/>
    <w:rsid w:val="00E24B64"/>
    <w:rsid w:val="00E24C12"/>
    <w:rsid w:val="00E24D0A"/>
    <w:rsid w:val="00E25891"/>
    <w:rsid w:val="00E25CF7"/>
    <w:rsid w:val="00E25E19"/>
    <w:rsid w:val="00E25FEA"/>
    <w:rsid w:val="00E260CC"/>
    <w:rsid w:val="00E2613E"/>
    <w:rsid w:val="00E261B3"/>
    <w:rsid w:val="00E2627E"/>
    <w:rsid w:val="00E2644C"/>
    <w:rsid w:val="00E26818"/>
    <w:rsid w:val="00E2690C"/>
    <w:rsid w:val="00E26E88"/>
    <w:rsid w:val="00E26EC0"/>
    <w:rsid w:val="00E270B7"/>
    <w:rsid w:val="00E2749F"/>
    <w:rsid w:val="00E27A50"/>
    <w:rsid w:val="00E27C00"/>
    <w:rsid w:val="00E27C9D"/>
    <w:rsid w:val="00E27D8E"/>
    <w:rsid w:val="00E27ECB"/>
    <w:rsid w:val="00E27FFC"/>
    <w:rsid w:val="00E2F190"/>
    <w:rsid w:val="00E30238"/>
    <w:rsid w:val="00E30373"/>
    <w:rsid w:val="00E304AC"/>
    <w:rsid w:val="00E304FE"/>
    <w:rsid w:val="00E305AB"/>
    <w:rsid w:val="00E306EF"/>
    <w:rsid w:val="00E30754"/>
    <w:rsid w:val="00E309D7"/>
    <w:rsid w:val="00E30B15"/>
    <w:rsid w:val="00E30C24"/>
    <w:rsid w:val="00E30EFD"/>
    <w:rsid w:val="00E311CD"/>
    <w:rsid w:val="00E313DD"/>
    <w:rsid w:val="00E31423"/>
    <w:rsid w:val="00E314F5"/>
    <w:rsid w:val="00E315ED"/>
    <w:rsid w:val="00E31BDA"/>
    <w:rsid w:val="00E31E97"/>
    <w:rsid w:val="00E31F0F"/>
    <w:rsid w:val="00E31FAB"/>
    <w:rsid w:val="00E320E3"/>
    <w:rsid w:val="00E32110"/>
    <w:rsid w:val="00E3219B"/>
    <w:rsid w:val="00E32818"/>
    <w:rsid w:val="00E328BA"/>
    <w:rsid w:val="00E329AC"/>
    <w:rsid w:val="00E32AF2"/>
    <w:rsid w:val="00E33237"/>
    <w:rsid w:val="00E33255"/>
    <w:rsid w:val="00E33758"/>
    <w:rsid w:val="00E33825"/>
    <w:rsid w:val="00E33CDB"/>
    <w:rsid w:val="00E340E1"/>
    <w:rsid w:val="00E3413D"/>
    <w:rsid w:val="00E34377"/>
    <w:rsid w:val="00E3442C"/>
    <w:rsid w:val="00E344FC"/>
    <w:rsid w:val="00E34A21"/>
    <w:rsid w:val="00E34C44"/>
    <w:rsid w:val="00E34CE0"/>
    <w:rsid w:val="00E34D5E"/>
    <w:rsid w:val="00E35102"/>
    <w:rsid w:val="00E354EB"/>
    <w:rsid w:val="00E355B1"/>
    <w:rsid w:val="00E35BE5"/>
    <w:rsid w:val="00E35CEB"/>
    <w:rsid w:val="00E361B8"/>
    <w:rsid w:val="00E36213"/>
    <w:rsid w:val="00E363D4"/>
    <w:rsid w:val="00E367D4"/>
    <w:rsid w:val="00E36948"/>
    <w:rsid w:val="00E369EC"/>
    <w:rsid w:val="00E36FC5"/>
    <w:rsid w:val="00E37026"/>
    <w:rsid w:val="00E375E3"/>
    <w:rsid w:val="00E40176"/>
    <w:rsid w:val="00E40181"/>
    <w:rsid w:val="00E4047E"/>
    <w:rsid w:val="00E404BF"/>
    <w:rsid w:val="00E405A1"/>
    <w:rsid w:val="00E406E1"/>
    <w:rsid w:val="00E40A04"/>
    <w:rsid w:val="00E40AAF"/>
    <w:rsid w:val="00E40CDE"/>
    <w:rsid w:val="00E41199"/>
    <w:rsid w:val="00E4182D"/>
    <w:rsid w:val="00E41969"/>
    <w:rsid w:val="00E4197A"/>
    <w:rsid w:val="00E41F73"/>
    <w:rsid w:val="00E4208F"/>
    <w:rsid w:val="00E420B8"/>
    <w:rsid w:val="00E422A8"/>
    <w:rsid w:val="00E42B2E"/>
    <w:rsid w:val="00E42D8B"/>
    <w:rsid w:val="00E433A9"/>
    <w:rsid w:val="00E436AA"/>
    <w:rsid w:val="00E43781"/>
    <w:rsid w:val="00E43A14"/>
    <w:rsid w:val="00E43D65"/>
    <w:rsid w:val="00E43DEE"/>
    <w:rsid w:val="00E43EC3"/>
    <w:rsid w:val="00E43ED1"/>
    <w:rsid w:val="00E43EDA"/>
    <w:rsid w:val="00E443DA"/>
    <w:rsid w:val="00E444A8"/>
    <w:rsid w:val="00E4466B"/>
    <w:rsid w:val="00E448B8"/>
    <w:rsid w:val="00E449D1"/>
    <w:rsid w:val="00E44A6C"/>
    <w:rsid w:val="00E44BC7"/>
    <w:rsid w:val="00E4503B"/>
    <w:rsid w:val="00E451F7"/>
    <w:rsid w:val="00E45397"/>
    <w:rsid w:val="00E455A8"/>
    <w:rsid w:val="00E4585D"/>
    <w:rsid w:val="00E45F66"/>
    <w:rsid w:val="00E45F7B"/>
    <w:rsid w:val="00E460C6"/>
    <w:rsid w:val="00E460EF"/>
    <w:rsid w:val="00E461F5"/>
    <w:rsid w:val="00E465C5"/>
    <w:rsid w:val="00E46643"/>
    <w:rsid w:val="00E46A4F"/>
    <w:rsid w:val="00E46A99"/>
    <w:rsid w:val="00E46F50"/>
    <w:rsid w:val="00E471D2"/>
    <w:rsid w:val="00E475B1"/>
    <w:rsid w:val="00E500BE"/>
    <w:rsid w:val="00E504A9"/>
    <w:rsid w:val="00E50A72"/>
    <w:rsid w:val="00E512A6"/>
    <w:rsid w:val="00E513B3"/>
    <w:rsid w:val="00E514CE"/>
    <w:rsid w:val="00E5172A"/>
    <w:rsid w:val="00E517FC"/>
    <w:rsid w:val="00E531FF"/>
    <w:rsid w:val="00E5345D"/>
    <w:rsid w:val="00E53497"/>
    <w:rsid w:val="00E53A52"/>
    <w:rsid w:val="00E540F0"/>
    <w:rsid w:val="00E54646"/>
    <w:rsid w:val="00E54655"/>
    <w:rsid w:val="00E54843"/>
    <w:rsid w:val="00E54950"/>
    <w:rsid w:val="00E5497F"/>
    <w:rsid w:val="00E54D87"/>
    <w:rsid w:val="00E553A5"/>
    <w:rsid w:val="00E556B0"/>
    <w:rsid w:val="00E55CA3"/>
    <w:rsid w:val="00E55CB4"/>
    <w:rsid w:val="00E55E8C"/>
    <w:rsid w:val="00E55EF8"/>
    <w:rsid w:val="00E55FB3"/>
    <w:rsid w:val="00E56242"/>
    <w:rsid w:val="00E56330"/>
    <w:rsid w:val="00E5633D"/>
    <w:rsid w:val="00E565EF"/>
    <w:rsid w:val="00E568C4"/>
    <w:rsid w:val="00E56925"/>
    <w:rsid w:val="00E56929"/>
    <w:rsid w:val="00E56A01"/>
    <w:rsid w:val="00E56AFB"/>
    <w:rsid w:val="00E57AD0"/>
    <w:rsid w:val="00E57CCF"/>
    <w:rsid w:val="00E60073"/>
    <w:rsid w:val="00E603B7"/>
    <w:rsid w:val="00E605D6"/>
    <w:rsid w:val="00E60728"/>
    <w:rsid w:val="00E6100A"/>
    <w:rsid w:val="00E6122D"/>
    <w:rsid w:val="00E612CC"/>
    <w:rsid w:val="00E625B1"/>
    <w:rsid w:val="00E629A1"/>
    <w:rsid w:val="00E62BDB"/>
    <w:rsid w:val="00E62FA6"/>
    <w:rsid w:val="00E6329C"/>
    <w:rsid w:val="00E6337E"/>
    <w:rsid w:val="00E633C1"/>
    <w:rsid w:val="00E63AB4"/>
    <w:rsid w:val="00E63D16"/>
    <w:rsid w:val="00E64090"/>
    <w:rsid w:val="00E6464A"/>
    <w:rsid w:val="00E64A7B"/>
    <w:rsid w:val="00E64BB9"/>
    <w:rsid w:val="00E6500D"/>
    <w:rsid w:val="00E65302"/>
    <w:rsid w:val="00E65443"/>
    <w:rsid w:val="00E65747"/>
    <w:rsid w:val="00E65935"/>
    <w:rsid w:val="00E65A58"/>
    <w:rsid w:val="00E65B64"/>
    <w:rsid w:val="00E65BA3"/>
    <w:rsid w:val="00E65E73"/>
    <w:rsid w:val="00E65EFC"/>
    <w:rsid w:val="00E661D9"/>
    <w:rsid w:val="00E66423"/>
    <w:rsid w:val="00E66439"/>
    <w:rsid w:val="00E66BB6"/>
    <w:rsid w:val="00E66C22"/>
    <w:rsid w:val="00E66D51"/>
    <w:rsid w:val="00E66FFD"/>
    <w:rsid w:val="00E677C5"/>
    <w:rsid w:val="00E678A9"/>
    <w:rsid w:val="00E6794C"/>
    <w:rsid w:val="00E67BF1"/>
    <w:rsid w:val="00E70202"/>
    <w:rsid w:val="00E709D1"/>
    <w:rsid w:val="00E70A3B"/>
    <w:rsid w:val="00E70B56"/>
    <w:rsid w:val="00E70C20"/>
    <w:rsid w:val="00E71204"/>
    <w:rsid w:val="00E71381"/>
    <w:rsid w:val="00E71591"/>
    <w:rsid w:val="00E71A17"/>
    <w:rsid w:val="00E71CEB"/>
    <w:rsid w:val="00E71DEC"/>
    <w:rsid w:val="00E72128"/>
    <w:rsid w:val="00E72260"/>
    <w:rsid w:val="00E72335"/>
    <w:rsid w:val="00E72CD2"/>
    <w:rsid w:val="00E72F66"/>
    <w:rsid w:val="00E72FEC"/>
    <w:rsid w:val="00E7326A"/>
    <w:rsid w:val="00E73528"/>
    <w:rsid w:val="00E73621"/>
    <w:rsid w:val="00E736C5"/>
    <w:rsid w:val="00E737A5"/>
    <w:rsid w:val="00E73C14"/>
    <w:rsid w:val="00E73C74"/>
    <w:rsid w:val="00E73C99"/>
    <w:rsid w:val="00E73C9A"/>
    <w:rsid w:val="00E74015"/>
    <w:rsid w:val="00E743AF"/>
    <w:rsid w:val="00E7459A"/>
    <w:rsid w:val="00E745B1"/>
    <w:rsid w:val="00E7474F"/>
    <w:rsid w:val="00E7480C"/>
    <w:rsid w:val="00E74BA7"/>
    <w:rsid w:val="00E74DB0"/>
    <w:rsid w:val="00E74E5C"/>
    <w:rsid w:val="00E74E68"/>
    <w:rsid w:val="00E75107"/>
    <w:rsid w:val="00E75371"/>
    <w:rsid w:val="00E754A1"/>
    <w:rsid w:val="00E757D6"/>
    <w:rsid w:val="00E75803"/>
    <w:rsid w:val="00E75B1C"/>
    <w:rsid w:val="00E75D3E"/>
    <w:rsid w:val="00E75F72"/>
    <w:rsid w:val="00E764C4"/>
    <w:rsid w:val="00E76727"/>
    <w:rsid w:val="00E775C8"/>
    <w:rsid w:val="00E776BE"/>
    <w:rsid w:val="00E77982"/>
    <w:rsid w:val="00E77A23"/>
    <w:rsid w:val="00E77A3C"/>
    <w:rsid w:val="00E77DFA"/>
    <w:rsid w:val="00E77F53"/>
    <w:rsid w:val="00E77FC0"/>
    <w:rsid w:val="00E80188"/>
    <w:rsid w:val="00E8058F"/>
    <w:rsid w:val="00E80883"/>
    <w:rsid w:val="00E80DE3"/>
    <w:rsid w:val="00E81089"/>
    <w:rsid w:val="00E812E3"/>
    <w:rsid w:val="00E81521"/>
    <w:rsid w:val="00E81C0C"/>
    <w:rsid w:val="00E81E50"/>
    <w:rsid w:val="00E820E2"/>
    <w:rsid w:val="00E8287B"/>
    <w:rsid w:val="00E828B6"/>
    <w:rsid w:val="00E82940"/>
    <w:rsid w:val="00E82C03"/>
    <w:rsid w:val="00E82C55"/>
    <w:rsid w:val="00E831DF"/>
    <w:rsid w:val="00E834CC"/>
    <w:rsid w:val="00E834E9"/>
    <w:rsid w:val="00E83798"/>
    <w:rsid w:val="00E8387F"/>
    <w:rsid w:val="00E83A7A"/>
    <w:rsid w:val="00E83E4E"/>
    <w:rsid w:val="00E840BF"/>
    <w:rsid w:val="00E842C1"/>
    <w:rsid w:val="00E843A8"/>
    <w:rsid w:val="00E85168"/>
    <w:rsid w:val="00E8570C"/>
    <w:rsid w:val="00E85BA4"/>
    <w:rsid w:val="00E86099"/>
    <w:rsid w:val="00E8618E"/>
    <w:rsid w:val="00E865F2"/>
    <w:rsid w:val="00E86988"/>
    <w:rsid w:val="00E869CC"/>
    <w:rsid w:val="00E86A27"/>
    <w:rsid w:val="00E86E36"/>
    <w:rsid w:val="00E8708C"/>
    <w:rsid w:val="00E871C6"/>
    <w:rsid w:val="00E87296"/>
    <w:rsid w:val="00E8735E"/>
    <w:rsid w:val="00E873D3"/>
    <w:rsid w:val="00E8787E"/>
    <w:rsid w:val="00E879D2"/>
    <w:rsid w:val="00E87B15"/>
    <w:rsid w:val="00E87B84"/>
    <w:rsid w:val="00E87FFB"/>
    <w:rsid w:val="00E900FA"/>
    <w:rsid w:val="00E9011B"/>
    <w:rsid w:val="00E90235"/>
    <w:rsid w:val="00E90253"/>
    <w:rsid w:val="00E903AE"/>
    <w:rsid w:val="00E9042A"/>
    <w:rsid w:val="00E906DF"/>
    <w:rsid w:val="00E90B3C"/>
    <w:rsid w:val="00E9130C"/>
    <w:rsid w:val="00E91419"/>
    <w:rsid w:val="00E91496"/>
    <w:rsid w:val="00E91990"/>
    <w:rsid w:val="00E919D5"/>
    <w:rsid w:val="00E91E2C"/>
    <w:rsid w:val="00E92263"/>
    <w:rsid w:val="00E92321"/>
    <w:rsid w:val="00E923B0"/>
    <w:rsid w:val="00E92761"/>
    <w:rsid w:val="00E9287D"/>
    <w:rsid w:val="00E92AC3"/>
    <w:rsid w:val="00E92D24"/>
    <w:rsid w:val="00E930DD"/>
    <w:rsid w:val="00E93247"/>
    <w:rsid w:val="00E933E6"/>
    <w:rsid w:val="00E9365D"/>
    <w:rsid w:val="00E93757"/>
    <w:rsid w:val="00E93A2C"/>
    <w:rsid w:val="00E93D71"/>
    <w:rsid w:val="00E93F38"/>
    <w:rsid w:val="00E94055"/>
    <w:rsid w:val="00E945AF"/>
    <w:rsid w:val="00E94665"/>
    <w:rsid w:val="00E94AEF"/>
    <w:rsid w:val="00E94BA9"/>
    <w:rsid w:val="00E94EBE"/>
    <w:rsid w:val="00E94F21"/>
    <w:rsid w:val="00E95155"/>
    <w:rsid w:val="00E954EC"/>
    <w:rsid w:val="00E95722"/>
    <w:rsid w:val="00E960A6"/>
    <w:rsid w:val="00E960B3"/>
    <w:rsid w:val="00E965DE"/>
    <w:rsid w:val="00E969B3"/>
    <w:rsid w:val="00E96BFC"/>
    <w:rsid w:val="00E97A1D"/>
    <w:rsid w:val="00E97B60"/>
    <w:rsid w:val="00EA06A5"/>
    <w:rsid w:val="00EA08BE"/>
    <w:rsid w:val="00EA0B5E"/>
    <w:rsid w:val="00EA0D3B"/>
    <w:rsid w:val="00EA0F65"/>
    <w:rsid w:val="00EA0F7A"/>
    <w:rsid w:val="00EA1035"/>
    <w:rsid w:val="00EA1140"/>
    <w:rsid w:val="00EA14E5"/>
    <w:rsid w:val="00EA1A68"/>
    <w:rsid w:val="00EA1BB4"/>
    <w:rsid w:val="00EA21F7"/>
    <w:rsid w:val="00EA236A"/>
    <w:rsid w:val="00EA283D"/>
    <w:rsid w:val="00EA2F6A"/>
    <w:rsid w:val="00EA3311"/>
    <w:rsid w:val="00EA337A"/>
    <w:rsid w:val="00EA37F6"/>
    <w:rsid w:val="00EA3823"/>
    <w:rsid w:val="00EA3A6F"/>
    <w:rsid w:val="00EA3C95"/>
    <w:rsid w:val="00EA3CCC"/>
    <w:rsid w:val="00EA4081"/>
    <w:rsid w:val="00EA4221"/>
    <w:rsid w:val="00EA4272"/>
    <w:rsid w:val="00EA430F"/>
    <w:rsid w:val="00EA4887"/>
    <w:rsid w:val="00EA494A"/>
    <w:rsid w:val="00EA4A48"/>
    <w:rsid w:val="00EA4DBF"/>
    <w:rsid w:val="00EA4DDD"/>
    <w:rsid w:val="00EA5069"/>
    <w:rsid w:val="00EA5122"/>
    <w:rsid w:val="00EA555E"/>
    <w:rsid w:val="00EA5849"/>
    <w:rsid w:val="00EA5F57"/>
    <w:rsid w:val="00EA6292"/>
    <w:rsid w:val="00EA62E2"/>
    <w:rsid w:val="00EA641E"/>
    <w:rsid w:val="00EA64B8"/>
    <w:rsid w:val="00EA69AE"/>
    <w:rsid w:val="00EA6A89"/>
    <w:rsid w:val="00EA7060"/>
    <w:rsid w:val="00EA714B"/>
    <w:rsid w:val="00EA78B7"/>
    <w:rsid w:val="00EA7DB7"/>
    <w:rsid w:val="00EB000C"/>
    <w:rsid w:val="00EB00E0"/>
    <w:rsid w:val="00EB05D5"/>
    <w:rsid w:val="00EB066E"/>
    <w:rsid w:val="00EB07BA"/>
    <w:rsid w:val="00EB0992"/>
    <w:rsid w:val="00EB0D35"/>
    <w:rsid w:val="00EB1001"/>
    <w:rsid w:val="00EB1543"/>
    <w:rsid w:val="00EB1895"/>
    <w:rsid w:val="00EB1C70"/>
    <w:rsid w:val="00EB2265"/>
    <w:rsid w:val="00EB245F"/>
    <w:rsid w:val="00EB274B"/>
    <w:rsid w:val="00EB2A8E"/>
    <w:rsid w:val="00EB2B62"/>
    <w:rsid w:val="00EB2BCE"/>
    <w:rsid w:val="00EB2D89"/>
    <w:rsid w:val="00EB2FDE"/>
    <w:rsid w:val="00EB364A"/>
    <w:rsid w:val="00EB368C"/>
    <w:rsid w:val="00EB36E8"/>
    <w:rsid w:val="00EB37AF"/>
    <w:rsid w:val="00EB3819"/>
    <w:rsid w:val="00EB3BD2"/>
    <w:rsid w:val="00EB3E9B"/>
    <w:rsid w:val="00EB3F2F"/>
    <w:rsid w:val="00EB3F9A"/>
    <w:rsid w:val="00EB419B"/>
    <w:rsid w:val="00EB4746"/>
    <w:rsid w:val="00EB49DE"/>
    <w:rsid w:val="00EB4BC7"/>
    <w:rsid w:val="00EB4D37"/>
    <w:rsid w:val="00EB4F3C"/>
    <w:rsid w:val="00EB5431"/>
    <w:rsid w:val="00EB56B9"/>
    <w:rsid w:val="00EB5719"/>
    <w:rsid w:val="00EB5965"/>
    <w:rsid w:val="00EB5FBF"/>
    <w:rsid w:val="00EB6064"/>
    <w:rsid w:val="00EB63C7"/>
    <w:rsid w:val="00EB6406"/>
    <w:rsid w:val="00EB646D"/>
    <w:rsid w:val="00EB656A"/>
    <w:rsid w:val="00EB69F5"/>
    <w:rsid w:val="00EB6A5B"/>
    <w:rsid w:val="00EB6A8B"/>
    <w:rsid w:val="00EB700D"/>
    <w:rsid w:val="00EB70F3"/>
    <w:rsid w:val="00EB72D2"/>
    <w:rsid w:val="00EB7994"/>
    <w:rsid w:val="00EB7B57"/>
    <w:rsid w:val="00EB7C12"/>
    <w:rsid w:val="00EB7E96"/>
    <w:rsid w:val="00EB7EF1"/>
    <w:rsid w:val="00EB7F89"/>
    <w:rsid w:val="00EC00FD"/>
    <w:rsid w:val="00EC0271"/>
    <w:rsid w:val="00EC033A"/>
    <w:rsid w:val="00EC0509"/>
    <w:rsid w:val="00EC0563"/>
    <w:rsid w:val="00EC059F"/>
    <w:rsid w:val="00EC0C9A"/>
    <w:rsid w:val="00EC0D78"/>
    <w:rsid w:val="00EC0DEC"/>
    <w:rsid w:val="00EC0E3B"/>
    <w:rsid w:val="00EC12DB"/>
    <w:rsid w:val="00EC162C"/>
    <w:rsid w:val="00EC1693"/>
    <w:rsid w:val="00EC1835"/>
    <w:rsid w:val="00EC18BA"/>
    <w:rsid w:val="00EC1C04"/>
    <w:rsid w:val="00EC1F24"/>
    <w:rsid w:val="00EC2042"/>
    <w:rsid w:val="00EC22F6"/>
    <w:rsid w:val="00EC23F1"/>
    <w:rsid w:val="00EC24AD"/>
    <w:rsid w:val="00EC2747"/>
    <w:rsid w:val="00EC2899"/>
    <w:rsid w:val="00EC2954"/>
    <w:rsid w:val="00EC35D4"/>
    <w:rsid w:val="00EC3DB9"/>
    <w:rsid w:val="00EC3EA0"/>
    <w:rsid w:val="00EC4098"/>
    <w:rsid w:val="00EC40FD"/>
    <w:rsid w:val="00EC4183"/>
    <w:rsid w:val="00EC45F2"/>
    <w:rsid w:val="00EC50B6"/>
    <w:rsid w:val="00EC56B3"/>
    <w:rsid w:val="00EC574A"/>
    <w:rsid w:val="00EC58E5"/>
    <w:rsid w:val="00EC5D54"/>
    <w:rsid w:val="00EC5DBC"/>
    <w:rsid w:val="00EC5E79"/>
    <w:rsid w:val="00EC646D"/>
    <w:rsid w:val="00EC64D8"/>
    <w:rsid w:val="00EC66FB"/>
    <w:rsid w:val="00EC68A8"/>
    <w:rsid w:val="00EC69F7"/>
    <w:rsid w:val="00EC6B29"/>
    <w:rsid w:val="00EC6D6C"/>
    <w:rsid w:val="00EC73A4"/>
    <w:rsid w:val="00EC73F2"/>
    <w:rsid w:val="00EC7799"/>
    <w:rsid w:val="00EC782D"/>
    <w:rsid w:val="00EC7E98"/>
    <w:rsid w:val="00ED047D"/>
    <w:rsid w:val="00ED07E2"/>
    <w:rsid w:val="00ED09F6"/>
    <w:rsid w:val="00ED09FA"/>
    <w:rsid w:val="00ED0C58"/>
    <w:rsid w:val="00ED0C86"/>
    <w:rsid w:val="00ED0F99"/>
    <w:rsid w:val="00ED1206"/>
    <w:rsid w:val="00ED1E77"/>
    <w:rsid w:val="00ED21C9"/>
    <w:rsid w:val="00ED25DE"/>
    <w:rsid w:val="00ED2E32"/>
    <w:rsid w:val="00ED32D8"/>
    <w:rsid w:val="00ED34A3"/>
    <w:rsid w:val="00ED3885"/>
    <w:rsid w:val="00ED3C0D"/>
    <w:rsid w:val="00ED42A1"/>
    <w:rsid w:val="00ED45A8"/>
    <w:rsid w:val="00ED45F7"/>
    <w:rsid w:val="00ED4991"/>
    <w:rsid w:val="00ED5088"/>
    <w:rsid w:val="00ED5203"/>
    <w:rsid w:val="00ED5341"/>
    <w:rsid w:val="00ED54A5"/>
    <w:rsid w:val="00ED552C"/>
    <w:rsid w:val="00ED575E"/>
    <w:rsid w:val="00ED5B9B"/>
    <w:rsid w:val="00ED5C44"/>
    <w:rsid w:val="00ED5F64"/>
    <w:rsid w:val="00ED6060"/>
    <w:rsid w:val="00ED6466"/>
    <w:rsid w:val="00ED6586"/>
    <w:rsid w:val="00ED677A"/>
    <w:rsid w:val="00ED6796"/>
    <w:rsid w:val="00ED6880"/>
    <w:rsid w:val="00ED6BAD"/>
    <w:rsid w:val="00ED7447"/>
    <w:rsid w:val="00ED7762"/>
    <w:rsid w:val="00ED7A72"/>
    <w:rsid w:val="00ED7D08"/>
    <w:rsid w:val="00ED7D9D"/>
    <w:rsid w:val="00ED7EAA"/>
    <w:rsid w:val="00EE00D6"/>
    <w:rsid w:val="00EE032C"/>
    <w:rsid w:val="00EE035C"/>
    <w:rsid w:val="00EE053C"/>
    <w:rsid w:val="00EE093F"/>
    <w:rsid w:val="00EE0F1D"/>
    <w:rsid w:val="00EE11E7"/>
    <w:rsid w:val="00EE1347"/>
    <w:rsid w:val="00EE13D5"/>
    <w:rsid w:val="00EE1488"/>
    <w:rsid w:val="00EE15C2"/>
    <w:rsid w:val="00EE196F"/>
    <w:rsid w:val="00EE197F"/>
    <w:rsid w:val="00EE1A8A"/>
    <w:rsid w:val="00EE2215"/>
    <w:rsid w:val="00EE23CD"/>
    <w:rsid w:val="00EE287F"/>
    <w:rsid w:val="00EE28AD"/>
    <w:rsid w:val="00EE29AD"/>
    <w:rsid w:val="00EE2B48"/>
    <w:rsid w:val="00EE2DCB"/>
    <w:rsid w:val="00EE2DDD"/>
    <w:rsid w:val="00EE2EB2"/>
    <w:rsid w:val="00EE330A"/>
    <w:rsid w:val="00EE3688"/>
    <w:rsid w:val="00EE36F5"/>
    <w:rsid w:val="00EE3E24"/>
    <w:rsid w:val="00EE4052"/>
    <w:rsid w:val="00EE4271"/>
    <w:rsid w:val="00EE43D6"/>
    <w:rsid w:val="00EE4B96"/>
    <w:rsid w:val="00EE4BCB"/>
    <w:rsid w:val="00EE4D5D"/>
    <w:rsid w:val="00EE4D7D"/>
    <w:rsid w:val="00EE5131"/>
    <w:rsid w:val="00EE563C"/>
    <w:rsid w:val="00EE5742"/>
    <w:rsid w:val="00EE5C05"/>
    <w:rsid w:val="00EE5D1E"/>
    <w:rsid w:val="00EE5E8E"/>
    <w:rsid w:val="00EE5F73"/>
    <w:rsid w:val="00EE613E"/>
    <w:rsid w:val="00EE62D0"/>
    <w:rsid w:val="00EE65A0"/>
    <w:rsid w:val="00EE6678"/>
    <w:rsid w:val="00EE687C"/>
    <w:rsid w:val="00EE69D7"/>
    <w:rsid w:val="00EE7024"/>
    <w:rsid w:val="00EE72F9"/>
    <w:rsid w:val="00EE764C"/>
    <w:rsid w:val="00EE7949"/>
    <w:rsid w:val="00EF016B"/>
    <w:rsid w:val="00EF02DD"/>
    <w:rsid w:val="00EF0411"/>
    <w:rsid w:val="00EF051F"/>
    <w:rsid w:val="00EF09C8"/>
    <w:rsid w:val="00EF109B"/>
    <w:rsid w:val="00EF1701"/>
    <w:rsid w:val="00EF194F"/>
    <w:rsid w:val="00EF1981"/>
    <w:rsid w:val="00EF1B64"/>
    <w:rsid w:val="00EF1DD2"/>
    <w:rsid w:val="00EF201C"/>
    <w:rsid w:val="00EF2364"/>
    <w:rsid w:val="00EF23E6"/>
    <w:rsid w:val="00EF2613"/>
    <w:rsid w:val="00EF2838"/>
    <w:rsid w:val="00EF2C72"/>
    <w:rsid w:val="00EF2EC4"/>
    <w:rsid w:val="00EF2FF9"/>
    <w:rsid w:val="00EF3314"/>
    <w:rsid w:val="00EF335C"/>
    <w:rsid w:val="00EF343C"/>
    <w:rsid w:val="00EF3462"/>
    <w:rsid w:val="00EF34A1"/>
    <w:rsid w:val="00EF34EC"/>
    <w:rsid w:val="00EF35F7"/>
    <w:rsid w:val="00EF36AF"/>
    <w:rsid w:val="00EF391A"/>
    <w:rsid w:val="00EF3A99"/>
    <w:rsid w:val="00EF3B1F"/>
    <w:rsid w:val="00EF3B4C"/>
    <w:rsid w:val="00EF3D8F"/>
    <w:rsid w:val="00EF413F"/>
    <w:rsid w:val="00EF45AA"/>
    <w:rsid w:val="00EF570A"/>
    <w:rsid w:val="00EF5908"/>
    <w:rsid w:val="00EF593A"/>
    <w:rsid w:val="00EF597C"/>
    <w:rsid w:val="00EF59A3"/>
    <w:rsid w:val="00EF5F32"/>
    <w:rsid w:val="00EF5F7E"/>
    <w:rsid w:val="00EF6082"/>
    <w:rsid w:val="00EF6123"/>
    <w:rsid w:val="00EF6675"/>
    <w:rsid w:val="00EF66E2"/>
    <w:rsid w:val="00EF6DA8"/>
    <w:rsid w:val="00EF6F39"/>
    <w:rsid w:val="00EF6FD6"/>
    <w:rsid w:val="00EF712E"/>
    <w:rsid w:val="00EF7279"/>
    <w:rsid w:val="00EF737A"/>
    <w:rsid w:val="00EF7489"/>
    <w:rsid w:val="00EF77F2"/>
    <w:rsid w:val="00EF7A2E"/>
    <w:rsid w:val="00EF7E9C"/>
    <w:rsid w:val="00EF7F75"/>
    <w:rsid w:val="00F000C8"/>
    <w:rsid w:val="00F00493"/>
    <w:rsid w:val="00F0063D"/>
    <w:rsid w:val="00F00784"/>
    <w:rsid w:val="00F00B12"/>
    <w:rsid w:val="00F00DE0"/>
    <w:rsid w:val="00F00F16"/>
    <w:rsid w:val="00F00F9C"/>
    <w:rsid w:val="00F0110C"/>
    <w:rsid w:val="00F011D6"/>
    <w:rsid w:val="00F01331"/>
    <w:rsid w:val="00F013AC"/>
    <w:rsid w:val="00F01992"/>
    <w:rsid w:val="00F01E5F"/>
    <w:rsid w:val="00F020C7"/>
    <w:rsid w:val="00F021FF"/>
    <w:rsid w:val="00F024F3"/>
    <w:rsid w:val="00F029F7"/>
    <w:rsid w:val="00F02ABA"/>
    <w:rsid w:val="00F02B3F"/>
    <w:rsid w:val="00F02B8A"/>
    <w:rsid w:val="00F02BAD"/>
    <w:rsid w:val="00F02F8A"/>
    <w:rsid w:val="00F03040"/>
    <w:rsid w:val="00F03235"/>
    <w:rsid w:val="00F03253"/>
    <w:rsid w:val="00F0332F"/>
    <w:rsid w:val="00F03440"/>
    <w:rsid w:val="00F037FF"/>
    <w:rsid w:val="00F03C3C"/>
    <w:rsid w:val="00F03CE5"/>
    <w:rsid w:val="00F04147"/>
    <w:rsid w:val="00F04329"/>
    <w:rsid w:val="00F0437A"/>
    <w:rsid w:val="00F04BD6"/>
    <w:rsid w:val="00F04C27"/>
    <w:rsid w:val="00F04D75"/>
    <w:rsid w:val="00F04E47"/>
    <w:rsid w:val="00F051A6"/>
    <w:rsid w:val="00F051D2"/>
    <w:rsid w:val="00F05200"/>
    <w:rsid w:val="00F0521C"/>
    <w:rsid w:val="00F05496"/>
    <w:rsid w:val="00F05791"/>
    <w:rsid w:val="00F05A77"/>
    <w:rsid w:val="00F05C47"/>
    <w:rsid w:val="00F0601F"/>
    <w:rsid w:val="00F06022"/>
    <w:rsid w:val="00F06954"/>
    <w:rsid w:val="00F06B5F"/>
    <w:rsid w:val="00F06C5E"/>
    <w:rsid w:val="00F06F25"/>
    <w:rsid w:val="00F07292"/>
    <w:rsid w:val="00F07485"/>
    <w:rsid w:val="00F07497"/>
    <w:rsid w:val="00F074F0"/>
    <w:rsid w:val="00F0755A"/>
    <w:rsid w:val="00F0783F"/>
    <w:rsid w:val="00F07917"/>
    <w:rsid w:val="00F101B8"/>
    <w:rsid w:val="00F102D0"/>
    <w:rsid w:val="00F102D2"/>
    <w:rsid w:val="00F10307"/>
    <w:rsid w:val="00F10651"/>
    <w:rsid w:val="00F1098D"/>
    <w:rsid w:val="00F11037"/>
    <w:rsid w:val="00F11947"/>
    <w:rsid w:val="00F11A06"/>
    <w:rsid w:val="00F11A10"/>
    <w:rsid w:val="00F11A63"/>
    <w:rsid w:val="00F11CF2"/>
    <w:rsid w:val="00F125EC"/>
    <w:rsid w:val="00F128F4"/>
    <w:rsid w:val="00F12A57"/>
    <w:rsid w:val="00F12DB1"/>
    <w:rsid w:val="00F12DB9"/>
    <w:rsid w:val="00F12EA4"/>
    <w:rsid w:val="00F12F1A"/>
    <w:rsid w:val="00F12FF6"/>
    <w:rsid w:val="00F13183"/>
    <w:rsid w:val="00F131EC"/>
    <w:rsid w:val="00F1327F"/>
    <w:rsid w:val="00F13352"/>
    <w:rsid w:val="00F134A4"/>
    <w:rsid w:val="00F136DF"/>
    <w:rsid w:val="00F13C30"/>
    <w:rsid w:val="00F13D5E"/>
    <w:rsid w:val="00F13D84"/>
    <w:rsid w:val="00F13F1D"/>
    <w:rsid w:val="00F13F9B"/>
    <w:rsid w:val="00F1403C"/>
    <w:rsid w:val="00F142F8"/>
    <w:rsid w:val="00F1437A"/>
    <w:rsid w:val="00F145D7"/>
    <w:rsid w:val="00F14929"/>
    <w:rsid w:val="00F14D43"/>
    <w:rsid w:val="00F14E10"/>
    <w:rsid w:val="00F14E8F"/>
    <w:rsid w:val="00F15070"/>
    <w:rsid w:val="00F1543B"/>
    <w:rsid w:val="00F157A2"/>
    <w:rsid w:val="00F157CA"/>
    <w:rsid w:val="00F16023"/>
    <w:rsid w:val="00F1605E"/>
    <w:rsid w:val="00F160BA"/>
    <w:rsid w:val="00F16126"/>
    <w:rsid w:val="00F1673F"/>
    <w:rsid w:val="00F16D44"/>
    <w:rsid w:val="00F16F15"/>
    <w:rsid w:val="00F16F1B"/>
    <w:rsid w:val="00F17045"/>
    <w:rsid w:val="00F170EC"/>
    <w:rsid w:val="00F17BF2"/>
    <w:rsid w:val="00F20133"/>
    <w:rsid w:val="00F206C8"/>
    <w:rsid w:val="00F207CB"/>
    <w:rsid w:val="00F20C1E"/>
    <w:rsid w:val="00F20EB6"/>
    <w:rsid w:val="00F210D3"/>
    <w:rsid w:val="00F21211"/>
    <w:rsid w:val="00F21305"/>
    <w:rsid w:val="00F213C8"/>
    <w:rsid w:val="00F2165E"/>
    <w:rsid w:val="00F216BD"/>
    <w:rsid w:val="00F21A67"/>
    <w:rsid w:val="00F21A71"/>
    <w:rsid w:val="00F223B7"/>
    <w:rsid w:val="00F22486"/>
    <w:rsid w:val="00F227CC"/>
    <w:rsid w:val="00F2293E"/>
    <w:rsid w:val="00F22A11"/>
    <w:rsid w:val="00F22C0C"/>
    <w:rsid w:val="00F22DDB"/>
    <w:rsid w:val="00F22E8A"/>
    <w:rsid w:val="00F22FEF"/>
    <w:rsid w:val="00F23863"/>
    <w:rsid w:val="00F239DB"/>
    <w:rsid w:val="00F24146"/>
    <w:rsid w:val="00F24174"/>
    <w:rsid w:val="00F24235"/>
    <w:rsid w:val="00F24552"/>
    <w:rsid w:val="00F2466F"/>
    <w:rsid w:val="00F24FFD"/>
    <w:rsid w:val="00F250A9"/>
    <w:rsid w:val="00F2532B"/>
    <w:rsid w:val="00F25895"/>
    <w:rsid w:val="00F258C2"/>
    <w:rsid w:val="00F25D64"/>
    <w:rsid w:val="00F26142"/>
    <w:rsid w:val="00F26333"/>
    <w:rsid w:val="00F267AF"/>
    <w:rsid w:val="00F26AD3"/>
    <w:rsid w:val="00F26BB6"/>
    <w:rsid w:val="00F26C1D"/>
    <w:rsid w:val="00F26F05"/>
    <w:rsid w:val="00F270AC"/>
    <w:rsid w:val="00F2723B"/>
    <w:rsid w:val="00F27662"/>
    <w:rsid w:val="00F27980"/>
    <w:rsid w:val="00F27CAD"/>
    <w:rsid w:val="00F27CC8"/>
    <w:rsid w:val="00F27E68"/>
    <w:rsid w:val="00F27EA0"/>
    <w:rsid w:val="00F27F25"/>
    <w:rsid w:val="00F3031D"/>
    <w:rsid w:val="00F30623"/>
    <w:rsid w:val="00F3099E"/>
    <w:rsid w:val="00F30A57"/>
    <w:rsid w:val="00F30FF4"/>
    <w:rsid w:val="00F3122E"/>
    <w:rsid w:val="00F31319"/>
    <w:rsid w:val="00F31674"/>
    <w:rsid w:val="00F3179E"/>
    <w:rsid w:val="00F31D63"/>
    <w:rsid w:val="00F31E0F"/>
    <w:rsid w:val="00F31F36"/>
    <w:rsid w:val="00F320C4"/>
    <w:rsid w:val="00F32271"/>
    <w:rsid w:val="00F32368"/>
    <w:rsid w:val="00F32502"/>
    <w:rsid w:val="00F328CB"/>
    <w:rsid w:val="00F329B7"/>
    <w:rsid w:val="00F32CF0"/>
    <w:rsid w:val="00F32E12"/>
    <w:rsid w:val="00F330BF"/>
    <w:rsid w:val="00F331AB"/>
    <w:rsid w:val="00F331AD"/>
    <w:rsid w:val="00F334C1"/>
    <w:rsid w:val="00F3393D"/>
    <w:rsid w:val="00F33A7E"/>
    <w:rsid w:val="00F33D2C"/>
    <w:rsid w:val="00F34146"/>
    <w:rsid w:val="00F34147"/>
    <w:rsid w:val="00F34362"/>
    <w:rsid w:val="00F34500"/>
    <w:rsid w:val="00F34E11"/>
    <w:rsid w:val="00F34EC1"/>
    <w:rsid w:val="00F350B4"/>
    <w:rsid w:val="00F35287"/>
    <w:rsid w:val="00F3545E"/>
    <w:rsid w:val="00F35527"/>
    <w:rsid w:val="00F357F2"/>
    <w:rsid w:val="00F35845"/>
    <w:rsid w:val="00F3597C"/>
    <w:rsid w:val="00F3597F"/>
    <w:rsid w:val="00F35AAD"/>
    <w:rsid w:val="00F35B64"/>
    <w:rsid w:val="00F35B75"/>
    <w:rsid w:val="00F35CB5"/>
    <w:rsid w:val="00F35CF2"/>
    <w:rsid w:val="00F36073"/>
    <w:rsid w:val="00F36114"/>
    <w:rsid w:val="00F3614B"/>
    <w:rsid w:val="00F36A98"/>
    <w:rsid w:val="00F36F3E"/>
    <w:rsid w:val="00F3712C"/>
    <w:rsid w:val="00F3726B"/>
    <w:rsid w:val="00F37388"/>
    <w:rsid w:val="00F37609"/>
    <w:rsid w:val="00F376AD"/>
    <w:rsid w:val="00F37C9D"/>
    <w:rsid w:val="00F405E4"/>
    <w:rsid w:val="00F4061A"/>
    <w:rsid w:val="00F40929"/>
    <w:rsid w:val="00F40963"/>
    <w:rsid w:val="00F40999"/>
    <w:rsid w:val="00F40A70"/>
    <w:rsid w:val="00F40AEA"/>
    <w:rsid w:val="00F40C23"/>
    <w:rsid w:val="00F40F9A"/>
    <w:rsid w:val="00F411DE"/>
    <w:rsid w:val="00F413A2"/>
    <w:rsid w:val="00F415A2"/>
    <w:rsid w:val="00F41A62"/>
    <w:rsid w:val="00F42348"/>
    <w:rsid w:val="00F423C0"/>
    <w:rsid w:val="00F424B4"/>
    <w:rsid w:val="00F427E3"/>
    <w:rsid w:val="00F42820"/>
    <w:rsid w:val="00F430A2"/>
    <w:rsid w:val="00F43170"/>
    <w:rsid w:val="00F43182"/>
    <w:rsid w:val="00F43360"/>
    <w:rsid w:val="00F43817"/>
    <w:rsid w:val="00F43A37"/>
    <w:rsid w:val="00F43BF8"/>
    <w:rsid w:val="00F43D6C"/>
    <w:rsid w:val="00F43EC5"/>
    <w:rsid w:val="00F441AC"/>
    <w:rsid w:val="00F441C4"/>
    <w:rsid w:val="00F448AC"/>
    <w:rsid w:val="00F4494B"/>
    <w:rsid w:val="00F44B39"/>
    <w:rsid w:val="00F44DB2"/>
    <w:rsid w:val="00F44F7A"/>
    <w:rsid w:val="00F45169"/>
    <w:rsid w:val="00F452A4"/>
    <w:rsid w:val="00F45355"/>
    <w:rsid w:val="00F4541C"/>
    <w:rsid w:val="00F455BF"/>
    <w:rsid w:val="00F45722"/>
    <w:rsid w:val="00F457B1"/>
    <w:rsid w:val="00F45B97"/>
    <w:rsid w:val="00F45DE4"/>
    <w:rsid w:val="00F45E90"/>
    <w:rsid w:val="00F45EC0"/>
    <w:rsid w:val="00F45F7F"/>
    <w:rsid w:val="00F4641B"/>
    <w:rsid w:val="00F46730"/>
    <w:rsid w:val="00F46798"/>
    <w:rsid w:val="00F46C19"/>
    <w:rsid w:val="00F46EB8"/>
    <w:rsid w:val="00F470E9"/>
    <w:rsid w:val="00F475BD"/>
    <w:rsid w:val="00F479DB"/>
    <w:rsid w:val="00F50184"/>
    <w:rsid w:val="00F5025B"/>
    <w:rsid w:val="00F5052C"/>
    <w:rsid w:val="00F50859"/>
    <w:rsid w:val="00F50996"/>
    <w:rsid w:val="00F50A94"/>
    <w:rsid w:val="00F50C2F"/>
    <w:rsid w:val="00F50CD1"/>
    <w:rsid w:val="00F511E4"/>
    <w:rsid w:val="00F513F1"/>
    <w:rsid w:val="00F516C8"/>
    <w:rsid w:val="00F51746"/>
    <w:rsid w:val="00F5185C"/>
    <w:rsid w:val="00F5193E"/>
    <w:rsid w:val="00F51941"/>
    <w:rsid w:val="00F51B00"/>
    <w:rsid w:val="00F51CFC"/>
    <w:rsid w:val="00F525C0"/>
    <w:rsid w:val="00F52607"/>
    <w:rsid w:val="00F5269E"/>
    <w:rsid w:val="00F5284A"/>
    <w:rsid w:val="00F52A51"/>
    <w:rsid w:val="00F52D09"/>
    <w:rsid w:val="00F52E08"/>
    <w:rsid w:val="00F52FB2"/>
    <w:rsid w:val="00F53451"/>
    <w:rsid w:val="00F53A66"/>
    <w:rsid w:val="00F5444C"/>
    <w:rsid w:val="00F544EE"/>
    <w:rsid w:val="00F54564"/>
    <w:rsid w:val="00F5462D"/>
    <w:rsid w:val="00F547C6"/>
    <w:rsid w:val="00F54A09"/>
    <w:rsid w:val="00F54ABB"/>
    <w:rsid w:val="00F54AE8"/>
    <w:rsid w:val="00F54B0A"/>
    <w:rsid w:val="00F54C3F"/>
    <w:rsid w:val="00F54ECA"/>
    <w:rsid w:val="00F54F67"/>
    <w:rsid w:val="00F54F8D"/>
    <w:rsid w:val="00F55123"/>
    <w:rsid w:val="00F55192"/>
    <w:rsid w:val="00F556E0"/>
    <w:rsid w:val="00F558CD"/>
    <w:rsid w:val="00F55A27"/>
    <w:rsid w:val="00F55B21"/>
    <w:rsid w:val="00F55C7F"/>
    <w:rsid w:val="00F55D7C"/>
    <w:rsid w:val="00F56045"/>
    <w:rsid w:val="00F56C2F"/>
    <w:rsid w:val="00F56D39"/>
    <w:rsid w:val="00F56EF6"/>
    <w:rsid w:val="00F576B0"/>
    <w:rsid w:val="00F57AFF"/>
    <w:rsid w:val="00F57F12"/>
    <w:rsid w:val="00F57F1F"/>
    <w:rsid w:val="00F60082"/>
    <w:rsid w:val="00F605B1"/>
    <w:rsid w:val="00F607CD"/>
    <w:rsid w:val="00F608A5"/>
    <w:rsid w:val="00F60B37"/>
    <w:rsid w:val="00F60D99"/>
    <w:rsid w:val="00F60DD6"/>
    <w:rsid w:val="00F60EFB"/>
    <w:rsid w:val="00F6130F"/>
    <w:rsid w:val="00F6143E"/>
    <w:rsid w:val="00F61A4A"/>
    <w:rsid w:val="00F61A9F"/>
    <w:rsid w:val="00F61B5F"/>
    <w:rsid w:val="00F61BC9"/>
    <w:rsid w:val="00F61E93"/>
    <w:rsid w:val="00F61F26"/>
    <w:rsid w:val="00F62511"/>
    <w:rsid w:val="00F62C28"/>
    <w:rsid w:val="00F62FD3"/>
    <w:rsid w:val="00F6308F"/>
    <w:rsid w:val="00F633D5"/>
    <w:rsid w:val="00F63E32"/>
    <w:rsid w:val="00F63F1E"/>
    <w:rsid w:val="00F6439E"/>
    <w:rsid w:val="00F6441B"/>
    <w:rsid w:val="00F6443B"/>
    <w:rsid w:val="00F644AD"/>
    <w:rsid w:val="00F644F2"/>
    <w:rsid w:val="00F6450E"/>
    <w:rsid w:val="00F64511"/>
    <w:rsid w:val="00F645DB"/>
    <w:rsid w:val="00F64696"/>
    <w:rsid w:val="00F6489C"/>
    <w:rsid w:val="00F64ADF"/>
    <w:rsid w:val="00F64C11"/>
    <w:rsid w:val="00F6571D"/>
    <w:rsid w:val="00F65828"/>
    <w:rsid w:val="00F65976"/>
    <w:rsid w:val="00F65AA9"/>
    <w:rsid w:val="00F65F3F"/>
    <w:rsid w:val="00F66583"/>
    <w:rsid w:val="00F66767"/>
    <w:rsid w:val="00F667DA"/>
    <w:rsid w:val="00F66927"/>
    <w:rsid w:val="00F66DD5"/>
    <w:rsid w:val="00F66DE6"/>
    <w:rsid w:val="00F66F5A"/>
    <w:rsid w:val="00F670A4"/>
    <w:rsid w:val="00F67136"/>
    <w:rsid w:val="00F67230"/>
    <w:rsid w:val="00F67393"/>
    <w:rsid w:val="00F674D8"/>
    <w:rsid w:val="00F67510"/>
    <w:rsid w:val="00F67595"/>
    <w:rsid w:val="00F675E4"/>
    <w:rsid w:val="00F6768F"/>
    <w:rsid w:val="00F678D3"/>
    <w:rsid w:val="00F6792A"/>
    <w:rsid w:val="00F67A34"/>
    <w:rsid w:val="00F67CB8"/>
    <w:rsid w:val="00F67D09"/>
    <w:rsid w:val="00F67D27"/>
    <w:rsid w:val="00F67DD1"/>
    <w:rsid w:val="00F67E98"/>
    <w:rsid w:val="00F70450"/>
    <w:rsid w:val="00F70D32"/>
    <w:rsid w:val="00F70E97"/>
    <w:rsid w:val="00F71294"/>
    <w:rsid w:val="00F71315"/>
    <w:rsid w:val="00F7167C"/>
    <w:rsid w:val="00F71A09"/>
    <w:rsid w:val="00F71E3D"/>
    <w:rsid w:val="00F72361"/>
    <w:rsid w:val="00F72393"/>
    <w:rsid w:val="00F723BD"/>
    <w:rsid w:val="00F723FC"/>
    <w:rsid w:val="00F72430"/>
    <w:rsid w:val="00F7282E"/>
    <w:rsid w:val="00F72C2C"/>
    <w:rsid w:val="00F72C73"/>
    <w:rsid w:val="00F72D59"/>
    <w:rsid w:val="00F72D5B"/>
    <w:rsid w:val="00F730ED"/>
    <w:rsid w:val="00F733D0"/>
    <w:rsid w:val="00F7358B"/>
    <w:rsid w:val="00F736AA"/>
    <w:rsid w:val="00F736EF"/>
    <w:rsid w:val="00F73955"/>
    <w:rsid w:val="00F73BAF"/>
    <w:rsid w:val="00F73C22"/>
    <w:rsid w:val="00F73CFA"/>
    <w:rsid w:val="00F74190"/>
    <w:rsid w:val="00F741F2"/>
    <w:rsid w:val="00F74429"/>
    <w:rsid w:val="00F74694"/>
    <w:rsid w:val="00F74DE2"/>
    <w:rsid w:val="00F75220"/>
    <w:rsid w:val="00F7552B"/>
    <w:rsid w:val="00F755E0"/>
    <w:rsid w:val="00F756CC"/>
    <w:rsid w:val="00F756E8"/>
    <w:rsid w:val="00F75882"/>
    <w:rsid w:val="00F75B6D"/>
    <w:rsid w:val="00F75B8F"/>
    <w:rsid w:val="00F76400"/>
    <w:rsid w:val="00F76A03"/>
    <w:rsid w:val="00F76CA7"/>
    <w:rsid w:val="00F76CAB"/>
    <w:rsid w:val="00F772C6"/>
    <w:rsid w:val="00F772D4"/>
    <w:rsid w:val="00F77498"/>
    <w:rsid w:val="00F7765E"/>
    <w:rsid w:val="00F779D9"/>
    <w:rsid w:val="00F77A22"/>
    <w:rsid w:val="00F77CCD"/>
    <w:rsid w:val="00F77CE9"/>
    <w:rsid w:val="00F802FA"/>
    <w:rsid w:val="00F803F5"/>
    <w:rsid w:val="00F8046E"/>
    <w:rsid w:val="00F809A1"/>
    <w:rsid w:val="00F80F89"/>
    <w:rsid w:val="00F811A5"/>
    <w:rsid w:val="00F812FF"/>
    <w:rsid w:val="00F81391"/>
    <w:rsid w:val="00F815B5"/>
    <w:rsid w:val="00F81921"/>
    <w:rsid w:val="00F81C76"/>
    <w:rsid w:val="00F81DE2"/>
    <w:rsid w:val="00F823FC"/>
    <w:rsid w:val="00F8297F"/>
    <w:rsid w:val="00F82C3B"/>
    <w:rsid w:val="00F830FD"/>
    <w:rsid w:val="00F832D1"/>
    <w:rsid w:val="00F83A3E"/>
    <w:rsid w:val="00F83D3E"/>
    <w:rsid w:val="00F83E96"/>
    <w:rsid w:val="00F83F18"/>
    <w:rsid w:val="00F8437E"/>
    <w:rsid w:val="00F84630"/>
    <w:rsid w:val="00F84805"/>
    <w:rsid w:val="00F84A11"/>
    <w:rsid w:val="00F84AB5"/>
    <w:rsid w:val="00F84B1C"/>
    <w:rsid w:val="00F85195"/>
    <w:rsid w:val="00F852AE"/>
    <w:rsid w:val="00F8547D"/>
    <w:rsid w:val="00F85946"/>
    <w:rsid w:val="00F862E4"/>
    <w:rsid w:val="00F862F4"/>
    <w:rsid w:val="00F86367"/>
    <w:rsid w:val="00F868E3"/>
    <w:rsid w:val="00F86B1E"/>
    <w:rsid w:val="00F86B95"/>
    <w:rsid w:val="00F86E5D"/>
    <w:rsid w:val="00F86FF0"/>
    <w:rsid w:val="00F870E0"/>
    <w:rsid w:val="00F90065"/>
    <w:rsid w:val="00F90261"/>
    <w:rsid w:val="00F905FA"/>
    <w:rsid w:val="00F9085F"/>
    <w:rsid w:val="00F90A50"/>
    <w:rsid w:val="00F90EDF"/>
    <w:rsid w:val="00F913D3"/>
    <w:rsid w:val="00F91619"/>
    <w:rsid w:val="00F91939"/>
    <w:rsid w:val="00F91C07"/>
    <w:rsid w:val="00F91E12"/>
    <w:rsid w:val="00F91E2C"/>
    <w:rsid w:val="00F91ED5"/>
    <w:rsid w:val="00F92049"/>
    <w:rsid w:val="00F92057"/>
    <w:rsid w:val="00F929FC"/>
    <w:rsid w:val="00F92D1E"/>
    <w:rsid w:val="00F92F4F"/>
    <w:rsid w:val="00F92FE3"/>
    <w:rsid w:val="00F931A7"/>
    <w:rsid w:val="00F93848"/>
    <w:rsid w:val="00F938BA"/>
    <w:rsid w:val="00F93A0B"/>
    <w:rsid w:val="00F93C20"/>
    <w:rsid w:val="00F93CCB"/>
    <w:rsid w:val="00F93D64"/>
    <w:rsid w:val="00F941BD"/>
    <w:rsid w:val="00F9438B"/>
    <w:rsid w:val="00F94404"/>
    <w:rsid w:val="00F94658"/>
    <w:rsid w:val="00F9475F"/>
    <w:rsid w:val="00F950E7"/>
    <w:rsid w:val="00F9515D"/>
    <w:rsid w:val="00F957FF"/>
    <w:rsid w:val="00F95AD5"/>
    <w:rsid w:val="00F95D1D"/>
    <w:rsid w:val="00F960CF"/>
    <w:rsid w:val="00F963C6"/>
    <w:rsid w:val="00F9669A"/>
    <w:rsid w:val="00F9741A"/>
    <w:rsid w:val="00F97919"/>
    <w:rsid w:val="00F97949"/>
    <w:rsid w:val="00F97E21"/>
    <w:rsid w:val="00FA001E"/>
    <w:rsid w:val="00FA04C8"/>
    <w:rsid w:val="00FA073E"/>
    <w:rsid w:val="00FA0813"/>
    <w:rsid w:val="00FA08BC"/>
    <w:rsid w:val="00FA0D9C"/>
    <w:rsid w:val="00FA1078"/>
    <w:rsid w:val="00FA109A"/>
    <w:rsid w:val="00FA12F2"/>
    <w:rsid w:val="00FA130E"/>
    <w:rsid w:val="00FA1777"/>
    <w:rsid w:val="00FA17CB"/>
    <w:rsid w:val="00FA1A5E"/>
    <w:rsid w:val="00FA1B89"/>
    <w:rsid w:val="00FA1CED"/>
    <w:rsid w:val="00FA1E11"/>
    <w:rsid w:val="00FA24F1"/>
    <w:rsid w:val="00FA260F"/>
    <w:rsid w:val="00FA2629"/>
    <w:rsid w:val="00FA2891"/>
    <w:rsid w:val="00FA2B4A"/>
    <w:rsid w:val="00FA2BF6"/>
    <w:rsid w:val="00FA2C46"/>
    <w:rsid w:val="00FA2D79"/>
    <w:rsid w:val="00FA2DA0"/>
    <w:rsid w:val="00FA3070"/>
    <w:rsid w:val="00FA3113"/>
    <w:rsid w:val="00FA32A6"/>
    <w:rsid w:val="00FA3525"/>
    <w:rsid w:val="00FA35FE"/>
    <w:rsid w:val="00FA3E5E"/>
    <w:rsid w:val="00FA4357"/>
    <w:rsid w:val="00FA4495"/>
    <w:rsid w:val="00FA4977"/>
    <w:rsid w:val="00FA4D14"/>
    <w:rsid w:val="00FA4D8C"/>
    <w:rsid w:val="00FA4E57"/>
    <w:rsid w:val="00FA50B7"/>
    <w:rsid w:val="00FA529B"/>
    <w:rsid w:val="00FA565F"/>
    <w:rsid w:val="00FA568C"/>
    <w:rsid w:val="00FA5A53"/>
    <w:rsid w:val="00FA5B74"/>
    <w:rsid w:val="00FA63C1"/>
    <w:rsid w:val="00FA6546"/>
    <w:rsid w:val="00FA68FE"/>
    <w:rsid w:val="00FA6D6F"/>
    <w:rsid w:val="00FA6F6E"/>
    <w:rsid w:val="00FA7261"/>
    <w:rsid w:val="00FA75A9"/>
    <w:rsid w:val="00FA764F"/>
    <w:rsid w:val="00FA7969"/>
    <w:rsid w:val="00FA7BB3"/>
    <w:rsid w:val="00FA7E6F"/>
    <w:rsid w:val="00FB0200"/>
    <w:rsid w:val="00FB0322"/>
    <w:rsid w:val="00FB05FA"/>
    <w:rsid w:val="00FB06B2"/>
    <w:rsid w:val="00FB08B0"/>
    <w:rsid w:val="00FB16FA"/>
    <w:rsid w:val="00FB17AF"/>
    <w:rsid w:val="00FB19EC"/>
    <w:rsid w:val="00FB1A0D"/>
    <w:rsid w:val="00FB1BB5"/>
    <w:rsid w:val="00FB1CAA"/>
    <w:rsid w:val="00FB1F6E"/>
    <w:rsid w:val="00FB23CB"/>
    <w:rsid w:val="00FB2471"/>
    <w:rsid w:val="00FB2622"/>
    <w:rsid w:val="00FB27B8"/>
    <w:rsid w:val="00FB294B"/>
    <w:rsid w:val="00FB2ADE"/>
    <w:rsid w:val="00FB2CFC"/>
    <w:rsid w:val="00FB2D8C"/>
    <w:rsid w:val="00FB3430"/>
    <w:rsid w:val="00FB3507"/>
    <w:rsid w:val="00FB3878"/>
    <w:rsid w:val="00FB3C3C"/>
    <w:rsid w:val="00FB4050"/>
    <w:rsid w:val="00FB427D"/>
    <w:rsid w:val="00FB4478"/>
    <w:rsid w:val="00FB4510"/>
    <w:rsid w:val="00FB463F"/>
    <w:rsid w:val="00FB470E"/>
    <w:rsid w:val="00FB4769"/>
    <w:rsid w:val="00FB4CB9"/>
    <w:rsid w:val="00FB4CDA"/>
    <w:rsid w:val="00FB51B3"/>
    <w:rsid w:val="00FB5829"/>
    <w:rsid w:val="00FB590B"/>
    <w:rsid w:val="00FB5A0F"/>
    <w:rsid w:val="00FB5B5A"/>
    <w:rsid w:val="00FB5CA7"/>
    <w:rsid w:val="00FB5CC5"/>
    <w:rsid w:val="00FB5D69"/>
    <w:rsid w:val="00FB6481"/>
    <w:rsid w:val="00FB65B4"/>
    <w:rsid w:val="00FB666A"/>
    <w:rsid w:val="00FB6747"/>
    <w:rsid w:val="00FB6900"/>
    <w:rsid w:val="00FB6A05"/>
    <w:rsid w:val="00FB6CB2"/>
    <w:rsid w:val="00FB6CF9"/>
    <w:rsid w:val="00FB6D36"/>
    <w:rsid w:val="00FB6E52"/>
    <w:rsid w:val="00FB70F3"/>
    <w:rsid w:val="00FB7184"/>
    <w:rsid w:val="00FB74D4"/>
    <w:rsid w:val="00FB7840"/>
    <w:rsid w:val="00FB78DE"/>
    <w:rsid w:val="00FB7939"/>
    <w:rsid w:val="00FB7E06"/>
    <w:rsid w:val="00FC0065"/>
    <w:rsid w:val="00FC013A"/>
    <w:rsid w:val="00FC0965"/>
    <w:rsid w:val="00FC0A33"/>
    <w:rsid w:val="00FC0AD0"/>
    <w:rsid w:val="00FC0AFA"/>
    <w:rsid w:val="00FC0F81"/>
    <w:rsid w:val="00FC177E"/>
    <w:rsid w:val="00FC197F"/>
    <w:rsid w:val="00FC1E17"/>
    <w:rsid w:val="00FC1F02"/>
    <w:rsid w:val="00FC1F35"/>
    <w:rsid w:val="00FC2347"/>
    <w:rsid w:val="00FC252F"/>
    <w:rsid w:val="00FC2644"/>
    <w:rsid w:val="00FC28F9"/>
    <w:rsid w:val="00FC2BD1"/>
    <w:rsid w:val="00FC2D11"/>
    <w:rsid w:val="00FC2D94"/>
    <w:rsid w:val="00FC2E6D"/>
    <w:rsid w:val="00FC2FFC"/>
    <w:rsid w:val="00FC313F"/>
    <w:rsid w:val="00FC31AD"/>
    <w:rsid w:val="00FC332C"/>
    <w:rsid w:val="00FC34D2"/>
    <w:rsid w:val="00FC395C"/>
    <w:rsid w:val="00FC3D7C"/>
    <w:rsid w:val="00FC4118"/>
    <w:rsid w:val="00FC41A4"/>
    <w:rsid w:val="00FC4E9A"/>
    <w:rsid w:val="00FC4F50"/>
    <w:rsid w:val="00FC5075"/>
    <w:rsid w:val="00FC514E"/>
    <w:rsid w:val="00FC51DE"/>
    <w:rsid w:val="00FC5342"/>
    <w:rsid w:val="00FC5401"/>
    <w:rsid w:val="00FC57B4"/>
    <w:rsid w:val="00FC5E8E"/>
    <w:rsid w:val="00FC607C"/>
    <w:rsid w:val="00FC6DEB"/>
    <w:rsid w:val="00FC74EB"/>
    <w:rsid w:val="00FC7B8E"/>
    <w:rsid w:val="00FC7EA9"/>
    <w:rsid w:val="00FD00AB"/>
    <w:rsid w:val="00FD0512"/>
    <w:rsid w:val="00FD051D"/>
    <w:rsid w:val="00FD0A9C"/>
    <w:rsid w:val="00FD0D5F"/>
    <w:rsid w:val="00FD0E83"/>
    <w:rsid w:val="00FD0F85"/>
    <w:rsid w:val="00FD1071"/>
    <w:rsid w:val="00FD118A"/>
    <w:rsid w:val="00FD11AC"/>
    <w:rsid w:val="00FD1203"/>
    <w:rsid w:val="00FD13EC"/>
    <w:rsid w:val="00FD1491"/>
    <w:rsid w:val="00FD1A49"/>
    <w:rsid w:val="00FD1C75"/>
    <w:rsid w:val="00FD2044"/>
    <w:rsid w:val="00FD20B0"/>
    <w:rsid w:val="00FD214A"/>
    <w:rsid w:val="00FD2414"/>
    <w:rsid w:val="00FD248D"/>
    <w:rsid w:val="00FD2533"/>
    <w:rsid w:val="00FD2AC7"/>
    <w:rsid w:val="00FD3142"/>
    <w:rsid w:val="00FD3612"/>
    <w:rsid w:val="00FD3766"/>
    <w:rsid w:val="00FD3CAD"/>
    <w:rsid w:val="00FD3D05"/>
    <w:rsid w:val="00FD40B6"/>
    <w:rsid w:val="00FD42B7"/>
    <w:rsid w:val="00FD4547"/>
    <w:rsid w:val="00FD4794"/>
    <w:rsid w:val="00FD47A2"/>
    <w:rsid w:val="00FD47C4"/>
    <w:rsid w:val="00FD48AA"/>
    <w:rsid w:val="00FD4A5C"/>
    <w:rsid w:val="00FD4C58"/>
    <w:rsid w:val="00FD4C8B"/>
    <w:rsid w:val="00FD4D2B"/>
    <w:rsid w:val="00FD4EA9"/>
    <w:rsid w:val="00FD4FFD"/>
    <w:rsid w:val="00FD500D"/>
    <w:rsid w:val="00FD51EC"/>
    <w:rsid w:val="00FD5334"/>
    <w:rsid w:val="00FD5355"/>
    <w:rsid w:val="00FD57BE"/>
    <w:rsid w:val="00FD5806"/>
    <w:rsid w:val="00FD58F0"/>
    <w:rsid w:val="00FD5A7A"/>
    <w:rsid w:val="00FD5D28"/>
    <w:rsid w:val="00FD5D52"/>
    <w:rsid w:val="00FD6B8F"/>
    <w:rsid w:val="00FD6BC7"/>
    <w:rsid w:val="00FD6D08"/>
    <w:rsid w:val="00FD7360"/>
    <w:rsid w:val="00FD76B1"/>
    <w:rsid w:val="00FD76E6"/>
    <w:rsid w:val="00FD7892"/>
    <w:rsid w:val="00FE0252"/>
    <w:rsid w:val="00FE03FB"/>
    <w:rsid w:val="00FE0BD7"/>
    <w:rsid w:val="00FE10B0"/>
    <w:rsid w:val="00FE1214"/>
    <w:rsid w:val="00FE154C"/>
    <w:rsid w:val="00FE1E81"/>
    <w:rsid w:val="00FE23A2"/>
    <w:rsid w:val="00FE2557"/>
    <w:rsid w:val="00FE279B"/>
    <w:rsid w:val="00FE2C01"/>
    <w:rsid w:val="00FE2CCD"/>
    <w:rsid w:val="00FE2DCF"/>
    <w:rsid w:val="00FE2E17"/>
    <w:rsid w:val="00FE32A8"/>
    <w:rsid w:val="00FE3349"/>
    <w:rsid w:val="00FE35CB"/>
    <w:rsid w:val="00FE35F0"/>
    <w:rsid w:val="00FE3C25"/>
    <w:rsid w:val="00FE3FA7"/>
    <w:rsid w:val="00FE4081"/>
    <w:rsid w:val="00FE4535"/>
    <w:rsid w:val="00FE4993"/>
    <w:rsid w:val="00FE4C63"/>
    <w:rsid w:val="00FE4E45"/>
    <w:rsid w:val="00FE5516"/>
    <w:rsid w:val="00FE5B3D"/>
    <w:rsid w:val="00FE5BCA"/>
    <w:rsid w:val="00FE5EA3"/>
    <w:rsid w:val="00FE60C8"/>
    <w:rsid w:val="00FE6407"/>
    <w:rsid w:val="00FE64F1"/>
    <w:rsid w:val="00FE6693"/>
    <w:rsid w:val="00FE67C9"/>
    <w:rsid w:val="00FE69A7"/>
    <w:rsid w:val="00FE6C82"/>
    <w:rsid w:val="00FE6FBB"/>
    <w:rsid w:val="00FE7117"/>
    <w:rsid w:val="00FE7607"/>
    <w:rsid w:val="00FE769C"/>
    <w:rsid w:val="00FE77DC"/>
    <w:rsid w:val="00FE78C3"/>
    <w:rsid w:val="00FE7D47"/>
    <w:rsid w:val="00FE7FD6"/>
    <w:rsid w:val="00FF0C50"/>
    <w:rsid w:val="00FF0CC6"/>
    <w:rsid w:val="00FF10A8"/>
    <w:rsid w:val="00FF17E6"/>
    <w:rsid w:val="00FF2677"/>
    <w:rsid w:val="00FF272D"/>
    <w:rsid w:val="00FF2A4E"/>
    <w:rsid w:val="00FF2FCE"/>
    <w:rsid w:val="00FF315E"/>
    <w:rsid w:val="00FF319F"/>
    <w:rsid w:val="00FF3320"/>
    <w:rsid w:val="00FF3C33"/>
    <w:rsid w:val="00FF3C49"/>
    <w:rsid w:val="00FF3D9D"/>
    <w:rsid w:val="00FF3DBE"/>
    <w:rsid w:val="00FF3F2B"/>
    <w:rsid w:val="00FF3FB6"/>
    <w:rsid w:val="00FF3FE7"/>
    <w:rsid w:val="00FF418D"/>
    <w:rsid w:val="00FF43E3"/>
    <w:rsid w:val="00FF4550"/>
    <w:rsid w:val="00FF46D8"/>
    <w:rsid w:val="00FF4803"/>
    <w:rsid w:val="00FF48F2"/>
    <w:rsid w:val="00FF4D6E"/>
    <w:rsid w:val="00FF4D7A"/>
    <w:rsid w:val="00FF4DB6"/>
    <w:rsid w:val="00FF4F7D"/>
    <w:rsid w:val="00FF53DE"/>
    <w:rsid w:val="00FF545B"/>
    <w:rsid w:val="00FF54B2"/>
    <w:rsid w:val="00FF5922"/>
    <w:rsid w:val="00FF5A0A"/>
    <w:rsid w:val="00FF5D9E"/>
    <w:rsid w:val="00FF5E3C"/>
    <w:rsid w:val="00FF60A8"/>
    <w:rsid w:val="00FF6268"/>
    <w:rsid w:val="00FF6334"/>
    <w:rsid w:val="00FF6348"/>
    <w:rsid w:val="00FF68C1"/>
    <w:rsid w:val="00FF6C63"/>
    <w:rsid w:val="00FF6D9D"/>
    <w:rsid w:val="00FF6EE5"/>
    <w:rsid w:val="00FF6F65"/>
    <w:rsid w:val="00FF7064"/>
    <w:rsid w:val="00FF7425"/>
    <w:rsid w:val="00FF7620"/>
    <w:rsid w:val="00FF7716"/>
    <w:rsid w:val="00FF7DD5"/>
    <w:rsid w:val="011C124E"/>
    <w:rsid w:val="014FBF1D"/>
    <w:rsid w:val="015D3647"/>
    <w:rsid w:val="01727CA0"/>
    <w:rsid w:val="019A0C59"/>
    <w:rsid w:val="01ECF0A4"/>
    <w:rsid w:val="021BD4C7"/>
    <w:rsid w:val="021C27EA"/>
    <w:rsid w:val="028E582A"/>
    <w:rsid w:val="02A8CA0D"/>
    <w:rsid w:val="02C3754F"/>
    <w:rsid w:val="02D18A3C"/>
    <w:rsid w:val="02EB62C6"/>
    <w:rsid w:val="034985CD"/>
    <w:rsid w:val="036375B4"/>
    <w:rsid w:val="037AA5DB"/>
    <w:rsid w:val="03854527"/>
    <w:rsid w:val="03C87D03"/>
    <w:rsid w:val="03CCE22C"/>
    <w:rsid w:val="03D446CF"/>
    <w:rsid w:val="03E62D36"/>
    <w:rsid w:val="04037054"/>
    <w:rsid w:val="040C8FD4"/>
    <w:rsid w:val="040F5C0F"/>
    <w:rsid w:val="0414555B"/>
    <w:rsid w:val="041FD5AF"/>
    <w:rsid w:val="042863A9"/>
    <w:rsid w:val="046FD5FA"/>
    <w:rsid w:val="049B0D1E"/>
    <w:rsid w:val="049E9644"/>
    <w:rsid w:val="04A667F8"/>
    <w:rsid w:val="04DC4B48"/>
    <w:rsid w:val="04FDF4C3"/>
    <w:rsid w:val="05085B95"/>
    <w:rsid w:val="051C5337"/>
    <w:rsid w:val="053F8F32"/>
    <w:rsid w:val="0547766C"/>
    <w:rsid w:val="0555403C"/>
    <w:rsid w:val="0558A04A"/>
    <w:rsid w:val="055DF020"/>
    <w:rsid w:val="05BBBB62"/>
    <w:rsid w:val="05DB69E2"/>
    <w:rsid w:val="05E936CD"/>
    <w:rsid w:val="067570BD"/>
    <w:rsid w:val="06B219B0"/>
    <w:rsid w:val="06C4B76E"/>
    <w:rsid w:val="06E13087"/>
    <w:rsid w:val="06F7F467"/>
    <w:rsid w:val="0725817A"/>
    <w:rsid w:val="0733F625"/>
    <w:rsid w:val="0767B181"/>
    <w:rsid w:val="0778CC8C"/>
    <w:rsid w:val="078CAC47"/>
    <w:rsid w:val="079FEDD3"/>
    <w:rsid w:val="07A31DA5"/>
    <w:rsid w:val="07C6F541"/>
    <w:rsid w:val="07E96DD8"/>
    <w:rsid w:val="07F8117C"/>
    <w:rsid w:val="0801BB3E"/>
    <w:rsid w:val="08223389"/>
    <w:rsid w:val="082DE8B2"/>
    <w:rsid w:val="0835BEFE"/>
    <w:rsid w:val="083F91E4"/>
    <w:rsid w:val="0858BE51"/>
    <w:rsid w:val="089412A4"/>
    <w:rsid w:val="08991CC9"/>
    <w:rsid w:val="08D2CDF1"/>
    <w:rsid w:val="08D899E2"/>
    <w:rsid w:val="08E6D485"/>
    <w:rsid w:val="08FE21BB"/>
    <w:rsid w:val="08FE91DB"/>
    <w:rsid w:val="0903AA40"/>
    <w:rsid w:val="092530DC"/>
    <w:rsid w:val="092F3C48"/>
    <w:rsid w:val="09461B2A"/>
    <w:rsid w:val="0948298E"/>
    <w:rsid w:val="096729B8"/>
    <w:rsid w:val="097F7E93"/>
    <w:rsid w:val="098C465F"/>
    <w:rsid w:val="09A4A9D7"/>
    <w:rsid w:val="09A9D5FB"/>
    <w:rsid w:val="09DB717F"/>
    <w:rsid w:val="09DD00D0"/>
    <w:rsid w:val="0A00C539"/>
    <w:rsid w:val="0A062498"/>
    <w:rsid w:val="0A0AB418"/>
    <w:rsid w:val="0A1C6CC5"/>
    <w:rsid w:val="0A2B0369"/>
    <w:rsid w:val="0A39385D"/>
    <w:rsid w:val="0A4B8AD0"/>
    <w:rsid w:val="0A9EE013"/>
    <w:rsid w:val="0AC830D3"/>
    <w:rsid w:val="0B47142B"/>
    <w:rsid w:val="0B4B6004"/>
    <w:rsid w:val="0B670F09"/>
    <w:rsid w:val="0B884C89"/>
    <w:rsid w:val="0BA98873"/>
    <w:rsid w:val="0BB48B2C"/>
    <w:rsid w:val="0BE2A5DB"/>
    <w:rsid w:val="0C071F55"/>
    <w:rsid w:val="0C156EB8"/>
    <w:rsid w:val="0C157591"/>
    <w:rsid w:val="0C1A6E10"/>
    <w:rsid w:val="0C51318E"/>
    <w:rsid w:val="0C52249A"/>
    <w:rsid w:val="0C571897"/>
    <w:rsid w:val="0C84949D"/>
    <w:rsid w:val="0CA150D3"/>
    <w:rsid w:val="0CB96BC8"/>
    <w:rsid w:val="0CC141BA"/>
    <w:rsid w:val="0CC6B16F"/>
    <w:rsid w:val="0CC97828"/>
    <w:rsid w:val="0CC9E2F3"/>
    <w:rsid w:val="0CCBD7F0"/>
    <w:rsid w:val="0CDB77B5"/>
    <w:rsid w:val="0D12DF88"/>
    <w:rsid w:val="0D152889"/>
    <w:rsid w:val="0D22F541"/>
    <w:rsid w:val="0D243F89"/>
    <w:rsid w:val="0D63FC63"/>
    <w:rsid w:val="0D66ED8D"/>
    <w:rsid w:val="0D8B70A8"/>
    <w:rsid w:val="0D9D8F4B"/>
    <w:rsid w:val="0DEE83D1"/>
    <w:rsid w:val="0E15A9B4"/>
    <w:rsid w:val="0E512383"/>
    <w:rsid w:val="0E52E003"/>
    <w:rsid w:val="0E5583BF"/>
    <w:rsid w:val="0E6D77F8"/>
    <w:rsid w:val="0E754E4C"/>
    <w:rsid w:val="0E96C1D8"/>
    <w:rsid w:val="0EF7F672"/>
    <w:rsid w:val="0F47FCDF"/>
    <w:rsid w:val="0F7840DA"/>
    <w:rsid w:val="0F8324ED"/>
    <w:rsid w:val="0F8C288D"/>
    <w:rsid w:val="0FA6A4F0"/>
    <w:rsid w:val="0FC5FC7E"/>
    <w:rsid w:val="10017073"/>
    <w:rsid w:val="100F7526"/>
    <w:rsid w:val="101E3244"/>
    <w:rsid w:val="1023376D"/>
    <w:rsid w:val="104610E7"/>
    <w:rsid w:val="1058D4A8"/>
    <w:rsid w:val="1064F0F1"/>
    <w:rsid w:val="106CDF9A"/>
    <w:rsid w:val="10935FEC"/>
    <w:rsid w:val="10C52C57"/>
    <w:rsid w:val="10E4B658"/>
    <w:rsid w:val="11000D0D"/>
    <w:rsid w:val="11056A1E"/>
    <w:rsid w:val="111174B7"/>
    <w:rsid w:val="1128DD1C"/>
    <w:rsid w:val="113E3A57"/>
    <w:rsid w:val="1140AA04"/>
    <w:rsid w:val="115DE5DE"/>
    <w:rsid w:val="115E3873"/>
    <w:rsid w:val="116974DD"/>
    <w:rsid w:val="118970AA"/>
    <w:rsid w:val="11992197"/>
    <w:rsid w:val="119E07ED"/>
    <w:rsid w:val="119EFF13"/>
    <w:rsid w:val="11A8FEE1"/>
    <w:rsid w:val="11ABF762"/>
    <w:rsid w:val="11AFE71E"/>
    <w:rsid w:val="11D8CFE1"/>
    <w:rsid w:val="11FAB49D"/>
    <w:rsid w:val="12080FF7"/>
    <w:rsid w:val="123CE0F1"/>
    <w:rsid w:val="1257B137"/>
    <w:rsid w:val="1260215E"/>
    <w:rsid w:val="126F7CD0"/>
    <w:rsid w:val="127E4A9D"/>
    <w:rsid w:val="12A38B1A"/>
    <w:rsid w:val="13016DF7"/>
    <w:rsid w:val="137D2879"/>
    <w:rsid w:val="13931E43"/>
    <w:rsid w:val="139E8274"/>
    <w:rsid w:val="139E9D4A"/>
    <w:rsid w:val="13C32CDA"/>
    <w:rsid w:val="13CAC8AA"/>
    <w:rsid w:val="13CB865A"/>
    <w:rsid w:val="13D6F3D6"/>
    <w:rsid w:val="13E32D11"/>
    <w:rsid w:val="14046B55"/>
    <w:rsid w:val="14092C83"/>
    <w:rsid w:val="1417B84C"/>
    <w:rsid w:val="1421D5E6"/>
    <w:rsid w:val="142CD16F"/>
    <w:rsid w:val="14411F35"/>
    <w:rsid w:val="1445CD17"/>
    <w:rsid w:val="145F84B0"/>
    <w:rsid w:val="1473B97B"/>
    <w:rsid w:val="14B10FDC"/>
    <w:rsid w:val="14DD06F0"/>
    <w:rsid w:val="14F53115"/>
    <w:rsid w:val="1513C332"/>
    <w:rsid w:val="15160AB0"/>
    <w:rsid w:val="1517DDA9"/>
    <w:rsid w:val="15450E52"/>
    <w:rsid w:val="155D2D28"/>
    <w:rsid w:val="1566D55E"/>
    <w:rsid w:val="15820F86"/>
    <w:rsid w:val="15B688F2"/>
    <w:rsid w:val="15BAEC59"/>
    <w:rsid w:val="15C62AB7"/>
    <w:rsid w:val="160047FA"/>
    <w:rsid w:val="1624AA90"/>
    <w:rsid w:val="162A4E56"/>
    <w:rsid w:val="164BC505"/>
    <w:rsid w:val="1660747F"/>
    <w:rsid w:val="166A6B5D"/>
    <w:rsid w:val="168C332D"/>
    <w:rsid w:val="16B3F1F4"/>
    <w:rsid w:val="16B92EBC"/>
    <w:rsid w:val="16F5409A"/>
    <w:rsid w:val="16F9F5EB"/>
    <w:rsid w:val="17A860D3"/>
    <w:rsid w:val="17F47071"/>
    <w:rsid w:val="1813C024"/>
    <w:rsid w:val="1814E7BC"/>
    <w:rsid w:val="181888F3"/>
    <w:rsid w:val="1824F65C"/>
    <w:rsid w:val="187F083B"/>
    <w:rsid w:val="188C0280"/>
    <w:rsid w:val="18C58D06"/>
    <w:rsid w:val="18C63FB3"/>
    <w:rsid w:val="18C777B8"/>
    <w:rsid w:val="18F6937D"/>
    <w:rsid w:val="19203759"/>
    <w:rsid w:val="1924A757"/>
    <w:rsid w:val="198F8CEF"/>
    <w:rsid w:val="19DB8859"/>
    <w:rsid w:val="19E93BDB"/>
    <w:rsid w:val="19FC6C96"/>
    <w:rsid w:val="1A07BAFE"/>
    <w:rsid w:val="1A26E3CF"/>
    <w:rsid w:val="1A3E302E"/>
    <w:rsid w:val="1A3FF128"/>
    <w:rsid w:val="1A41ED6D"/>
    <w:rsid w:val="1A43A6A8"/>
    <w:rsid w:val="1A62A518"/>
    <w:rsid w:val="1A96C58B"/>
    <w:rsid w:val="1A9D7F3A"/>
    <w:rsid w:val="1ABB71AC"/>
    <w:rsid w:val="1ABE0AB3"/>
    <w:rsid w:val="1AC220CE"/>
    <w:rsid w:val="1AF2CF46"/>
    <w:rsid w:val="1AF38C5B"/>
    <w:rsid w:val="1B2F3E0D"/>
    <w:rsid w:val="1B6C58F5"/>
    <w:rsid w:val="1B6DCCBC"/>
    <w:rsid w:val="1B88B81B"/>
    <w:rsid w:val="1B9560F3"/>
    <w:rsid w:val="1B9D245A"/>
    <w:rsid w:val="1B9E4F9E"/>
    <w:rsid w:val="1B9FE509"/>
    <w:rsid w:val="1BF3384A"/>
    <w:rsid w:val="1C48EF0C"/>
    <w:rsid w:val="1C533FB8"/>
    <w:rsid w:val="1C62DC4D"/>
    <w:rsid w:val="1C71C2D4"/>
    <w:rsid w:val="1C7E5FFC"/>
    <w:rsid w:val="1C801908"/>
    <w:rsid w:val="1C9073AC"/>
    <w:rsid w:val="1C9C87E3"/>
    <w:rsid w:val="1CA2F72B"/>
    <w:rsid w:val="1CA9D664"/>
    <w:rsid w:val="1CBB6A29"/>
    <w:rsid w:val="1CBE6FB0"/>
    <w:rsid w:val="1CBF563B"/>
    <w:rsid w:val="1CD4AED9"/>
    <w:rsid w:val="1CFB7696"/>
    <w:rsid w:val="1D0B303F"/>
    <w:rsid w:val="1D1134F9"/>
    <w:rsid w:val="1D151E66"/>
    <w:rsid w:val="1D20AE8F"/>
    <w:rsid w:val="1D251261"/>
    <w:rsid w:val="1D27DA7F"/>
    <w:rsid w:val="1D2B0EF0"/>
    <w:rsid w:val="1D63BEEF"/>
    <w:rsid w:val="1D726293"/>
    <w:rsid w:val="1D72DB88"/>
    <w:rsid w:val="1D770AB1"/>
    <w:rsid w:val="1D77C8CB"/>
    <w:rsid w:val="1D9D7FCC"/>
    <w:rsid w:val="1DB66C06"/>
    <w:rsid w:val="1DD05766"/>
    <w:rsid w:val="1DEE98E7"/>
    <w:rsid w:val="1E1BDEF2"/>
    <w:rsid w:val="1E3EE064"/>
    <w:rsid w:val="1E41E663"/>
    <w:rsid w:val="1E6183D9"/>
    <w:rsid w:val="1E953DED"/>
    <w:rsid w:val="1EF0CD18"/>
    <w:rsid w:val="1F02F61B"/>
    <w:rsid w:val="1F1C7949"/>
    <w:rsid w:val="1F2D151C"/>
    <w:rsid w:val="1F49D38F"/>
    <w:rsid w:val="1F72C9FC"/>
    <w:rsid w:val="1F83C4DB"/>
    <w:rsid w:val="1FA396E3"/>
    <w:rsid w:val="1FA424B9"/>
    <w:rsid w:val="1FA80AEF"/>
    <w:rsid w:val="1FC47C7F"/>
    <w:rsid w:val="1FD081E1"/>
    <w:rsid w:val="201F4B0F"/>
    <w:rsid w:val="203AFE55"/>
    <w:rsid w:val="204D5989"/>
    <w:rsid w:val="204E12BD"/>
    <w:rsid w:val="20B0D867"/>
    <w:rsid w:val="20EF5560"/>
    <w:rsid w:val="21067D5D"/>
    <w:rsid w:val="2112E91D"/>
    <w:rsid w:val="2113395E"/>
    <w:rsid w:val="215FA9A5"/>
    <w:rsid w:val="216019D9"/>
    <w:rsid w:val="219D6EBD"/>
    <w:rsid w:val="219EDDF6"/>
    <w:rsid w:val="21AB867E"/>
    <w:rsid w:val="21F349F5"/>
    <w:rsid w:val="224B3753"/>
    <w:rsid w:val="225F0007"/>
    <w:rsid w:val="22B30DD8"/>
    <w:rsid w:val="22C490E2"/>
    <w:rsid w:val="22E7071B"/>
    <w:rsid w:val="22E8B51A"/>
    <w:rsid w:val="2335EEC2"/>
    <w:rsid w:val="2365F5D5"/>
    <w:rsid w:val="2377CBFE"/>
    <w:rsid w:val="23BE87BF"/>
    <w:rsid w:val="23E14D4A"/>
    <w:rsid w:val="23F8F92F"/>
    <w:rsid w:val="24083C58"/>
    <w:rsid w:val="242EF47E"/>
    <w:rsid w:val="2447520E"/>
    <w:rsid w:val="2455B9A3"/>
    <w:rsid w:val="2467A4C0"/>
    <w:rsid w:val="2495F1A7"/>
    <w:rsid w:val="24CBFE04"/>
    <w:rsid w:val="24DC7AB6"/>
    <w:rsid w:val="24E74292"/>
    <w:rsid w:val="24F4CC87"/>
    <w:rsid w:val="24F64338"/>
    <w:rsid w:val="25913BF8"/>
    <w:rsid w:val="25BC3811"/>
    <w:rsid w:val="25E521DF"/>
    <w:rsid w:val="2613DE1C"/>
    <w:rsid w:val="262AD0DF"/>
    <w:rsid w:val="263466B1"/>
    <w:rsid w:val="26ADE602"/>
    <w:rsid w:val="26AF9628"/>
    <w:rsid w:val="26BD637E"/>
    <w:rsid w:val="26EDA9C6"/>
    <w:rsid w:val="26FC37C2"/>
    <w:rsid w:val="2716BA85"/>
    <w:rsid w:val="27A0D864"/>
    <w:rsid w:val="27A267FD"/>
    <w:rsid w:val="27A33306"/>
    <w:rsid w:val="27C7F72F"/>
    <w:rsid w:val="27D0CA3F"/>
    <w:rsid w:val="280FBDAC"/>
    <w:rsid w:val="284E1C43"/>
    <w:rsid w:val="2879B5F1"/>
    <w:rsid w:val="287AA66B"/>
    <w:rsid w:val="28973AE3"/>
    <w:rsid w:val="2899CF88"/>
    <w:rsid w:val="28D59598"/>
    <w:rsid w:val="28DEE1FC"/>
    <w:rsid w:val="2900DBCE"/>
    <w:rsid w:val="2918582D"/>
    <w:rsid w:val="291C3476"/>
    <w:rsid w:val="291F73D1"/>
    <w:rsid w:val="293048BF"/>
    <w:rsid w:val="29376846"/>
    <w:rsid w:val="297A1E9B"/>
    <w:rsid w:val="298DB89B"/>
    <w:rsid w:val="2994E96A"/>
    <w:rsid w:val="299CC06B"/>
    <w:rsid w:val="29B9B8FE"/>
    <w:rsid w:val="29C3C0A9"/>
    <w:rsid w:val="29DA16DA"/>
    <w:rsid w:val="29DCBF02"/>
    <w:rsid w:val="29FD544A"/>
    <w:rsid w:val="2A062B91"/>
    <w:rsid w:val="2A21F824"/>
    <w:rsid w:val="2A3746DF"/>
    <w:rsid w:val="2A5654CB"/>
    <w:rsid w:val="2A602C6A"/>
    <w:rsid w:val="2A695EB7"/>
    <w:rsid w:val="2A7CF325"/>
    <w:rsid w:val="2A803137"/>
    <w:rsid w:val="2A8FCF09"/>
    <w:rsid w:val="2A9643A1"/>
    <w:rsid w:val="2ACBF66C"/>
    <w:rsid w:val="2AD2A16F"/>
    <w:rsid w:val="2AF02EB3"/>
    <w:rsid w:val="2AF86268"/>
    <w:rsid w:val="2B2DB851"/>
    <w:rsid w:val="2B3A19FC"/>
    <w:rsid w:val="2B508C9F"/>
    <w:rsid w:val="2B5DD1FB"/>
    <w:rsid w:val="2B7AF077"/>
    <w:rsid w:val="2B7FE87B"/>
    <w:rsid w:val="2B9EF3D5"/>
    <w:rsid w:val="2BA3FAD2"/>
    <w:rsid w:val="2BBADCDB"/>
    <w:rsid w:val="2BD04370"/>
    <w:rsid w:val="2C0D63A5"/>
    <w:rsid w:val="2C271D7E"/>
    <w:rsid w:val="2C297558"/>
    <w:rsid w:val="2C688720"/>
    <w:rsid w:val="2C6FA96A"/>
    <w:rsid w:val="2C82BEF6"/>
    <w:rsid w:val="2CB4379E"/>
    <w:rsid w:val="2CC15218"/>
    <w:rsid w:val="2D197E2B"/>
    <w:rsid w:val="2D30815E"/>
    <w:rsid w:val="2D479AF2"/>
    <w:rsid w:val="2D4D8EBF"/>
    <w:rsid w:val="2D66250E"/>
    <w:rsid w:val="2D682566"/>
    <w:rsid w:val="2D6A90AC"/>
    <w:rsid w:val="2DED0875"/>
    <w:rsid w:val="2DF313CC"/>
    <w:rsid w:val="2E25822A"/>
    <w:rsid w:val="2E30FD6F"/>
    <w:rsid w:val="2E6BE8AA"/>
    <w:rsid w:val="2E7903EB"/>
    <w:rsid w:val="2E7E8505"/>
    <w:rsid w:val="2E80A1CC"/>
    <w:rsid w:val="2E8416B3"/>
    <w:rsid w:val="2EA3A329"/>
    <w:rsid w:val="2EC0D357"/>
    <w:rsid w:val="2ED67F90"/>
    <w:rsid w:val="2ED6FD9E"/>
    <w:rsid w:val="2F1A3215"/>
    <w:rsid w:val="2F20D15A"/>
    <w:rsid w:val="2F5C8B81"/>
    <w:rsid w:val="2F8B2490"/>
    <w:rsid w:val="2FCCB7DB"/>
    <w:rsid w:val="2FCEEDC6"/>
    <w:rsid w:val="2FDB9C2A"/>
    <w:rsid w:val="2FE20B99"/>
    <w:rsid w:val="30050ACC"/>
    <w:rsid w:val="300D5CDA"/>
    <w:rsid w:val="3018BEF7"/>
    <w:rsid w:val="304AD1A8"/>
    <w:rsid w:val="305A9D68"/>
    <w:rsid w:val="30856CF9"/>
    <w:rsid w:val="30B24837"/>
    <w:rsid w:val="30D04F1F"/>
    <w:rsid w:val="31122FE0"/>
    <w:rsid w:val="311A1C54"/>
    <w:rsid w:val="311C2A9E"/>
    <w:rsid w:val="312A1DE9"/>
    <w:rsid w:val="3135E061"/>
    <w:rsid w:val="3177E965"/>
    <w:rsid w:val="31851B14"/>
    <w:rsid w:val="3188D0F8"/>
    <w:rsid w:val="3195EC27"/>
    <w:rsid w:val="31A61948"/>
    <w:rsid w:val="31AA59FD"/>
    <w:rsid w:val="31CA0409"/>
    <w:rsid w:val="31CD2B1D"/>
    <w:rsid w:val="31CE388D"/>
    <w:rsid w:val="31EC4402"/>
    <w:rsid w:val="31FBD3CF"/>
    <w:rsid w:val="321B7A80"/>
    <w:rsid w:val="3241A6F0"/>
    <w:rsid w:val="325DF784"/>
    <w:rsid w:val="32CC3811"/>
    <w:rsid w:val="32CDBB0B"/>
    <w:rsid w:val="32D89D4D"/>
    <w:rsid w:val="32E36C2B"/>
    <w:rsid w:val="32F2F0B9"/>
    <w:rsid w:val="3302FCA5"/>
    <w:rsid w:val="3317725D"/>
    <w:rsid w:val="3333EA7C"/>
    <w:rsid w:val="3333FFEC"/>
    <w:rsid w:val="3383E60E"/>
    <w:rsid w:val="338BDEB3"/>
    <w:rsid w:val="33A6BAF3"/>
    <w:rsid w:val="33DDB34A"/>
    <w:rsid w:val="34058EFD"/>
    <w:rsid w:val="3405EDD1"/>
    <w:rsid w:val="340C117D"/>
    <w:rsid w:val="34270DC7"/>
    <w:rsid w:val="3437581C"/>
    <w:rsid w:val="3446D4FC"/>
    <w:rsid w:val="3496B324"/>
    <w:rsid w:val="34B6DDB7"/>
    <w:rsid w:val="34EE50F5"/>
    <w:rsid w:val="3523E3D5"/>
    <w:rsid w:val="3547CF67"/>
    <w:rsid w:val="354C806E"/>
    <w:rsid w:val="35512718"/>
    <w:rsid w:val="3586A41B"/>
    <w:rsid w:val="359BAB03"/>
    <w:rsid w:val="359C1A10"/>
    <w:rsid w:val="35C10C5C"/>
    <w:rsid w:val="35D07278"/>
    <w:rsid w:val="35D4C915"/>
    <w:rsid w:val="35FFD371"/>
    <w:rsid w:val="3693D9D1"/>
    <w:rsid w:val="36A860CC"/>
    <w:rsid w:val="36A90108"/>
    <w:rsid w:val="36AFB114"/>
    <w:rsid w:val="36BD83E2"/>
    <w:rsid w:val="36C6F7DA"/>
    <w:rsid w:val="36CF697A"/>
    <w:rsid w:val="36D00603"/>
    <w:rsid w:val="36D09014"/>
    <w:rsid w:val="36D2A57D"/>
    <w:rsid w:val="36E89DAE"/>
    <w:rsid w:val="36FC1EC1"/>
    <w:rsid w:val="370333FF"/>
    <w:rsid w:val="370A4AFB"/>
    <w:rsid w:val="372FD41C"/>
    <w:rsid w:val="37CC1C9A"/>
    <w:rsid w:val="37CFE24E"/>
    <w:rsid w:val="37D62453"/>
    <w:rsid w:val="37E9E042"/>
    <w:rsid w:val="38375D59"/>
    <w:rsid w:val="3859CBC8"/>
    <w:rsid w:val="385B5ECD"/>
    <w:rsid w:val="385D6702"/>
    <w:rsid w:val="386EB4EF"/>
    <w:rsid w:val="386F0F54"/>
    <w:rsid w:val="38701EDC"/>
    <w:rsid w:val="38A3CA43"/>
    <w:rsid w:val="38B0D913"/>
    <w:rsid w:val="38B78291"/>
    <w:rsid w:val="38C1F87C"/>
    <w:rsid w:val="38DDC6BD"/>
    <w:rsid w:val="391DA096"/>
    <w:rsid w:val="392394A7"/>
    <w:rsid w:val="392A4567"/>
    <w:rsid w:val="3975A82F"/>
    <w:rsid w:val="3998654C"/>
    <w:rsid w:val="39DE1EE5"/>
    <w:rsid w:val="3A1D94C5"/>
    <w:rsid w:val="3A50DC50"/>
    <w:rsid w:val="3A836C5C"/>
    <w:rsid w:val="3AC10119"/>
    <w:rsid w:val="3AC7F36C"/>
    <w:rsid w:val="3AE94634"/>
    <w:rsid w:val="3B17F894"/>
    <w:rsid w:val="3B4F47C8"/>
    <w:rsid w:val="3B92367F"/>
    <w:rsid w:val="3C2C10AD"/>
    <w:rsid w:val="3C2C66F7"/>
    <w:rsid w:val="3C80E005"/>
    <w:rsid w:val="3CD99936"/>
    <w:rsid w:val="3CE29235"/>
    <w:rsid w:val="3D0010CB"/>
    <w:rsid w:val="3D168DCA"/>
    <w:rsid w:val="3D18B4B5"/>
    <w:rsid w:val="3D18F100"/>
    <w:rsid w:val="3D389A1E"/>
    <w:rsid w:val="3D40ADF5"/>
    <w:rsid w:val="3D48A51C"/>
    <w:rsid w:val="3D648809"/>
    <w:rsid w:val="3D710E91"/>
    <w:rsid w:val="3D738F41"/>
    <w:rsid w:val="3D8DC7D0"/>
    <w:rsid w:val="3D969122"/>
    <w:rsid w:val="3D96A6EF"/>
    <w:rsid w:val="3DD0CFF0"/>
    <w:rsid w:val="3DE01889"/>
    <w:rsid w:val="3DF34972"/>
    <w:rsid w:val="3DFDB96E"/>
    <w:rsid w:val="3E021F33"/>
    <w:rsid w:val="3E1CAB64"/>
    <w:rsid w:val="3E50BD76"/>
    <w:rsid w:val="3E9A7E9D"/>
    <w:rsid w:val="3EB7379F"/>
    <w:rsid w:val="3F162AA0"/>
    <w:rsid w:val="3F22EBE6"/>
    <w:rsid w:val="3FA7DDFD"/>
    <w:rsid w:val="3FB38B79"/>
    <w:rsid w:val="3FCBF506"/>
    <w:rsid w:val="3FE106F8"/>
    <w:rsid w:val="4021023A"/>
    <w:rsid w:val="4027D06A"/>
    <w:rsid w:val="403BDB6D"/>
    <w:rsid w:val="404388D0"/>
    <w:rsid w:val="4046D741"/>
    <w:rsid w:val="405BEA44"/>
    <w:rsid w:val="4076057E"/>
    <w:rsid w:val="4081AFEF"/>
    <w:rsid w:val="408B46E1"/>
    <w:rsid w:val="40C4C083"/>
    <w:rsid w:val="40DA7EEC"/>
    <w:rsid w:val="41028993"/>
    <w:rsid w:val="41092DC4"/>
    <w:rsid w:val="411388A8"/>
    <w:rsid w:val="411395F2"/>
    <w:rsid w:val="4117A821"/>
    <w:rsid w:val="414C4A96"/>
    <w:rsid w:val="41700009"/>
    <w:rsid w:val="41B7834F"/>
    <w:rsid w:val="41C99A8B"/>
    <w:rsid w:val="420D0BC4"/>
    <w:rsid w:val="422667EB"/>
    <w:rsid w:val="4229EDBD"/>
    <w:rsid w:val="425917AF"/>
    <w:rsid w:val="42648142"/>
    <w:rsid w:val="4290AB15"/>
    <w:rsid w:val="42AEE9D2"/>
    <w:rsid w:val="42CCF861"/>
    <w:rsid w:val="42D32CC6"/>
    <w:rsid w:val="42EB4D59"/>
    <w:rsid w:val="4300465C"/>
    <w:rsid w:val="430646FF"/>
    <w:rsid w:val="43171E4E"/>
    <w:rsid w:val="4359AF1F"/>
    <w:rsid w:val="4375B14B"/>
    <w:rsid w:val="43767641"/>
    <w:rsid w:val="43B12306"/>
    <w:rsid w:val="43BDC5A9"/>
    <w:rsid w:val="43EFF46A"/>
    <w:rsid w:val="43F5638E"/>
    <w:rsid w:val="43F65750"/>
    <w:rsid w:val="4407C0F8"/>
    <w:rsid w:val="442084F6"/>
    <w:rsid w:val="44407E73"/>
    <w:rsid w:val="444ECE43"/>
    <w:rsid w:val="44788E6E"/>
    <w:rsid w:val="447D35C1"/>
    <w:rsid w:val="4481AFDF"/>
    <w:rsid w:val="449F803C"/>
    <w:rsid w:val="44CC12EE"/>
    <w:rsid w:val="4502FDC7"/>
    <w:rsid w:val="45169DE3"/>
    <w:rsid w:val="451CE943"/>
    <w:rsid w:val="453EBCDE"/>
    <w:rsid w:val="454CE35D"/>
    <w:rsid w:val="4557D75E"/>
    <w:rsid w:val="4570D195"/>
    <w:rsid w:val="459F2987"/>
    <w:rsid w:val="45ABF1E7"/>
    <w:rsid w:val="45D1D0F5"/>
    <w:rsid w:val="45F5FFDB"/>
    <w:rsid w:val="463E4E21"/>
    <w:rsid w:val="4650C61D"/>
    <w:rsid w:val="465CED2C"/>
    <w:rsid w:val="465D4B26"/>
    <w:rsid w:val="469242FA"/>
    <w:rsid w:val="46BFE6B4"/>
    <w:rsid w:val="46DA3830"/>
    <w:rsid w:val="46DF9DDF"/>
    <w:rsid w:val="46E86BF2"/>
    <w:rsid w:val="46E94EC6"/>
    <w:rsid w:val="46EF4BC9"/>
    <w:rsid w:val="46F5CA20"/>
    <w:rsid w:val="472976AB"/>
    <w:rsid w:val="4739165A"/>
    <w:rsid w:val="474909B1"/>
    <w:rsid w:val="475063F3"/>
    <w:rsid w:val="4752FF58"/>
    <w:rsid w:val="476CE471"/>
    <w:rsid w:val="47874272"/>
    <w:rsid w:val="479567E5"/>
    <w:rsid w:val="47D64BEE"/>
    <w:rsid w:val="47EBD32E"/>
    <w:rsid w:val="48657C2C"/>
    <w:rsid w:val="486D2E20"/>
    <w:rsid w:val="486F4D9D"/>
    <w:rsid w:val="487D57B7"/>
    <w:rsid w:val="48988104"/>
    <w:rsid w:val="48ACD59C"/>
    <w:rsid w:val="48AEDB1F"/>
    <w:rsid w:val="48BE61FD"/>
    <w:rsid w:val="48CAA4EF"/>
    <w:rsid w:val="48F02F6E"/>
    <w:rsid w:val="49303562"/>
    <w:rsid w:val="494725F9"/>
    <w:rsid w:val="496A5E4B"/>
    <w:rsid w:val="49A020D5"/>
    <w:rsid w:val="49BBF41B"/>
    <w:rsid w:val="49EFC9D1"/>
    <w:rsid w:val="49EFFAD3"/>
    <w:rsid w:val="4A10ED0A"/>
    <w:rsid w:val="4A55340D"/>
    <w:rsid w:val="4A5A3A04"/>
    <w:rsid w:val="4A5E4B81"/>
    <w:rsid w:val="4A650B50"/>
    <w:rsid w:val="4A6B449D"/>
    <w:rsid w:val="4A7665DF"/>
    <w:rsid w:val="4AB1F2B7"/>
    <w:rsid w:val="4AB82522"/>
    <w:rsid w:val="4ABB0843"/>
    <w:rsid w:val="4ABD6B83"/>
    <w:rsid w:val="4AF71007"/>
    <w:rsid w:val="4AFE88C8"/>
    <w:rsid w:val="4B1ABE15"/>
    <w:rsid w:val="4B1AD636"/>
    <w:rsid w:val="4B2BACB1"/>
    <w:rsid w:val="4B69469A"/>
    <w:rsid w:val="4B7757FC"/>
    <w:rsid w:val="4B7AC283"/>
    <w:rsid w:val="4BC6E452"/>
    <w:rsid w:val="4BE32AB0"/>
    <w:rsid w:val="4C039030"/>
    <w:rsid w:val="4C22AD18"/>
    <w:rsid w:val="4C28F198"/>
    <w:rsid w:val="4C2DF6E7"/>
    <w:rsid w:val="4C4E0742"/>
    <w:rsid w:val="4C61613B"/>
    <w:rsid w:val="4C7B2602"/>
    <w:rsid w:val="4C8161F0"/>
    <w:rsid w:val="4C8F02BD"/>
    <w:rsid w:val="4C98A092"/>
    <w:rsid w:val="4CBC86A5"/>
    <w:rsid w:val="4CCEC4CA"/>
    <w:rsid w:val="4D163207"/>
    <w:rsid w:val="4D1FE54F"/>
    <w:rsid w:val="4D43904C"/>
    <w:rsid w:val="4D4C6F93"/>
    <w:rsid w:val="4D5E5E8A"/>
    <w:rsid w:val="4D7B229D"/>
    <w:rsid w:val="4D83107A"/>
    <w:rsid w:val="4E0A8270"/>
    <w:rsid w:val="4E331C2E"/>
    <w:rsid w:val="4E499ABC"/>
    <w:rsid w:val="4E5CDEAB"/>
    <w:rsid w:val="4E6B5FAB"/>
    <w:rsid w:val="4E831DA0"/>
    <w:rsid w:val="4E8BE0C1"/>
    <w:rsid w:val="4E924C17"/>
    <w:rsid w:val="4EAC1638"/>
    <w:rsid w:val="4ECF4591"/>
    <w:rsid w:val="4EF0890C"/>
    <w:rsid w:val="4F01F360"/>
    <w:rsid w:val="4F06DB4C"/>
    <w:rsid w:val="4F0953EC"/>
    <w:rsid w:val="4F2FE4B8"/>
    <w:rsid w:val="4F3A9434"/>
    <w:rsid w:val="4F4C21CA"/>
    <w:rsid w:val="4F6AB9A4"/>
    <w:rsid w:val="4F9A9386"/>
    <w:rsid w:val="4FAE3963"/>
    <w:rsid w:val="4FBE15C0"/>
    <w:rsid w:val="4FC1040F"/>
    <w:rsid w:val="4FDF2A56"/>
    <w:rsid w:val="500819B3"/>
    <w:rsid w:val="501E4325"/>
    <w:rsid w:val="50355230"/>
    <w:rsid w:val="50366F8C"/>
    <w:rsid w:val="50400C8A"/>
    <w:rsid w:val="505D0D4F"/>
    <w:rsid w:val="50835819"/>
    <w:rsid w:val="5088BD92"/>
    <w:rsid w:val="509A5FFA"/>
    <w:rsid w:val="50A754AB"/>
    <w:rsid w:val="50ED3A90"/>
    <w:rsid w:val="50EE464B"/>
    <w:rsid w:val="50F64548"/>
    <w:rsid w:val="5102FC15"/>
    <w:rsid w:val="510CBC39"/>
    <w:rsid w:val="51241AD3"/>
    <w:rsid w:val="51250D37"/>
    <w:rsid w:val="512ECEC8"/>
    <w:rsid w:val="51629161"/>
    <w:rsid w:val="516D47DD"/>
    <w:rsid w:val="5170A608"/>
    <w:rsid w:val="51BF2AD3"/>
    <w:rsid w:val="51D94F76"/>
    <w:rsid w:val="51DD12D6"/>
    <w:rsid w:val="51FA7F67"/>
    <w:rsid w:val="521738C7"/>
    <w:rsid w:val="52452DA4"/>
    <w:rsid w:val="5286E308"/>
    <w:rsid w:val="52A53906"/>
    <w:rsid w:val="52AF4974"/>
    <w:rsid w:val="52BA7DF7"/>
    <w:rsid w:val="52CBDE06"/>
    <w:rsid w:val="52CF4ABD"/>
    <w:rsid w:val="52F733AC"/>
    <w:rsid w:val="5316FA3A"/>
    <w:rsid w:val="5338B844"/>
    <w:rsid w:val="534A5C76"/>
    <w:rsid w:val="539F1943"/>
    <w:rsid w:val="53D60B6C"/>
    <w:rsid w:val="54063F26"/>
    <w:rsid w:val="543DC61B"/>
    <w:rsid w:val="5442C2BE"/>
    <w:rsid w:val="545CCD01"/>
    <w:rsid w:val="5472F1F7"/>
    <w:rsid w:val="547A14B1"/>
    <w:rsid w:val="548737BD"/>
    <w:rsid w:val="54A38BCD"/>
    <w:rsid w:val="54D32181"/>
    <w:rsid w:val="54DA924C"/>
    <w:rsid w:val="54F2CB13"/>
    <w:rsid w:val="54FB92EA"/>
    <w:rsid w:val="55269AF6"/>
    <w:rsid w:val="557F339F"/>
    <w:rsid w:val="55890FA3"/>
    <w:rsid w:val="5599C6B9"/>
    <w:rsid w:val="55BD0D8F"/>
    <w:rsid w:val="55BE4C69"/>
    <w:rsid w:val="55C1FC01"/>
    <w:rsid w:val="55E6A99B"/>
    <w:rsid w:val="55E745BF"/>
    <w:rsid w:val="55EE076C"/>
    <w:rsid w:val="55F5661F"/>
    <w:rsid w:val="560DFFEA"/>
    <w:rsid w:val="5612EDB3"/>
    <w:rsid w:val="56141F94"/>
    <w:rsid w:val="562B1C32"/>
    <w:rsid w:val="5646C8B4"/>
    <w:rsid w:val="5657DE92"/>
    <w:rsid w:val="5676F511"/>
    <w:rsid w:val="568B1B77"/>
    <w:rsid w:val="56B1F660"/>
    <w:rsid w:val="56B2AE53"/>
    <w:rsid w:val="56CD69EC"/>
    <w:rsid w:val="56CD6ADC"/>
    <w:rsid w:val="56D187A0"/>
    <w:rsid w:val="56E83476"/>
    <w:rsid w:val="56F0141C"/>
    <w:rsid w:val="56F75929"/>
    <w:rsid w:val="57279D8F"/>
    <w:rsid w:val="572C0A7E"/>
    <w:rsid w:val="5733DDB1"/>
    <w:rsid w:val="5786D4EC"/>
    <w:rsid w:val="578EA63D"/>
    <w:rsid w:val="57B5A97A"/>
    <w:rsid w:val="57E89060"/>
    <w:rsid w:val="57EE8677"/>
    <w:rsid w:val="581E9EDE"/>
    <w:rsid w:val="5854C1E2"/>
    <w:rsid w:val="58785BF6"/>
    <w:rsid w:val="589404AE"/>
    <w:rsid w:val="58BACB12"/>
    <w:rsid w:val="58DE9131"/>
    <w:rsid w:val="58F66D46"/>
    <w:rsid w:val="590DC6B6"/>
    <w:rsid w:val="5938CEB9"/>
    <w:rsid w:val="593C0465"/>
    <w:rsid w:val="59555B02"/>
    <w:rsid w:val="59674D7D"/>
    <w:rsid w:val="599737D4"/>
    <w:rsid w:val="59BB771B"/>
    <w:rsid w:val="59EAC94E"/>
    <w:rsid w:val="5A279E11"/>
    <w:rsid w:val="5A584420"/>
    <w:rsid w:val="5A6F51B7"/>
    <w:rsid w:val="5A87313E"/>
    <w:rsid w:val="5AB423BB"/>
    <w:rsid w:val="5AC96E54"/>
    <w:rsid w:val="5AE77666"/>
    <w:rsid w:val="5B09D231"/>
    <w:rsid w:val="5B0BCD21"/>
    <w:rsid w:val="5B2C679C"/>
    <w:rsid w:val="5B3C60CE"/>
    <w:rsid w:val="5B73271C"/>
    <w:rsid w:val="5BB95F97"/>
    <w:rsid w:val="5BEF309A"/>
    <w:rsid w:val="5C315156"/>
    <w:rsid w:val="5C35D431"/>
    <w:rsid w:val="5C480859"/>
    <w:rsid w:val="5C4B6246"/>
    <w:rsid w:val="5C5ADE22"/>
    <w:rsid w:val="5C67AF4D"/>
    <w:rsid w:val="5C8FB3FF"/>
    <w:rsid w:val="5C992769"/>
    <w:rsid w:val="5CCECBFB"/>
    <w:rsid w:val="5D1B7557"/>
    <w:rsid w:val="5D2354D1"/>
    <w:rsid w:val="5D3E29B1"/>
    <w:rsid w:val="5D8A63C5"/>
    <w:rsid w:val="5D8B2917"/>
    <w:rsid w:val="5D9405BC"/>
    <w:rsid w:val="5DB9DFD9"/>
    <w:rsid w:val="5DD24762"/>
    <w:rsid w:val="5DD27849"/>
    <w:rsid w:val="5E0CDC2E"/>
    <w:rsid w:val="5E2F1266"/>
    <w:rsid w:val="5E5A7424"/>
    <w:rsid w:val="5E660A3D"/>
    <w:rsid w:val="5E66C958"/>
    <w:rsid w:val="5E6A0B3D"/>
    <w:rsid w:val="5E8BAF8A"/>
    <w:rsid w:val="5EA529FE"/>
    <w:rsid w:val="5EC5A540"/>
    <w:rsid w:val="5EDBE3C8"/>
    <w:rsid w:val="5EF6F98C"/>
    <w:rsid w:val="5EFBECCE"/>
    <w:rsid w:val="5EFDE9D0"/>
    <w:rsid w:val="5EFFAC87"/>
    <w:rsid w:val="5F081775"/>
    <w:rsid w:val="5F113F77"/>
    <w:rsid w:val="5F428F95"/>
    <w:rsid w:val="5F49EC8D"/>
    <w:rsid w:val="5F7DDDBF"/>
    <w:rsid w:val="5F8212C5"/>
    <w:rsid w:val="5FB041F5"/>
    <w:rsid w:val="5FB4C48F"/>
    <w:rsid w:val="5FD193D9"/>
    <w:rsid w:val="5FFD8EA6"/>
    <w:rsid w:val="6006D537"/>
    <w:rsid w:val="6009C07E"/>
    <w:rsid w:val="601666AF"/>
    <w:rsid w:val="6020DBD4"/>
    <w:rsid w:val="6032FC76"/>
    <w:rsid w:val="6054C964"/>
    <w:rsid w:val="60736626"/>
    <w:rsid w:val="60AC61C0"/>
    <w:rsid w:val="60AF98A7"/>
    <w:rsid w:val="60D967B0"/>
    <w:rsid w:val="60DD22A8"/>
    <w:rsid w:val="6101FF26"/>
    <w:rsid w:val="611324D8"/>
    <w:rsid w:val="613FB7A2"/>
    <w:rsid w:val="6188ACB1"/>
    <w:rsid w:val="6193CB72"/>
    <w:rsid w:val="61CD87DB"/>
    <w:rsid w:val="61E2A889"/>
    <w:rsid w:val="61F1262D"/>
    <w:rsid w:val="6209FC6B"/>
    <w:rsid w:val="62259473"/>
    <w:rsid w:val="623A71F0"/>
    <w:rsid w:val="6241EB60"/>
    <w:rsid w:val="626235FC"/>
    <w:rsid w:val="6274B1BA"/>
    <w:rsid w:val="62756856"/>
    <w:rsid w:val="62844650"/>
    <w:rsid w:val="62A452CA"/>
    <w:rsid w:val="62D7A4A9"/>
    <w:rsid w:val="62F2E8C0"/>
    <w:rsid w:val="631DD9B4"/>
    <w:rsid w:val="6321E266"/>
    <w:rsid w:val="632650DF"/>
    <w:rsid w:val="637DFE05"/>
    <w:rsid w:val="639794ED"/>
    <w:rsid w:val="6399D0A6"/>
    <w:rsid w:val="639BEB03"/>
    <w:rsid w:val="63B32450"/>
    <w:rsid w:val="63BCACE9"/>
    <w:rsid w:val="63C33E7A"/>
    <w:rsid w:val="63C40297"/>
    <w:rsid w:val="63C7DA63"/>
    <w:rsid w:val="63DEBC0F"/>
    <w:rsid w:val="63EF96BC"/>
    <w:rsid w:val="641F21A4"/>
    <w:rsid w:val="64351C01"/>
    <w:rsid w:val="6456463B"/>
    <w:rsid w:val="6458ED14"/>
    <w:rsid w:val="6470DF18"/>
    <w:rsid w:val="6489168E"/>
    <w:rsid w:val="64CB05C8"/>
    <w:rsid w:val="64D259FF"/>
    <w:rsid w:val="64E43EC6"/>
    <w:rsid w:val="64E6AFC3"/>
    <w:rsid w:val="656863FA"/>
    <w:rsid w:val="656E96BA"/>
    <w:rsid w:val="659490F0"/>
    <w:rsid w:val="65A1CA71"/>
    <w:rsid w:val="6615A034"/>
    <w:rsid w:val="662096DA"/>
    <w:rsid w:val="66398473"/>
    <w:rsid w:val="66475810"/>
    <w:rsid w:val="6672951A"/>
    <w:rsid w:val="66F2A014"/>
    <w:rsid w:val="66FFC2FA"/>
    <w:rsid w:val="6724456B"/>
    <w:rsid w:val="67780FB4"/>
    <w:rsid w:val="6779ECA2"/>
    <w:rsid w:val="678742E7"/>
    <w:rsid w:val="679537E3"/>
    <w:rsid w:val="6797B4C3"/>
    <w:rsid w:val="67EEF9D6"/>
    <w:rsid w:val="67FC5902"/>
    <w:rsid w:val="6852CF18"/>
    <w:rsid w:val="686902ED"/>
    <w:rsid w:val="687F9878"/>
    <w:rsid w:val="68878686"/>
    <w:rsid w:val="6889FDAA"/>
    <w:rsid w:val="688B137A"/>
    <w:rsid w:val="688B6A72"/>
    <w:rsid w:val="688E96EC"/>
    <w:rsid w:val="68988365"/>
    <w:rsid w:val="68AE7410"/>
    <w:rsid w:val="68B488CA"/>
    <w:rsid w:val="68CE1EF0"/>
    <w:rsid w:val="68FE7B5C"/>
    <w:rsid w:val="6915168F"/>
    <w:rsid w:val="6936CD23"/>
    <w:rsid w:val="69557F9E"/>
    <w:rsid w:val="695A8B6B"/>
    <w:rsid w:val="69BAFF43"/>
    <w:rsid w:val="69C58B88"/>
    <w:rsid w:val="69DFACA7"/>
    <w:rsid w:val="69F75BB8"/>
    <w:rsid w:val="69F8A600"/>
    <w:rsid w:val="6A099EEE"/>
    <w:rsid w:val="6A5BFC2C"/>
    <w:rsid w:val="6A5E9A5A"/>
    <w:rsid w:val="6AAD60AC"/>
    <w:rsid w:val="6AC21AF6"/>
    <w:rsid w:val="6ADCF0A1"/>
    <w:rsid w:val="6AE73686"/>
    <w:rsid w:val="6B2A4765"/>
    <w:rsid w:val="6B656976"/>
    <w:rsid w:val="6B6AEAB1"/>
    <w:rsid w:val="6B99F19F"/>
    <w:rsid w:val="6BA43A41"/>
    <w:rsid w:val="6BAA3C2B"/>
    <w:rsid w:val="6BBC2ED1"/>
    <w:rsid w:val="6BF22D6F"/>
    <w:rsid w:val="6C294916"/>
    <w:rsid w:val="6C5ADE85"/>
    <w:rsid w:val="6C6A3BD2"/>
    <w:rsid w:val="6C6FC641"/>
    <w:rsid w:val="6C7D3913"/>
    <w:rsid w:val="6CA1A983"/>
    <w:rsid w:val="6CA3A9A4"/>
    <w:rsid w:val="6CAC47D2"/>
    <w:rsid w:val="6CC3319D"/>
    <w:rsid w:val="6CF2E723"/>
    <w:rsid w:val="6CFC0954"/>
    <w:rsid w:val="6D0C77E4"/>
    <w:rsid w:val="6D10A08D"/>
    <w:rsid w:val="6D2D0784"/>
    <w:rsid w:val="6D3B6690"/>
    <w:rsid w:val="6D5314FB"/>
    <w:rsid w:val="6DB9B8B2"/>
    <w:rsid w:val="6DD71597"/>
    <w:rsid w:val="6DDE0A7B"/>
    <w:rsid w:val="6DEE434F"/>
    <w:rsid w:val="6DF81EBB"/>
    <w:rsid w:val="6E1B5222"/>
    <w:rsid w:val="6E48B998"/>
    <w:rsid w:val="6E5F6968"/>
    <w:rsid w:val="6E8F169C"/>
    <w:rsid w:val="6EBE9AD7"/>
    <w:rsid w:val="6ED6CC92"/>
    <w:rsid w:val="6F3785DA"/>
    <w:rsid w:val="6F4DD037"/>
    <w:rsid w:val="6F767AB0"/>
    <w:rsid w:val="6FB3C5FA"/>
    <w:rsid w:val="7017FD9E"/>
    <w:rsid w:val="7025FC0D"/>
    <w:rsid w:val="7076325F"/>
    <w:rsid w:val="70881A0A"/>
    <w:rsid w:val="708E258C"/>
    <w:rsid w:val="711F54ED"/>
    <w:rsid w:val="71521F66"/>
    <w:rsid w:val="71522798"/>
    <w:rsid w:val="716765A3"/>
    <w:rsid w:val="71912753"/>
    <w:rsid w:val="71C2780D"/>
    <w:rsid w:val="71C3888C"/>
    <w:rsid w:val="71E6BA6D"/>
    <w:rsid w:val="722F36D6"/>
    <w:rsid w:val="723FA777"/>
    <w:rsid w:val="7255705E"/>
    <w:rsid w:val="726C2063"/>
    <w:rsid w:val="72CF50AB"/>
    <w:rsid w:val="72D8576E"/>
    <w:rsid w:val="72E6700A"/>
    <w:rsid w:val="72EA5536"/>
    <w:rsid w:val="72EB5DD1"/>
    <w:rsid w:val="73071FE8"/>
    <w:rsid w:val="732C1DBC"/>
    <w:rsid w:val="73305CE7"/>
    <w:rsid w:val="737ED9D0"/>
    <w:rsid w:val="737FD5E6"/>
    <w:rsid w:val="7387E673"/>
    <w:rsid w:val="739C4EBB"/>
    <w:rsid w:val="73A0C572"/>
    <w:rsid w:val="73A7C0E8"/>
    <w:rsid w:val="73C56801"/>
    <w:rsid w:val="73D4BF48"/>
    <w:rsid w:val="7410E956"/>
    <w:rsid w:val="74155AF5"/>
    <w:rsid w:val="74482BE7"/>
    <w:rsid w:val="745A4369"/>
    <w:rsid w:val="74698980"/>
    <w:rsid w:val="7488E41E"/>
    <w:rsid w:val="7493650D"/>
    <w:rsid w:val="74948A86"/>
    <w:rsid w:val="74B0A6A9"/>
    <w:rsid w:val="74D5DB87"/>
    <w:rsid w:val="74DD0C01"/>
    <w:rsid w:val="750F970C"/>
    <w:rsid w:val="750FD678"/>
    <w:rsid w:val="7532EF5C"/>
    <w:rsid w:val="75381033"/>
    <w:rsid w:val="753ED68A"/>
    <w:rsid w:val="755EEAFB"/>
    <w:rsid w:val="75619CBE"/>
    <w:rsid w:val="758EEAA3"/>
    <w:rsid w:val="75BA3EC9"/>
    <w:rsid w:val="75DFC806"/>
    <w:rsid w:val="76238D40"/>
    <w:rsid w:val="765648C9"/>
    <w:rsid w:val="7661ADD9"/>
    <w:rsid w:val="7677376C"/>
    <w:rsid w:val="7682B74C"/>
    <w:rsid w:val="76A29EC1"/>
    <w:rsid w:val="76AD15AF"/>
    <w:rsid w:val="76C28293"/>
    <w:rsid w:val="76D0F03C"/>
    <w:rsid w:val="76D6424B"/>
    <w:rsid w:val="76E4FD82"/>
    <w:rsid w:val="76E71CEB"/>
    <w:rsid w:val="7712F0C9"/>
    <w:rsid w:val="771AF4C5"/>
    <w:rsid w:val="775A5B8B"/>
    <w:rsid w:val="7769F3B0"/>
    <w:rsid w:val="77739F23"/>
    <w:rsid w:val="7787F48D"/>
    <w:rsid w:val="77A9FE79"/>
    <w:rsid w:val="77B768BB"/>
    <w:rsid w:val="77F173F9"/>
    <w:rsid w:val="781075DF"/>
    <w:rsid w:val="78191827"/>
    <w:rsid w:val="784CED25"/>
    <w:rsid w:val="785F3872"/>
    <w:rsid w:val="7864F567"/>
    <w:rsid w:val="78665727"/>
    <w:rsid w:val="78955C10"/>
    <w:rsid w:val="78ACF6B1"/>
    <w:rsid w:val="78B82540"/>
    <w:rsid w:val="78DCF810"/>
    <w:rsid w:val="78EAA538"/>
    <w:rsid w:val="78F041B3"/>
    <w:rsid w:val="78F94C4F"/>
    <w:rsid w:val="795C2A54"/>
    <w:rsid w:val="79AB627A"/>
    <w:rsid w:val="79B5D7D8"/>
    <w:rsid w:val="79F55D66"/>
    <w:rsid w:val="79FDB6F7"/>
    <w:rsid w:val="7A147076"/>
    <w:rsid w:val="7A23459E"/>
    <w:rsid w:val="7A417CE7"/>
    <w:rsid w:val="7A7DC215"/>
    <w:rsid w:val="7ADE7A1B"/>
    <w:rsid w:val="7AE3FDA9"/>
    <w:rsid w:val="7AFF772B"/>
    <w:rsid w:val="7B0A5E23"/>
    <w:rsid w:val="7B0F626C"/>
    <w:rsid w:val="7B48E411"/>
    <w:rsid w:val="7B4D0F92"/>
    <w:rsid w:val="7BBCD5F0"/>
    <w:rsid w:val="7BF62783"/>
    <w:rsid w:val="7BFB2DC1"/>
    <w:rsid w:val="7C0E283A"/>
    <w:rsid w:val="7C0FE063"/>
    <w:rsid w:val="7C1483AD"/>
    <w:rsid w:val="7C1DAA8B"/>
    <w:rsid w:val="7C1DDEE1"/>
    <w:rsid w:val="7C21E626"/>
    <w:rsid w:val="7C40379E"/>
    <w:rsid w:val="7C456104"/>
    <w:rsid w:val="7C649C10"/>
    <w:rsid w:val="7C78BFA5"/>
    <w:rsid w:val="7C800754"/>
    <w:rsid w:val="7CBF6E78"/>
    <w:rsid w:val="7CF73D4F"/>
    <w:rsid w:val="7D085242"/>
    <w:rsid w:val="7D5D0977"/>
    <w:rsid w:val="7D9A906F"/>
    <w:rsid w:val="7D9CCA77"/>
    <w:rsid w:val="7DA28CFA"/>
    <w:rsid w:val="7DA31877"/>
    <w:rsid w:val="7DE20841"/>
    <w:rsid w:val="7E110AC5"/>
    <w:rsid w:val="7E1999F0"/>
    <w:rsid w:val="7E2BE95C"/>
    <w:rsid w:val="7E3FD37E"/>
    <w:rsid w:val="7ED4BA77"/>
    <w:rsid w:val="7ED726FB"/>
    <w:rsid w:val="7EDA16BE"/>
    <w:rsid w:val="7EDDB8FE"/>
    <w:rsid w:val="7EDF3D34"/>
    <w:rsid w:val="7F043F88"/>
    <w:rsid w:val="7F29E7F7"/>
    <w:rsid w:val="7F53CD93"/>
    <w:rsid w:val="7F5C68FE"/>
    <w:rsid w:val="7F7FF6C3"/>
    <w:rsid w:val="7F9D351C"/>
    <w:rsid w:val="7FB2392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813837"/>
  <w15:docId w15:val="{CD8185AC-40D3-49DC-AEE0-C6A10C35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F3393D"/>
    <w:pPr>
      <w:keepNext/>
      <w:keepLines/>
      <w:pageBreakBefore/>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E422A8"/>
    <w:pPr>
      <w:keepNext/>
      <w:keepLines/>
      <w:pageBreakBefore/>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3393D"/>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E422A8"/>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16"/>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2"/>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ind w:left="567" w:hanging="283"/>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1"/>
      </w:numPr>
    </w:pPr>
  </w:style>
  <w:style w:type="paragraph" w:customStyle="1" w:styleId="Numberdigit">
    <w:name w:val="Number digit"/>
    <w:basedOn w:val="Body"/>
    <w:uiPriority w:val="2"/>
    <w:rsid w:val="00C60411"/>
    <w:pPr>
      <w:ind w:left="720" w:hanging="360"/>
    </w:pPr>
  </w:style>
  <w:style w:type="paragraph" w:customStyle="1" w:styleId="Numberloweralphaindent">
    <w:name w:val="Number lower alpha indent"/>
    <w:basedOn w:val="Body"/>
    <w:uiPriority w:val="3"/>
    <w:rsid w:val="00C60411"/>
    <w:pPr>
      <w:tabs>
        <w:tab w:val="num" w:pos="794"/>
      </w:tabs>
      <w:ind w:left="1440" w:hanging="360"/>
    </w:pPr>
  </w:style>
  <w:style w:type="paragraph" w:customStyle="1" w:styleId="Numberdigitindent">
    <w:name w:val="Number digit indent"/>
    <w:basedOn w:val="Numberloweralphaindent"/>
    <w:uiPriority w:val="3"/>
    <w:rsid w:val="00C60411"/>
    <w:pPr>
      <w:ind w:left="720"/>
    </w:pPr>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4"/>
      </w:numPr>
    </w:pPr>
  </w:style>
  <w:style w:type="paragraph" w:customStyle="1" w:styleId="Numberlowerromanindent">
    <w:name w:val="Number lower roman indent"/>
    <w:basedOn w:val="Body"/>
    <w:uiPriority w:val="3"/>
    <w:rsid w:val="00C60411"/>
    <w:pPr>
      <w:numPr>
        <w:ilvl w:val="1"/>
        <w:numId w:val="4"/>
      </w:numPr>
      <w:tabs>
        <w:tab w:val="clear" w:pos="794"/>
      </w:tabs>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ind w:left="567" w:hanging="283"/>
    </w:pPr>
  </w:style>
  <w:style w:type="numbering" w:customStyle="1" w:styleId="ZZNumberslowerroman">
    <w:name w:val="ZZ Numbers lower roman"/>
    <w:basedOn w:val="ZZQuotebullets"/>
    <w:rsid w:val="00C60411"/>
    <w:pPr>
      <w:numPr>
        <w:numId w:val="8"/>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3"/>
      </w:numPr>
    </w:pPr>
  </w:style>
  <w:style w:type="paragraph" w:customStyle="1" w:styleId="Quotebullet2">
    <w:name w:val="Quote bullet 2"/>
    <w:basedOn w:val="Quotetext"/>
    <w:rsid w:val="00C60411"/>
    <w:pPr>
      <w:numPr>
        <w:ilvl w:val="1"/>
        <w:numId w:val="3"/>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paragraph" w:styleId="Caption">
    <w:name w:val="caption"/>
    <w:basedOn w:val="Normal"/>
    <w:next w:val="Normal"/>
    <w:uiPriority w:val="35"/>
    <w:unhideWhenUsed/>
    <w:qFormat/>
    <w:rsid w:val="00667AAA"/>
    <w:pPr>
      <w:spacing w:after="200" w:line="240" w:lineRule="auto"/>
    </w:pPr>
    <w:rPr>
      <w:i/>
      <w:iCs/>
      <w:color w:val="1F497D" w:themeColor="text2"/>
      <w:sz w:val="18"/>
      <w:szCs w:val="18"/>
    </w:rPr>
  </w:style>
  <w:style w:type="character" w:styleId="Mention">
    <w:name w:val="Mention"/>
    <w:basedOn w:val="DefaultParagraphFont"/>
    <w:uiPriority w:val="99"/>
    <w:unhideWhenUsed/>
    <w:rsid w:val="003E6F68"/>
    <w:rPr>
      <w:color w:val="2B579A"/>
      <w:shd w:val="clear" w:color="auto" w:fill="E1DFDD"/>
    </w:rPr>
  </w:style>
  <w:style w:type="paragraph" w:styleId="TOCHeading">
    <w:name w:val="TOC Heading"/>
    <w:basedOn w:val="Heading1"/>
    <w:next w:val="Normal"/>
    <w:uiPriority w:val="39"/>
    <w:unhideWhenUsed/>
    <w:qFormat/>
    <w:rsid w:val="0078113C"/>
    <w:pPr>
      <w:pageBreakBefore w:val="0"/>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styleId="ListParagraph">
    <w:name w:val="List Paragraph"/>
    <w:basedOn w:val="Normal"/>
    <w:uiPriority w:val="34"/>
    <w:qFormat/>
    <w:rsid w:val="004E7E66"/>
    <w:pPr>
      <w:ind w:left="720"/>
      <w:contextualSpacing/>
    </w:pPr>
  </w:style>
  <w:style w:type="character" w:customStyle="1" w:styleId="rpl-text-label">
    <w:name w:val="rpl-text-label"/>
    <w:basedOn w:val="DefaultParagraphFont"/>
    <w:rsid w:val="00472C0E"/>
  </w:style>
  <w:style w:type="character" w:customStyle="1" w:styleId="rpl-text-icongroup">
    <w:name w:val="rpl-text-icon__group"/>
    <w:basedOn w:val="DefaultParagraphFont"/>
    <w:rsid w:val="00472C0E"/>
  </w:style>
  <w:style w:type="character" w:customStyle="1" w:styleId="normaltextrun">
    <w:name w:val="normaltextrun"/>
    <w:basedOn w:val="DefaultParagraphFont"/>
    <w:rsid w:val="00D73F34"/>
  </w:style>
  <w:style w:type="paragraph" w:customStyle="1" w:styleId="MHRVbody">
    <w:name w:val="MHRV body"/>
    <w:basedOn w:val="Normal"/>
    <w:link w:val="MHRVbodyChar"/>
    <w:uiPriority w:val="1"/>
    <w:qFormat/>
    <w:rsid w:val="004F1CA3"/>
    <w:rPr>
      <w:rFonts w:eastAsia="Times"/>
    </w:rPr>
  </w:style>
  <w:style w:type="character" w:customStyle="1" w:styleId="MHRVbodyChar">
    <w:name w:val="MHRV body Char"/>
    <w:basedOn w:val="DefaultParagraphFont"/>
    <w:link w:val="MHRVbody"/>
    <w:uiPriority w:val="1"/>
    <w:rsid w:val="004F1CA3"/>
    <w:rPr>
      <w:rFonts w:ascii="Arial" w:eastAsia="Times" w:hAnsi="Arial"/>
      <w:sz w:val="21"/>
      <w:lang w:eastAsia="en-US"/>
    </w:rPr>
  </w:style>
  <w:style w:type="paragraph" w:customStyle="1" w:styleId="DHHSbody">
    <w:name w:val="DHHS body"/>
    <w:basedOn w:val="Normal"/>
    <w:link w:val="DHHSbodyChar"/>
    <w:uiPriority w:val="1"/>
    <w:rsid w:val="005F4209"/>
    <w:rPr>
      <w:rFonts w:eastAsia="Times"/>
    </w:rPr>
  </w:style>
  <w:style w:type="character" w:customStyle="1" w:styleId="DHHSbodyChar">
    <w:name w:val="DHHS body Char"/>
    <w:basedOn w:val="DefaultParagraphFont"/>
    <w:link w:val="DHHSbody"/>
    <w:uiPriority w:val="1"/>
    <w:rsid w:val="005F4209"/>
    <w:rPr>
      <w:rFonts w:ascii="Arial" w:eastAsia="Times" w:hAnsi="Arial"/>
      <w:sz w:val="21"/>
      <w:lang w:eastAsia="en-US"/>
    </w:rPr>
  </w:style>
  <w:style w:type="paragraph" w:customStyle="1" w:styleId="paragraph">
    <w:name w:val="paragraph"/>
    <w:basedOn w:val="Normal"/>
    <w:rsid w:val="0065779E"/>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65779E"/>
  </w:style>
  <w:style w:type="paragraph" w:styleId="NormalWeb">
    <w:name w:val="Normal (Web)"/>
    <w:basedOn w:val="Normal"/>
    <w:uiPriority w:val="99"/>
    <w:semiHidden/>
    <w:unhideWhenUsed/>
    <w:rsid w:val="007A1F0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7986">
      <w:bodyDiv w:val="1"/>
      <w:marLeft w:val="0"/>
      <w:marRight w:val="0"/>
      <w:marTop w:val="0"/>
      <w:marBottom w:val="0"/>
      <w:divBdr>
        <w:top w:val="none" w:sz="0" w:space="0" w:color="auto"/>
        <w:left w:val="none" w:sz="0" w:space="0" w:color="auto"/>
        <w:bottom w:val="none" w:sz="0" w:space="0" w:color="auto"/>
        <w:right w:val="none" w:sz="0" w:space="0" w:color="auto"/>
      </w:divBdr>
    </w:div>
    <w:div w:id="22445738">
      <w:bodyDiv w:val="1"/>
      <w:marLeft w:val="0"/>
      <w:marRight w:val="0"/>
      <w:marTop w:val="0"/>
      <w:marBottom w:val="0"/>
      <w:divBdr>
        <w:top w:val="none" w:sz="0" w:space="0" w:color="auto"/>
        <w:left w:val="none" w:sz="0" w:space="0" w:color="auto"/>
        <w:bottom w:val="none" w:sz="0" w:space="0" w:color="auto"/>
        <w:right w:val="none" w:sz="0" w:space="0" w:color="auto"/>
      </w:divBdr>
    </w:div>
    <w:div w:id="88501328">
      <w:bodyDiv w:val="1"/>
      <w:marLeft w:val="0"/>
      <w:marRight w:val="0"/>
      <w:marTop w:val="0"/>
      <w:marBottom w:val="0"/>
      <w:divBdr>
        <w:top w:val="none" w:sz="0" w:space="0" w:color="auto"/>
        <w:left w:val="none" w:sz="0" w:space="0" w:color="auto"/>
        <w:bottom w:val="none" w:sz="0" w:space="0" w:color="auto"/>
        <w:right w:val="none" w:sz="0" w:space="0" w:color="auto"/>
      </w:divBdr>
    </w:div>
    <w:div w:id="112137402">
      <w:bodyDiv w:val="1"/>
      <w:marLeft w:val="0"/>
      <w:marRight w:val="0"/>
      <w:marTop w:val="0"/>
      <w:marBottom w:val="0"/>
      <w:divBdr>
        <w:top w:val="none" w:sz="0" w:space="0" w:color="auto"/>
        <w:left w:val="none" w:sz="0" w:space="0" w:color="auto"/>
        <w:bottom w:val="none" w:sz="0" w:space="0" w:color="auto"/>
        <w:right w:val="none" w:sz="0" w:space="0" w:color="auto"/>
      </w:divBdr>
    </w:div>
    <w:div w:id="12211399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7409416">
      <w:bodyDiv w:val="1"/>
      <w:marLeft w:val="0"/>
      <w:marRight w:val="0"/>
      <w:marTop w:val="0"/>
      <w:marBottom w:val="0"/>
      <w:divBdr>
        <w:top w:val="none" w:sz="0" w:space="0" w:color="auto"/>
        <w:left w:val="none" w:sz="0" w:space="0" w:color="auto"/>
        <w:bottom w:val="none" w:sz="0" w:space="0" w:color="auto"/>
        <w:right w:val="none" w:sz="0" w:space="0" w:color="auto"/>
      </w:divBdr>
      <w:divsChild>
        <w:div w:id="39061045">
          <w:marLeft w:val="0"/>
          <w:marRight w:val="0"/>
          <w:marTop w:val="0"/>
          <w:marBottom w:val="0"/>
          <w:divBdr>
            <w:top w:val="none" w:sz="0" w:space="0" w:color="auto"/>
            <w:left w:val="none" w:sz="0" w:space="0" w:color="auto"/>
            <w:bottom w:val="none" w:sz="0" w:space="0" w:color="auto"/>
            <w:right w:val="none" w:sz="0" w:space="0" w:color="auto"/>
          </w:divBdr>
          <w:divsChild>
            <w:div w:id="820540407">
              <w:marLeft w:val="-75"/>
              <w:marRight w:val="0"/>
              <w:marTop w:val="30"/>
              <w:marBottom w:val="30"/>
              <w:divBdr>
                <w:top w:val="none" w:sz="0" w:space="0" w:color="auto"/>
                <w:left w:val="none" w:sz="0" w:space="0" w:color="auto"/>
                <w:bottom w:val="none" w:sz="0" w:space="0" w:color="auto"/>
                <w:right w:val="none" w:sz="0" w:space="0" w:color="auto"/>
              </w:divBdr>
              <w:divsChild>
                <w:div w:id="53703164">
                  <w:marLeft w:val="0"/>
                  <w:marRight w:val="0"/>
                  <w:marTop w:val="0"/>
                  <w:marBottom w:val="0"/>
                  <w:divBdr>
                    <w:top w:val="none" w:sz="0" w:space="0" w:color="auto"/>
                    <w:left w:val="none" w:sz="0" w:space="0" w:color="auto"/>
                    <w:bottom w:val="none" w:sz="0" w:space="0" w:color="auto"/>
                    <w:right w:val="none" w:sz="0" w:space="0" w:color="auto"/>
                  </w:divBdr>
                  <w:divsChild>
                    <w:div w:id="782774606">
                      <w:marLeft w:val="0"/>
                      <w:marRight w:val="0"/>
                      <w:marTop w:val="0"/>
                      <w:marBottom w:val="0"/>
                      <w:divBdr>
                        <w:top w:val="none" w:sz="0" w:space="0" w:color="auto"/>
                        <w:left w:val="none" w:sz="0" w:space="0" w:color="auto"/>
                        <w:bottom w:val="none" w:sz="0" w:space="0" w:color="auto"/>
                        <w:right w:val="none" w:sz="0" w:space="0" w:color="auto"/>
                      </w:divBdr>
                    </w:div>
                  </w:divsChild>
                </w:div>
                <w:div w:id="161362308">
                  <w:marLeft w:val="0"/>
                  <w:marRight w:val="0"/>
                  <w:marTop w:val="0"/>
                  <w:marBottom w:val="0"/>
                  <w:divBdr>
                    <w:top w:val="none" w:sz="0" w:space="0" w:color="auto"/>
                    <w:left w:val="none" w:sz="0" w:space="0" w:color="auto"/>
                    <w:bottom w:val="none" w:sz="0" w:space="0" w:color="auto"/>
                    <w:right w:val="none" w:sz="0" w:space="0" w:color="auto"/>
                  </w:divBdr>
                  <w:divsChild>
                    <w:div w:id="98838728">
                      <w:marLeft w:val="0"/>
                      <w:marRight w:val="0"/>
                      <w:marTop w:val="0"/>
                      <w:marBottom w:val="0"/>
                      <w:divBdr>
                        <w:top w:val="none" w:sz="0" w:space="0" w:color="auto"/>
                        <w:left w:val="none" w:sz="0" w:space="0" w:color="auto"/>
                        <w:bottom w:val="none" w:sz="0" w:space="0" w:color="auto"/>
                        <w:right w:val="none" w:sz="0" w:space="0" w:color="auto"/>
                      </w:divBdr>
                    </w:div>
                  </w:divsChild>
                </w:div>
                <w:div w:id="184057181">
                  <w:marLeft w:val="0"/>
                  <w:marRight w:val="0"/>
                  <w:marTop w:val="0"/>
                  <w:marBottom w:val="0"/>
                  <w:divBdr>
                    <w:top w:val="none" w:sz="0" w:space="0" w:color="auto"/>
                    <w:left w:val="none" w:sz="0" w:space="0" w:color="auto"/>
                    <w:bottom w:val="none" w:sz="0" w:space="0" w:color="auto"/>
                    <w:right w:val="none" w:sz="0" w:space="0" w:color="auto"/>
                  </w:divBdr>
                  <w:divsChild>
                    <w:div w:id="2080858189">
                      <w:marLeft w:val="0"/>
                      <w:marRight w:val="0"/>
                      <w:marTop w:val="0"/>
                      <w:marBottom w:val="0"/>
                      <w:divBdr>
                        <w:top w:val="none" w:sz="0" w:space="0" w:color="auto"/>
                        <w:left w:val="none" w:sz="0" w:space="0" w:color="auto"/>
                        <w:bottom w:val="none" w:sz="0" w:space="0" w:color="auto"/>
                        <w:right w:val="none" w:sz="0" w:space="0" w:color="auto"/>
                      </w:divBdr>
                    </w:div>
                  </w:divsChild>
                </w:div>
                <w:div w:id="209921074">
                  <w:marLeft w:val="0"/>
                  <w:marRight w:val="0"/>
                  <w:marTop w:val="0"/>
                  <w:marBottom w:val="0"/>
                  <w:divBdr>
                    <w:top w:val="none" w:sz="0" w:space="0" w:color="auto"/>
                    <w:left w:val="none" w:sz="0" w:space="0" w:color="auto"/>
                    <w:bottom w:val="none" w:sz="0" w:space="0" w:color="auto"/>
                    <w:right w:val="none" w:sz="0" w:space="0" w:color="auto"/>
                  </w:divBdr>
                  <w:divsChild>
                    <w:div w:id="799802779">
                      <w:marLeft w:val="0"/>
                      <w:marRight w:val="0"/>
                      <w:marTop w:val="0"/>
                      <w:marBottom w:val="0"/>
                      <w:divBdr>
                        <w:top w:val="none" w:sz="0" w:space="0" w:color="auto"/>
                        <w:left w:val="none" w:sz="0" w:space="0" w:color="auto"/>
                        <w:bottom w:val="none" w:sz="0" w:space="0" w:color="auto"/>
                        <w:right w:val="none" w:sz="0" w:space="0" w:color="auto"/>
                      </w:divBdr>
                    </w:div>
                  </w:divsChild>
                </w:div>
                <w:div w:id="222182863">
                  <w:marLeft w:val="0"/>
                  <w:marRight w:val="0"/>
                  <w:marTop w:val="0"/>
                  <w:marBottom w:val="0"/>
                  <w:divBdr>
                    <w:top w:val="none" w:sz="0" w:space="0" w:color="auto"/>
                    <w:left w:val="none" w:sz="0" w:space="0" w:color="auto"/>
                    <w:bottom w:val="none" w:sz="0" w:space="0" w:color="auto"/>
                    <w:right w:val="none" w:sz="0" w:space="0" w:color="auto"/>
                  </w:divBdr>
                  <w:divsChild>
                    <w:div w:id="1370571704">
                      <w:marLeft w:val="0"/>
                      <w:marRight w:val="0"/>
                      <w:marTop w:val="0"/>
                      <w:marBottom w:val="0"/>
                      <w:divBdr>
                        <w:top w:val="none" w:sz="0" w:space="0" w:color="auto"/>
                        <w:left w:val="none" w:sz="0" w:space="0" w:color="auto"/>
                        <w:bottom w:val="none" w:sz="0" w:space="0" w:color="auto"/>
                        <w:right w:val="none" w:sz="0" w:space="0" w:color="auto"/>
                      </w:divBdr>
                    </w:div>
                  </w:divsChild>
                </w:div>
                <w:div w:id="258297002">
                  <w:marLeft w:val="0"/>
                  <w:marRight w:val="0"/>
                  <w:marTop w:val="0"/>
                  <w:marBottom w:val="0"/>
                  <w:divBdr>
                    <w:top w:val="none" w:sz="0" w:space="0" w:color="auto"/>
                    <w:left w:val="none" w:sz="0" w:space="0" w:color="auto"/>
                    <w:bottom w:val="none" w:sz="0" w:space="0" w:color="auto"/>
                    <w:right w:val="none" w:sz="0" w:space="0" w:color="auto"/>
                  </w:divBdr>
                  <w:divsChild>
                    <w:div w:id="224872420">
                      <w:marLeft w:val="0"/>
                      <w:marRight w:val="0"/>
                      <w:marTop w:val="0"/>
                      <w:marBottom w:val="0"/>
                      <w:divBdr>
                        <w:top w:val="none" w:sz="0" w:space="0" w:color="auto"/>
                        <w:left w:val="none" w:sz="0" w:space="0" w:color="auto"/>
                        <w:bottom w:val="none" w:sz="0" w:space="0" w:color="auto"/>
                        <w:right w:val="none" w:sz="0" w:space="0" w:color="auto"/>
                      </w:divBdr>
                    </w:div>
                  </w:divsChild>
                </w:div>
                <w:div w:id="293102908">
                  <w:marLeft w:val="0"/>
                  <w:marRight w:val="0"/>
                  <w:marTop w:val="0"/>
                  <w:marBottom w:val="0"/>
                  <w:divBdr>
                    <w:top w:val="none" w:sz="0" w:space="0" w:color="auto"/>
                    <w:left w:val="none" w:sz="0" w:space="0" w:color="auto"/>
                    <w:bottom w:val="none" w:sz="0" w:space="0" w:color="auto"/>
                    <w:right w:val="none" w:sz="0" w:space="0" w:color="auto"/>
                  </w:divBdr>
                  <w:divsChild>
                    <w:div w:id="404188785">
                      <w:marLeft w:val="0"/>
                      <w:marRight w:val="0"/>
                      <w:marTop w:val="0"/>
                      <w:marBottom w:val="0"/>
                      <w:divBdr>
                        <w:top w:val="none" w:sz="0" w:space="0" w:color="auto"/>
                        <w:left w:val="none" w:sz="0" w:space="0" w:color="auto"/>
                        <w:bottom w:val="none" w:sz="0" w:space="0" w:color="auto"/>
                        <w:right w:val="none" w:sz="0" w:space="0" w:color="auto"/>
                      </w:divBdr>
                    </w:div>
                  </w:divsChild>
                </w:div>
                <w:div w:id="341979422">
                  <w:marLeft w:val="0"/>
                  <w:marRight w:val="0"/>
                  <w:marTop w:val="0"/>
                  <w:marBottom w:val="0"/>
                  <w:divBdr>
                    <w:top w:val="none" w:sz="0" w:space="0" w:color="auto"/>
                    <w:left w:val="none" w:sz="0" w:space="0" w:color="auto"/>
                    <w:bottom w:val="none" w:sz="0" w:space="0" w:color="auto"/>
                    <w:right w:val="none" w:sz="0" w:space="0" w:color="auto"/>
                  </w:divBdr>
                  <w:divsChild>
                    <w:div w:id="52243142">
                      <w:marLeft w:val="0"/>
                      <w:marRight w:val="0"/>
                      <w:marTop w:val="0"/>
                      <w:marBottom w:val="0"/>
                      <w:divBdr>
                        <w:top w:val="none" w:sz="0" w:space="0" w:color="auto"/>
                        <w:left w:val="none" w:sz="0" w:space="0" w:color="auto"/>
                        <w:bottom w:val="none" w:sz="0" w:space="0" w:color="auto"/>
                        <w:right w:val="none" w:sz="0" w:space="0" w:color="auto"/>
                      </w:divBdr>
                    </w:div>
                  </w:divsChild>
                </w:div>
                <w:div w:id="438643127">
                  <w:marLeft w:val="0"/>
                  <w:marRight w:val="0"/>
                  <w:marTop w:val="0"/>
                  <w:marBottom w:val="0"/>
                  <w:divBdr>
                    <w:top w:val="none" w:sz="0" w:space="0" w:color="auto"/>
                    <w:left w:val="none" w:sz="0" w:space="0" w:color="auto"/>
                    <w:bottom w:val="none" w:sz="0" w:space="0" w:color="auto"/>
                    <w:right w:val="none" w:sz="0" w:space="0" w:color="auto"/>
                  </w:divBdr>
                  <w:divsChild>
                    <w:div w:id="1314485060">
                      <w:marLeft w:val="0"/>
                      <w:marRight w:val="0"/>
                      <w:marTop w:val="0"/>
                      <w:marBottom w:val="0"/>
                      <w:divBdr>
                        <w:top w:val="none" w:sz="0" w:space="0" w:color="auto"/>
                        <w:left w:val="none" w:sz="0" w:space="0" w:color="auto"/>
                        <w:bottom w:val="none" w:sz="0" w:space="0" w:color="auto"/>
                        <w:right w:val="none" w:sz="0" w:space="0" w:color="auto"/>
                      </w:divBdr>
                    </w:div>
                  </w:divsChild>
                </w:div>
                <w:div w:id="458884234">
                  <w:marLeft w:val="0"/>
                  <w:marRight w:val="0"/>
                  <w:marTop w:val="0"/>
                  <w:marBottom w:val="0"/>
                  <w:divBdr>
                    <w:top w:val="none" w:sz="0" w:space="0" w:color="auto"/>
                    <w:left w:val="none" w:sz="0" w:space="0" w:color="auto"/>
                    <w:bottom w:val="none" w:sz="0" w:space="0" w:color="auto"/>
                    <w:right w:val="none" w:sz="0" w:space="0" w:color="auto"/>
                  </w:divBdr>
                  <w:divsChild>
                    <w:div w:id="352464900">
                      <w:marLeft w:val="0"/>
                      <w:marRight w:val="0"/>
                      <w:marTop w:val="0"/>
                      <w:marBottom w:val="0"/>
                      <w:divBdr>
                        <w:top w:val="none" w:sz="0" w:space="0" w:color="auto"/>
                        <w:left w:val="none" w:sz="0" w:space="0" w:color="auto"/>
                        <w:bottom w:val="none" w:sz="0" w:space="0" w:color="auto"/>
                        <w:right w:val="none" w:sz="0" w:space="0" w:color="auto"/>
                      </w:divBdr>
                    </w:div>
                  </w:divsChild>
                </w:div>
                <w:div w:id="461928630">
                  <w:marLeft w:val="0"/>
                  <w:marRight w:val="0"/>
                  <w:marTop w:val="0"/>
                  <w:marBottom w:val="0"/>
                  <w:divBdr>
                    <w:top w:val="none" w:sz="0" w:space="0" w:color="auto"/>
                    <w:left w:val="none" w:sz="0" w:space="0" w:color="auto"/>
                    <w:bottom w:val="none" w:sz="0" w:space="0" w:color="auto"/>
                    <w:right w:val="none" w:sz="0" w:space="0" w:color="auto"/>
                  </w:divBdr>
                  <w:divsChild>
                    <w:div w:id="884563145">
                      <w:marLeft w:val="0"/>
                      <w:marRight w:val="0"/>
                      <w:marTop w:val="0"/>
                      <w:marBottom w:val="0"/>
                      <w:divBdr>
                        <w:top w:val="none" w:sz="0" w:space="0" w:color="auto"/>
                        <w:left w:val="none" w:sz="0" w:space="0" w:color="auto"/>
                        <w:bottom w:val="none" w:sz="0" w:space="0" w:color="auto"/>
                        <w:right w:val="none" w:sz="0" w:space="0" w:color="auto"/>
                      </w:divBdr>
                    </w:div>
                  </w:divsChild>
                </w:div>
                <w:div w:id="510949978">
                  <w:marLeft w:val="0"/>
                  <w:marRight w:val="0"/>
                  <w:marTop w:val="0"/>
                  <w:marBottom w:val="0"/>
                  <w:divBdr>
                    <w:top w:val="none" w:sz="0" w:space="0" w:color="auto"/>
                    <w:left w:val="none" w:sz="0" w:space="0" w:color="auto"/>
                    <w:bottom w:val="none" w:sz="0" w:space="0" w:color="auto"/>
                    <w:right w:val="none" w:sz="0" w:space="0" w:color="auto"/>
                  </w:divBdr>
                  <w:divsChild>
                    <w:div w:id="1467700174">
                      <w:marLeft w:val="0"/>
                      <w:marRight w:val="0"/>
                      <w:marTop w:val="0"/>
                      <w:marBottom w:val="0"/>
                      <w:divBdr>
                        <w:top w:val="none" w:sz="0" w:space="0" w:color="auto"/>
                        <w:left w:val="none" w:sz="0" w:space="0" w:color="auto"/>
                        <w:bottom w:val="none" w:sz="0" w:space="0" w:color="auto"/>
                        <w:right w:val="none" w:sz="0" w:space="0" w:color="auto"/>
                      </w:divBdr>
                    </w:div>
                  </w:divsChild>
                </w:div>
                <w:div w:id="546257914">
                  <w:marLeft w:val="0"/>
                  <w:marRight w:val="0"/>
                  <w:marTop w:val="0"/>
                  <w:marBottom w:val="0"/>
                  <w:divBdr>
                    <w:top w:val="none" w:sz="0" w:space="0" w:color="auto"/>
                    <w:left w:val="none" w:sz="0" w:space="0" w:color="auto"/>
                    <w:bottom w:val="none" w:sz="0" w:space="0" w:color="auto"/>
                    <w:right w:val="none" w:sz="0" w:space="0" w:color="auto"/>
                  </w:divBdr>
                  <w:divsChild>
                    <w:div w:id="1867448878">
                      <w:marLeft w:val="0"/>
                      <w:marRight w:val="0"/>
                      <w:marTop w:val="0"/>
                      <w:marBottom w:val="0"/>
                      <w:divBdr>
                        <w:top w:val="none" w:sz="0" w:space="0" w:color="auto"/>
                        <w:left w:val="none" w:sz="0" w:space="0" w:color="auto"/>
                        <w:bottom w:val="none" w:sz="0" w:space="0" w:color="auto"/>
                        <w:right w:val="none" w:sz="0" w:space="0" w:color="auto"/>
                      </w:divBdr>
                    </w:div>
                  </w:divsChild>
                </w:div>
                <w:div w:id="553270922">
                  <w:marLeft w:val="0"/>
                  <w:marRight w:val="0"/>
                  <w:marTop w:val="0"/>
                  <w:marBottom w:val="0"/>
                  <w:divBdr>
                    <w:top w:val="none" w:sz="0" w:space="0" w:color="auto"/>
                    <w:left w:val="none" w:sz="0" w:space="0" w:color="auto"/>
                    <w:bottom w:val="none" w:sz="0" w:space="0" w:color="auto"/>
                    <w:right w:val="none" w:sz="0" w:space="0" w:color="auto"/>
                  </w:divBdr>
                  <w:divsChild>
                    <w:div w:id="1679235128">
                      <w:marLeft w:val="0"/>
                      <w:marRight w:val="0"/>
                      <w:marTop w:val="0"/>
                      <w:marBottom w:val="0"/>
                      <w:divBdr>
                        <w:top w:val="none" w:sz="0" w:space="0" w:color="auto"/>
                        <w:left w:val="none" w:sz="0" w:space="0" w:color="auto"/>
                        <w:bottom w:val="none" w:sz="0" w:space="0" w:color="auto"/>
                        <w:right w:val="none" w:sz="0" w:space="0" w:color="auto"/>
                      </w:divBdr>
                    </w:div>
                  </w:divsChild>
                </w:div>
                <w:div w:id="809983356">
                  <w:marLeft w:val="0"/>
                  <w:marRight w:val="0"/>
                  <w:marTop w:val="0"/>
                  <w:marBottom w:val="0"/>
                  <w:divBdr>
                    <w:top w:val="none" w:sz="0" w:space="0" w:color="auto"/>
                    <w:left w:val="none" w:sz="0" w:space="0" w:color="auto"/>
                    <w:bottom w:val="none" w:sz="0" w:space="0" w:color="auto"/>
                    <w:right w:val="none" w:sz="0" w:space="0" w:color="auto"/>
                  </w:divBdr>
                  <w:divsChild>
                    <w:div w:id="1123616419">
                      <w:marLeft w:val="0"/>
                      <w:marRight w:val="0"/>
                      <w:marTop w:val="0"/>
                      <w:marBottom w:val="0"/>
                      <w:divBdr>
                        <w:top w:val="none" w:sz="0" w:space="0" w:color="auto"/>
                        <w:left w:val="none" w:sz="0" w:space="0" w:color="auto"/>
                        <w:bottom w:val="none" w:sz="0" w:space="0" w:color="auto"/>
                        <w:right w:val="none" w:sz="0" w:space="0" w:color="auto"/>
                      </w:divBdr>
                    </w:div>
                  </w:divsChild>
                </w:div>
                <w:div w:id="835266757">
                  <w:marLeft w:val="0"/>
                  <w:marRight w:val="0"/>
                  <w:marTop w:val="0"/>
                  <w:marBottom w:val="0"/>
                  <w:divBdr>
                    <w:top w:val="none" w:sz="0" w:space="0" w:color="auto"/>
                    <w:left w:val="none" w:sz="0" w:space="0" w:color="auto"/>
                    <w:bottom w:val="none" w:sz="0" w:space="0" w:color="auto"/>
                    <w:right w:val="none" w:sz="0" w:space="0" w:color="auto"/>
                  </w:divBdr>
                  <w:divsChild>
                    <w:div w:id="1516579350">
                      <w:marLeft w:val="0"/>
                      <w:marRight w:val="0"/>
                      <w:marTop w:val="0"/>
                      <w:marBottom w:val="0"/>
                      <w:divBdr>
                        <w:top w:val="none" w:sz="0" w:space="0" w:color="auto"/>
                        <w:left w:val="none" w:sz="0" w:space="0" w:color="auto"/>
                        <w:bottom w:val="none" w:sz="0" w:space="0" w:color="auto"/>
                        <w:right w:val="none" w:sz="0" w:space="0" w:color="auto"/>
                      </w:divBdr>
                    </w:div>
                  </w:divsChild>
                </w:div>
                <w:div w:id="837497915">
                  <w:marLeft w:val="0"/>
                  <w:marRight w:val="0"/>
                  <w:marTop w:val="0"/>
                  <w:marBottom w:val="0"/>
                  <w:divBdr>
                    <w:top w:val="none" w:sz="0" w:space="0" w:color="auto"/>
                    <w:left w:val="none" w:sz="0" w:space="0" w:color="auto"/>
                    <w:bottom w:val="none" w:sz="0" w:space="0" w:color="auto"/>
                    <w:right w:val="none" w:sz="0" w:space="0" w:color="auto"/>
                  </w:divBdr>
                  <w:divsChild>
                    <w:div w:id="543520808">
                      <w:marLeft w:val="0"/>
                      <w:marRight w:val="0"/>
                      <w:marTop w:val="0"/>
                      <w:marBottom w:val="0"/>
                      <w:divBdr>
                        <w:top w:val="none" w:sz="0" w:space="0" w:color="auto"/>
                        <w:left w:val="none" w:sz="0" w:space="0" w:color="auto"/>
                        <w:bottom w:val="none" w:sz="0" w:space="0" w:color="auto"/>
                        <w:right w:val="none" w:sz="0" w:space="0" w:color="auto"/>
                      </w:divBdr>
                    </w:div>
                  </w:divsChild>
                </w:div>
                <w:div w:id="887499722">
                  <w:marLeft w:val="0"/>
                  <w:marRight w:val="0"/>
                  <w:marTop w:val="0"/>
                  <w:marBottom w:val="0"/>
                  <w:divBdr>
                    <w:top w:val="none" w:sz="0" w:space="0" w:color="auto"/>
                    <w:left w:val="none" w:sz="0" w:space="0" w:color="auto"/>
                    <w:bottom w:val="none" w:sz="0" w:space="0" w:color="auto"/>
                    <w:right w:val="none" w:sz="0" w:space="0" w:color="auto"/>
                  </w:divBdr>
                  <w:divsChild>
                    <w:div w:id="811748655">
                      <w:marLeft w:val="0"/>
                      <w:marRight w:val="0"/>
                      <w:marTop w:val="0"/>
                      <w:marBottom w:val="0"/>
                      <w:divBdr>
                        <w:top w:val="none" w:sz="0" w:space="0" w:color="auto"/>
                        <w:left w:val="none" w:sz="0" w:space="0" w:color="auto"/>
                        <w:bottom w:val="none" w:sz="0" w:space="0" w:color="auto"/>
                        <w:right w:val="none" w:sz="0" w:space="0" w:color="auto"/>
                      </w:divBdr>
                    </w:div>
                  </w:divsChild>
                </w:div>
                <w:div w:id="894392972">
                  <w:marLeft w:val="0"/>
                  <w:marRight w:val="0"/>
                  <w:marTop w:val="0"/>
                  <w:marBottom w:val="0"/>
                  <w:divBdr>
                    <w:top w:val="none" w:sz="0" w:space="0" w:color="auto"/>
                    <w:left w:val="none" w:sz="0" w:space="0" w:color="auto"/>
                    <w:bottom w:val="none" w:sz="0" w:space="0" w:color="auto"/>
                    <w:right w:val="none" w:sz="0" w:space="0" w:color="auto"/>
                  </w:divBdr>
                  <w:divsChild>
                    <w:div w:id="1026055006">
                      <w:marLeft w:val="0"/>
                      <w:marRight w:val="0"/>
                      <w:marTop w:val="0"/>
                      <w:marBottom w:val="0"/>
                      <w:divBdr>
                        <w:top w:val="none" w:sz="0" w:space="0" w:color="auto"/>
                        <w:left w:val="none" w:sz="0" w:space="0" w:color="auto"/>
                        <w:bottom w:val="none" w:sz="0" w:space="0" w:color="auto"/>
                        <w:right w:val="none" w:sz="0" w:space="0" w:color="auto"/>
                      </w:divBdr>
                    </w:div>
                  </w:divsChild>
                </w:div>
                <w:div w:id="901714542">
                  <w:marLeft w:val="0"/>
                  <w:marRight w:val="0"/>
                  <w:marTop w:val="0"/>
                  <w:marBottom w:val="0"/>
                  <w:divBdr>
                    <w:top w:val="none" w:sz="0" w:space="0" w:color="auto"/>
                    <w:left w:val="none" w:sz="0" w:space="0" w:color="auto"/>
                    <w:bottom w:val="none" w:sz="0" w:space="0" w:color="auto"/>
                    <w:right w:val="none" w:sz="0" w:space="0" w:color="auto"/>
                  </w:divBdr>
                  <w:divsChild>
                    <w:div w:id="1830443075">
                      <w:marLeft w:val="0"/>
                      <w:marRight w:val="0"/>
                      <w:marTop w:val="0"/>
                      <w:marBottom w:val="0"/>
                      <w:divBdr>
                        <w:top w:val="none" w:sz="0" w:space="0" w:color="auto"/>
                        <w:left w:val="none" w:sz="0" w:space="0" w:color="auto"/>
                        <w:bottom w:val="none" w:sz="0" w:space="0" w:color="auto"/>
                        <w:right w:val="none" w:sz="0" w:space="0" w:color="auto"/>
                      </w:divBdr>
                    </w:div>
                  </w:divsChild>
                </w:div>
                <w:div w:id="911307856">
                  <w:marLeft w:val="0"/>
                  <w:marRight w:val="0"/>
                  <w:marTop w:val="0"/>
                  <w:marBottom w:val="0"/>
                  <w:divBdr>
                    <w:top w:val="none" w:sz="0" w:space="0" w:color="auto"/>
                    <w:left w:val="none" w:sz="0" w:space="0" w:color="auto"/>
                    <w:bottom w:val="none" w:sz="0" w:space="0" w:color="auto"/>
                    <w:right w:val="none" w:sz="0" w:space="0" w:color="auto"/>
                  </w:divBdr>
                  <w:divsChild>
                    <w:div w:id="922027356">
                      <w:marLeft w:val="0"/>
                      <w:marRight w:val="0"/>
                      <w:marTop w:val="0"/>
                      <w:marBottom w:val="0"/>
                      <w:divBdr>
                        <w:top w:val="none" w:sz="0" w:space="0" w:color="auto"/>
                        <w:left w:val="none" w:sz="0" w:space="0" w:color="auto"/>
                        <w:bottom w:val="none" w:sz="0" w:space="0" w:color="auto"/>
                        <w:right w:val="none" w:sz="0" w:space="0" w:color="auto"/>
                      </w:divBdr>
                    </w:div>
                  </w:divsChild>
                </w:div>
                <w:div w:id="925770581">
                  <w:marLeft w:val="0"/>
                  <w:marRight w:val="0"/>
                  <w:marTop w:val="0"/>
                  <w:marBottom w:val="0"/>
                  <w:divBdr>
                    <w:top w:val="none" w:sz="0" w:space="0" w:color="auto"/>
                    <w:left w:val="none" w:sz="0" w:space="0" w:color="auto"/>
                    <w:bottom w:val="none" w:sz="0" w:space="0" w:color="auto"/>
                    <w:right w:val="none" w:sz="0" w:space="0" w:color="auto"/>
                  </w:divBdr>
                  <w:divsChild>
                    <w:div w:id="887643224">
                      <w:marLeft w:val="0"/>
                      <w:marRight w:val="0"/>
                      <w:marTop w:val="0"/>
                      <w:marBottom w:val="0"/>
                      <w:divBdr>
                        <w:top w:val="none" w:sz="0" w:space="0" w:color="auto"/>
                        <w:left w:val="none" w:sz="0" w:space="0" w:color="auto"/>
                        <w:bottom w:val="none" w:sz="0" w:space="0" w:color="auto"/>
                        <w:right w:val="none" w:sz="0" w:space="0" w:color="auto"/>
                      </w:divBdr>
                    </w:div>
                  </w:divsChild>
                </w:div>
                <w:div w:id="1006518958">
                  <w:marLeft w:val="0"/>
                  <w:marRight w:val="0"/>
                  <w:marTop w:val="0"/>
                  <w:marBottom w:val="0"/>
                  <w:divBdr>
                    <w:top w:val="none" w:sz="0" w:space="0" w:color="auto"/>
                    <w:left w:val="none" w:sz="0" w:space="0" w:color="auto"/>
                    <w:bottom w:val="none" w:sz="0" w:space="0" w:color="auto"/>
                    <w:right w:val="none" w:sz="0" w:space="0" w:color="auto"/>
                  </w:divBdr>
                  <w:divsChild>
                    <w:div w:id="1639414117">
                      <w:marLeft w:val="0"/>
                      <w:marRight w:val="0"/>
                      <w:marTop w:val="0"/>
                      <w:marBottom w:val="0"/>
                      <w:divBdr>
                        <w:top w:val="none" w:sz="0" w:space="0" w:color="auto"/>
                        <w:left w:val="none" w:sz="0" w:space="0" w:color="auto"/>
                        <w:bottom w:val="none" w:sz="0" w:space="0" w:color="auto"/>
                        <w:right w:val="none" w:sz="0" w:space="0" w:color="auto"/>
                      </w:divBdr>
                    </w:div>
                  </w:divsChild>
                </w:div>
                <w:div w:id="1049379668">
                  <w:marLeft w:val="0"/>
                  <w:marRight w:val="0"/>
                  <w:marTop w:val="0"/>
                  <w:marBottom w:val="0"/>
                  <w:divBdr>
                    <w:top w:val="none" w:sz="0" w:space="0" w:color="auto"/>
                    <w:left w:val="none" w:sz="0" w:space="0" w:color="auto"/>
                    <w:bottom w:val="none" w:sz="0" w:space="0" w:color="auto"/>
                    <w:right w:val="none" w:sz="0" w:space="0" w:color="auto"/>
                  </w:divBdr>
                  <w:divsChild>
                    <w:div w:id="230579271">
                      <w:marLeft w:val="0"/>
                      <w:marRight w:val="0"/>
                      <w:marTop w:val="0"/>
                      <w:marBottom w:val="0"/>
                      <w:divBdr>
                        <w:top w:val="none" w:sz="0" w:space="0" w:color="auto"/>
                        <w:left w:val="none" w:sz="0" w:space="0" w:color="auto"/>
                        <w:bottom w:val="none" w:sz="0" w:space="0" w:color="auto"/>
                        <w:right w:val="none" w:sz="0" w:space="0" w:color="auto"/>
                      </w:divBdr>
                    </w:div>
                  </w:divsChild>
                </w:div>
                <w:div w:id="1182280975">
                  <w:marLeft w:val="0"/>
                  <w:marRight w:val="0"/>
                  <w:marTop w:val="0"/>
                  <w:marBottom w:val="0"/>
                  <w:divBdr>
                    <w:top w:val="none" w:sz="0" w:space="0" w:color="auto"/>
                    <w:left w:val="none" w:sz="0" w:space="0" w:color="auto"/>
                    <w:bottom w:val="none" w:sz="0" w:space="0" w:color="auto"/>
                    <w:right w:val="none" w:sz="0" w:space="0" w:color="auto"/>
                  </w:divBdr>
                  <w:divsChild>
                    <w:div w:id="861362271">
                      <w:marLeft w:val="0"/>
                      <w:marRight w:val="0"/>
                      <w:marTop w:val="0"/>
                      <w:marBottom w:val="0"/>
                      <w:divBdr>
                        <w:top w:val="none" w:sz="0" w:space="0" w:color="auto"/>
                        <w:left w:val="none" w:sz="0" w:space="0" w:color="auto"/>
                        <w:bottom w:val="none" w:sz="0" w:space="0" w:color="auto"/>
                        <w:right w:val="none" w:sz="0" w:space="0" w:color="auto"/>
                      </w:divBdr>
                    </w:div>
                  </w:divsChild>
                </w:div>
                <w:div w:id="1261180252">
                  <w:marLeft w:val="0"/>
                  <w:marRight w:val="0"/>
                  <w:marTop w:val="0"/>
                  <w:marBottom w:val="0"/>
                  <w:divBdr>
                    <w:top w:val="none" w:sz="0" w:space="0" w:color="auto"/>
                    <w:left w:val="none" w:sz="0" w:space="0" w:color="auto"/>
                    <w:bottom w:val="none" w:sz="0" w:space="0" w:color="auto"/>
                    <w:right w:val="none" w:sz="0" w:space="0" w:color="auto"/>
                  </w:divBdr>
                  <w:divsChild>
                    <w:div w:id="969945604">
                      <w:marLeft w:val="0"/>
                      <w:marRight w:val="0"/>
                      <w:marTop w:val="0"/>
                      <w:marBottom w:val="0"/>
                      <w:divBdr>
                        <w:top w:val="none" w:sz="0" w:space="0" w:color="auto"/>
                        <w:left w:val="none" w:sz="0" w:space="0" w:color="auto"/>
                        <w:bottom w:val="none" w:sz="0" w:space="0" w:color="auto"/>
                        <w:right w:val="none" w:sz="0" w:space="0" w:color="auto"/>
                      </w:divBdr>
                    </w:div>
                  </w:divsChild>
                </w:div>
                <w:div w:id="1264345125">
                  <w:marLeft w:val="0"/>
                  <w:marRight w:val="0"/>
                  <w:marTop w:val="0"/>
                  <w:marBottom w:val="0"/>
                  <w:divBdr>
                    <w:top w:val="none" w:sz="0" w:space="0" w:color="auto"/>
                    <w:left w:val="none" w:sz="0" w:space="0" w:color="auto"/>
                    <w:bottom w:val="none" w:sz="0" w:space="0" w:color="auto"/>
                    <w:right w:val="none" w:sz="0" w:space="0" w:color="auto"/>
                  </w:divBdr>
                  <w:divsChild>
                    <w:div w:id="1541169471">
                      <w:marLeft w:val="0"/>
                      <w:marRight w:val="0"/>
                      <w:marTop w:val="0"/>
                      <w:marBottom w:val="0"/>
                      <w:divBdr>
                        <w:top w:val="none" w:sz="0" w:space="0" w:color="auto"/>
                        <w:left w:val="none" w:sz="0" w:space="0" w:color="auto"/>
                        <w:bottom w:val="none" w:sz="0" w:space="0" w:color="auto"/>
                        <w:right w:val="none" w:sz="0" w:space="0" w:color="auto"/>
                      </w:divBdr>
                    </w:div>
                  </w:divsChild>
                </w:div>
                <w:div w:id="1495947147">
                  <w:marLeft w:val="0"/>
                  <w:marRight w:val="0"/>
                  <w:marTop w:val="0"/>
                  <w:marBottom w:val="0"/>
                  <w:divBdr>
                    <w:top w:val="none" w:sz="0" w:space="0" w:color="auto"/>
                    <w:left w:val="none" w:sz="0" w:space="0" w:color="auto"/>
                    <w:bottom w:val="none" w:sz="0" w:space="0" w:color="auto"/>
                    <w:right w:val="none" w:sz="0" w:space="0" w:color="auto"/>
                  </w:divBdr>
                  <w:divsChild>
                    <w:div w:id="91629743">
                      <w:marLeft w:val="0"/>
                      <w:marRight w:val="0"/>
                      <w:marTop w:val="0"/>
                      <w:marBottom w:val="0"/>
                      <w:divBdr>
                        <w:top w:val="none" w:sz="0" w:space="0" w:color="auto"/>
                        <w:left w:val="none" w:sz="0" w:space="0" w:color="auto"/>
                        <w:bottom w:val="none" w:sz="0" w:space="0" w:color="auto"/>
                        <w:right w:val="none" w:sz="0" w:space="0" w:color="auto"/>
                      </w:divBdr>
                    </w:div>
                  </w:divsChild>
                </w:div>
                <w:div w:id="1509976594">
                  <w:marLeft w:val="0"/>
                  <w:marRight w:val="0"/>
                  <w:marTop w:val="0"/>
                  <w:marBottom w:val="0"/>
                  <w:divBdr>
                    <w:top w:val="none" w:sz="0" w:space="0" w:color="auto"/>
                    <w:left w:val="none" w:sz="0" w:space="0" w:color="auto"/>
                    <w:bottom w:val="none" w:sz="0" w:space="0" w:color="auto"/>
                    <w:right w:val="none" w:sz="0" w:space="0" w:color="auto"/>
                  </w:divBdr>
                  <w:divsChild>
                    <w:div w:id="199709494">
                      <w:marLeft w:val="0"/>
                      <w:marRight w:val="0"/>
                      <w:marTop w:val="0"/>
                      <w:marBottom w:val="0"/>
                      <w:divBdr>
                        <w:top w:val="none" w:sz="0" w:space="0" w:color="auto"/>
                        <w:left w:val="none" w:sz="0" w:space="0" w:color="auto"/>
                        <w:bottom w:val="none" w:sz="0" w:space="0" w:color="auto"/>
                        <w:right w:val="none" w:sz="0" w:space="0" w:color="auto"/>
                      </w:divBdr>
                    </w:div>
                  </w:divsChild>
                </w:div>
                <w:div w:id="1511218188">
                  <w:marLeft w:val="0"/>
                  <w:marRight w:val="0"/>
                  <w:marTop w:val="0"/>
                  <w:marBottom w:val="0"/>
                  <w:divBdr>
                    <w:top w:val="none" w:sz="0" w:space="0" w:color="auto"/>
                    <w:left w:val="none" w:sz="0" w:space="0" w:color="auto"/>
                    <w:bottom w:val="none" w:sz="0" w:space="0" w:color="auto"/>
                    <w:right w:val="none" w:sz="0" w:space="0" w:color="auto"/>
                  </w:divBdr>
                  <w:divsChild>
                    <w:div w:id="451098083">
                      <w:marLeft w:val="0"/>
                      <w:marRight w:val="0"/>
                      <w:marTop w:val="0"/>
                      <w:marBottom w:val="0"/>
                      <w:divBdr>
                        <w:top w:val="none" w:sz="0" w:space="0" w:color="auto"/>
                        <w:left w:val="none" w:sz="0" w:space="0" w:color="auto"/>
                        <w:bottom w:val="none" w:sz="0" w:space="0" w:color="auto"/>
                        <w:right w:val="none" w:sz="0" w:space="0" w:color="auto"/>
                      </w:divBdr>
                    </w:div>
                  </w:divsChild>
                </w:div>
                <w:div w:id="1588269899">
                  <w:marLeft w:val="0"/>
                  <w:marRight w:val="0"/>
                  <w:marTop w:val="0"/>
                  <w:marBottom w:val="0"/>
                  <w:divBdr>
                    <w:top w:val="none" w:sz="0" w:space="0" w:color="auto"/>
                    <w:left w:val="none" w:sz="0" w:space="0" w:color="auto"/>
                    <w:bottom w:val="none" w:sz="0" w:space="0" w:color="auto"/>
                    <w:right w:val="none" w:sz="0" w:space="0" w:color="auto"/>
                  </w:divBdr>
                  <w:divsChild>
                    <w:div w:id="1672368316">
                      <w:marLeft w:val="0"/>
                      <w:marRight w:val="0"/>
                      <w:marTop w:val="0"/>
                      <w:marBottom w:val="0"/>
                      <w:divBdr>
                        <w:top w:val="none" w:sz="0" w:space="0" w:color="auto"/>
                        <w:left w:val="none" w:sz="0" w:space="0" w:color="auto"/>
                        <w:bottom w:val="none" w:sz="0" w:space="0" w:color="auto"/>
                        <w:right w:val="none" w:sz="0" w:space="0" w:color="auto"/>
                      </w:divBdr>
                    </w:div>
                  </w:divsChild>
                </w:div>
                <w:div w:id="1595702429">
                  <w:marLeft w:val="0"/>
                  <w:marRight w:val="0"/>
                  <w:marTop w:val="0"/>
                  <w:marBottom w:val="0"/>
                  <w:divBdr>
                    <w:top w:val="none" w:sz="0" w:space="0" w:color="auto"/>
                    <w:left w:val="none" w:sz="0" w:space="0" w:color="auto"/>
                    <w:bottom w:val="none" w:sz="0" w:space="0" w:color="auto"/>
                    <w:right w:val="none" w:sz="0" w:space="0" w:color="auto"/>
                  </w:divBdr>
                  <w:divsChild>
                    <w:div w:id="1743870344">
                      <w:marLeft w:val="0"/>
                      <w:marRight w:val="0"/>
                      <w:marTop w:val="0"/>
                      <w:marBottom w:val="0"/>
                      <w:divBdr>
                        <w:top w:val="none" w:sz="0" w:space="0" w:color="auto"/>
                        <w:left w:val="none" w:sz="0" w:space="0" w:color="auto"/>
                        <w:bottom w:val="none" w:sz="0" w:space="0" w:color="auto"/>
                        <w:right w:val="none" w:sz="0" w:space="0" w:color="auto"/>
                      </w:divBdr>
                    </w:div>
                  </w:divsChild>
                </w:div>
                <w:div w:id="1699232441">
                  <w:marLeft w:val="0"/>
                  <w:marRight w:val="0"/>
                  <w:marTop w:val="0"/>
                  <w:marBottom w:val="0"/>
                  <w:divBdr>
                    <w:top w:val="none" w:sz="0" w:space="0" w:color="auto"/>
                    <w:left w:val="none" w:sz="0" w:space="0" w:color="auto"/>
                    <w:bottom w:val="none" w:sz="0" w:space="0" w:color="auto"/>
                    <w:right w:val="none" w:sz="0" w:space="0" w:color="auto"/>
                  </w:divBdr>
                  <w:divsChild>
                    <w:div w:id="529150975">
                      <w:marLeft w:val="0"/>
                      <w:marRight w:val="0"/>
                      <w:marTop w:val="0"/>
                      <w:marBottom w:val="0"/>
                      <w:divBdr>
                        <w:top w:val="none" w:sz="0" w:space="0" w:color="auto"/>
                        <w:left w:val="none" w:sz="0" w:space="0" w:color="auto"/>
                        <w:bottom w:val="none" w:sz="0" w:space="0" w:color="auto"/>
                        <w:right w:val="none" w:sz="0" w:space="0" w:color="auto"/>
                      </w:divBdr>
                    </w:div>
                  </w:divsChild>
                </w:div>
                <w:div w:id="1712149060">
                  <w:marLeft w:val="0"/>
                  <w:marRight w:val="0"/>
                  <w:marTop w:val="0"/>
                  <w:marBottom w:val="0"/>
                  <w:divBdr>
                    <w:top w:val="none" w:sz="0" w:space="0" w:color="auto"/>
                    <w:left w:val="none" w:sz="0" w:space="0" w:color="auto"/>
                    <w:bottom w:val="none" w:sz="0" w:space="0" w:color="auto"/>
                    <w:right w:val="none" w:sz="0" w:space="0" w:color="auto"/>
                  </w:divBdr>
                  <w:divsChild>
                    <w:div w:id="727147560">
                      <w:marLeft w:val="0"/>
                      <w:marRight w:val="0"/>
                      <w:marTop w:val="0"/>
                      <w:marBottom w:val="0"/>
                      <w:divBdr>
                        <w:top w:val="none" w:sz="0" w:space="0" w:color="auto"/>
                        <w:left w:val="none" w:sz="0" w:space="0" w:color="auto"/>
                        <w:bottom w:val="none" w:sz="0" w:space="0" w:color="auto"/>
                        <w:right w:val="none" w:sz="0" w:space="0" w:color="auto"/>
                      </w:divBdr>
                    </w:div>
                  </w:divsChild>
                </w:div>
                <w:div w:id="1728332380">
                  <w:marLeft w:val="0"/>
                  <w:marRight w:val="0"/>
                  <w:marTop w:val="0"/>
                  <w:marBottom w:val="0"/>
                  <w:divBdr>
                    <w:top w:val="none" w:sz="0" w:space="0" w:color="auto"/>
                    <w:left w:val="none" w:sz="0" w:space="0" w:color="auto"/>
                    <w:bottom w:val="none" w:sz="0" w:space="0" w:color="auto"/>
                    <w:right w:val="none" w:sz="0" w:space="0" w:color="auto"/>
                  </w:divBdr>
                  <w:divsChild>
                    <w:div w:id="1826436566">
                      <w:marLeft w:val="0"/>
                      <w:marRight w:val="0"/>
                      <w:marTop w:val="0"/>
                      <w:marBottom w:val="0"/>
                      <w:divBdr>
                        <w:top w:val="none" w:sz="0" w:space="0" w:color="auto"/>
                        <w:left w:val="none" w:sz="0" w:space="0" w:color="auto"/>
                        <w:bottom w:val="none" w:sz="0" w:space="0" w:color="auto"/>
                        <w:right w:val="none" w:sz="0" w:space="0" w:color="auto"/>
                      </w:divBdr>
                    </w:div>
                  </w:divsChild>
                </w:div>
                <w:div w:id="1800490334">
                  <w:marLeft w:val="0"/>
                  <w:marRight w:val="0"/>
                  <w:marTop w:val="0"/>
                  <w:marBottom w:val="0"/>
                  <w:divBdr>
                    <w:top w:val="none" w:sz="0" w:space="0" w:color="auto"/>
                    <w:left w:val="none" w:sz="0" w:space="0" w:color="auto"/>
                    <w:bottom w:val="none" w:sz="0" w:space="0" w:color="auto"/>
                    <w:right w:val="none" w:sz="0" w:space="0" w:color="auto"/>
                  </w:divBdr>
                  <w:divsChild>
                    <w:div w:id="1901016861">
                      <w:marLeft w:val="0"/>
                      <w:marRight w:val="0"/>
                      <w:marTop w:val="0"/>
                      <w:marBottom w:val="0"/>
                      <w:divBdr>
                        <w:top w:val="none" w:sz="0" w:space="0" w:color="auto"/>
                        <w:left w:val="none" w:sz="0" w:space="0" w:color="auto"/>
                        <w:bottom w:val="none" w:sz="0" w:space="0" w:color="auto"/>
                        <w:right w:val="none" w:sz="0" w:space="0" w:color="auto"/>
                      </w:divBdr>
                    </w:div>
                  </w:divsChild>
                </w:div>
                <w:div w:id="1847399785">
                  <w:marLeft w:val="0"/>
                  <w:marRight w:val="0"/>
                  <w:marTop w:val="0"/>
                  <w:marBottom w:val="0"/>
                  <w:divBdr>
                    <w:top w:val="none" w:sz="0" w:space="0" w:color="auto"/>
                    <w:left w:val="none" w:sz="0" w:space="0" w:color="auto"/>
                    <w:bottom w:val="none" w:sz="0" w:space="0" w:color="auto"/>
                    <w:right w:val="none" w:sz="0" w:space="0" w:color="auto"/>
                  </w:divBdr>
                  <w:divsChild>
                    <w:div w:id="264073820">
                      <w:marLeft w:val="0"/>
                      <w:marRight w:val="0"/>
                      <w:marTop w:val="0"/>
                      <w:marBottom w:val="0"/>
                      <w:divBdr>
                        <w:top w:val="none" w:sz="0" w:space="0" w:color="auto"/>
                        <w:left w:val="none" w:sz="0" w:space="0" w:color="auto"/>
                        <w:bottom w:val="none" w:sz="0" w:space="0" w:color="auto"/>
                        <w:right w:val="none" w:sz="0" w:space="0" w:color="auto"/>
                      </w:divBdr>
                    </w:div>
                  </w:divsChild>
                </w:div>
                <w:div w:id="1868567819">
                  <w:marLeft w:val="0"/>
                  <w:marRight w:val="0"/>
                  <w:marTop w:val="0"/>
                  <w:marBottom w:val="0"/>
                  <w:divBdr>
                    <w:top w:val="none" w:sz="0" w:space="0" w:color="auto"/>
                    <w:left w:val="none" w:sz="0" w:space="0" w:color="auto"/>
                    <w:bottom w:val="none" w:sz="0" w:space="0" w:color="auto"/>
                    <w:right w:val="none" w:sz="0" w:space="0" w:color="auto"/>
                  </w:divBdr>
                  <w:divsChild>
                    <w:div w:id="1462075220">
                      <w:marLeft w:val="0"/>
                      <w:marRight w:val="0"/>
                      <w:marTop w:val="0"/>
                      <w:marBottom w:val="0"/>
                      <w:divBdr>
                        <w:top w:val="none" w:sz="0" w:space="0" w:color="auto"/>
                        <w:left w:val="none" w:sz="0" w:space="0" w:color="auto"/>
                        <w:bottom w:val="none" w:sz="0" w:space="0" w:color="auto"/>
                        <w:right w:val="none" w:sz="0" w:space="0" w:color="auto"/>
                      </w:divBdr>
                    </w:div>
                  </w:divsChild>
                </w:div>
                <w:div w:id="1906260603">
                  <w:marLeft w:val="0"/>
                  <w:marRight w:val="0"/>
                  <w:marTop w:val="0"/>
                  <w:marBottom w:val="0"/>
                  <w:divBdr>
                    <w:top w:val="none" w:sz="0" w:space="0" w:color="auto"/>
                    <w:left w:val="none" w:sz="0" w:space="0" w:color="auto"/>
                    <w:bottom w:val="none" w:sz="0" w:space="0" w:color="auto"/>
                    <w:right w:val="none" w:sz="0" w:space="0" w:color="auto"/>
                  </w:divBdr>
                  <w:divsChild>
                    <w:div w:id="1466309587">
                      <w:marLeft w:val="0"/>
                      <w:marRight w:val="0"/>
                      <w:marTop w:val="0"/>
                      <w:marBottom w:val="0"/>
                      <w:divBdr>
                        <w:top w:val="none" w:sz="0" w:space="0" w:color="auto"/>
                        <w:left w:val="none" w:sz="0" w:space="0" w:color="auto"/>
                        <w:bottom w:val="none" w:sz="0" w:space="0" w:color="auto"/>
                        <w:right w:val="none" w:sz="0" w:space="0" w:color="auto"/>
                      </w:divBdr>
                    </w:div>
                  </w:divsChild>
                </w:div>
                <w:div w:id="1941256874">
                  <w:marLeft w:val="0"/>
                  <w:marRight w:val="0"/>
                  <w:marTop w:val="0"/>
                  <w:marBottom w:val="0"/>
                  <w:divBdr>
                    <w:top w:val="none" w:sz="0" w:space="0" w:color="auto"/>
                    <w:left w:val="none" w:sz="0" w:space="0" w:color="auto"/>
                    <w:bottom w:val="none" w:sz="0" w:space="0" w:color="auto"/>
                    <w:right w:val="none" w:sz="0" w:space="0" w:color="auto"/>
                  </w:divBdr>
                  <w:divsChild>
                    <w:div w:id="1232471393">
                      <w:marLeft w:val="0"/>
                      <w:marRight w:val="0"/>
                      <w:marTop w:val="0"/>
                      <w:marBottom w:val="0"/>
                      <w:divBdr>
                        <w:top w:val="none" w:sz="0" w:space="0" w:color="auto"/>
                        <w:left w:val="none" w:sz="0" w:space="0" w:color="auto"/>
                        <w:bottom w:val="none" w:sz="0" w:space="0" w:color="auto"/>
                        <w:right w:val="none" w:sz="0" w:space="0" w:color="auto"/>
                      </w:divBdr>
                    </w:div>
                  </w:divsChild>
                </w:div>
                <w:div w:id="1990161584">
                  <w:marLeft w:val="0"/>
                  <w:marRight w:val="0"/>
                  <w:marTop w:val="0"/>
                  <w:marBottom w:val="0"/>
                  <w:divBdr>
                    <w:top w:val="none" w:sz="0" w:space="0" w:color="auto"/>
                    <w:left w:val="none" w:sz="0" w:space="0" w:color="auto"/>
                    <w:bottom w:val="none" w:sz="0" w:space="0" w:color="auto"/>
                    <w:right w:val="none" w:sz="0" w:space="0" w:color="auto"/>
                  </w:divBdr>
                  <w:divsChild>
                    <w:div w:id="1288314582">
                      <w:marLeft w:val="0"/>
                      <w:marRight w:val="0"/>
                      <w:marTop w:val="0"/>
                      <w:marBottom w:val="0"/>
                      <w:divBdr>
                        <w:top w:val="none" w:sz="0" w:space="0" w:color="auto"/>
                        <w:left w:val="none" w:sz="0" w:space="0" w:color="auto"/>
                        <w:bottom w:val="none" w:sz="0" w:space="0" w:color="auto"/>
                        <w:right w:val="none" w:sz="0" w:space="0" w:color="auto"/>
                      </w:divBdr>
                    </w:div>
                  </w:divsChild>
                </w:div>
                <w:div w:id="1997342712">
                  <w:marLeft w:val="0"/>
                  <w:marRight w:val="0"/>
                  <w:marTop w:val="0"/>
                  <w:marBottom w:val="0"/>
                  <w:divBdr>
                    <w:top w:val="none" w:sz="0" w:space="0" w:color="auto"/>
                    <w:left w:val="none" w:sz="0" w:space="0" w:color="auto"/>
                    <w:bottom w:val="none" w:sz="0" w:space="0" w:color="auto"/>
                    <w:right w:val="none" w:sz="0" w:space="0" w:color="auto"/>
                  </w:divBdr>
                  <w:divsChild>
                    <w:div w:id="86341927">
                      <w:marLeft w:val="0"/>
                      <w:marRight w:val="0"/>
                      <w:marTop w:val="0"/>
                      <w:marBottom w:val="0"/>
                      <w:divBdr>
                        <w:top w:val="none" w:sz="0" w:space="0" w:color="auto"/>
                        <w:left w:val="none" w:sz="0" w:space="0" w:color="auto"/>
                        <w:bottom w:val="none" w:sz="0" w:space="0" w:color="auto"/>
                        <w:right w:val="none" w:sz="0" w:space="0" w:color="auto"/>
                      </w:divBdr>
                    </w:div>
                  </w:divsChild>
                </w:div>
                <w:div w:id="2014453520">
                  <w:marLeft w:val="0"/>
                  <w:marRight w:val="0"/>
                  <w:marTop w:val="0"/>
                  <w:marBottom w:val="0"/>
                  <w:divBdr>
                    <w:top w:val="none" w:sz="0" w:space="0" w:color="auto"/>
                    <w:left w:val="none" w:sz="0" w:space="0" w:color="auto"/>
                    <w:bottom w:val="none" w:sz="0" w:space="0" w:color="auto"/>
                    <w:right w:val="none" w:sz="0" w:space="0" w:color="auto"/>
                  </w:divBdr>
                  <w:divsChild>
                    <w:div w:id="23142248">
                      <w:marLeft w:val="0"/>
                      <w:marRight w:val="0"/>
                      <w:marTop w:val="0"/>
                      <w:marBottom w:val="0"/>
                      <w:divBdr>
                        <w:top w:val="none" w:sz="0" w:space="0" w:color="auto"/>
                        <w:left w:val="none" w:sz="0" w:space="0" w:color="auto"/>
                        <w:bottom w:val="none" w:sz="0" w:space="0" w:color="auto"/>
                        <w:right w:val="none" w:sz="0" w:space="0" w:color="auto"/>
                      </w:divBdr>
                    </w:div>
                  </w:divsChild>
                </w:div>
                <w:div w:id="2076973100">
                  <w:marLeft w:val="0"/>
                  <w:marRight w:val="0"/>
                  <w:marTop w:val="0"/>
                  <w:marBottom w:val="0"/>
                  <w:divBdr>
                    <w:top w:val="none" w:sz="0" w:space="0" w:color="auto"/>
                    <w:left w:val="none" w:sz="0" w:space="0" w:color="auto"/>
                    <w:bottom w:val="none" w:sz="0" w:space="0" w:color="auto"/>
                    <w:right w:val="none" w:sz="0" w:space="0" w:color="auto"/>
                  </w:divBdr>
                  <w:divsChild>
                    <w:div w:id="18487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3068">
          <w:marLeft w:val="0"/>
          <w:marRight w:val="0"/>
          <w:marTop w:val="0"/>
          <w:marBottom w:val="0"/>
          <w:divBdr>
            <w:top w:val="none" w:sz="0" w:space="0" w:color="auto"/>
            <w:left w:val="none" w:sz="0" w:space="0" w:color="auto"/>
            <w:bottom w:val="none" w:sz="0" w:space="0" w:color="auto"/>
            <w:right w:val="none" w:sz="0" w:space="0" w:color="auto"/>
          </w:divBdr>
          <w:divsChild>
            <w:div w:id="58790844">
              <w:marLeft w:val="-75"/>
              <w:marRight w:val="0"/>
              <w:marTop w:val="30"/>
              <w:marBottom w:val="30"/>
              <w:divBdr>
                <w:top w:val="none" w:sz="0" w:space="0" w:color="auto"/>
                <w:left w:val="none" w:sz="0" w:space="0" w:color="auto"/>
                <w:bottom w:val="none" w:sz="0" w:space="0" w:color="auto"/>
                <w:right w:val="none" w:sz="0" w:space="0" w:color="auto"/>
              </w:divBdr>
              <w:divsChild>
                <w:div w:id="419253818">
                  <w:marLeft w:val="0"/>
                  <w:marRight w:val="0"/>
                  <w:marTop w:val="0"/>
                  <w:marBottom w:val="0"/>
                  <w:divBdr>
                    <w:top w:val="none" w:sz="0" w:space="0" w:color="auto"/>
                    <w:left w:val="none" w:sz="0" w:space="0" w:color="auto"/>
                    <w:bottom w:val="none" w:sz="0" w:space="0" w:color="auto"/>
                    <w:right w:val="none" w:sz="0" w:space="0" w:color="auto"/>
                  </w:divBdr>
                  <w:divsChild>
                    <w:div w:id="257297506">
                      <w:marLeft w:val="0"/>
                      <w:marRight w:val="0"/>
                      <w:marTop w:val="0"/>
                      <w:marBottom w:val="0"/>
                      <w:divBdr>
                        <w:top w:val="none" w:sz="0" w:space="0" w:color="auto"/>
                        <w:left w:val="none" w:sz="0" w:space="0" w:color="auto"/>
                        <w:bottom w:val="none" w:sz="0" w:space="0" w:color="auto"/>
                        <w:right w:val="none" w:sz="0" w:space="0" w:color="auto"/>
                      </w:divBdr>
                    </w:div>
                  </w:divsChild>
                </w:div>
                <w:div w:id="556404704">
                  <w:marLeft w:val="0"/>
                  <w:marRight w:val="0"/>
                  <w:marTop w:val="0"/>
                  <w:marBottom w:val="0"/>
                  <w:divBdr>
                    <w:top w:val="none" w:sz="0" w:space="0" w:color="auto"/>
                    <w:left w:val="none" w:sz="0" w:space="0" w:color="auto"/>
                    <w:bottom w:val="none" w:sz="0" w:space="0" w:color="auto"/>
                    <w:right w:val="none" w:sz="0" w:space="0" w:color="auto"/>
                  </w:divBdr>
                  <w:divsChild>
                    <w:div w:id="44260086">
                      <w:marLeft w:val="0"/>
                      <w:marRight w:val="0"/>
                      <w:marTop w:val="0"/>
                      <w:marBottom w:val="0"/>
                      <w:divBdr>
                        <w:top w:val="none" w:sz="0" w:space="0" w:color="auto"/>
                        <w:left w:val="none" w:sz="0" w:space="0" w:color="auto"/>
                        <w:bottom w:val="none" w:sz="0" w:space="0" w:color="auto"/>
                        <w:right w:val="none" w:sz="0" w:space="0" w:color="auto"/>
                      </w:divBdr>
                    </w:div>
                  </w:divsChild>
                </w:div>
                <w:div w:id="693118063">
                  <w:marLeft w:val="0"/>
                  <w:marRight w:val="0"/>
                  <w:marTop w:val="0"/>
                  <w:marBottom w:val="0"/>
                  <w:divBdr>
                    <w:top w:val="none" w:sz="0" w:space="0" w:color="auto"/>
                    <w:left w:val="none" w:sz="0" w:space="0" w:color="auto"/>
                    <w:bottom w:val="none" w:sz="0" w:space="0" w:color="auto"/>
                    <w:right w:val="none" w:sz="0" w:space="0" w:color="auto"/>
                  </w:divBdr>
                  <w:divsChild>
                    <w:div w:id="1145464707">
                      <w:marLeft w:val="0"/>
                      <w:marRight w:val="0"/>
                      <w:marTop w:val="0"/>
                      <w:marBottom w:val="0"/>
                      <w:divBdr>
                        <w:top w:val="none" w:sz="0" w:space="0" w:color="auto"/>
                        <w:left w:val="none" w:sz="0" w:space="0" w:color="auto"/>
                        <w:bottom w:val="none" w:sz="0" w:space="0" w:color="auto"/>
                        <w:right w:val="none" w:sz="0" w:space="0" w:color="auto"/>
                      </w:divBdr>
                    </w:div>
                  </w:divsChild>
                </w:div>
                <w:div w:id="844394347">
                  <w:marLeft w:val="0"/>
                  <w:marRight w:val="0"/>
                  <w:marTop w:val="0"/>
                  <w:marBottom w:val="0"/>
                  <w:divBdr>
                    <w:top w:val="none" w:sz="0" w:space="0" w:color="auto"/>
                    <w:left w:val="none" w:sz="0" w:space="0" w:color="auto"/>
                    <w:bottom w:val="none" w:sz="0" w:space="0" w:color="auto"/>
                    <w:right w:val="none" w:sz="0" w:space="0" w:color="auto"/>
                  </w:divBdr>
                  <w:divsChild>
                    <w:div w:id="1119294927">
                      <w:marLeft w:val="0"/>
                      <w:marRight w:val="0"/>
                      <w:marTop w:val="0"/>
                      <w:marBottom w:val="0"/>
                      <w:divBdr>
                        <w:top w:val="none" w:sz="0" w:space="0" w:color="auto"/>
                        <w:left w:val="none" w:sz="0" w:space="0" w:color="auto"/>
                        <w:bottom w:val="none" w:sz="0" w:space="0" w:color="auto"/>
                        <w:right w:val="none" w:sz="0" w:space="0" w:color="auto"/>
                      </w:divBdr>
                    </w:div>
                  </w:divsChild>
                </w:div>
                <w:div w:id="1445072353">
                  <w:marLeft w:val="0"/>
                  <w:marRight w:val="0"/>
                  <w:marTop w:val="0"/>
                  <w:marBottom w:val="0"/>
                  <w:divBdr>
                    <w:top w:val="none" w:sz="0" w:space="0" w:color="auto"/>
                    <w:left w:val="none" w:sz="0" w:space="0" w:color="auto"/>
                    <w:bottom w:val="none" w:sz="0" w:space="0" w:color="auto"/>
                    <w:right w:val="none" w:sz="0" w:space="0" w:color="auto"/>
                  </w:divBdr>
                  <w:divsChild>
                    <w:div w:id="2068452195">
                      <w:marLeft w:val="0"/>
                      <w:marRight w:val="0"/>
                      <w:marTop w:val="0"/>
                      <w:marBottom w:val="0"/>
                      <w:divBdr>
                        <w:top w:val="none" w:sz="0" w:space="0" w:color="auto"/>
                        <w:left w:val="none" w:sz="0" w:space="0" w:color="auto"/>
                        <w:bottom w:val="none" w:sz="0" w:space="0" w:color="auto"/>
                        <w:right w:val="none" w:sz="0" w:space="0" w:color="auto"/>
                      </w:divBdr>
                    </w:div>
                  </w:divsChild>
                </w:div>
                <w:div w:id="1964117018">
                  <w:marLeft w:val="0"/>
                  <w:marRight w:val="0"/>
                  <w:marTop w:val="0"/>
                  <w:marBottom w:val="0"/>
                  <w:divBdr>
                    <w:top w:val="none" w:sz="0" w:space="0" w:color="auto"/>
                    <w:left w:val="none" w:sz="0" w:space="0" w:color="auto"/>
                    <w:bottom w:val="none" w:sz="0" w:space="0" w:color="auto"/>
                    <w:right w:val="none" w:sz="0" w:space="0" w:color="auto"/>
                  </w:divBdr>
                  <w:divsChild>
                    <w:div w:id="5677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04034">
          <w:marLeft w:val="0"/>
          <w:marRight w:val="0"/>
          <w:marTop w:val="0"/>
          <w:marBottom w:val="0"/>
          <w:divBdr>
            <w:top w:val="none" w:sz="0" w:space="0" w:color="auto"/>
            <w:left w:val="none" w:sz="0" w:space="0" w:color="auto"/>
            <w:bottom w:val="none" w:sz="0" w:space="0" w:color="auto"/>
            <w:right w:val="none" w:sz="0" w:space="0" w:color="auto"/>
          </w:divBdr>
        </w:div>
        <w:div w:id="557282779">
          <w:marLeft w:val="0"/>
          <w:marRight w:val="0"/>
          <w:marTop w:val="0"/>
          <w:marBottom w:val="0"/>
          <w:divBdr>
            <w:top w:val="none" w:sz="0" w:space="0" w:color="auto"/>
            <w:left w:val="none" w:sz="0" w:space="0" w:color="auto"/>
            <w:bottom w:val="none" w:sz="0" w:space="0" w:color="auto"/>
            <w:right w:val="none" w:sz="0" w:space="0" w:color="auto"/>
          </w:divBdr>
          <w:divsChild>
            <w:div w:id="13922344">
              <w:marLeft w:val="0"/>
              <w:marRight w:val="0"/>
              <w:marTop w:val="0"/>
              <w:marBottom w:val="0"/>
              <w:divBdr>
                <w:top w:val="none" w:sz="0" w:space="0" w:color="auto"/>
                <w:left w:val="none" w:sz="0" w:space="0" w:color="auto"/>
                <w:bottom w:val="none" w:sz="0" w:space="0" w:color="auto"/>
                <w:right w:val="none" w:sz="0" w:space="0" w:color="auto"/>
              </w:divBdr>
            </w:div>
            <w:div w:id="300893041">
              <w:marLeft w:val="0"/>
              <w:marRight w:val="0"/>
              <w:marTop w:val="0"/>
              <w:marBottom w:val="0"/>
              <w:divBdr>
                <w:top w:val="none" w:sz="0" w:space="0" w:color="auto"/>
                <w:left w:val="none" w:sz="0" w:space="0" w:color="auto"/>
                <w:bottom w:val="none" w:sz="0" w:space="0" w:color="auto"/>
                <w:right w:val="none" w:sz="0" w:space="0" w:color="auto"/>
              </w:divBdr>
            </w:div>
            <w:div w:id="712465469">
              <w:marLeft w:val="0"/>
              <w:marRight w:val="0"/>
              <w:marTop w:val="0"/>
              <w:marBottom w:val="0"/>
              <w:divBdr>
                <w:top w:val="none" w:sz="0" w:space="0" w:color="auto"/>
                <w:left w:val="none" w:sz="0" w:space="0" w:color="auto"/>
                <w:bottom w:val="none" w:sz="0" w:space="0" w:color="auto"/>
                <w:right w:val="none" w:sz="0" w:space="0" w:color="auto"/>
              </w:divBdr>
            </w:div>
            <w:div w:id="732965002">
              <w:marLeft w:val="0"/>
              <w:marRight w:val="0"/>
              <w:marTop w:val="0"/>
              <w:marBottom w:val="0"/>
              <w:divBdr>
                <w:top w:val="none" w:sz="0" w:space="0" w:color="auto"/>
                <w:left w:val="none" w:sz="0" w:space="0" w:color="auto"/>
                <w:bottom w:val="none" w:sz="0" w:space="0" w:color="auto"/>
                <w:right w:val="none" w:sz="0" w:space="0" w:color="auto"/>
              </w:divBdr>
            </w:div>
            <w:div w:id="749230757">
              <w:marLeft w:val="0"/>
              <w:marRight w:val="0"/>
              <w:marTop w:val="0"/>
              <w:marBottom w:val="0"/>
              <w:divBdr>
                <w:top w:val="none" w:sz="0" w:space="0" w:color="auto"/>
                <w:left w:val="none" w:sz="0" w:space="0" w:color="auto"/>
                <w:bottom w:val="none" w:sz="0" w:space="0" w:color="auto"/>
                <w:right w:val="none" w:sz="0" w:space="0" w:color="auto"/>
              </w:divBdr>
            </w:div>
            <w:div w:id="761948252">
              <w:marLeft w:val="0"/>
              <w:marRight w:val="0"/>
              <w:marTop w:val="0"/>
              <w:marBottom w:val="0"/>
              <w:divBdr>
                <w:top w:val="none" w:sz="0" w:space="0" w:color="auto"/>
                <w:left w:val="none" w:sz="0" w:space="0" w:color="auto"/>
                <w:bottom w:val="none" w:sz="0" w:space="0" w:color="auto"/>
                <w:right w:val="none" w:sz="0" w:space="0" w:color="auto"/>
              </w:divBdr>
            </w:div>
            <w:div w:id="1158691554">
              <w:marLeft w:val="0"/>
              <w:marRight w:val="0"/>
              <w:marTop w:val="0"/>
              <w:marBottom w:val="0"/>
              <w:divBdr>
                <w:top w:val="none" w:sz="0" w:space="0" w:color="auto"/>
                <w:left w:val="none" w:sz="0" w:space="0" w:color="auto"/>
                <w:bottom w:val="none" w:sz="0" w:space="0" w:color="auto"/>
                <w:right w:val="none" w:sz="0" w:space="0" w:color="auto"/>
              </w:divBdr>
            </w:div>
            <w:div w:id="1220239434">
              <w:marLeft w:val="0"/>
              <w:marRight w:val="0"/>
              <w:marTop w:val="0"/>
              <w:marBottom w:val="0"/>
              <w:divBdr>
                <w:top w:val="none" w:sz="0" w:space="0" w:color="auto"/>
                <w:left w:val="none" w:sz="0" w:space="0" w:color="auto"/>
                <w:bottom w:val="none" w:sz="0" w:space="0" w:color="auto"/>
                <w:right w:val="none" w:sz="0" w:space="0" w:color="auto"/>
              </w:divBdr>
            </w:div>
            <w:div w:id="1241016786">
              <w:marLeft w:val="0"/>
              <w:marRight w:val="0"/>
              <w:marTop w:val="0"/>
              <w:marBottom w:val="0"/>
              <w:divBdr>
                <w:top w:val="none" w:sz="0" w:space="0" w:color="auto"/>
                <w:left w:val="none" w:sz="0" w:space="0" w:color="auto"/>
                <w:bottom w:val="none" w:sz="0" w:space="0" w:color="auto"/>
                <w:right w:val="none" w:sz="0" w:space="0" w:color="auto"/>
              </w:divBdr>
            </w:div>
            <w:div w:id="1318612230">
              <w:marLeft w:val="0"/>
              <w:marRight w:val="0"/>
              <w:marTop w:val="0"/>
              <w:marBottom w:val="0"/>
              <w:divBdr>
                <w:top w:val="none" w:sz="0" w:space="0" w:color="auto"/>
                <w:left w:val="none" w:sz="0" w:space="0" w:color="auto"/>
                <w:bottom w:val="none" w:sz="0" w:space="0" w:color="auto"/>
                <w:right w:val="none" w:sz="0" w:space="0" w:color="auto"/>
              </w:divBdr>
            </w:div>
            <w:div w:id="1390222853">
              <w:marLeft w:val="0"/>
              <w:marRight w:val="0"/>
              <w:marTop w:val="0"/>
              <w:marBottom w:val="0"/>
              <w:divBdr>
                <w:top w:val="none" w:sz="0" w:space="0" w:color="auto"/>
                <w:left w:val="none" w:sz="0" w:space="0" w:color="auto"/>
                <w:bottom w:val="none" w:sz="0" w:space="0" w:color="auto"/>
                <w:right w:val="none" w:sz="0" w:space="0" w:color="auto"/>
              </w:divBdr>
            </w:div>
            <w:div w:id="1464884271">
              <w:marLeft w:val="0"/>
              <w:marRight w:val="0"/>
              <w:marTop w:val="0"/>
              <w:marBottom w:val="0"/>
              <w:divBdr>
                <w:top w:val="none" w:sz="0" w:space="0" w:color="auto"/>
                <w:left w:val="none" w:sz="0" w:space="0" w:color="auto"/>
                <w:bottom w:val="none" w:sz="0" w:space="0" w:color="auto"/>
                <w:right w:val="none" w:sz="0" w:space="0" w:color="auto"/>
              </w:divBdr>
            </w:div>
            <w:div w:id="1514298560">
              <w:marLeft w:val="0"/>
              <w:marRight w:val="0"/>
              <w:marTop w:val="0"/>
              <w:marBottom w:val="0"/>
              <w:divBdr>
                <w:top w:val="none" w:sz="0" w:space="0" w:color="auto"/>
                <w:left w:val="none" w:sz="0" w:space="0" w:color="auto"/>
                <w:bottom w:val="none" w:sz="0" w:space="0" w:color="auto"/>
                <w:right w:val="none" w:sz="0" w:space="0" w:color="auto"/>
              </w:divBdr>
            </w:div>
            <w:div w:id="1647735683">
              <w:marLeft w:val="0"/>
              <w:marRight w:val="0"/>
              <w:marTop w:val="0"/>
              <w:marBottom w:val="0"/>
              <w:divBdr>
                <w:top w:val="none" w:sz="0" w:space="0" w:color="auto"/>
                <w:left w:val="none" w:sz="0" w:space="0" w:color="auto"/>
                <w:bottom w:val="none" w:sz="0" w:space="0" w:color="auto"/>
                <w:right w:val="none" w:sz="0" w:space="0" w:color="auto"/>
              </w:divBdr>
            </w:div>
            <w:div w:id="1729376848">
              <w:marLeft w:val="0"/>
              <w:marRight w:val="0"/>
              <w:marTop w:val="0"/>
              <w:marBottom w:val="0"/>
              <w:divBdr>
                <w:top w:val="none" w:sz="0" w:space="0" w:color="auto"/>
                <w:left w:val="none" w:sz="0" w:space="0" w:color="auto"/>
                <w:bottom w:val="none" w:sz="0" w:space="0" w:color="auto"/>
                <w:right w:val="none" w:sz="0" w:space="0" w:color="auto"/>
              </w:divBdr>
            </w:div>
            <w:div w:id="1798789851">
              <w:marLeft w:val="0"/>
              <w:marRight w:val="0"/>
              <w:marTop w:val="0"/>
              <w:marBottom w:val="0"/>
              <w:divBdr>
                <w:top w:val="none" w:sz="0" w:space="0" w:color="auto"/>
                <w:left w:val="none" w:sz="0" w:space="0" w:color="auto"/>
                <w:bottom w:val="none" w:sz="0" w:space="0" w:color="auto"/>
                <w:right w:val="none" w:sz="0" w:space="0" w:color="auto"/>
              </w:divBdr>
            </w:div>
            <w:div w:id="1883202715">
              <w:marLeft w:val="0"/>
              <w:marRight w:val="0"/>
              <w:marTop w:val="0"/>
              <w:marBottom w:val="0"/>
              <w:divBdr>
                <w:top w:val="none" w:sz="0" w:space="0" w:color="auto"/>
                <w:left w:val="none" w:sz="0" w:space="0" w:color="auto"/>
                <w:bottom w:val="none" w:sz="0" w:space="0" w:color="auto"/>
                <w:right w:val="none" w:sz="0" w:space="0" w:color="auto"/>
              </w:divBdr>
            </w:div>
            <w:div w:id="1961182181">
              <w:marLeft w:val="0"/>
              <w:marRight w:val="0"/>
              <w:marTop w:val="0"/>
              <w:marBottom w:val="0"/>
              <w:divBdr>
                <w:top w:val="none" w:sz="0" w:space="0" w:color="auto"/>
                <w:left w:val="none" w:sz="0" w:space="0" w:color="auto"/>
                <w:bottom w:val="none" w:sz="0" w:space="0" w:color="auto"/>
                <w:right w:val="none" w:sz="0" w:space="0" w:color="auto"/>
              </w:divBdr>
            </w:div>
            <w:div w:id="1973317922">
              <w:marLeft w:val="0"/>
              <w:marRight w:val="0"/>
              <w:marTop w:val="0"/>
              <w:marBottom w:val="0"/>
              <w:divBdr>
                <w:top w:val="none" w:sz="0" w:space="0" w:color="auto"/>
                <w:left w:val="none" w:sz="0" w:space="0" w:color="auto"/>
                <w:bottom w:val="none" w:sz="0" w:space="0" w:color="auto"/>
                <w:right w:val="none" w:sz="0" w:space="0" w:color="auto"/>
              </w:divBdr>
            </w:div>
            <w:div w:id="2103063894">
              <w:marLeft w:val="0"/>
              <w:marRight w:val="0"/>
              <w:marTop w:val="0"/>
              <w:marBottom w:val="0"/>
              <w:divBdr>
                <w:top w:val="none" w:sz="0" w:space="0" w:color="auto"/>
                <w:left w:val="none" w:sz="0" w:space="0" w:color="auto"/>
                <w:bottom w:val="none" w:sz="0" w:space="0" w:color="auto"/>
                <w:right w:val="none" w:sz="0" w:space="0" w:color="auto"/>
              </w:divBdr>
            </w:div>
          </w:divsChild>
        </w:div>
        <w:div w:id="816607503">
          <w:marLeft w:val="0"/>
          <w:marRight w:val="0"/>
          <w:marTop w:val="0"/>
          <w:marBottom w:val="0"/>
          <w:divBdr>
            <w:top w:val="none" w:sz="0" w:space="0" w:color="auto"/>
            <w:left w:val="none" w:sz="0" w:space="0" w:color="auto"/>
            <w:bottom w:val="none" w:sz="0" w:space="0" w:color="auto"/>
            <w:right w:val="none" w:sz="0" w:space="0" w:color="auto"/>
          </w:divBdr>
          <w:divsChild>
            <w:div w:id="150488529">
              <w:marLeft w:val="0"/>
              <w:marRight w:val="0"/>
              <w:marTop w:val="0"/>
              <w:marBottom w:val="0"/>
              <w:divBdr>
                <w:top w:val="none" w:sz="0" w:space="0" w:color="auto"/>
                <w:left w:val="none" w:sz="0" w:space="0" w:color="auto"/>
                <w:bottom w:val="none" w:sz="0" w:space="0" w:color="auto"/>
                <w:right w:val="none" w:sz="0" w:space="0" w:color="auto"/>
              </w:divBdr>
            </w:div>
            <w:div w:id="274404313">
              <w:marLeft w:val="0"/>
              <w:marRight w:val="0"/>
              <w:marTop w:val="0"/>
              <w:marBottom w:val="0"/>
              <w:divBdr>
                <w:top w:val="none" w:sz="0" w:space="0" w:color="auto"/>
                <w:left w:val="none" w:sz="0" w:space="0" w:color="auto"/>
                <w:bottom w:val="none" w:sz="0" w:space="0" w:color="auto"/>
                <w:right w:val="none" w:sz="0" w:space="0" w:color="auto"/>
              </w:divBdr>
            </w:div>
            <w:div w:id="343213436">
              <w:marLeft w:val="0"/>
              <w:marRight w:val="0"/>
              <w:marTop w:val="0"/>
              <w:marBottom w:val="0"/>
              <w:divBdr>
                <w:top w:val="none" w:sz="0" w:space="0" w:color="auto"/>
                <w:left w:val="none" w:sz="0" w:space="0" w:color="auto"/>
                <w:bottom w:val="none" w:sz="0" w:space="0" w:color="auto"/>
                <w:right w:val="none" w:sz="0" w:space="0" w:color="auto"/>
              </w:divBdr>
            </w:div>
            <w:div w:id="444617105">
              <w:marLeft w:val="0"/>
              <w:marRight w:val="0"/>
              <w:marTop w:val="0"/>
              <w:marBottom w:val="0"/>
              <w:divBdr>
                <w:top w:val="none" w:sz="0" w:space="0" w:color="auto"/>
                <w:left w:val="none" w:sz="0" w:space="0" w:color="auto"/>
                <w:bottom w:val="none" w:sz="0" w:space="0" w:color="auto"/>
                <w:right w:val="none" w:sz="0" w:space="0" w:color="auto"/>
              </w:divBdr>
            </w:div>
            <w:div w:id="559558106">
              <w:marLeft w:val="0"/>
              <w:marRight w:val="0"/>
              <w:marTop w:val="0"/>
              <w:marBottom w:val="0"/>
              <w:divBdr>
                <w:top w:val="none" w:sz="0" w:space="0" w:color="auto"/>
                <w:left w:val="none" w:sz="0" w:space="0" w:color="auto"/>
                <w:bottom w:val="none" w:sz="0" w:space="0" w:color="auto"/>
                <w:right w:val="none" w:sz="0" w:space="0" w:color="auto"/>
              </w:divBdr>
            </w:div>
            <w:div w:id="592006644">
              <w:marLeft w:val="0"/>
              <w:marRight w:val="0"/>
              <w:marTop w:val="0"/>
              <w:marBottom w:val="0"/>
              <w:divBdr>
                <w:top w:val="none" w:sz="0" w:space="0" w:color="auto"/>
                <w:left w:val="none" w:sz="0" w:space="0" w:color="auto"/>
                <w:bottom w:val="none" w:sz="0" w:space="0" w:color="auto"/>
                <w:right w:val="none" w:sz="0" w:space="0" w:color="auto"/>
              </w:divBdr>
            </w:div>
            <w:div w:id="757866750">
              <w:marLeft w:val="0"/>
              <w:marRight w:val="0"/>
              <w:marTop w:val="0"/>
              <w:marBottom w:val="0"/>
              <w:divBdr>
                <w:top w:val="none" w:sz="0" w:space="0" w:color="auto"/>
                <w:left w:val="none" w:sz="0" w:space="0" w:color="auto"/>
                <w:bottom w:val="none" w:sz="0" w:space="0" w:color="auto"/>
                <w:right w:val="none" w:sz="0" w:space="0" w:color="auto"/>
              </w:divBdr>
            </w:div>
            <w:div w:id="1069155682">
              <w:marLeft w:val="0"/>
              <w:marRight w:val="0"/>
              <w:marTop w:val="0"/>
              <w:marBottom w:val="0"/>
              <w:divBdr>
                <w:top w:val="none" w:sz="0" w:space="0" w:color="auto"/>
                <w:left w:val="none" w:sz="0" w:space="0" w:color="auto"/>
                <w:bottom w:val="none" w:sz="0" w:space="0" w:color="auto"/>
                <w:right w:val="none" w:sz="0" w:space="0" w:color="auto"/>
              </w:divBdr>
            </w:div>
            <w:div w:id="1131823646">
              <w:marLeft w:val="0"/>
              <w:marRight w:val="0"/>
              <w:marTop w:val="0"/>
              <w:marBottom w:val="0"/>
              <w:divBdr>
                <w:top w:val="none" w:sz="0" w:space="0" w:color="auto"/>
                <w:left w:val="none" w:sz="0" w:space="0" w:color="auto"/>
                <w:bottom w:val="none" w:sz="0" w:space="0" w:color="auto"/>
                <w:right w:val="none" w:sz="0" w:space="0" w:color="auto"/>
              </w:divBdr>
            </w:div>
            <w:div w:id="1305965465">
              <w:marLeft w:val="0"/>
              <w:marRight w:val="0"/>
              <w:marTop w:val="0"/>
              <w:marBottom w:val="0"/>
              <w:divBdr>
                <w:top w:val="none" w:sz="0" w:space="0" w:color="auto"/>
                <w:left w:val="none" w:sz="0" w:space="0" w:color="auto"/>
                <w:bottom w:val="none" w:sz="0" w:space="0" w:color="auto"/>
                <w:right w:val="none" w:sz="0" w:space="0" w:color="auto"/>
              </w:divBdr>
            </w:div>
            <w:div w:id="1307857200">
              <w:marLeft w:val="0"/>
              <w:marRight w:val="0"/>
              <w:marTop w:val="0"/>
              <w:marBottom w:val="0"/>
              <w:divBdr>
                <w:top w:val="none" w:sz="0" w:space="0" w:color="auto"/>
                <w:left w:val="none" w:sz="0" w:space="0" w:color="auto"/>
                <w:bottom w:val="none" w:sz="0" w:space="0" w:color="auto"/>
                <w:right w:val="none" w:sz="0" w:space="0" w:color="auto"/>
              </w:divBdr>
            </w:div>
            <w:div w:id="1420715885">
              <w:marLeft w:val="0"/>
              <w:marRight w:val="0"/>
              <w:marTop w:val="0"/>
              <w:marBottom w:val="0"/>
              <w:divBdr>
                <w:top w:val="none" w:sz="0" w:space="0" w:color="auto"/>
                <w:left w:val="none" w:sz="0" w:space="0" w:color="auto"/>
                <w:bottom w:val="none" w:sz="0" w:space="0" w:color="auto"/>
                <w:right w:val="none" w:sz="0" w:space="0" w:color="auto"/>
              </w:divBdr>
            </w:div>
            <w:div w:id="1444883126">
              <w:marLeft w:val="0"/>
              <w:marRight w:val="0"/>
              <w:marTop w:val="0"/>
              <w:marBottom w:val="0"/>
              <w:divBdr>
                <w:top w:val="none" w:sz="0" w:space="0" w:color="auto"/>
                <w:left w:val="none" w:sz="0" w:space="0" w:color="auto"/>
                <w:bottom w:val="none" w:sz="0" w:space="0" w:color="auto"/>
                <w:right w:val="none" w:sz="0" w:space="0" w:color="auto"/>
              </w:divBdr>
            </w:div>
            <w:div w:id="1564489732">
              <w:marLeft w:val="0"/>
              <w:marRight w:val="0"/>
              <w:marTop w:val="0"/>
              <w:marBottom w:val="0"/>
              <w:divBdr>
                <w:top w:val="none" w:sz="0" w:space="0" w:color="auto"/>
                <w:left w:val="none" w:sz="0" w:space="0" w:color="auto"/>
                <w:bottom w:val="none" w:sz="0" w:space="0" w:color="auto"/>
                <w:right w:val="none" w:sz="0" w:space="0" w:color="auto"/>
              </w:divBdr>
            </w:div>
            <w:div w:id="1780291622">
              <w:marLeft w:val="0"/>
              <w:marRight w:val="0"/>
              <w:marTop w:val="0"/>
              <w:marBottom w:val="0"/>
              <w:divBdr>
                <w:top w:val="none" w:sz="0" w:space="0" w:color="auto"/>
                <w:left w:val="none" w:sz="0" w:space="0" w:color="auto"/>
                <w:bottom w:val="none" w:sz="0" w:space="0" w:color="auto"/>
                <w:right w:val="none" w:sz="0" w:space="0" w:color="auto"/>
              </w:divBdr>
            </w:div>
            <w:div w:id="1844271923">
              <w:marLeft w:val="0"/>
              <w:marRight w:val="0"/>
              <w:marTop w:val="0"/>
              <w:marBottom w:val="0"/>
              <w:divBdr>
                <w:top w:val="none" w:sz="0" w:space="0" w:color="auto"/>
                <w:left w:val="none" w:sz="0" w:space="0" w:color="auto"/>
                <w:bottom w:val="none" w:sz="0" w:space="0" w:color="auto"/>
                <w:right w:val="none" w:sz="0" w:space="0" w:color="auto"/>
              </w:divBdr>
            </w:div>
            <w:div w:id="1858346927">
              <w:marLeft w:val="0"/>
              <w:marRight w:val="0"/>
              <w:marTop w:val="0"/>
              <w:marBottom w:val="0"/>
              <w:divBdr>
                <w:top w:val="none" w:sz="0" w:space="0" w:color="auto"/>
                <w:left w:val="none" w:sz="0" w:space="0" w:color="auto"/>
                <w:bottom w:val="none" w:sz="0" w:space="0" w:color="auto"/>
                <w:right w:val="none" w:sz="0" w:space="0" w:color="auto"/>
              </w:divBdr>
            </w:div>
            <w:div w:id="1947040454">
              <w:marLeft w:val="0"/>
              <w:marRight w:val="0"/>
              <w:marTop w:val="0"/>
              <w:marBottom w:val="0"/>
              <w:divBdr>
                <w:top w:val="none" w:sz="0" w:space="0" w:color="auto"/>
                <w:left w:val="none" w:sz="0" w:space="0" w:color="auto"/>
                <w:bottom w:val="none" w:sz="0" w:space="0" w:color="auto"/>
                <w:right w:val="none" w:sz="0" w:space="0" w:color="auto"/>
              </w:divBdr>
            </w:div>
            <w:div w:id="2010715714">
              <w:marLeft w:val="0"/>
              <w:marRight w:val="0"/>
              <w:marTop w:val="0"/>
              <w:marBottom w:val="0"/>
              <w:divBdr>
                <w:top w:val="none" w:sz="0" w:space="0" w:color="auto"/>
                <w:left w:val="none" w:sz="0" w:space="0" w:color="auto"/>
                <w:bottom w:val="none" w:sz="0" w:space="0" w:color="auto"/>
                <w:right w:val="none" w:sz="0" w:space="0" w:color="auto"/>
              </w:divBdr>
            </w:div>
          </w:divsChild>
        </w:div>
        <w:div w:id="823667714">
          <w:marLeft w:val="0"/>
          <w:marRight w:val="0"/>
          <w:marTop w:val="0"/>
          <w:marBottom w:val="0"/>
          <w:divBdr>
            <w:top w:val="none" w:sz="0" w:space="0" w:color="auto"/>
            <w:left w:val="none" w:sz="0" w:space="0" w:color="auto"/>
            <w:bottom w:val="none" w:sz="0" w:space="0" w:color="auto"/>
            <w:right w:val="none" w:sz="0" w:space="0" w:color="auto"/>
          </w:divBdr>
          <w:divsChild>
            <w:div w:id="313880744">
              <w:marLeft w:val="0"/>
              <w:marRight w:val="0"/>
              <w:marTop w:val="0"/>
              <w:marBottom w:val="0"/>
              <w:divBdr>
                <w:top w:val="none" w:sz="0" w:space="0" w:color="auto"/>
                <w:left w:val="none" w:sz="0" w:space="0" w:color="auto"/>
                <w:bottom w:val="none" w:sz="0" w:space="0" w:color="auto"/>
                <w:right w:val="none" w:sz="0" w:space="0" w:color="auto"/>
              </w:divBdr>
            </w:div>
            <w:div w:id="484519156">
              <w:marLeft w:val="0"/>
              <w:marRight w:val="0"/>
              <w:marTop w:val="0"/>
              <w:marBottom w:val="0"/>
              <w:divBdr>
                <w:top w:val="none" w:sz="0" w:space="0" w:color="auto"/>
                <w:left w:val="none" w:sz="0" w:space="0" w:color="auto"/>
                <w:bottom w:val="none" w:sz="0" w:space="0" w:color="auto"/>
                <w:right w:val="none" w:sz="0" w:space="0" w:color="auto"/>
              </w:divBdr>
            </w:div>
            <w:div w:id="675310239">
              <w:marLeft w:val="0"/>
              <w:marRight w:val="0"/>
              <w:marTop w:val="0"/>
              <w:marBottom w:val="0"/>
              <w:divBdr>
                <w:top w:val="none" w:sz="0" w:space="0" w:color="auto"/>
                <w:left w:val="none" w:sz="0" w:space="0" w:color="auto"/>
                <w:bottom w:val="none" w:sz="0" w:space="0" w:color="auto"/>
                <w:right w:val="none" w:sz="0" w:space="0" w:color="auto"/>
              </w:divBdr>
            </w:div>
            <w:div w:id="770735775">
              <w:marLeft w:val="0"/>
              <w:marRight w:val="0"/>
              <w:marTop w:val="0"/>
              <w:marBottom w:val="0"/>
              <w:divBdr>
                <w:top w:val="none" w:sz="0" w:space="0" w:color="auto"/>
                <w:left w:val="none" w:sz="0" w:space="0" w:color="auto"/>
                <w:bottom w:val="none" w:sz="0" w:space="0" w:color="auto"/>
                <w:right w:val="none" w:sz="0" w:space="0" w:color="auto"/>
              </w:divBdr>
            </w:div>
            <w:div w:id="1114593237">
              <w:marLeft w:val="0"/>
              <w:marRight w:val="0"/>
              <w:marTop w:val="0"/>
              <w:marBottom w:val="0"/>
              <w:divBdr>
                <w:top w:val="none" w:sz="0" w:space="0" w:color="auto"/>
                <w:left w:val="none" w:sz="0" w:space="0" w:color="auto"/>
                <w:bottom w:val="none" w:sz="0" w:space="0" w:color="auto"/>
                <w:right w:val="none" w:sz="0" w:space="0" w:color="auto"/>
              </w:divBdr>
            </w:div>
            <w:div w:id="1243373780">
              <w:marLeft w:val="0"/>
              <w:marRight w:val="0"/>
              <w:marTop w:val="0"/>
              <w:marBottom w:val="0"/>
              <w:divBdr>
                <w:top w:val="none" w:sz="0" w:space="0" w:color="auto"/>
                <w:left w:val="none" w:sz="0" w:space="0" w:color="auto"/>
                <w:bottom w:val="none" w:sz="0" w:space="0" w:color="auto"/>
                <w:right w:val="none" w:sz="0" w:space="0" w:color="auto"/>
              </w:divBdr>
            </w:div>
            <w:div w:id="1319268691">
              <w:marLeft w:val="0"/>
              <w:marRight w:val="0"/>
              <w:marTop w:val="0"/>
              <w:marBottom w:val="0"/>
              <w:divBdr>
                <w:top w:val="none" w:sz="0" w:space="0" w:color="auto"/>
                <w:left w:val="none" w:sz="0" w:space="0" w:color="auto"/>
                <w:bottom w:val="none" w:sz="0" w:space="0" w:color="auto"/>
                <w:right w:val="none" w:sz="0" w:space="0" w:color="auto"/>
              </w:divBdr>
            </w:div>
            <w:div w:id="1856338140">
              <w:marLeft w:val="0"/>
              <w:marRight w:val="0"/>
              <w:marTop w:val="0"/>
              <w:marBottom w:val="0"/>
              <w:divBdr>
                <w:top w:val="none" w:sz="0" w:space="0" w:color="auto"/>
                <w:left w:val="none" w:sz="0" w:space="0" w:color="auto"/>
                <w:bottom w:val="none" w:sz="0" w:space="0" w:color="auto"/>
                <w:right w:val="none" w:sz="0" w:space="0" w:color="auto"/>
              </w:divBdr>
            </w:div>
            <w:div w:id="1971588432">
              <w:marLeft w:val="0"/>
              <w:marRight w:val="0"/>
              <w:marTop w:val="0"/>
              <w:marBottom w:val="0"/>
              <w:divBdr>
                <w:top w:val="none" w:sz="0" w:space="0" w:color="auto"/>
                <w:left w:val="none" w:sz="0" w:space="0" w:color="auto"/>
                <w:bottom w:val="none" w:sz="0" w:space="0" w:color="auto"/>
                <w:right w:val="none" w:sz="0" w:space="0" w:color="auto"/>
              </w:divBdr>
            </w:div>
          </w:divsChild>
        </w:div>
        <w:div w:id="1410888571">
          <w:marLeft w:val="0"/>
          <w:marRight w:val="0"/>
          <w:marTop w:val="0"/>
          <w:marBottom w:val="0"/>
          <w:divBdr>
            <w:top w:val="none" w:sz="0" w:space="0" w:color="auto"/>
            <w:left w:val="none" w:sz="0" w:space="0" w:color="auto"/>
            <w:bottom w:val="none" w:sz="0" w:space="0" w:color="auto"/>
            <w:right w:val="none" w:sz="0" w:space="0" w:color="auto"/>
          </w:divBdr>
          <w:divsChild>
            <w:div w:id="329605442">
              <w:marLeft w:val="0"/>
              <w:marRight w:val="0"/>
              <w:marTop w:val="0"/>
              <w:marBottom w:val="0"/>
              <w:divBdr>
                <w:top w:val="none" w:sz="0" w:space="0" w:color="auto"/>
                <w:left w:val="none" w:sz="0" w:space="0" w:color="auto"/>
                <w:bottom w:val="none" w:sz="0" w:space="0" w:color="auto"/>
                <w:right w:val="none" w:sz="0" w:space="0" w:color="auto"/>
              </w:divBdr>
            </w:div>
            <w:div w:id="442727182">
              <w:marLeft w:val="0"/>
              <w:marRight w:val="0"/>
              <w:marTop w:val="0"/>
              <w:marBottom w:val="0"/>
              <w:divBdr>
                <w:top w:val="none" w:sz="0" w:space="0" w:color="auto"/>
                <w:left w:val="none" w:sz="0" w:space="0" w:color="auto"/>
                <w:bottom w:val="none" w:sz="0" w:space="0" w:color="auto"/>
                <w:right w:val="none" w:sz="0" w:space="0" w:color="auto"/>
              </w:divBdr>
            </w:div>
            <w:div w:id="733428438">
              <w:marLeft w:val="0"/>
              <w:marRight w:val="0"/>
              <w:marTop w:val="0"/>
              <w:marBottom w:val="0"/>
              <w:divBdr>
                <w:top w:val="none" w:sz="0" w:space="0" w:color="auto"/>
                <w:left w:val="none" w:sz="0" w:space="0" w:color="auto"/>
                <w:bottom w:val="none" w:sz="0" w:space="0" w:color="auto"/>
                <w:right w:val="none" w:sz="0" w:space="0" w:color="auto"/>
              </w:divBdr>
            </w:div>
            <w:div w:id="963730834">
              <w:marLeft w:val="0"/>
              <w:marRight w:val="0"/>
              <w:marTop w:val="0"/>
              <w:marBottom w:val="0"/>
              <w:divBdr>
                <w:top w:val="none" w:sz="0" w:space="0" w:color="auto"/>
                <w:left w:val="none" w:sz="0" w:space="0" w:color="auto"/>
                <w:bottom w:val="none" w:sz="0" w:space="0" w:color="auto"/>
                <w:right w:val="none" w:sz="0" w:space="0" w:color="auto"/>
              </w:divBdr>
            </w:div>
            <w:div w:id="1136920995">
              <w:marLeft w:val="0"/>
              <w:marRight w:val="0"/>
              <w:marTop w:val="0"/>
              <w:marBottom w:val="0"/>
              <w:divBdr>
                <w:top w:val="none" w:sz="0" w:space="0" w:color="auto"/>
                <w:left w:val="none" w:sz="0" w:space="0" w:color="auto"/>
                <w:bottom w:val="none" w:sz="0" w:space="0" w:color="auto"/>
                <w:right w:val="none" w:sz="0" w:space="0" w:color="auto"/>
              </w:divBdr>
            </w:div>
            <w:div w:id="1237547676">
              <w:marLeft w:val="0"/>
              <w:marRight w:val="0"/>
              <w:marTop w:val="0"/>
              <w:marBottom w:val="0"/>
              <w:divBdr>
                <w:top w:val="none" w:sz="0" w:space="0" w:color="auto"/>
                <w:left w:val="none" w:sz="0" w:space="0" w:color="auto"/>
                <w:bottom w:val="none" w:sz="0" w:space="0" w:color="auto"/>
                <w:right w:val="none" w:sz="0" w:space="0" w:color="auto"/>
              </w:divBdr>
            </w:div>
            <w:div w:id="1465083137">
              <w:marLeft w:val="0"/>
              <w:marRight w:val="0"/>
              <w:marTop w:val="0"/>
              <w:marBottom w:val="0"/>
              <w:divBdr>
                <w:top w:val="none" w:sz="0" w:space="0" w:color="auto"/>
                <w:left w:val="none" w:sz="0" w:space="0" w:color="auto"/>
                <w:bottom w:val="none" w:sz="0" w:space="0" w:color="auto"/>
                <w:right w:val="none" w:sz="0" w:space="0" w:color="auto"/>
              </w:divBdr>
            </w:div>
            <w:div w:id="1529027798">
              <w:marLeft w:val="0"/>
              <w:marRight w:val="0"/>
              <w:marTop w:val="0"/>
              <w:marBottom w:val="0"/>
              <w:divBdr>
                <w:top w:val="none" w:sz="0" w:space="0" w:color="auto"/>
                <w:left w:val="none" w:sz="0" w:space="0" w:color="auto"/>
                <w:bottom w:val="none" w:sz="0" w:space="0" w:color="auto"/>
                <w:right w:val="none" w:sz="0" w:space="0" w:color="auto"/>
              </w:divBdr>
            </w:div>
            <w:div w:id="1628046228">
              <w:marLeft w:val="0"/>
              <w:marRight w:val="0"/>
              <w:marTop w:val="0"/>
              <w:marBottom w:val="0"/>
              <w:divBdr>
                <w:top w:val="none" w:sz="0" w:space="0" w:color="auto"/>
                <w:left w:val="none" w:sz="0" w:space="0" w:color="auto"/>
                <w:bottom w:val="none" w:sz="0" w:space="0" w:color="auto"/>
                <w:right w:val="none" w:sz="0" w:space="0" w:color="auto"/>
              </w:divBdr>
            </w:div>
            <w:div w:id="1666594667">
              <w:marLeft w:val="0"/>
              <w:marRight w:val="0"/>
              <w:marTop w:val="0"/>
              <w:marBottom w:val="0"/>
              <w:divBdr>
                <w:top w:val="none" w:sz="0" w:space="0" w:color="auto"/>
                <w:left w:val="none" w:sz="0" w:space="0" w:color="auto"/>
                <w:bottom w:val="none" w:sz="0" w:space="0" w:color="auto"/>
                <w:right w:val="none" w:sz="0" w:space="0" w:color="auto"/>
              </w:divBdr>
            </w:div>
          </w:divsChild>
        </w:div>
        <w:div w:id="1926567352">
          <w:marLeft w:val="0"/>
          <w:marRight w:val="0"/>
          <w:marTop w:val="0"/>
          <w:marBottom w:val="0"/>
          <w:divBdr>
            <w:top w:val="none" w:sz="0" w:space="0" w:color="auto"/>
            <w:left w:val="none" w:sz="0" w:space="0" w:color="auto"/>
            <w:bottom w:val="none" w:sz="0" w:space="0" w:color="auto"/>
            <w:right w:val="none" w:sz="0" w:space="0" w:color="auto"/>
          </w:divBdr>
        </w:div>
        <w:div w:id="1948341511">
          <w:marLeft w:val="0"/>
          <w:marRight w:val="0"/>
          <w:marTop w:val="0"/>
          <w:marBottom w:val="0"/>
          <w:divBdr>
            <w:top w:val="none" w:sz="0" w:space="0" w:color="auto"/>
            <w:left w:val="none" w:sz="0" w:space="0" w:color="auto"/>
            <w:bottom w:val="none" w:sz="0" w:space="0" w:color="auto"/>
            <w:right w:val="none" w:sz="0" w:space="0" w:color="auto"/>
          </w:divBdr>
          <w:divsChild>
            <w:div w:id="12807255">
              <w:marLeft w:val="0"/>
              <w:marRight w:val="0"/>
              <w:marTop w:val="0"/>
              <w:marBottom w:val="0"/>
              <w:divBdr>
                <w:top w:val="none" w:sz="0" w:space="0" w:color="auto"/>
                <w:left w:val="none" w:sz="0" w:space="0" w:color="auto"/>
                <w:bottom w:val="none" w:sz="0" w:space="0" w:color="auto"/>
                <w:right w:val="none" w:sz="0" w:space="0" w:color="auto"/>
              </w:divBdr>
            </w:div>
            <w:div w:id="14237488">
              <w:marLeft w:val="0"/>
              <w:marRight w:val="0"/>
              <w:marTop w:val="0"/>
              <w:marBottom w:val="0"/>
              <w:divBdr>
                <w:top w:val="none" w:sz="0" w:space="0" w:color="auto"/>
                <w:left w:val="none" w:sz="0" w:space="0" w:color="auto"/>
                <w:bottom w:val="none" w:sz="0" w:space="0" w:color="auto"/>
                <w:right w:val="none" w:sz="0" w:space="0" w:color="auto"/>
              </w:divBdr>
            </w:div>
            <w:div w:id="82799771">
              <w:marLeft w:val="0"/>
              <w:marRight w:val="0"/>
              <w:marTop w:val="0"/>
              <w:marBottom w:val="0"/>
              <w:divBdr>
                <w:top w:val="none" w:sz="0" w:space="0" w:color="auto"/>
                <w:left w:val="none" w:sz="0" w:space="0" w:color="auto"/>
                <w:bottom w:val="none" w:sz="0" w:space="0" w:color="auto"/>
                <w:right w:val="none" w:sz="0" w:space="0" w:color="auto"/>
              </w:divBdr>
            </w:div>
            <w:div w:id="301546277">
              <w:marLeft w:val="0"/>
              <w:marRight w:val="0"/>
              <w:marTop w:val="0"/>
              <w:marBottom w:val="0"/>
              <w:divBdr>
                <w:top w:val="none" w:sz="0" w:space="0" w:color="auto"/>
                <w:left w:val="none" w:sz="0" w:space="0" w:color="auto"/>
                <w:bottom w:val="none" w:sz="0" w:space="0" w:color="auto"/>
                <w:right w:val="none" w:sz="0" w:space="0" w:color="auto"/>
              </w:divBdr>
            </w:div>
            <w:div w:id="376244318">
              <w:marLeft w:val="0"/>
              <w:marRight w:val="0"/>
              <w:marTop w:val="0"/>
              <w:marBottom w:val="0"/>
              <w:divBdr>
                <w:top w:val="none" w:sz="0" w:space="0" w:color="auto"/>
                <w:left w:val="none" w:sz="0" w:space="0" w:color="auto"/>
                <w:bottom w:val="none" w:sz="0" w:space="0" w:color="auto"/>
                <w:right w:val="none" w:sz="0" w:space="0" w:color="auto"/>
              </w:divBdr>
            </w:div>
            <w:div w:id="453061213">
              <w:marLeft w:val="0"/>
              <w:marRight w:val="0"/>
              <w:marTop w:val="0"/>
              <w:marBottom w:val="0"/>
              <w:divBdr>
                <w:top w:val="none" w:sz="0" w:space="0" w:color="auto"/>
                <w:left w:val="none" w:sz="0" w:space="0" w:color="auto"/>
                <w:bottom w:val="none" w:sz="0" w:space="0" w:color="auto"/>
                <w:right w:val="none" w:sz="0" w:space="0" w:color="auto"/>
              </w:divBdr>
            </w:div>
            <w:div w:id="481508658">
              <w:marLeft w:val="0"/>
              <w:marRight w:val="0"/>
              <w:marTop w:val="0"/>
              <w:marBottom w:val="0"/>
              <w:divBdr>
                <w:top w:val="none" w:sz="0" w:space="0" w:color="auto"/>
                <w:left w:val="none" w:sz="0" w:space="0" w:color="auto"/>
                <w:bottom w:val="none" w:sz="0" w:space="0" w:color="auto"/>
                <w:right w:val="none" w:sz="0" w:space="0" w:color="auto"/>
              </w:divBdr>
            </w:div>
            <w:div w:id="618028608">
              <w:marLeft w:val="0"/>
              <w:marRight w:val="0"/>
              <w:marTop w:val="0"/>
              <w:marBottom w:val="0"/>
              <w:divBdr>
                <w:top w:val="none" w:sz="0" w:space="0" w:color="auto"/>
                <w:left w:val="none" w:sz="0" w:space="0" w:color="auto"/>
                <w:bottom w:val="none" w:sz="0" w:space="0" w:color="auto"/>
                <w:right w:val="none" w:sz="0" w:space="0" w:color="auto"/>
              </w:divBdr>
            </w:div>
            <w:div w:id="930701765">
              <w:marLeft w:val="0"/>
              <w:marRight w:val="0"/>
              <w:marTop w:val="0"/>
              <w:marBottom w:val="0"/>
              <w:divBdr>
                <w:top w:val="none" w:sz="0" w:space="0" w:color="auto"/>
                <w:left w:val="none" w:sz="0" w:space="0" w:color="auto"/>
                <w:bottom w:val="none" w:sz="0" w:space="0" w:color="auto"/>
                <w:right w:val="none" w:sz="0" w:space="0" w:color="auto"/>
              </w:divBdr>
            </w:div>
            <w:div w:id="1095903863">
              <w:marLeft w:val="0"/>
              <w:marRight w:val="0"/>
              <w:marTop w:val="0"/>
              <w:marBottom w:val="0"/>
              <w:divBdr>
                <w:top w:val="none" w:sz="0" w:space="0" w:color="auto"/>
                <w:left w:val="none" w:sz="0" w:space="0" w:color="auto"/>
                <w:bottom w:val="none" w:sz="0" w:space="0" w:color="auto"/>
                <w:right w:val="none" w:sz="0" w:space="0" w:color="auto"/>
              </w:divBdr>
            </w:div>
            <w:div w:id="1100612945">
              <w:marLeft w:val="0"/>
              <w:marRight w:val="0"/>
              <w:marTop w:val="0"/>
              <w:marBottom w:val="0"/>
              <w:divBdr>
                <w:top w:val="none" w:sz="0" w:space="0" w:color="auto"/>
                <w:left w:val="none" w:sz="0" w:space="0" w:color="auto"/>
                <w:bottom w:val="none" w:sz="0" w:space="0" w:color="auto"/>
                <w:right w:val="none" w:sz="0" w:space="0" w:color="auto"/>
              </w:divBdr>
            </w:div>
            <w:div w:id="1147631828">
              <w:marLeft w:val="0"/>
              <w:marRight w:val="0"/>
              <w:marTop w:val="0"/>
              <w:marBottom w:val="0"/>
              <w:divBdr>
                <w:top w:val="none" w:sz="0" w:space="0" w:color="auto"/>
                <w:left w:val="none" w:sz="0" w:space="0" w:color="auto"/>
                <w:bottom w:val="none" w:sz="0" w:space="0" w:color="auto"/>
                <w:right w:val="none" w:sz="0" w:space="0" w:color="auto"/>
              </w:divBdr>
            </w:div>
            <w:div w:id="1202398888">
              <w:marLeft w:val="0"/>
              <w:marRight w:val="0"/>
              <w:marTop w:val="0"/>
              <w:marBottom w:val="0"/>
              <w:divBdr>
                <w:top w:val="none" w:sz="0" w:space="0" w:color="auto"/>
                <w:left w:val="none" w:sz="0" w:space="0" w:color="auto"/>
                <w:bottom w:val="none" w:sz="0" w:space="0" w:color="auto"/>
                <w:right w:val="none" w:sz="0" w:space="0" w:color="auto"/>
              </w:divBdr>
            </w:div>
            <w:div w:id="1258060522">
              <w:marLeft w:val="0"/>
              <w:marRight w:val="0"/>
              <w:marTop w:val="0"/>
              <w:marBottom w:val="0"/>
              <w:divBdr>
                <w:top w:val="none" w:sz="0" w:space="0" w:color="auto"/>
                <w:left w:val="none" w:sz="0" w:space="0" w:color="auto"/>
                <w:bottom w:val="none" w:sz="0" w:space="0" w:color="auto"/>
                <w:right w:val="none" w:sz="0" w:space="0" w:color="auto"/>
              </w:divBdr>
            </w:div>
            <w:div w:id="1414621293">
              <w:marLeft w:val="0"/>
              <w:marRight w:val="0"/>
              <w:marTop w:val="0"/>
              <w:marBottom w:val="0"/>
              <w:divBdr>
                <w:top w:val="none" w:sz="0" w:space="0" w:color="auto"/>
                <w:left w:val="none" w:sz="0" w:space="0" w:color="auto"/>
                <w:bottom w:val="none" w:sz="0" w:space="0" w:color="auto"/>
                <w:right w:val="none" w:sz="0" w:space="0" w:color="auto"/>
              </w:divBdr>
            </w:div>
            <w:div w:id="1432629986">
              <w:marLeft w:val="0"/>
              <w:marRight w:val="0"/>
              <w:marTop w:val="0"/>
              <w:marBottom w:val="0"/>
              <w:divBdr>
                <w:top w:val="none" w:sz="0" w:space="0" w:color="auto"/>
                <w:left w:val="none" w:sz="0" w:space="0" w:color="auto"/>
                <w:bottom w:val="none" w:sz="0" w:space="0" w:color="auto"/>
                <w:right w:val="none" w:sz="0" w:space="0" w:color="auto"/>
              </w:divBdr>
            </w:div>
            <w:div w:id="1440642144">
              <w:marLeft w:val="0"/>
              <w:marRight w:val="0"/>
              <w:marTop w:val="0"/>
              <w:marBottom w:val="0"/>
              <w:divBdr>
                <w:top w:val="none" w:sz="0" w:space="0" w:color="auto"/>
                <w:left w:val="none" w:sz="0" w:space="0" w:color="auto"/>
                <w:bottom w:val="none" w:sz="0" w:space="0" w:color="auto"/>
                <w:right w:val="none" w:sz="0" w:space="0" w:color="auto"/>
              </w:divBdr>
            </w:div>
            <w:div w:id="1855652887">
              <w:marLeft w:val="0"/>
              <w:marRight w:val="0"/>
              <w:marTop w:val="0"/>
              <w:marBottom w:val="0"/>
              <w:divBdr>
                <w:top w:val="none" w:sz="0" w:space="0" w:color="auto"/>
                <w:left w:val="none" w:sz="0" w:space="0" w:color="auto"/>
                <w:bottom w:val="none" w:sz="0" w:space="0" w:color="auto"/>
                <w:right w:val="none" w:sz="0" w:space="0" w:color="auto"/>
              </w:divBdr>
            </w:div>
            <w:div w:id="1970357593">
              <w:marLeft w:val="0"/>
              <w:marRight w:val="0"/>
              <w:marTop w:val="0"/>
              <w:marBottom w:val="0"/>
              <w:divBdr>
                <w:top w:val="none" w:sz="0" w:space="0" w:color="auto"/>
                <w:left w:val="none" w:sz="0" w:space="0" w:color="auto"/>
                <w:bottom w:val="none" w:sz="0" w:space="0" w:color="auto"/>
                <w:right w:val="none" w:sz="0" w:space="0" w:color="auto"/>
              </w:divBdr>
            </w:div>
            <w:div w:id="2137750188">
              <w:marLeft w:val="0"/>
              <w:marRight w:val="0"/>
              <w:marTop w:val="0"/>
              <w:marBottom w:val="0"/>
              <w:divBdr>
                <w:top w:val="none" w:sz="0" w:space="0" w:color="auto"/>
                <w:left w:val="none" w:sz="0" w:space="0" w:color="auto"/>
                <w:bottom w:val="none" w:sz="0" w:space="0" w:color="auto"/>
                <w:right w:val="none" w:sz="0" w:space="0" w:color="auto"/>
              </w:divBdr>
            </w:div>
          </w:divsChild>
        </w:div>
        <w:div w:id="2062245864">
          <w:marLeft w:val="0"/>
          <w:marRight w:val="0"/>
          <w:marTop w:val="0"/>
          <w:marBottom w:val="0"/>
          <w:divBdr>
            <w:top w:val="none" w:sz="0" w:space="0" w:color="auto"/>
            <w:left w:val="none" w:sz="0" w:space="0" w:color="auto"/>
            <w:bottom w:val="none" w:sz="0" w:space="0" w:color="auto"/>
            <w:right w:val="none" w:sz="0" w:space="0" w:color="auto"/>
          </w:divBdr>
          <w:divsChild>
            <w:div w:id="1796026144">
              <w:marLeft w:val="-75"/>
              <w:marRight w:val="0"/>
              <w:marTop w:val="30"/>
              <w:marBottom w:val="30"/>
              <w:divBdr>
                <w:top w:val="none" w:sz="0" w:space="0" w:color="auto"/>
                <w:left w:val="none" w:sz="0" w:space="0" w:color="auto"/>
                <w:bottom w:val="none" w:sz="0" w:space="0" w:color="auto"/>
                <w:right w:val="none" w:sz="0" w:space="0" w:color="auto"/>
              </w:divBdr>
              <w:divsChild>
                <w:div w:id="105466883">
                  <w:marLeft w:val="0"/>
                  <w:marRight w:val="0"/>
                  <w:marTop w:val="0"/>
                  <w:marBottom w:val="0"/>
                  <w:divBdr>
                    <w:top w:val="none" w:sz="0" w:space="0" w:color="auto"/>
                    <w:left w:val="none" w:sz="0" w:space="0" w:color="auto"/>
                    <w:bottom w:val="none" w:sz="0" w:space="0" w:color="auto"/>
                    <w:right w:val="none" w:sz="0" w:space="0" w:color="auto"/>
                  </w:divBdr>
                  <w:divsChild>
                    <w:div w:id="609318243">
                      <w:marLeft w:val="0"/>
                      <w:marRight w:val="0"/>
                      <w:marTop w:val="0"/>
                      <w:marBottom w:val="0"/>
                      <w:divBdr>
                        <w:top w:val="none" w:sz="0" w:space="0" w:color="auto"/>
                        <w:left w:val="none" w:sz="0" w:space="0" w:color="auto"/>
                        <w:bottom w:val="none" w:sz="0" w:space="0" w:color="auto"/>
                        <w:right w:val="none" w:sz="0" w:space="0" w:color="auto"/>
                      </w:divBdr>
                    </w:div>
                  </w:divsChild>
                </w:div>
                <w:div w:id="360984510">
                  <w:marLeft w:val="0"/>
                  <w:marRight w:val="0"/>
                  <w:marTop w:val="0"/>
                  <w:marBottom w:val="0"/>
                  <w:divBdr>
                    <w:top w:val="none" w:sz="0" w:space="0" w:color="auto"/>
                    <w:left w:val="none" w:sz="0" w:space="0" w:color="auto"/>
                    <w:bottom w:val="none" w:sz="0" w:space="0" w:color="auto"/>
                    <w:right w:val="none" w:sz="0" w:space="0" w:color="auto"/>
                  </w:divBdr>
                  <w:divsChild>
                    <w:div w:id="1116632266">
                      <w:marLeft w:val="0"/>
                      <w:marRight w:val="0"/>
                      <w:marTop w:val="0"/>
                      <w:marBottom w:val="0"/>
                      <w:divBdr>
                        <w:top w:val="none" w:sz="0" w:space="0" w:color="auto"/>
                        <w:left w:val="none" w:sz="0" w:space="0" w:color="auto"/>
                        <w:bottom w:val="none" w:sz="0" w:space="0" w:color="auto"/>
                        <w:right w:val="none" w:sz="0" w:space="0" w:color="auto"/>
                      </w:divBdr>
                    </w:div>
                  </w:divsChild>
                </w:div>
                <w:div w:id="1148521687">
                  <w:marLeft w:val="0"/>
                  <w:marRight w:val="0"/>
                  <w:marTop w:val="0"/>
                  <w:marBottom w:val="0"/>
                  <w:divBdr>
                    <w:top w:val="none" w:sz="0" w:space="0" w:color="auto"/>
                    <w:left w:val="none" w:sz="0" w:space="0" w:color="auto"/>
                    <w:bottom w:val="none" w:sz="0" w:space="0" w:color="auto"/>
                    <w:right w:val="none" w:sz="0" w:space="0" w:color="auto"/>
                  </w:divBdr>
                  <w:divsChild>
                    <w:div w:id="847914362">
                      <w:marLeft w:val="0"/>
                      <w:marRight w:val="0"/>
                      <w:marTop w:val="0"/>
                      <w:marBottom w:val="0"/>
                      <w:divBdr>
                        <w:top w:val="none" w:sz="0" w:space="0" w:color="auto"/>
                        <w:left w:val="none" w:sz="0" w:space="0" w:color="auto"/>
                        <w:bottom w:val="none" w:sz="0" w:space="0" w:color="auto"/>
                        <w:right w:val="none" w:sz="0" w:space="0" w:color="auto"/>
                      </w:divBdr>
                    </w:div>
                  </w:divsChild>
                </w:div>
                <w:div w:id="1692024517">
                  <w:marLeft w:val="0"/>
                  <w:marRight w:val="0"/>
                  <w:marTop w:val="0"/>
                  <w:marBottom w:val="0"/>
                  <w:divBdr>
                    <w:top w:val="none" w:sz="0" w:space="0" w:color="auto"/>
                    <w:left w:val="none" w:sz="0" w:space="0" w:color="auto"/>
                    <w:bottom w:val="none" w:sz="0" w:space="0" w:color="auto"/>
                    <w:right w:val="none" w:sz="0" w:space="0" w:color="auto"/>
                  </w:divBdr>
                  <w:divsChild>
                    <w:div w:id="731318415">
                      <w:marLeft w:val="0"/>
                      <w:marRight w:val="0"/>
                      <w:marTop w:val="0"/>
                      <w:marBottom w:val="0"/>
                      <w:divBdr>
                        <w:top w:val="none" w:sz="0" w:space="0" w:color="auto"/>
                        <w:left w:val="none" w:sz="0" w:space="0" w:color="auto"/>
                        <w:bottom w:val="none" w:sz="0" w:space="0" w:color="auto"/>
                        <w:right w:val="none" w:sz="0" w:space="0" w:color="auto"/>
                      </w:divBdr>
                    </w:div>
                  </w:divsChild>
                </w:div>
                <w:div w:id="1750346223">
                  <w:marLeft w:val="0"/>
                  <w:marRight w:val="0"/>
                  <w:marTop w:val="0"/>
                  <w:marBottom w:val="0"/>
                  <w:divBdr>
                    <w:top w:val="none" w:sz="0" w:space="0" w:color="auto"/>
                    <w:left w:val="none" w:sz="0" w:space="0" w:color="auto"/>
                    <w:bottom w:val="none" w:sz="0" w:space="0" w:color="auto"/>
                    <w:right w:val="none" w:sz="0" w:space="0" w:color="auto"/>
                  </w:divBdr>
                  <w:divsChild>
                    <w:div w:id="659502647">
                      <w:marLeft w:val="0"/>
                      <w:marRight w:val="0"/>
                      <w:marTop w:val="0"/>
                      <w:marBottom w:val="0"/>
                      <w:divBdr>
                        <w:top w:val="none" w:sz="0" w:space="0" w:color="auto"/>
                        <w:left w:val="none" w:sz="0" w:space="0" w:color="auto"/>
                        <w:bottom w:val="none" w:sz="0" w:space="0" w:color="auto"/>
                        <w:right w:val="none" w:sz="0" w:space="0" w:color="auto"/>
                      </w:divBdr>
                    </w:div>
                  </w:divsChild>
                </w:div>
                <w:div w:id="2130737716">
                  <w:marLeft w:val="0"/>
                  <w:marRight w:val="0"/>
                  <w:marTop w:val="0"/>
                  <w:marBottom w:val="0"/>
                  <w:divBdr>
                    <w:top w:val="none" w:sz="0" w:space="0" w:color="auto"/>
                    <w:left w:val="none" w:sz="0" w:space="0" w:color="auto"/>
                    <w:bottom w:val="none" w:sz="0" w:space="0" w:color="auto"/>
                    <w:right w:val="none" w:sz="0" w:space="0" w:color="auto"/>
                  </w:divBdr>
                  <w:divsChild>
                    <w:div w:id="10081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61562">
          <w:marLeft w:val="0"/>
          <w:marRight w:val="0"/>
          <w:marTop w:val="0"/>
          <w:marBottom w:val="0"/>
          <w:divBdr>
            <w:top w:val="none" w:sz="0" w:space="0" w:color="auto"/>
            <w:left w:val="none" w:sz="0" w:space="0" w:color="auto"/>
            <w:bottom w:val="none" w:sz="0" w:space="0" w:color="auto"/>
            <w:right w:val="none" w:sz="0" w:space="0" w:color="auto"/>
          </w:divBdr>
          <w:divsChild>
            <w:div w:id="133640677">
              <w:marLeft w:val="0"/>
              <w:marRight w:val="0"/>
              <w:marTop w:val="0"/>
              <w:marBottom w:val="0"/>
              <w:divBdr>
                <w:top w:val="none" w:sz="0" w:space="0" w:color="auto"/>
                <w:left w:val="none" w:sz="0" w:space="0" w:color="auto"/>
                <w:bottom w:val="none" w:sz="0" w:space="0" w:color="auto"/>
                <w:right w:val="none" w:sz="0" w:space="0" w:color="auto"/>
              </w:divBdr>
            </w:div>
            <w:div w:id="202330882">
              <w:marLeft w:val="0"/>
              <w:marRight w:val="0"/>
              <w:marTop w:val="0"/>
              <w:marBottom w:val="0"/>
              <w:divBdr>
                <w:top w:val="none" w:sz="0" w:space="0" w:color="auto"/>
                <w:left w:val="none" w:sz="0" w:space="0" w:color="auto"/>
                <w:bottom w:val="none" w:sz="0" w:space="0" w:color="auto"/>
                <w:right w:val="none" w:sz="0" w:space="0" w:color="auto"/>
              </w:divBdr>
            </w:div>
            <w:div w:id="562838034">
              <w:marLeft w:val="0"/>
              <w:marRight w:val="0"/>
              <w:marTop w:val="0"/>
              <w:marBottom w:val="0"/>
              <w:divBdr>
                <w:top w:val="none" w:sz="0" w:space="0" w:color="auto"/>
                <w:left w:val="none" w:sz="0" w:space="0" w:color="auto"/>
                <w:bottom w:val="none" w:sz="0" w:space="0" w:color="auto"/>
                <w:right w:val="none" w:sz="0" w:space="0" w:color="auto"/>
              </w:divBdr>
            </w:div>
            <w:div w:id="769816053">
              <w:marLeft w:val="0"/>
              <w:marRight w:val="0"/>
              <w:marTop w:val="0"/>
              <w:marBottom w:val="0"/>
              <w:divBdr>
                <w:top w:val="none" w:sz="0" w:space="0" w:color="auto"/>
                <w:left w:val="none" w:sz="0" w:space="0" w:color="auto"/>
                <w:bottom w:val="none" w:sz="0" w:space="0" w:color="auto"/>
                <w:right w:val="none" w:sz="0" w:space="0" w:color="auto"/>
              </w:divBdr>
            </w:div>
            <w:div w:id="1153912687">
              <w:marLeft w:val="0"/>
              <w:marRight w:val="0"/>
              <w:marTop w:val="0"/>
              <w:marBottom w:val="0"/>
              <w:divBdr>
                <w:top w:val="none" w:sz="0" w:space="0" w:color="auto"/>
                <w:left w:val="none" w:sz="0" w:space="0" w:color="auto"/>
                <w:bottom w:val="none" w:sz="0" w:space="0" w:color="auto"/>
                <w:right w:val="none" w:sz="0" w:space="0" w:color="auto"/>
              </w:divBdr>
            </w:div>
            <w:div w:id="1694070639">
              <w:marLeft w:val="0"/>
              <w:marRight w:val="0"/>
              <w:marTop w:val="0"/>
              <w:marBottom w:val="0"/>
              <w:divBdr>
                <w:top w:val="none" w:sz="0" w:space="0" w:color="auto"/>
                <w:left w:val="none" w:sz="0" w:space="0" w:color="auto"/>
                <w:bottom w:val="none" w:sz="0" w:space="0" w:color="auto"/>
                <w:right w:val="none" w:sz="0" w:space="0" w:color="auto"/>
              </w:divBdr>
            </w:div>
            <w:div w:id="19567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2744">
      <w:bodyDiv w:val="1"/>
      <w:marLeft w:val="0"/>
      <w:marRight w:val="0"/>
      <w:marTop w:val="0"/>
      <w:marBottom w:val="0"/>
      <w:divBdr>
        <w:top w:val="none" w:sz="0" w:space="0" w:color="auto"/>
        <w:left w:val="none" w:sz="0" w:space="0" w:color="auto"/>
        <w:bottom w:val="none" w:sz="0" w:space="0" w:color="auto"/>
        <w:right w:val="none" w:sz="0" w:space="0" w:color="auto"/>
      </w:divBdr>
    </w:div>
    <w:div w:id="192157122">
      <w:bodyDiv w:val="1"/>
      <w:marLeft w:val="0"/>
      <w:marRight w:val="0"/>
      <w:marTop w:val="0"/>
      <w:marBottom w:val="0"/>
      <w:divBdr>
        <w:top w:val="none" w:sz="0" w:space="0" w:color="auto"/>
        <w:left w:val="none" w:sz="0" w:space="0" w:color="auto"/>
        <w:bottom w:val="none" w:sz="0" w:space="0" w:color="auto"/>
        <w:right w:val="none" w:sz="0" w:space="0" w:color="auto"/>
      </w:divBdr>
    </w:div>
    <w:div w:id="202139392">
      <w:bodyDiv w:val="1"/>
      <w:marLeft w:val="0"/>
      <w:marRight w:val="0"/>
      <w:marTop w:val="0"/>
      <w:marBottom w:val="0"/>
      <w:divBdr>
        <w:top w:val="none" w:sz="0" w:space="0" w:color="auto"/>
        <w:left w:val="none" w:sz="0" w:space="0" w:color="auto"/>
        <w:bottom w:val="none" w:sz="0" w:space="0" w:color="auto"/>
        <w:right w:val="none" w:sz="0" w:space="0" w:color="auto"/>
      </w:divBdr>
    </w:div>
    <w:div w:id="212473327">
      <w:bodyDiv w:val="1"/>
      <w:marLeft w:val="0"/>
      <w:marRight w:val="0"/>
      <w:marTop w:val="0"/>
      <w:marBottom w:val="0"/>
      <w:divBdr>
        <w:top w:val="none" w:sz="0" w:space="0" w:color="auto"/>
        <w:left w:val="none" w:sz="0" w:space="0" w:color="auto"/>
        <w:bottom w:val="none" w:sz="0" w:space="0" w:color="auto"/>
        <w:right w:val="none" w:sz="0" w:space="0" w:color="auto"/>
      </w:divBdr>
    </w:div>
    <w:div w:id="215314472">
      <w:bodyDiv w:val="1"/>
      <w:marLeft w:val="0"/>
      <w:marRight w:val="0"/>
      <w:marTop w:val="0"/>
      <w:marBottom w:val="0"/>
      <w:divBdr>
        <w:top w:val="none" w:sz="0" w:space="0" w:color="auto"/>
        <w:left w:val="none" w:sz="0" w:space="0" w:color="auto"/>
        <w:bottom w:val="none" w:sz="0" w:space="0" w:color="auto"/>
        <w:right w:val="none" w:sz="0" w:space="0" w:color="auto"/>
      </w:divBdr>
    </w:div>
    <w:div w:id="248731345">
      <w:bodyDiv w:val="1"/>
      <w:marLeft w:val="0"/>
      <w:marRight w:val="0"/>
      <w:marTop w:val="0"/>
      <w:marBottom w:val="0"/>
      <w:divBdr>
        <w:top w:val="none" w:sz="0" w:space="0" w:color="auto"/>
        <w:left w:val="none" w:sz="0" w:space="0" w:color="auto"/>
        <w:bottom w:val="none" w:sz="0" w:space="0" w:color="auto"/>
        <w:right w:val="none" w:sz="0" w:space="0" w:color="auto"/>
      </w:divBdr>
    </w:div>
    <w:div w:id="259602506">
      <w:bodyDiv w:val="1"/>
      <w:marLeft w:val="0"/>
      <w:marRight w:val="0"/>
      <w:marTop w:val="0"/>
      <w:marBottom w:val="0"/>
      <w:divBdr>
        <w:top w:val="none" w:sz="0" w:space="0" w:color="auto"/>
        <w:left w:val="none" w:sz="0" w:space="0" w:color="auto"/>
        <w:bottom w:val="none" w:sz="0" w:space="0" w:color="auto"/>
        <w:right w:val="none" w:sz="0" w:space="0" w:color="auto"/>
      </w:divBdr>
    </w:div>
    <w:div w:id="270824030">
      <w:bodyDiv w:val="1"/>
      <w:marLeft w:val="0"/>
      <w:marRight w:val="0"/>
      <w:marTop w:val="0"/>
      <w:marBottom w:val="0"/>
      <w:divBdr>
        <w:top w:val="none" w:sz="0" w:space="0" w:color="auto"/>
        <w:left w:val="none" w:sz="0" w:space="0" w:color="auto"/>
        <w:bottom w:val="none" w:sz="0" w:space="0" w:color="auto"/>
        <w:right w:val="none" w:sz="0" w:space="0" w:color="auto"/>
      </w:divBdr>
    </w:div>
    <w:div w:id="276257387">
      <w:bodyDiv w:val="1"/>
      <w:marLeft w:val="0"/>
      <w:marRight w:val="0"/>
      <w:marTop w:val="0"/>
      <w:marBottom w:val="0"/>
      <w:divBdr>
        <w:top w:val="none" w:sz="0" w:space="0" w:color="auto"/>
        <w:left w:val="none" w:sz="0" w:space="0" w:color="auto"/>
        <w:bottom w:val="none" w:sz="0" w:space="0" w:color="auto"/>
        <w:right w:val="none" w:sz="0" w:space="0" w:color="auto"/>
      </w:divBdr>
    </w:div>
    <w:div w:id="27872975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6974389">
      <w:bodyDiv w:val="1"/>
      <w:marLeft w:val="0"/>
      <w:marRight w:val="0"/>
      <w:marTop w:val="0"/>
      <w:marBottom w:val="0"/>
      <w:divBdr>
        <w:top w:val="none" w:sz="0" w:space="0" w:color="auto"/>
        <w:left w:val="none" w:sz="0" w:space="0" w:color="auto"/>
        <w:bottom w:val="none" w:sz="0" w:space="0" w:color="auto"/>
        <w:right w:val="none" w:sz="0" w:space="0" w:color="auto"/>
      </w:divBdr>
      <w:divsChild>
        <w:div w:id="81608868">
          <w:marLeft w:val="0"/>
          <w:marRight w:val="0"/>
          <w:marTop w:val="0"/>
          <w:marBottom w:val="0"/>
          <w:divBdr>
            <w:top w:val="none" w:sz="0" w:space="0" w:color="auto"/>
            <w:left w:val="none" w:sz="0" w:space="0" w:color="auto"/>
            <w:bottom w:val="none" w:sz="0" w:space="0" w:color="auto"/>
            <w:right w:val="none" w:sz="0" w:space="0" w:color="auto"/>
          </w:divBdr>
        </w:div>
        <w:div w:id="108397037">
          <w:marLeft w:val="0"/>
          <w:marRight w:val="0"/>
          <w:marTop w:val="0"/>
          <w:marBottom w:val="0"/>
          <w:divBdr>
            <w:top w:val="none" w:sz="0" w:space="0" w:color="auto"/>
            <w:left w:val="none" w:sz="0" w:space="0" w:color="auto"/>
            <w:bottom w:val="none" w:sz="0" w:space="0" w:color="auto"/>
            <w:right w:val="none" w:sz="0" w:space="0" w:color="auto"/>
          </w:divBdr>
        </w:div>
        <w:div w:id="198394685">
          <w:marLeft w:val="0"/>
          <w:marRight w:val="0"/>
          <w:marTop w:val="0"/>
          <w:marBottom w:val="0"/>
          <w:divBdr>
            <w:top w:val="none" w:sz="0" w:space="0" w:color="auto"/>
            <w:left w:val="none" w:sz="0" w:space="0" w:color="auto"/>
            <w:bottom w:val="none" w:sz="0" w:space="0" w:color="auto"/>
            <w:right w:val="none" w:sz="0" w:space="0" w:color="auto"/>
          </w:divBdr>
        </w:div>
        <w:div w:id="348219807">
          <w:marLeft w:val="0"/>
          <w:marRight w:val="0"/>
          <w:marTop w:val="0"/>
          <w:marBottom w:val="0"/>
          <w:divBdr>
            <w:top w:val="none" w:sz="0" w:space="0" w:color="auto"/>
            <w:left w:val="none" w:sz="0" w:space="0" w:color="auto"/>
            <w:bottom w:val="none" w:sz="0" w:space="0" w:color="auto"/>
            <w:right w:val="none" w:sz="0" w:space="0" w:color="auto"/>
          </w:divBdr>
        </w:div>
        <w:div w:id="518273888">
          <w:marLeft w:val="0"/>
          <w:marRight w:val="0"/>
          <w:marTop w:val="0"/>
          <w:marBottom w:val="0"/>
          <w:divBdr>
            <w:top w:val="none" w:sz="0" w:space="0" w:color="auto"/>
            <w:left w:val="none" w:sz="0" w:space="0" w:color="auto"/>
            <w:bottom w:val="none" w:sz="0" w:space="0" w:color="auto"/>
            <w:right w:val="none" w:sz="0" w:space="0" w:color="auto"/>
          </w:divBdr>
        </w:div>
        <w:div w:id="629015132">
          <w:marLeft w:val="0"/>
          <w:marRight w:val="0"/>
          <w:marTop w:val="0"/>
          <w:marBottom w:val="0"/>
          <w:divBdr>
            <w:top w:val="none" w:sz="0" w:space="0" w:color="auto"/>
            <w:left w:val="none" w:sz="0" w:space="0" w:color="auto"/>
            <w:bottom w:val="none" w:sz="0" w:space="0" w:color="auto"/>
            <w:right w:val="none" w:sz="0" w:space="0" w:color="auto"/>
          </w:divBdr>
        </w:div>
        <w:div w:id="1507401697">
          <w:marLeft w:val="0"/>
          <w:marRight w:val="0"/>
          <w:marTop w:val="0"/>
          <w:marBottom w:val="0"/>
          <w:divBdr>
            <w:top w:val="none" w:sz="0" w:space="0" w:color="auto"/>
            <w:left w:val="none" w:sz="0" w:space="0" w:color="auto"/>
            <w:bottom w:val="none" w:sz="0" w:space="0" w:color="auto"/>
            <w:right w:val="none" w:sz="0" w:space="0" w:color="auto"/>
          </w:divBdr>
        </w:div>
        <w:div w:id="1822887110">
          <w:marLeft w:val="0"/>
          <w:marRight w:val="0"/>
          <w:marTop w:val="0"/>
          <w:marBottom w:val="0"/>
          <w:divBdr>
            <w:top w:val="none" w:sz="0" w:space="0" w:color="auto"/>
            <w:left w:val="none" w:sz="0" w:space="0" w:color="auto"/>
            <w:bottom w:val="none" w:sz="0" w:space="0" w:color="auto"/>
            <w:right w:val="none" w:sz="0" w:space="0" w:color="auto"/>
          </w:divBdr>
        </w:div>
        <w:div w:id="1860578531">
          <w:marLeft w:val="0"/>
          <w:marRight w:val="0"/>
          <w:marTop w:val="0"/>
          <w:marBottom w:val="0"/>
          <w:divBdr>
            <w:top w:val="none" w:sz="0" w:space="0" w:color="auto"/>
            <w:left w:val="none" w:sz="0" w:space="0" w:color="auto"/>
            <w:bottom w:val="none" w:sz="0" w:space="0" w:color="auto"/>
            <w:right w:val="none" w:sz="0" w:space="0" w:color="auto"/>
          </w:divBdr>
        </w:div>
        <w:div w:id="2071228653">
          <w:marLeft w:val="0"/>
          <w:marRight w:val="0"/>
          <w:marTop w:val="0"/>
          <w:marBottom w:val="0"/>
          <w:divBdr>
            <w:top w:val="none" w:sz="0" w:space="0" w:color="auto"/>
            <w:left w:val="none" w:sz="0" w:space="0" w:color="auto"/>
            <w:bottom w:val="none" w:sz="0" w:space="0" w:color="auto"/>
            <w:right w:val="none" w:sz="0" w:space="0" w:color="auto"/>
          </w:divBdr>
        </w:div>
      </w:divsChild>
    </w:div>
    <w:div w:id="315182412">
      <w:bodyDiv w:val="1"/>
      <w:marLeft w:val="0"/>
      <w:marRight w:val="0"/>
      <w:marTop w:val="0"/>
      <w:marBottom w:val="0"/>
      <w:divBdr>
        <w:top w:val="none" w:sz="0" w:space="0" w:color="auto"/>
        <w:left w:val="none" w:sz="0" w:space="0" w:color="auto"/>
        <w:bottom w:val="none" w:sz="0" w:space="0" w:color="auto"/>
        <w:right w:val="none" w:sz="0" w:space="0" w:color="auto"/>
      </w:divBdr>
      <w:divsChild>
        <w:div w:id="168057557">
          <w:marLeft w:val="0"/>
          <w:marRight w:val="0"/>
          <w:marTop w:val="0"/>
          <w:marBottom w:val="0"/>
          <w:divBdr>
            <w:top w:val="none" w:sz="0" w:space="0" w:color="auto"/>
            <w:left w:val="none" w:sz="0" w:space="0" w:color="auto"/>
            <w:bottom w:val="none" w:sz="0" w:space="0" w:color="auto"/>
            <w:right w:val="none" w:sz="0" w:space="0" w:color="auto"/>
          </w:divBdr>
          <w:divsChild>
            <w:div w:id="981926285">
              <w:marLeft w:val="-75"/>
              <w:marRight w:val="0"/>
              <w:marTop w:val="30"/>
              <w:marBottom w:val="30"/>
              <w:divBdr>
                <w:top w:val="none" w:sz="0" w:space="0" w:color="auto"/>
                <w:left w:val="none" w:sz="0" w:space="0" w:color="auto"/>
                <w:bottom w:val="none" w:sz="0" w:space="0" w:color="auto"/>
                <w:right w:val="none" w:sz="0" w:space="0" w:color="auto"/>
              </w:divBdr>
              <w:divsChild>
                <w:div w:id="1147820421">
                  <w:marLeft w:val="0"/>
                  <w:marRight w:val="0"/>
                  <w:marTop w:val="0"/>
                  <w:marBottom w:val="0"/>
                  <w:divBdr>
                    <w:top w:val="none" w:sz="0" w:space="0" w:color="auto"/>
                    <w:left w:val="none" w:sz="0" w:space="0" w:color="auto"/>
                    <w:bottom w:val="none" w:sz="0" w:space="0" w:color="auto"/>
                    <w:right w:val="none" w:sz="0" w:space="0" w:color="auto"/>
                  </w:divBdr>
                  <w:divsChild>
                    <w:div w:id="1700623206">
                      <w:marLeft w:val="0"/>
                      <w:marRight w:val="0"/>
                      <w:marTop w:val="0"/>
                      <w:marBottom w:val="0"/>
                      <w:divBdr>
                        <w:top w:val="none" w:sz="0" w:space="0" w:color="auto"/>
                        <w:left w:val="none" w:sz="0" w:space="0" w:color="auto"/>
                        <w:bottom w:val="none" w:sz="0" w:space="0" w:color="auto"/>
                        <w:right w:val="none" w:sz="0" w:space="0" w:color="auto"/>
                      </w:divBdr>
                    </w:div>
                  </w:divsChild>
                </w:div>
                <w:div w:id="1219123933">
                  <w:marLeft w:val="0"/>
                  <w:marRight w:val="0"/>
                  <w:marTop w:val="0"/>
                  <w:marBottom w:val="0"/>
                  <w:divBdr>
                    <w:top w:val="none" w:sz="0" w:space="0" w:color="auto"/>
                    <w:left w:val="none" w:sz="0" w:space="0" w:color="auto"/>
                    <w:bottom w:val="none" w:sz="0" w:space="0" w:color="auto"/>
                    <w:right w:val="none" w:sz="0" w:space="0" w:color="auto"/>
                  </w:divBdr>
                  <w:divsChild>
                    <w:div w:id="550775603">
                      <w:marLeft w:val="0"/>
                      <w:marRight w:val="0"/>
                      <w:marTop w:val="0"/>
                      <w:marBottom w:val="0"/>
                      <w:divBdr>
                        <w:top w:val="none" w:sz="0" w:space="0" w:color="auto"/>
                        <w:left w:val="none" w:sz="0" w:space="0" w:color="auto"/>
                        <w:bottom w:val="none" w:sz="0" w:space="0" w:color="auto"/>
                        <w:right w:val="none" w:sz="0" w:space="0" w:color="auto"/>
                      </w:divBdr>
                    </w:div>
                  </w:divsChild>
                </w:div>
                <w:div w:id="1497915148">
                  <w:marLeft w:val="0"/>
                  <w:marRight w:val="0"/>
                  <w:marTop w:val="0"/>
                  <w:marBottom w:val="0"/>
                  <w:divBdr>
                    <w:top w:val="none" w:sz="0" w:space="0" w:color="auto"/>
                    <w:left w:val="none" w:sz="0" w:space="0" w:color="auto"/>
                    <w:bottom w:val="none" w:sz="0" w:space="0" w:color="auto"/>
                    <w:right w:val="none" w:sz="0" w:space="0" w:color="auto"/>
                  </w:divBdr>
                  <w:divsChild>
                    <w:div w:id="1233541445">
                      <w:marLeft w:val="0"/>
                      <w:marRight w:val="0"/>
                      <w:marTop w:val="0"/>
                      <w:marBottom w:val="0"/>
                      <w:divBdr>
                        <w:top w:val="none" w:sz="0" w:space="0" w:color="auto"/>
                        <w:left w:val="none" w:sz="0" w:space="0" w:color="auto"/>
                        <w:bottom w:val="none" w:sz="0" w:space="0" w:color="auto"/>
                        <w:right w:val="none" w:sz="0" w:space="0" w:color="auto"/>
                      </w:divBdr>
                    </w:div>
                  </w:divsChild>
                </w:div>
                <w:div w:id="1645239519">
                  <w:marLeft w:val="0"/>
                  <w:marRight w:val="0"/>
                  <w:marTop w:val="0"/>
                  <w:marBottom w:val="0"/>
                  <w:divBdr>
                    <w:top w:val="none" w:sz="0" w:space="0" w:color="auto"/>
                    <w:left w:val="none" w:sz="0" w:space="0" w:color="auto"/>
                    <w:bottom w:val="none" w:sz="0" w:space="0" w:color="auto"/>
                    <w:right w:val="none" w:sz="0" w:space="0" w:color="auto"/>
                  </w:divBdr>
                  <w:divsChild>
                    <w:div w:id="1803032043">
                      <w:marLeft w:val="0"/>
                      <w:marRight w:val="0"/>
                      <w:marTop w:val="0"/>
                      <w:marBottom w:val="0"/>
                      <w:divBdr>
                        <w:top w:val="none" w:sz="0" w:space="0" w:color="auto"/>
                        <w:left w:val="none" w:sz="0" w:space="0" w:color="auto"/>
                        <w:bottom w:val="none" w:sz="0" w:space="0" w:color="auto"/>
                        <w:right w:val="none" w:sz="0" w:space="0" w:color="auto"/>
                      </w:divBdr>
                    </w:div>
                  </w:divsChild>
                </w:div>
                <w:div w:id="1882548677">
                  <w:marLeft w:val="0"/>
                  <w:marRight w:val="0"/>
                  <w:marTop w:val="0"/>
                  <w:marBottom w:val="0"/>
                  <w:divBdr>
                    <w:top w:val="none" w:sz="0" w:space="0" w:color="auto"/>
                    <w:left w:val="none" w:sz="0" w:space="0" w:color="auto"/>
                    <w:bottom w:val="none" w:sz="0" w:space="0" w:color="auto"/>
                    <w:right w:val="none" w:sz="0" w:space="0" w:color="auto"/>
                  </w:divBdr>
                  <w:divsChild>
                    <w:div w:id="294994478">
                      <w:marLeft w:val="0"/>
                      <w:marRight w:val="0"/>
                      <w:marTop w:val="0"/>
                      <w:marBottom w:val="0"/>
                      <w:divBdr>
                        <w:top w:val="none" w:sz="0" w:space="0" w:color="auto"/>
                        <w:left w:val="none" w:sz="0" w:space="0" w:color="auto"/>
                        <w:bottom w:val="none" w:sz="0" w:space="0" w:color="auto"/>
                        <w:right w:val="none" w:sz="0" w:space="0" w:color="auto"/>
                      </w:divBdr>
                    </w:div>
                  </w:divsChild>
                </w:div>
                <w:div w:id="2075813222">
                  <w:marLeft w:val="0"/>
                  <w:marRight w:val="0"/>
                  <w:marTop w:val="0"/>
                  <w:marBottom w:val="0"/>
                  <w:divBdr>
                    <w:top w:val="none" w:sz="0" w:space="0" w:color="auto"/>
                    <w:left w:val="none" w:sz="0" w:space="0" w:color="auto"/>
                    <w:bottom w:val="none" w:sz="0" w:space="0" w:color="auto"/>
                    <w:right w:val="none" w:sz="0" w:space="0" w:color="auto"/>
                  </w:divBdr>
                  <w:divsChild>
                    <w:div w:id="1891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6203">
          <w:marLeft w:val="0"/>
          <w:marRight w:val="0"/>
          <w:marTop w:val="0"/>
          <w:marBottom w:val="0"/>
          <w:divBdr>
            <w:top w:val="none" w:sz="0" w:space="0" w:color="auto"/>
            <w:left w:val="none" w:sz="0" w:space="0" w:color="auto"/>
            <w:bottom w:val="none" w:sz="0" w:space="0" w:color="auto"/>
            <w:right w:val="none" w:sz="0" w:space="0" w:color="auto"/>
          </w:divBdr>
          <w:divsChild>
            <w:div w:id="54360024">
              <w:marLeft w:val="0"/>
              <w:marRight w:val="0"/>
              <w:marTop w:val="0"/>
              <w:marBottom w:val="0"/>
              <w:divBdr>
                <w:top w:val="none" w:sz="0" w:space="0" w:color="auto"/>
                <w:left w:val="none" w:sz="0" w:space="0" w:color="auto"/>
                <w:bottom w:val="none" w:sz="0" w:space="0" w:color="auto"/>
                <w:right w:val="none" w:sz="0" w:space="0" w:color="auto"/>
              </w:divBdr>
            </w:div>
            <w:div w:id="108473740">
              <w:marLeft w:val="0"/>
              <w:marRight w:val="0"/>
              <w:marTop w:val="0"/>
              <w:marBottom w:val="0"/>
              <w:divBdr>
                <w:top w:val="none" w:sz="0" w:space="0" w:color="auto"/>
                <w:left w:val="none" w:sz="0" w:space="0" w:color="auto"/>
                <w:bottom w:val="none" w:sz="0" w:space="0" w:color="auto"/>
                <w:right w:val="none" w:sz="0" w:space="0" w:color="auto"/>
              </w:divBdr>
            </w:div>
            <w:div w:id="384135834">
              <w:marLeft w:val="0"/>
              <w:marRight w:val="0"/>
              <w:marTop w:val="0"/>
              <w:marBottom w:val="0"/>
              <w:divBdr>
                <w:top w:val="none" w:sz="0" w:space="0" w:color="auto"/>
                <w:left w:val="none" w:sz="0" w:space="0" w:color="auto"/>
                <w:bottom w:val="none" w:sz="0" w:space="0" w:color="auto"/>
                <w:right w:val="none" w:sz="0" w:space="0" w:color="auto"/>
              </w:divBdr>
            </w:div>
            <w:div w:id="430978175">
              <w:marLeft w:val="0"/>
              <w:marRight w:val="0"/>
              <w:marTop w:val="0"/>
              <w:marBottom w:val="0"/>
              <w:divBdr>
                <w:top w:val="none" w:sz="0" w:space="0" w:color="auto"/>
                <w:left w:val="none" w:sz="0" w:space="0" w:color="auto"/>
                <w:bottom w:val="none" w:sz="0" w:space="0" w:color="auto"/>
                <w:right w:val="none" w:sz="0" w:space="0" w:color="auto"/>
              </w:divBdr>
            </w:div>
            <w:div w:id="519663096">
              <w:marLeft w:val="0"/>
              <w:marRight w:val="0"/>
              <w:marTop w:val="0"/>
              <w:marBottom w:val="0"/>
              <w:divBdr>
                <w:top w:val="none" w:sz="0" w:space="0" w:color="auto"/>
                <w:left w:val="none" w:sz="0" w:space="0" w:color="auto"/>
                <w:bottom w:val="none" w:sz="0" w:space="0" w:color="auto"/>
                <w:right w:val="none" w:sz="0" w:space="0" w:color="auto"/>
              </w:divBdr>
            </w:div>
            <w:div w:id="696934300">
              <w:marLeft w:val="0"/>
              <w:marRight w:val="0"/>
              <w:marTop w:val="0"/>
              <w:marBottom w:val="0"/>
              <w:divBdr>
                <w:top w:val="none" w:sz="0" w:space="0" w:color="auto"/>
                <w:left w:val="none" w:sz="0" w:space="0" w:color="auto"/>
                <w:bottom w:val="none" w:sz="0" w:space="0" w:color="auto"/>
                <w:right w:val="none" w:sz="0" w:space="0" w:color="auto"/>
              </w:divBdr>
            </w:div>
            <w:div w:id="880508376">
              <w:marLeft w:val="0"/>
              <w:marRight w:val="0"/>
              <w:marTop w:val="0"/>
              <w:marBottom w:val="0"/>
              <w:divBdr>
                <w:top w:val="none" w:sz="0" w:space="0" w:color="auto"/>
                <w:left w:val="none" w:sz="0" w:space="0" w:color="auto"/>
                <w:bottom w:val="none" w:sz="0" w:space="0" w:color="auto"/>
                <w:right w:val="none" w:sz="0" w:space="0" w:color="auto"/>
              </w:divBdr>
            </w:div>
            <w:div w:id="1480463932">
              <w:marLeft w:val="0"/>
              <w:marRight w:val="0"/>
              <w:marTop w:val="0"/>
              <w:marBottom w:val="0"/>
              <w:divBdr>
                <w:top w:val="none" w:sz="0" w:space="0" w:color="auto"/>
                <w:left w:val="none" w:sz="0" w:space="0" w:color="auto"/>
                <w:bottom w:val="none" w:sz="0" w:space="0" w:color="auto"/>
                <w:right w:val="none" w:sz="0" w:space="0" w:color="auto"/>
              </w:divBdr>
            </w:div>
            <w:div w:id="1870139067">
              <w:marLeft w:val="0"/>
              <w:marRight w:val="0"/>
              <w:marTop w:val="0"/>
              <w:marBottom w:val="0"/>
              <w:divBdr>
                <w:top w:val="none" w:sz="0" w:space="0" w:color="auto"/>
                <w:left w:val="none" w:sz="0" w:space="0" w:color="auto"/>
                <w:bottom w:val="none" w:sz="0" w:space="0" w:color="auto"/>
                <w:right w:val="none" w:sz="0" w:space="0" w:color="auto"/>
              </w:divBdr>
            </w:div>
            <w:div w:id="1946113250">
              <w:marLeft w:val="0"/>
              <w:marRight w:val="0"/>
              <w:marTop w:val="0"/>
              <w:marBottom w:val="0"/>
              <w:divBdr>
                <w:top w:val="none" w:sz="0" w:space="0" w:color="auto"/>
                <w:left w:val="none" w:sz="0" w:space="0" w:color="auto"/>
                <w:bottom w:val="none" w:sz="0" w:space="0" w:color="auto"/>
                <w:right w:val="none" w:sz="0" w:space="0" w:color="auto"/>
              </w:divBdr>
            </w:div>
          </w:divsChild>
        </w:div>
        <w:div w:id="1050304492">
          <w:marLeft w:val="0"/>
          <w:marRight w:val="0"/>
          <w:marTop w:val="0"/>
          <w:marBottom w:val="0"/>
          <w:divBdr>
            <w:top w:val="none" w:sz="0" w:space="0" w:color="auto"/>
            <w:left w:val="none" w:sz="0" w:space="0" w:color="auto"/>
            <w:bottom w:val="none" w:sz="0" w:space="0" w:color="auto"/>
            <w:right w:val="none" w:sz="0" w:space="0" w:color="auto"/>
          </w:divBdr>
          <w:divsChild>
            <w:div w:id="728573097">
              <w:marLeft w:val="0"/>
              <w:marRight w:val="0"/>
              <w:marTop w:val="0"/>
              <w:marBottom w:val="0"/>
              <w:divBdr>
                <w:top w:val="none" w:sz="0" w:space="0" w:color="auto"/>
                <w:left w:val="none" w:sz="0" w:space="0" w:color="auto"/>
                <w:bottom w:val="none" w:sz="0" w:space="0" w:color="auto"/>
                <w:right w:val="none" w:sz="0" w:space="0" w:color="auto"/>
              </w:divBdr>
            </w:div>
            <w:div w:id="1394815019">
              <w:marLeft w:val="0"/>
              <w:marRight w:val="0"/>
              <w:marTop w:val="0"/>
              <w:marBottom w:val="0"/>
              <w:divBdr>
                <w:top w:val="none" w:sz="0" w:space="0" w:color="auto"/>
                <w:left w:val="none" w:sz="0" w:space="0" w:color="auto"/>
                <w:bottom w:val="none" w:sz="0" w:space="0" w:color="auto"/>
                <w:right w:val="none" w:sz="0" w:space="0" w:color="auto"/>
              </w:divBdr>
            </w:div>
            <w:div w:id="1732194890">
              <w:marLeft w:val="0"/>
              <w:marRight w:val="0"/>
              <w:marTop w:val="0"/>
              <w:marBottom w:val="0"/>
              <w:divBdr>
                <w:top w:val="none" w:sz="0" w:space="0" w:color="auto"/>
                <w:left w:val="none" w:sz="0" w:space="0" w:color="auto"/>
                <w:bottom w:val="none" w:sz="0" w:space="0" w:color="auto"/>
                <w:right w:val="none" w:sz="0" w:space="0" w:color="auto"/>
              </w:divBdr>
            </w:div>
            <w:div w:id="1882470723">
              <w:marLeft w:val="0"/>
              <w:marRight w:val="0"/>
              <w:marTop w:val="0"/>
              <w:marBottom w:val="0"/>
              <w:divBdr>
                <w:top w:val="none" w:sz="0" w:space="0" w:color="auto"/>
                <w:left w:val="none" w:sz="0" w:space="0" w:color="auto"/>
                <w:bottom w:val="none" w:sz="0" w:space="0" w:color="auto"/>
                <w:right w:val="none" w:sz="0" w:space="0" w:color="auto"/>
              </w:divBdr>
            </w:div>
            <w:div w:id="1893998920">
              <w:marLeft w:val="0"/>
              <w:marRight w:val="0"/>
              <w:marTop w:val="0"/>
              <w:marBottom w:val="0"/>
              <w:divBdr>
                <w:top w:val="none" w:sz="0" w:space="0" w:color="auto"/>
                <w:left w:val="none" w:sz="0" w:space="0" w:color="auto"/>
                <w:bottom w:val="none" w:sz="0" w:space="0" w:color="auto"/>
                <w:right w:val="none" w:sz="0" w:space="0" w:color="auto"/>
              </w:divBdr>
            </w:div>
            <w:div w:id="1921256516">
              <w:marLeft w:val="0"/>
              <w:marRight w:val="0"/>
              <w:marTop w:val="0"/>
              <w:marBottom w:val="0"/>
              <w:divBdr>
                <w:top w:val="none" w:sz="0" w:space="0" w:color="auto"/>
                <w:left w:val="none" w:sz="0" w:space="0" w:color="auto"/>
                <w:bottom w:val="none" w:sz="0" w:space="0" w:color="auto"/>
                <w:right w:val="none" w:sz="0" w:space="0" w:color="auto"/>
              </w:divBdr>
            </w:div>
            <w:div w:id="2121604236">
              <w:marLeft w:val="0"/>
              <w:marRight w:val="0"/>
              <w:marTop w:val="0"/>
              <w:marBottom w:val="0"/>
              <w:divBdr>
                <w:top w:val="none" w:sz="0" w:space="0" w:color="auto"/>
                <w:left w:val="none" w:sz="0" w:space="0" w:color="auto"/>
                <w:bottom w:val="none" w:sz="0" w:space="0" w:color="auto"/>
                <w:right w:val="none" w:sz="0" w:space="0" w:color="auto"/>
              </w:divBdr>
            </w:div>
          </w:divsChild>
        </w:div>
        <w:div w:id="1164782472">
          <w:marLeft w:val="0"/>
          <w:marRight w:val="0"/>
          <w:marTop w:val="0"/>
          <w:marBottom w:val="0"/>
          <w:divBdr>
            <w:top w:val="none" w:sz="0" w:space="0" w:color="auto"/>
            <w:left w:val="none" w:sz="0" w:space="0" w:color="auto"/>
            <w:bottom w:val="none" w:sz="0" w:space="0" w:color="auto"/>
            <w:right w:val="none" w:sz="0" w:space="0" w:color="auto"/>
          </w:divBdr>
        </w:div>
        <w:div w:id="1213036877">
          <w:marLeft w:val="0"/>
          <w:marRight w:val="0"/>
          <w:marTop w:val="0"/>
          <w:marBottom w:val="0"/>
          <w:divBdr>
            <w:top w:val="none" w:sz="0" w:space="0" w:color="auto"/>
            <w:left w:val="none" w:sz="0" w:space="0" w:color="auto"/>
            <w:bottom w:val="none" w:sz="0" w:space="0" w:color="auto"/>
            <w:right w:val="none" w:sz="0" w:space="0" w:color="auto"/>
          </w:divBdr>
          <w:divsChild>
            <w:div w:id="268782717">
              <w:marLeft w:val="0"/>
              <w:marRight w:val="0"/>
              <w:marTop w:val="0"/>
              <w:marBottom w:val="0"/>
              <w:divBdr>
                <w:top w:val="none" w:sz="0" w:space="0" w:color="auto"/>
                <w:left w:val="none" w:sz="0" w:space="0" w:color="auto"/>
                <w:bottom w:val="none" w:sz="0" w:space="0" w:color="auto"/>
                <w:right w:val="none" w:sz="0" w:space="0" w:color="auto"/>
              </w:divBdr>
            </w:div>
            <w:div w:id="400249430">
              <w:marLeft w:val="0"/>
              <w:marRight w:val="0"/>
              <w:marTop w:val="0"/>
              <w:marBottom w:val="0"/>
              <w:divBdr>
                <w:top w:val="none" w:sz="0" w:space="0" w:color="auto"/>
                <w:left w:val="none" w:sz="0" w:space="0" w:color="auto"/>
                <w:bottom w:val="none" w:sz="0" w:space="0" w:color="auto"/>
                <w:right w:val="none" w:sz="0" w:space="0" w:color="auto"/>
              </w:divBdr>
            </w:div>
            <w:div w:id="451285130">
              <w:marLeft w:val="0"/>
              <w:marRight w:val="0"/>
              <w:marTop w:val="0"/>
              <w:marBottom w:val="0"/>
              <w:divBdr>
                <w:top w:val="none" w:sz="0" w:space="0" w:color="auto"/>
                <w:left w:val="none" w:sz="0" w:space="0" w:color="auto"/>
                <w:bottom w:val="none" w:sz="0" w:space="0" w:color="auto"/>
                <w:right w:val="none" w:sz="0" w:space="0" w:color="auto"/>
              </w:divBdr>
            </w:div>
            <w:div w:id="470633554">
              <w:marLeft w:val="0"/>
              <w:marRight w:val="0"/>
              <w:marTop w:val="0"/>
              <w:marBottom w:val="0"/>
              <w:divBdr>
                <w:top w:val="none" w:sz="0" w:space="0" w:color="auto"/>
                <w:left w:val="none" w:sz="0" w:space="0" w:color="auto"/>
                <w:bottom w:val="none" w:sz="0" w:space="0" w:color="auto"/>
                <w:right w:val="none" w:sz="0" w:space="0" w:color="auto"/>
              </w:divBdr>
            </w:div>
            <w:div w:id="488980405">
              <w:marLeft w:val="0"/>
              <w:marRight w:val="0"/>
              <w:marTop w:val="0"/>
              <w:marBottom w:val="0"/>
              <w:divBdr>
                <w:top w:val="none" w:sz="0" w:space="0" w:color="auto"/>
                <w:left w:val="none" w:sz="0" w:space="0" w:color="auto"/>
                <w:bottom w:val="none" w:sz="0" w:space="0" w:color="auto"/>
                <w:right w:val="none" w:sz="0" w:space="0" w:color="auto"/>
              </w:divBdr>
            </w:div>
            <w:div w:id="508908896">
              <w:marLeft w:val="0"/>
              <w:marRight w:val="0"/>
              <w:marTop w:val="0"/>
              <w:marBottom w:val="0"/>
              <w:divBdr>
                <w:top w:val="none" w:sz="0" w:space="0" w:color="auto"/>
                <w:left w:val="none" w:sz="0" w:space="0" w:color="auto"/>
                <w:bottom w:val="none" w:sz="0" w:space="0" w:color="auto"/>
                <w:right w:val="none" w:sz="0" w:space="0" w:color="auto"/>
              </w:divBdr>
            </w:div>
            <w:div w:id="690761195">
              <w:marLeft w:val="0"/>
              <w:marRight w:val="0"/>
              <w:marTop w:val="0"/>
              <w:marBottom w:val="0"/>
              <w:divBdr>
                <w:top w:val="none" w:sz="0" w:space="0" w:color="auto"/>
                <w:left w:val="none" w:sz="0" w:space="0" w:color="auto"/>
                <w:bottom w:val="none" w:sz="0" w:space="0" w:color="auto"/>
                <w:right w:val="none" w:sz="0" w:space="0" w:color="auto"/>
              </w:divBdr>
            </w:div>
            <w:div w:id="991060963">
              <w:marLeft w:val="0"/>
              <w:marRight w:val="0"/>
              <w:marTop w:val="0"/>
              <w:marBottom w:val="0"/>
              <w:divBdr>
                <w:top w:val="none" w:sz="0" w:space="0" w:color="auto"/>
                <w:left w:val="none" w:sz="0" w:space="0" w:color="auto"/>
                <w:bottom w:val="none" w:sz="0" w:space="0" w:color="auto"/>
                <w:right w:val="none" w:sz="0" w:space="0" w:color="auto"/>
              </w:divBdr>
            </w:div>
            <w:div w:id="1266184587">
              <w:marLeft w:val="0"/>
              <w:marRight w:val="0"/>
              <w:marTop w:val="0"/>
              <w:marBottom w:val="0"/>
              <w:divBdr>
                <w:top w:val="none" w:sz="0" w:space="0" w:color="auto"/>
                <w:left w:val="none" w:sz="0" w:space="0" w:color="auto"/>
                <w:bottom w:val="none" w:sz="0" w:space="0" w:color="auto"/>
                <w:right w:val="none" w:sz="0" w:space="0" w:color="auto"/>
              </w:divBdr>
            </w:div>
            <w:div w:id="1362901578">
              <w:marLeft w:val="0"/>
              <w:marRight w:val="0"/>
              <w:marTop w:val="0"/>
              <w:marBottom w:val="0"/>
              <w:divBdr>
                <w:top w:val="none" w:sz="0" w:space="0" w:color="auto"/>
                <w:left w:val="none" w:sz="0" w:space="0" w:color="auto"/>
                <w:bottom w:val="none" w:sz="0" w:space="0" w:color="auto"/>
                <w:right w:val="none" w:sz="0" w:space="0" w:color="auto"/>
              </w:divBdr>
            </w:div>
            <w:div w:id="1398943895">
              <w:marLeft w:val="0"/>
              <w:marRight w:val="0"/>
              <w:marTop w:val="0"/>
              <w:marBottom w:val="0"/>
              <w:divBdr>
                <w:top w:val="none" w:sz="0" w:space="0" w:color="auto"/>
                <w:left w:val="none" w:sz="0" w:space="0" w:color="auto"/>
                <w:bottom w:val="none" w:sz="0" w:space="0" w:color="auto"/>
                <w:right w:val="none" w:sz="0" w:space="0" w:color="auto"/>
              </w:divBdr>
            </w:div>
            <w:div w:id="1427112711">
              <w:marLeft w:val="0"/>
              <w:marRight w:val="0"/>
              <w:marTop w:val="0"/>
              <w:marBottom w:val="0"/>
              <w:divBdr>
                <w:top w:val="none" w:sz="0" w:space="0" w:color="auto"/>
                <w:left w:val="none" w:sz="0" w:space="0" w:color="auto"/>
                <w:bottom w:val="none" w:sz="0" w:space="0" w:color="auto"/>
                <w:right w:val="none" w:sz="0" w:space="0" w:color="auto"/>
              </w:divBdr>
            </w:div>
            <w:div w:id="1460146849">
              <w:marLeft w:val="0"/>
              <w:marRight w:val="0"/>
              <w:marTop w:val="0"/>
              <w:marBottom w:val="0"/>
              <w:divBdr>
                <w:top w:val="none" w:sz="0" w:space="0" w:color="auto"/>
                <w:left w:val="none" w:sz="0" w:space="0" w:color="auto"/>
                <w:bottom w:val="none" w:sz="0" w:space="0" w:color="auto"/>
                <w:right w:val="none" w:sz="0" w:space="0" w:color="auto"/>
              </w:divBdr>
            </w:div>
            <w:div w:id="1586962793">
              <w:marLeft w:val="0"/>
              <w:marRight w:val="0"/>
              <w:marTop w:val="0"/>
              <w:marBottom w:val="0"/>
              <w:divBdr>
                <w:top w:val="none" w:sz="0" w:space="0" w:color="auto"/>
                <w:left w:val="none" w:sz="0" w:space="0" w:color="auto"/>
                <w:bottom w:val="none" w:sz="0" w:space="0" w:color="auto"/>
                <w:right w:val="none" w:sz="0" w:space="0" w:color="auto"/>
              </w:divBdr>
            </w:div>
            <w:div w:id="1596011544">
              <w:marLeft w:val="0"/>
              <w:marRight w:val="0"/>
              <w:marTop w:val="0"/>
              <w:marBottom w:val="0"/>
              <w:divBdr>
                <w:top w:val="none" w:sz="0" w:space="0" w:color="auto"/>
                <w:left w:val="none" w:sz="0" w:space="0" w:color="auto"/>
                <w:bottom w:val="none" w:sz="0" w:space="0" w:color="auto"/>
                <w:right w:val="none" w:sz="0" w:space="0" w:color="auto"/>
              </w:divBdr>
            </w:div>
            <w:div w:id="1671134722">
              <w:marLeft w:val="0"/>
              <w:marRight w:val="0"/>
              <w:marTop w:val="0"/>
              <w:marBottom w:val="0"/>
              <w:divBdr>
                <w:top w:val="none" w:sz="0" w:space="0" w:color="auto"/>
                <w:left w:val="none" w:sz="0" w:space="0" w:color="auto"/>
                <w:bottom w:val="none" w:sz="0" w:space="0" w:color="auto"/>
                <w:right w:val="none" w:sz="0" w:space="0" w:color="auto"/>
              </w:divBdr>
            </w:div>
            <w:div w:id="1691954280">
              <w:marLeft w:val="0"/>
              <w:marRight w:val="0"/>
              <w:marTop w:val="0"/>
              <w:marBottom w:val="0"/>
              <w:divBdr>
                <w:top w:val="none" w:sz="0" w:space="0" w:color="auto"/>
                <w:left w:val="none" w:sz="0" w:space="0" w:color="auto"/>
                <w:bottom w:val="none" w:sz="0" w:space="0" w:color="auto"/>
                <w:right w:val="none" w:sz="0" w:space="0" w:color="auto"/>
              </w:divBdr>
            </w:div>
            <w:div w:id="1727102553">
              <w:marLeft w:val="0"/>
              <w:marRight w:val="0"/>
              <w:marTop w:val="0"/>
              <w:marBottom w:val="0"/>
              <w:divBdr>
                <w:top w:val="none" w:sz="0" w:space="0" w:color="auto"/>
                <w:left w:val="none" w:sz="0" w:space="0" w:color="auto"/>
                <w:bottom w:val="none" w:sz="0" w:space="0" w:color="auto"/>
                <w:right w:val="none" w:sz="0" w:space="0" w:color="auto"/>
              </w:divBdr>
            </w:div>
            <w:div w:id="1750075188">
              <w:marLeft w:val="0"/>
              <w:marRight w:val="0"/>
              <w:marTop w:val="0"/>
              <w:marBottom w:val="0"/>
              <w:divBdr>
                <w:top w:val="none" w:sz="0" w:space="0" w:color="auto"/>
                <w:left w:val="none" w:sz="0" w:space="0" w:color="auto"/>
                <w:bottom w:val="none" w:sz="0" w:space="0" w:color="auto"/>
                <w:right w:val="none" w:sz="0" w:space="0" w:color="auto"/>
              </w:divBdr>
            </w:div>
            <w:div w:id="1928490337">
              <w:marLeft w:val="0"/>
              <w:marRight w:val="0"/>
              <w:marTop w:val="0"/>
              <w:marBottom w:val="0"/>
              <w:divBdr>
                <w:top w:val="none" w:sz="0" w:space="0" w:color="auto"/>
                <w:left w:val="none" w:sz="0" w:space="0" w:color="auto"/>
                <w:bottom w:val="none" w:sz="0" w:space="0" w:color="auto"/>
                <w:right w:val="none" w:sz="0" w:space="0" w:color="auto"/>
              </w:divBdr>
            </w:div>
          </w:divsChild>
        </w:div>
        <w:div w:id="1285847775">
          <w:marLeft w:val="0"/>
          <w:marRight w:val="0"/>
          <w:marTop w:val="0"/>
          <w:marBottom w:val="0"/>
          <w:divBdr>
            <w:top w:val="none" w:sz="0" w:space="0" w:color="auto"/>
            <w:left w:val="none" w:sz="0" w:space="0" w:color="auto"/>
            <w:bottom w:val="none" w:sz="0" w:space="0" w:color="auto"/>
            <w:right w:val="none" w:sz="0" w:space="0" w:color="auto"/>
          </w:divBdr>
          <w:divsChild>
            <w:div w:id="241454241">
              <w:marLeft w:val="0"/>
              <w:marRight w:val="0"/>
              <w:marTop w:val="0"/>
              <w:marBottom w:val="0"/>
              <w:divBdr>
                <w:top w:val="none" w:sz="0" w:space="0" w:color="auto"/>
                <w:left w:val="none" w:sz="0" w:space="0" w:color="auto"/>
                <w:bottom w:val="none" w:sz="0" w:space="0" w:color="auto"/>
                <w:right w:val="none" w:sz="0" w:space="0" w:color="auto"/>
              </w:divBdr>
            </w:div>
            <w:div w:id="261882164">
              <w:marLeft w:val="0"/>
              <w:marRight w:val="0"/>
              <w:marTop w:val="0"/>
              <w:marBottom w:val="0"/>
              <w:divBdr>
                <w:top w:val="none" w:sz="0" w:space="0" w:color="auto"/>
                <w:left w:val="none" w:sz="0" w:space="0" w:color="auto"/>
                <w:bottom w:val="none" w:sz="0" w:space="0" w:color="auto"/>
                <w:right w:val="none" w:sz="0" w:space="0" w:color="auto"/>
              </w:divBdr>
            </w:div>
            <w:div w:id="345714173">
              <w:marLeft w:val="0"/>
              <w:marRight w:val="0"/>
              <w:marTop w:val="0"/>
              <w:marBottom w:val="0"/>
              <w:divBdr>
                <w:top w:val="none" w:sz="0" w:space="0" w:color="auto"/>
                <w:left w:val="none" w:sz="0" w:space="0" w:color="auto"/>
                <w:bottom w:val="none" w:sz="0" w:space="0" w:color="auto"/>
                <w:right w:val="none" w:sz="0" w:space="0" w:color="auto"/>
              </w:divBdr>
            </w:div>
            <w:div w:id="501245036">
              <w:marLeft w:val="0"/>
              <w:marRight w:val="0"/>
              <w:marTop w:val="0"/>
              <w:marBottom w:val="0"/>
              <w:divBdr>
                <w:top w:val="none" w:sz="0" w:space="0" w:color="auto"/>
                <w:left w:val="none" w:sz="0" w:space="0" w:color="auto"/>
                <w:bottom w:val="none" w:sz="0" w:space="0" w:color="auto"/>
                <w:right w:val="none" w:sz="0" w:space="0" w:color="auto"/>
              </w:divBdr>
            </w:div>
            <w:div w:id="611739913">
              <w:marLeft w:val="0"/>
              <w:marRight w:val="0"/>
              <w:marTop w:val="0"/>
              <w:marBottom w:val="0"/>
              <w:divBdr>
                <w:top w:val="none" w:sz="0" w:space="0" w:color="auto"/>
                <w:left w:val="none" w:sz="0" w:space="0" w:color="auto"/>
                <w:bottom w:val="none" w:sz="0" w:space="0" w:color="auto"/>
                <w:right w:val="none" w:sz="0" w:space="0" w:color="auto"/>
              </w:divBdr>
            </w:div>
            <w:div w:id="902523037">
              <w:marLeft w:val="0"/>
              <w:marRight w:val="0"/>
              <w:marTop w:val="0"/>
              <w:marBottom w:val="0"/>
              <w:divBdr>
                <w:top w:val="none" w:sz="0" w:space="0" w:color="auto"/>
                <w:left w:val="none" w:sz="0" w:space="0" w:color="auto"/>
                <w:bottom w:val="none" w:sz="0" w:space="0" w:color="auto"/>
                <w:right w:val="none" w:sz="0" w:space="0" w:color="auto"/>
              </w:divBdr>
            </w:div>
            <w:div w:id="1082410875">
              <w:marLeft w:val="0"/>
              <w:marRight w:val="0"/>
              <w:marTop w:val="0"/>
              <w:marBottom w:val="0"/>
              <w:divBdr>
                <w:top w:val="none" w:sz="0" w:space="0" w:color="auto"/>
                <w:left w:val="none" w:sz="0" w:space="0" w:color="auto"/>
                <w:bottom w:val="none" w:sz="0" w:space="0" w:color="auto"/>
                <w:right w:val="none" w:sz="0" w:space="0" w:color="auto"/>
              </w:divBdr>
            </w:div>
            <w:div w:id="1927955173">
              <w:marLeft w:val="0"/>
              <w:marRight w:val="0"/>
              <w:marTop w:val="0"/>
              <w:marBottom w:val="0"/>
              <w:divBdr>
                <w:top w:val="none" w:sz="0" w:space="0" w:color="auto"/>
                <w:left w:val="none" w:sz="0" w:space="0" w:color="auto"/>
                <w:bottom w:val="none" w:sz="0" w:space="0" w:color="auto"/>
                <w:right w:val="none" w:sz="0" w:space="0" w:color="auto"/>
              </w:divBdr>
            </w:div>
            <w:div w:id="1972512684">
              <w:marLeft w:val="0"/>
              <w:marRight w:val="0"/>
              <w:marTop w:val="0"/>
              <w:marBottom w:val="0"/>
              <w:divBdr>
                <w:top w:val="none" w:sz="0" w:space="0" w:color="auto"/>
                <w:left w:val="none" w:sz="0" w:space="0" w:color="auto"/>
                <w:bottom w:val="none" w:sz="0" w:space="0" w:color="auto"/>
                <w:right w:val="none" w:sz="0" w:space="0" w:color="auto"/>
              </w:divBdr>
            </w:div>
          </w:divsChild>
        </w:div>
        <w:div w:id="1384259308">
          <w:marLeft w:val="0"/>
          <w:marRight w:val="0"/>
          <w:marTop w:val="0"/>
          <w:marBottom w:val="0"/>
          <w:divBdr>
            <w:top w:val="none" w:sz="0" w:space="0" w:color="auto"/>
            <w:left w:val="none" w:sz="0" w:space="0" w:color="auto"/>
            <w:bottom w:val="none" w:sz="0" w:space="0" w:color="auto"/>
            <w:right w:val="none" w:sz="0" w:space="0" w:color="auto"/>
          </w:divBdr>
        </w:div>
        <w:div w:id="1435439284">
          <w:marLeft w:val="0"/>
          <w:marRight w:val="0"/>
          <w:marTop w:val="0"/>
          <w:marBottom w:val="0"/>
          <w:divBdr>
            <w:top w:val="none" w:sz="0" w:space="0" w:color="auto"/>
            <w:left w:val="none" w:sz="0" w:space="0" w:color="auto"/>
            <w:bottom w:val="none" w:sz="0" w:space="0" w:color="auto"/>
            <w:right w:val="none" w:sz="0" w:space="0" w:color="auto"/>
          </w:divBdr>
          <w:divsChild>
            <w:div w:id="2026980486">
              <w:marLeft w:val="-75"/>
              <w:marRight w:val="0"/>
              <w:marTop w:val="30"/>
              <w:marBottom w:val="30"/>
              <w:divBdr>
                <w:top w:val="none" w:sz="0" w:space="0" w:color="auto"/>
                <w:left w:val="none" w:sz="0" w:space="0" w:color="auto"/>
                <w:bottom w:val="none" w:sz="0" w:space="0" w:color="auto"/>
                <w:right w:val="none" w:sz="0" w:space="0" w:color="auto"/>
              </w:divBdr>
              <w:divsChild>
                <w:div w:id="51465471">
                  <w:marLeft w:val="0"/>
                  <w:marRight w:val="0"/>
                  <w:marTop w:val="0"/>
                  <w:marBottom w:val="0"/>
                  <w:divBdr>
                    <w:top w:val="none" w:sz="0" w:space="0" w:color="auto"/>
                    <w:left w:val="none" w:sz="0" w:space="0" w:color="auto"/>
                    <w:bottom w:val="none" w:sz="0" w:space="0" w:color="auto"/>
                    <w:right w:val="none" w:sz="0" w:space="0" w:color="auto"/>
                  </w:divBdr>
                  <w:divsChild>
                    <w:div w:id="218371517">
                      <w:marLeft w:val="0"/>
                      <w:marRight w:val="0"/>
                      <w:marTop w:val="0"/>
                      <w:marBottom w:val="0"/>
                      <w:divBdr>
                        <w:top w:val="none" w:sz="0" w:space="0" w:color="auto"/>
                        <w:left w:val="none" w:sz="0" w:space="0" w:color="auto"/>
                        <w:bottom w:val="none" w:sz="0" w:space="0" w:color="auto"/>
                        <w:right w:val="none" w:sz="0" w:space="0" w:color="auto"/>
                      </w:divBdr>
                    </w:div>
                  </w:divsChild>
                </w:div>
                <w:div w:id="116025438">
                  <w:marLeft w:val="0"/>
                  <w:marRight w:val="0"/>
                  <w:marTop w:val="0"/>
                  <w:marBottom w:val="0"/>
                  <w:divBdr>
                    <w:top w:val="none" w:sz="0" w:space="0" w:color="auto"/>
                    <w:left w:val="none" w:sz="0" w:space="0" w:color="auto"/>
                    <w:bottom w:val="none" w:sz="0" w:space="0" w:color="auto"/>
                    <w:right w:val="none" w:sz="0" w:space="0" w:color="auto"/>
                  </w:divBdr>
                  <w:divsChild>
                    <w:div w:id="203296419">
                      <w:marLeft w:val="0"/>
                      <w:marRight w:val="0"/>
                      <w:marTop w:val="0"/>
                      <w:marBottom w:val="0"/>
                      <w:divBdr>
                        <w:top w:val="none" w:sz="0" w:space="0" w:color="auto"/>
                        <w:left w:val="none" w:sz="0" w:space="0" w:color="auto"/>
                        <w:bottom w:val="none" w:sz="0" w:space="0" w:color="auto"/>
                        <w:right w:val="none" w:sz="0" w:space="0" w:color="auto"/>
                      </w:divBdr>
                    </w:div>
                  </w:divsChild>
                </w:div>
                <w:div w:id="123471822">
                  <w:marLeft w:val="0"/>
                  <w:marRight w:val="0"/>
                  <w:marTop w:val="0"/>
                  <w:marBottom w:val="0"/>
                  <w:divBdr>
                    <w:top w:val="none" w:sz="0" w:space="0" w:color="auto"/>
                    <w:left w:val="none" w:sz="0" w:space="0" w:color="auto"/>
                    <w:bottom w:val="none" w:sz="0" w:space="0" w:color="auto"/>
                    <w:right w:val="none" w:sz="0" w:space="0" w:color="auto"/>
                  </w:divBdr>
                  <w:divsChild>
                    <w:div w:id="894009073">
                      <w:marLeft w:val="0"/>
                      <w:marRight w:val="0"/>
                      <w:marTop w:val="0"/>
                      <w:marBottom w:val="0"/>
                      <w:divBdr>
                        <w:top w:val="none" w:sz="0" w:space="0" w:color="auto"/>
                        <w:left w:val="none" w:sz="0" w:space="0" w:color="auto"/>
                        <w:bottom w:val="none" w:sz="0" w:space="0" w:color="auto"/>
                        <w:right w:val="none" w:sz="0" w:space="0" w:color="auto"/>
                      </w:divBdr>
                    </w:div>
                  </w:divsChild>
                </w:div>
                <w:div w:id="169952101">
                  <w:marLeft w:val="0"/>
                  <w:marRight w:val="0"/>
                  <w:marTop w:val="0"/>
                  <w:marBottom w:val="0"/>
                  <w:divBdr>
                    <w:top w:val="none" w:sz="0" w:space="0" w:color="auto"/>
                    <w:left w:val="none" w:sz="0" w:space="0" w:color="auto"/>
                    <w:bottom w:val="none" w:sz="0" w:space="0" w:color="auto"/>
                    <w:right w:val="none" w:sz="0" w:space="0" w:color="auto"/>
                  </w:divBdr>
                  <w:divsChild>
                    <w:div w:id="544410088">
                      <w:marLeft w:val="0"/>
                      <w:marRight w:val="0"/>
                      <w:marTop w:val="0"/>
                      <w:marBottom w:val="0"/>
                      <w:divBdr>
                        <w:top w:val="none" w:sz="0" w:space="0" w:color="auto"/>
                        <w:left w:val="none" w:sz="0" w:space="0" w:color="auto"/>
                        <w:bottom w:val="none" w:sz="0" w:space="0" w:color="auto"/>
                        <w:right w:val="none" w:sz="0" w:space="0" w:color="auto"/>
                      </w:divBdr>
                    </w:div>
                  </w:divsChild>
                </w:div>
                <w:div w:id="178391454">
                  <w:marLeft w:val="0"/>
                  <w:marRight w:val="0"/>
                  <w:marTop w:val="0"/>
                  <w:marBottom w:val="0"/>
                  <w:divBdr>
                    <w:top w:val="none" w:sz="0" w:space="0" w:color="auto"/>
                    <w:left w:val="none" w:sz="0" w:space="0" w:color="auto"/>
                    <w:bottom w:val="none" w:sz="0" w:space="0" w:color="auto"/>
                    <w:right w:val="none" w:sz="0" w:space="0" w:color="auto"/>
                  </w:divBdr>
                  <w:divsChild>
                    <w:div w:id="1643995366">
                      <w:marLeft w:val="0"/>
                      <w:marRight w:val="0"/>
                      <w:marTop w:val="0"/>
                      <w:marBottom w:val="0"/>
                      <w:divBdr>
                        <w:top w:val="none" w:sz="0" w:space="0" w:color="auto"/>
                        <w:left w:val="none" w:sz="0" w:space="0" w:color="auto"/>
                        <w:bottom w:val="none" w:sz="0" w:space="0" w:color="auto"/>
                        <w:right w:val="none" w:sz="0" w:space="0" w:color="auto"/>
                      </w:divBdr>
                    </w:div>
                  </w:divsChild>
                </w:div>
                <w:div w:id="198250953">
                  <w:marLeft w:val="0"/>
                  <w:marRight w:val="0"/>
                  <w:marTop w:val="0"/>
                  <w:marBottom w:val="0"/>
                  <w:divBdr>
                    <w:top w:val="none" w:sz="0" w:space="0" w:color="auto"/>
                    <w:left w:val="none" w:sz="0" w:space="0" w:color="auto"/>
                    <w:bottom w:val="none" w:sz="0" w:space="0" w:color="auto"/>
                    <w:right w:val="none" w:sz="0" w:space="0" w:color="auto"/>
                  </w:divBdr>
                  <w:divsChild>
                    <w:div w:id="700589466">
                      <w:marLeft w:val="0"/>
                      <w:marRight w:val="0"/>
                      <w:marTop w:val="0"/>
                      <w:marBottom w:val="0"/>
                      <w:divBdr>
                        <w:top w:val="none" w:sz="0" w:space="0" w:color="auto"/>
                        <w:left w:val="none" w:sz="0" w:space="0" w:color="auto"/>
                        <w:bottom w:val="none" w:sz="0" w:space="0" w:color="auto"/>
                        <w:right w:val="none" w:sz="0" w:space="0" w:color="auto"/>
                      </w:divBdr>
                    </w:div>
                  </w:divsChild>
                </w:div>
                <w:div w:id="271715395">
                  <w:marLeft w:val="0"/>
                  <w:marRight w:val="0"/>
                  <w:marTop w:val="0"/>
                  <w:marBottom w:val="0"/>
                  <w:divBdr>
                    <w:top w:val="none" w:sz="0" w:space="0" w:color="auto"/>
                    <w:left w:val="none" w:sz="0" w:space="0" w:color="auto"/>
                    <w:bottom w:val="none" w:sz="0" w:space="0" w:color="auto"/>
                    <w:right w:val="none" w:sz="0" w:space="0" w:color="auto"/>
                  </w:divBdr>
                  <w:divsChild>
                    <w:div w:id="1262911180">
                      <w:marLeft w:val="0"/>
                      <w:marRight w:val="0"/>
                      <w:marTop w:val="0"/>
                      <w:marBottom w:val="0"/>
                      <w:divBdr>
                        <w:top w:val="none" w:sz="0" w:space="0" w:color="auto"/>
                        <w:left w:val="none" w:sz="0" w:space="0" w:color="auto"/>
                        <w:bottom w:val="none" w:sz="0" w:space="0" w:color="auto"/>
                        <w:right w:val="none" w:sz="0" w:space="0" w:color="auto"/>
                      </w:divBdr>
                    </w:div>
                  </w:divsChild>
                </w:div>
                <w:div w:id="324631186">
                  <w:marLeft w:val="0"/>
                  <w:marRight w:val="0"/>
                  <w:marTop w:val="0"/>
                  <w:marBottom w:val="0"/>
                  <w:divBdr>
                    <w:top w:val="none" w:sz="0" w:space="0" w:color="auto"/>
                    <w:left w:val="none" w:sz="0" w:space="0" w:color="auto"/>
                    <w:bottom w:val="none" w:sz="0" w:space="0" w:color="auto"/>
                    <w:right w:val="none" w:sz="0" w:space="0" w:color="auto"/>
                  </w:divBdr>
                  <w:divsChild>
                    <w:div w:id="1287547438">
                      <w:marLeft w:val="0"/>
                      <w:marRight w:val="0"/>
                      <w:marTop w:val="0"/>
                      <w:marBottom w:val="0"/>
                      <w:divBdr>
                        <w:top w:val="none" w:sz="0" w:space="0" w:color="auto"/>
                        <w:left w:val="none" w:sz="0" w:space="0" w:color="auto"/>
                        <w:bottom w:val="none" w:sz="0" w:space="0" w:color="auto"/>
                        <w:right w:val="none" w:sz="0" w:space="0" w:color="auto"/>
                      </w:divBdr>
                    </w:div>
                  </w:divsChild>
                </w:div>
                <w:div w:id="467477346">
                  <w:marLeft w:val="0"/>
                  <w:marRight w:val="0"/>
                  <w:marTop w:val="0"/>
                  <w:marBottom w:val="0"/>
                  <w:divBdr>
                    <w:top w:val="none" w:sz="0" w:space="0" w:color="auto"/>
                    <w:left w:val="none" w:sz="0" w:space="0" w:color="auto"/>
                    <w:bottom w:val="none" w:sz="0" w:space="0" w:color="auto"/>
                    <w:right w:val="none" w:sz="0" w:space="0" w:color="auto"/>
                  </w:divBdr>
                  <w:divsChild>
                    <w:div w:id="366369519">
                      <w:marLeft w:val="0"/>
                      <w:marRight w:val="0"/>
                      <w:marTop w:val="0"/>
                      <w:marBottom w:val="0"/>
                      <w:divBdr>
                        <w:top w:val="none" w:sz="0" w:space="0" w:color="auto"/>
                        <w:left w:val="none" w:sz="0" w:space="0" w:color="auto"/>
                        <w:bottom w:val="none" w:sz="0" w:space="0" w:color="auto"/>
                        <w:right w:val="none" w:sz="0" w:space="0" w:color="auto"/>
                      </w:divBdr>
                    </w:div>
                  </w:divsChild>
                </w:div>
                <w:div w:id="472019757">
                  <w:marLeft w:val="0"/>
                  <w:marRight w:val="0"/>
                  <w:marTop w:val="0"/>
                  <w:marBottom w:val="0"/>
                  <w:divBdr>
                    <w:top w:val="none" w:sz="0" w:space="0" w:color="auto"/>
                    <w:left w:val="none" w:sz="0" w:space="0" w:color="auto"/>
                    <w:bottom w:val="none" w:sz="0" w:space="0" w:color="auto"/>
                    <w:right w:val="none" w:sz="0" w:space="0" w:color="auto"/>
                  </w:divBdr>
                  <w:divsChild>
                    <w:div w:id="1911427451">
                      <w:marLeft w:val="0"/>
                      <w:marRight w:val="0"/>
                      <w:marTop w:val="0"/>
                      <w:marBottom w:val="0"/>
                      <w:divBdr>
                        <w:top w:val="none" w:sz="0" w:space="0" w:color="auto"/>
                        <w:left w:val="none" w:sz="0" w:space="0" w:color="auto"/>
                        <w:bottom w:val="none" w:sz="0" w:space="0" w:color="auto"/>
                        <w:right w:val="none" w:sz="0" w:space="0" w:color="auto"/>
                      </w:divBdr>
                    </w:div>
                  </w:divsChild>
                </w:div>
                <w:div w:id="481122507">
                  <w:marLeft w:val="0"/>
                  <w:marRight w:val="0"/>
                  <w:marTop w:val="0"/>
                  <w:marBottom w:val="0"/>
                  <w:divBdr>
                    <w:top w:val="none" w:sz="0" w:space="0" w:color="auto"/>
                    <w:left w:val="none" w:sz="0" w:space="0" w:color="auto"/>
                    <w:bottom w:val="none" w:sz="0" w:space="0" w:color="auto"/>
                    <w:right w:val="none" w:sz="0" w:space="0" w:color="auto"/>
                  </w:divBdr>
                  <w:divsChild>
                    <w:div w:id="1430855940">
                      <w:marLeft w:val="0"/>
                      <w:marRight w:val="0"/>
                      <w:marTop w:val="0"/>
                      <w:marBottom w:val="0"/>
                      <w:divBdr>
                        <w:top w:val="none" w:sz="0" w:space="0" w:color="auto"/>
                        <w:left w:val="none" w:sz="0" w:space="0" w:color="auto"/>
                        <w:bottom w:val="none" w:sz="0" w:space="0" w:color="auto"/>
                        <w:right w:val="none" w:sz="0" w:space="0" w:color="auto"/>
                      </w:divBdr>
                    </w:div>
                  </w:divsChild>
                </w:div>
                <w:div w:id="492259336">
                  <w:marLeft w:val="0"/>
                  <w:marRight w:val="0"/>
                  <w:marTop w:val="0"/>
                  <w:marBottom w:val="0"/>
                  <w:divBdr>
                    <w:top w:val="none" w:sz="0" w:space="0" w:color="auto"/>
                    <w:left w:val="none" w:sz="0" w:space="0" w:color="auto"/>
                    <w:bottom w:val="none" w:sz="0" w:space="0" w:color="auto"/>
                    <w:right w:val="none" w:sz="0" w:space="0" w:color="auto"/>
                  </w:divBdr>
                  <w:divsChild>
                    <w:div w:id="1425876585">
                      <w:marLeft w:val="0"/>
                      <w:marRight w:val="0"/>
                      <w:marTop w:val="0"/>
                      <w:marBottom w:val="0"/>
                      <w:divBdr>
                        <w:top w:val="none" w:sz="0" w:space="0" w:color="auto"/>
                        <w:left w:val="none" w:sz="0" w:space="0" w:color="auto"/>
                        <w:bottom w:val="none" w:sz="0" w:space="0" w:color="auto"/>
                        <w:right w:val="none" w:sz="0" w:space="0" w:color="auto"/>
                      </w:divBdr>
                    </w:div>
                  </w:divsChild>
                </w:div>
                <w:div w:id="495731098">
                  <w:marLeft w:val="0"/>
                  <w:marRight w:val="0"/>
                  <w:marTop w:val="0"/>
                  <w:marBottom w:val="0"/>
                  <w:divBdr>
                    <w:top w:val="none" w:sz="0" w:space="0" w:color="auto"/>
                    <w:left w:val="none" w:sz="0" w:space="0" w:color="auto"/>
                    <w:bottom w:val="none" w:sz="0" w:space="0" w:color="auto"/>
                    <w:right w:val="none" w:sz="0" w:space="0" w:color="auto"/>
                  </w:divBdr>
                  <w:divsChild>
                    <w:div w:id="771432551">
                      <w:marLeft w:val="0"/>
                      <w:marRight w:val="0"/>
                      <w:marTop w:val="0"/>
                      <w:marBottom w:val="0"/>
                      <w:divBdr>
                        <w:top w:val="none" w:sz="0" w:space="0" w:color="auto"/>
                        <w:left w:val="none" w:sz="0" w:space="0" w:color="auto"/>
                        <w:bottom w:val="none" w:sz="0" w:space="0" w:color="auto"/>
                        <w:right w:val="none" w:sz="0" w:space="0" w:color="auto"/>
                      </w:divBdr>
                    </w:div>
                  </w:divsChild>
                </w:div>
                <w:div w:id="593174902">
                  <w:marLeft w:val="0"/>
                  <w:marRight w:val="0"/>
                  <w:marTop w:val="0"/>
                  <w:marBottom w:val="0"/>
                  <w:divBdr>
                    <w:top w:val="none" w:sz="0" w:space="0" w:color="auto"/>
                    <w:left w:val="none" w:sz="0" w:space="0" w:color="auto"/>
                    <w:bottom w:val="none" w:sz="0" w:space="0" w:color="auto"/>
                    <w:right w:val="none" w:sz="0" w:space="0" w:color="auto"/>
                  </w:divBdr>
                  <w:divsChild>
                    <w:div w:id="2046366982">
                      <w:marLeft w:val="0"/>
                      <w:marRight w:val="0"/>
                      <w:marTop w:val="0"/>
                      <w:marBottom w:val="0"/>
                      <w:divBdr>
                        <w:top w:val="none" w:sz="0" w:space="0" w:color="auto"/>
                        <w:left w:val="none" w:sz="0" w:space="0" w:color="auto"/>
                        <w:bottom w:val="none" w:sz="0" w:space="0" w:color="auto"/>
                        <w:right w:val="none" w:sz="0" w:space="0" w:color="auto"/>
                      </w:divBdr>
                    </w:div>
                  </w:divsChild>
                </w:div>
                <w:div w:id="636883886">
                  <w:marLeft w:val="0"/>
                  <w:marRight w:val="0"/>
                  <w:marTop w:val="0"/>
                  <w:marBottom w:val="0"/>
                  <w:divBdr>
                    <w:top w:val="none" w:sz="0" w:space="0" w:color="auto"/>
                    <w:left w:val="none" w:sz="0" w:space="0" w:color="auto"/>
                    <w:bottom w:val="none" w:sz="0" w:space="0" w:color="auto"/>
                    <w:right w:val="none" w:sz="0" w:space="0" w:color="auto"/>
                  </w:divBdr>
                  <w:divsChild>
                    <w:div w:id="129787739">
                      <w:marLeft w:val="0"/>
                      <w:marRight w:val="0"/>
                      <w:marTop w:val="0"/>
                      <w:marBottom w:val="0"/>
                      <w:divBdr>
                        <w:top w:val="none" w:sz="0" w:space="0" w:color="auto"/>
                        <w:left w:val="none" w:sz="0" w:space="0" w:color="auto"/>
                        <w:bottom w:val="none" w:sz="0" w:space="0" w:color="auto"/>
                        <w:right w:val="none" w:sz="0" w:space="0" w:color="auto"/>
                      </w:divBdr>
                    </w:div>
                  </w:divsChild>
                </w:div>
                <w:div w:id="726997390">
                  <w:marLeft w:val="0"/>
                  <w:marRight w:val="0"/>
                  <w:marTop w:val="0"/>
                  <w:marBottom w:val="0"/>
                  <w:divBdr>
                    <w:top w:val="none" w:sz="0" w:space="0" w:color="auto"/>
                    <w:left w:val="none" w:sz="0" w:space="0" w:color="auto"/>
                    <w:bottom w:val="none" w:sz="0" w:space="0" w:color="auto"/>
                    <w:right w:val="none" w:sz="0" w:space="0" w:color="auto"/>
                  </w:divBdr>
                  <w:divsChild>
                    <w:div w:id="9647029">
                      <w:marLeft w:val="0"/>
                      <w:marRight w:val="0"/>
                      <w:marTop w:val="0"/>
                      <w:marBottom w:val="0"/>
                      <w:divBdr>
                        <w:top w:val="none" w:sz="0" w:space="0" w:color="auto"/>
                        <w:left w:val="none" w:sz="0" w:space="0" w:color="auto"/>
                        <w:bottom w:val="none" w:sz="0" w:space="0" w:color="auto"/>
                        <w:right w:val="none" w:sz="0" w:space="0" w:color="auto"/>
                      </w:divBdr>
                    </w:div>
                  </w:divsChild>
                </w:div>
                <w:div w:id="731276688">
                  <w:marLeft w:val="0"/>
                  <w:marRight w:val="0"/>
                  <w:marTop w:val="0"/>
                  <w:marBottom w:val="0"/>
                  <w:divBdr>
                    <w:top w:val="none" w:sz="0" w:space="0" w:color="auto"/>
                    <w:left w:val="none" w:sz="0" w:space="0" w:color="auto"/>
                    <w:bottom w:val="none" w:sz="0" w:space="0" w:color="auto"/>
                    <w:right w:val="none" w:sz="0" w:space="0" w:color="auto"/>
                  </w:divBdr>
                  <w:divsChild>
                    <w:div w:id="2014188643">
                      <w:marLeft w:val="0"/>
                      <w:marRight w:val="0"/>
                      <w:marTop w:val="0"/>
                      <w:marBottom w:val="0"/>
                      <w:divBdr>
                        <w:top w:val="none" w:sz="0" w:space="0" w:color="auto"/>
                        <w:left w:val="none" w:sz="0" w:space="0" w:color="auto"/>
                        <w:bottom w:val="none" w:sz="0" w:space="0" w:color="auto"/>
                        <w:right w:val="none" w:sz="0" w:space="0" w:color="auto"/>
                      </w:divBdr>
                    </w:div>
                  </w:divsChild>
                </w:div>
                <w:div w:id="842009010">
                  <w:marLeft w:val="0"/>
                  <w:marRight w:val="0"/>
                  <w:marTop w:val="0"/>
                  <w:marBottom w:val="0"/>
                  <w:divBdr>
                    <w:top w:val="none" w:sz="0" w:space="0" w:color="auto"/>
                    <w:left w:val="none" w:sz="0" w:space="0" w:color="auto"/>
                    <w:bottom w:val="none" w:sz="0" w:space="0" w:color="auto"/>
                    <w:right w:val="none" w:sz="0" w:space="0" w:color="auto"/>
                  </w:divBdr>
                  <w:divsChild>
                    <w:div w:id="1153255580">
                      <w:marLeft w:val="0"/>
                      <w:marRight w:val="0"/>
                      <w:marTop w:val="0"/>
                      <w:marBottom w:val="0"/>
                      <w:divBdr>
                        <w:top w:val="none" w:sz="0" w:space="0" w:color="auto"/>
                        <w:left w:val="none" w:sz="0" w:space="0" w:color="auto"/>
                        <w:bottom w:val="none" w:sz="0" w:space="0" w:color="auto"/>
                        <w:right w:val="none" w:sz="0" w:space="0" w:color="auto"/>
                      </w:divBdr>
                    </w:div>
                  </w:divsChild>
                </w:div>
                <w:div w:id="900672282">
                  <w:marLeft w:val="0"/>
                  <w:marRight w:val="0"/>
                  <w:marTop w:val="0"/>
                  <w:marBottom w:val="0"/>
                  <w:divBdr>
                    <w:top w:val="none" w:sz="0" w:space="0" w:color="auto"/>
                    <w:left w:val="none" w:sz="0" w:space="0" w:color="auto"/>
                    <w:bottom w:val="none" w:sz="0" w:space="0" w:color="auto"/>
                    <w:right w:val="none" w:sz="0" w:space="0" w:color="auto"/>
                  </w:divBdr>
                  <w:divsChild>
                    <w:div w:id="1641812407">
                      <w:marLeft w:val="0"/>
                      <w:marRight w:val="0"/>
                      <w:marTop w:val="0"/>
                      <w:marBottom w:val="0"/>
                      <w:divBdr>
                        <w:top w:val="none" w:sz="0" w:space="0" w:color="auto"/>
                        <w:left w:val="none" w:sz="0" w:space="0" w:color="auto"/>
                        <w:bottom w:val="none" w:sz="0" w:space="0" w:color="auto"/>
                        <w:right w:val="none" w:sz="0" w:space="0" w:color="auto"/>
                      </w:divBdr>
                    </w:div>
                  </w:divsChild>
                </w:div>
                <w:div w:id="982197946">
                  <w:marLeft w:val="0"/>
                  <w:marRight w:val="0"/>
                  <w:marTop w:val="0"/>
                  <w:marBottom w:val="0"/>
                  <w:divBdr>
                    <w:top w:val="none" w:sz="0" w:space="0" w:color="auto"/>
                    <w:left w:val="none" w:sz="0" w:space="0" w:color="auto"/>
                    <w:bottom w:val="none" w:sz="0" w:space="0" w:color="auto"/>
                    <w:right w:val="none" w:sz="0" w:space="0" w:color="auto"/>
                  </w:divBdr>
                  <w:divsChild>
                    <w:div w:id="1286889206">
                      <w:marLeft w:val="0"/>
                      <w:marRight w:val="0"/>
                      <w:marTop w:val="0"/>
                      <w:marBottom w:val="0"/>
                      <w:divBdr>
                        <w:top w:val="none" w:sz="0" w:space="0" w:color="auto"/>
                        <w:left w:val="none" w:sz="0" w:space="0" w:color="auto"/>
                        <w:bottom w:val="none" w:sz="0" w:space="0" w:color="auto"/>
                        <w:right w:val="none" w:sz="0" w:space="0" w:color="auto"/>
                      </w:divBdr>
                    </w:div>
                  </w:divsChild>
                </w:div>
                <w:div w:id="1007052385">
                  <w:marLeft w:val="0"/>
                  <w:marRight w:val="0"/>
                  <w:marTop w:val="0"/>
                  <w:marBottom w:val="0"/>
                  <w:divBdr>
                    <w:top w:val="none" w:sz="0" w:space="0" w:color="auto"/>
                    <w:left w:val="none" w:sz="0" w:space="0" w:color="auto"/>
                    <w:bottom w:val="none" w:sz="0" w:space="0" w:color="auto"/>
                    <w:right w:val="none" w:sz="0" w:space="0" w:color="auto"/>
                  </w:divBdr>
                  <w:divsChild>
                    <w:div w:id="1025908793">
                      <w:marLeft w:val="0"/>
                      <w:marRight w:val="0"/>
                      <w:marTop w:val="0"/>
                      <w:marBottom w:val="0"/>
                      <w:divBdr>
                        <w:top w:val="none" w:sz="0" w:space="0" w:color="auto"/>
                        <w:left w:val="none" w:sz="0" w:space="0" w:color="auto"/>
                        <w:bottom w:val="none" w:sz="0" w:space="0" w:color="auto"/>
                        <w:right w:val="none" w:sz="0" w:space="0" w:color="auto"/>
                      </w:divBdr>
                    </w:div>
                  </w:divsChild>
                </w:div>
                <w:div w:id="1144856012">
                  <w:marLeft w:val="0"/>
                  <w:marRight w:val="0"/>
                  <w:marTop w:val="0"/>
                  <w:marBottom w:val="0"/>
                  <w:divBdr>
                    <w:top w:val="none" w:sz="0" w:space="0" w:color="auto"/>
                    <w:left w:val="none" w:sz="0" w:space="0" w:color="auto"/>
                    <w:bottom w:val="none" w:sz="0" w:space="0" w:color="auto"/>
                    <w:right w:val="none" w:sz="0" w:space="0" w:color="auto"/>
                  </w:divBdr>
                  <w:divsChild>
                    <w:div w:id="221719006">
                      <w:marLeft w:val="0"/>
                      <w:marRight w:val="0"/>
                      <w:marTop w:val="0"/>
                      <w:marBottom w:val="0"/>
                      <w:divBdr>
                        <w:top w:val="none" w:sz="0" w:space="0" w:color="auto"/>
                        <w:left w:val="none" w:sz="0" w:space="0" w:color="auto"/>
                        <w:bottom w:val="none" w:sz="0" w:space="0" w:color="auto"/>
                        <w:right w:val="none" w:sz="0" w:space="0" w:color="auto"/>
                      </w:divBdr>
                    </w:div>
                  </w:divsChild>
                </w:div>
                <w:div w:id="1216045795">
                  <w:marLeft w:val="0"/>
                  <w:marRight w:val="0"/>
                  <w:marTop w:val="0"/>
                  <w:marBottom w:val="0"/>
                  <w:divBdr>
                    <w:top w:val="none" w:sz="0" w:space="0" w:color="auto"/>
                    <w:left w:val="none" w:sz="0" w:space="0" w:color="auto"/>
                    <w:bottom w:val="none" w:sz="0" w:space="0" w:color="auto"/>
                    <w:right w:val="none" w:sz="0" w:space="0" w:color="auto"/>
                  </w:divBdr>
                  <w:divsChild>
                    <w:div w:id="1042631413">
                      <w:marLeft w:val="0"/>
                      <w:marRight w:val="0"/>
                      <w:marTop w:val="0"/>
                      <w:marBottom w:val="0"/>
                      <w:divBdr>
                        <w:top w:val="none" w:sz="0" w:space="0" w:color="auto"/>
                        <w:left w:val="none" w:sz="0" w:space="0" w:color="auto"/>
                        <w:bottom w:val="none" w:sz="0" w:space="0" w:color="auto"/>
                        <w:right w:val="none" w:sz="0" w:space="0" w:color="auto"/>
                      </w:divBdr>
                    </w:div>
                  </w:divsChild>
                </w:div>
                <w:div w:id="1309674809">
                  <w:marLeft w:val="0"/>
                  <w:marRight w:val="0"/>
                  <w:marTop w:val="0"/>
                  <w:marBottom w:val="0"/>
                  <w:divBdr>
                    <w:top w:val="none" w:sz="0" w:space="0" w:color="auto"/>
                    <w:left w:val="none" w:sz="0" w:space="0" w:color="auto"/>
                    <w:bottom w:val="none" w:sz="0" w:space="0" w:color="auto"/>
                    <w:right w:val="none" w:sz="0" w:space="0" w:color="auto"/>
                  </w:divBdr>
                  <w:divsChild>
                    <w:div w:id="1996835677">
                      <w:marLeft w:val="0"/>
                      <w:marRight w:val="0"/>
                      <w:marTop w:val="0"/>
                      <w:marBottom w:val="0"/>
                      <w:divBdr>
                        <w:top w:val="none" w:sz="0" w:space="0" w:color="auto"/>
                        <w:left w:val="none" w:sz="0" w:space="0" w:color="auto"/>
                        <w:bottom w:val="none" w:sz="0" w:space="0" w:color="auto"/>
                        <w:right w:val="none" w:sz="0" w:space="0" w:color="auto"/>
                      </w:divBdr>
                    </w:div>
                  </w:divsChild>
                </w:div>
                <w:div w:id="1357006748">
                  <w:marLeft w:val="0"/>
                  <w:marRight w:val="0"/>
                  <w:marTop w:val="0"/>
                  <w:marBottom w:val="0"/>
                  <w:divBdr>
                    <w:top w:val="none" w:sz="0" w:space="0" w:color="auto"/>
                    <w:left w:val="none" w:sz="0" w:space="0" w:color="auto"/>
                    <w:bottom w:val="none" w:sz="0" w:space="0" w:color="auto"/>
                    <w:right w:val="none" w:sz="0" w:space="0" w:color="auto"/>
                  </w:divBdr>
                  <w:divsChild>
                    <w:div w:id="345601204">
                      <w:marLeft w:val="0"/>
                      <w:marRight w:val="0"/>
                      <w:marTop w:val="0"/>
                      <w:marBottom w:val="0"/>
                      <w:divBdr>
                        <w:top w:val="none" w:sz="0" w:space="0" w:color="auto"/>
                        <w:left w:val="none" w:sz="0" w:space="0" w:color="auto"/>
                        <w:bottom w:val="none" w:sz="0" w:space="0" w:color="auto"/>
                        <w:right w:val="none" w:sz="0" w:space="0" w:color="auto"/>
                      </w:divBdr>
                    </w:div>
                  </w:divsChild>
                </w:div>
                <w:div w:id="1377856080">
                  <w:marLeft w:val="0"/>
                  <w:marRight w:val="0"/>
                  <w:marTop w:val="0"/>
                  <w:marBottom w:val="0"/>
                  <w:divBdr>
                    <w:top w:val="none" w:sz="0" w:space="0" w:color="auto"/>
                    <w:left w:val="none" w:sz="0" w:space="0" w:color="auto"/>
                    <w:bottom w:val="none" w:sz="0" w:space="0" w:color="auto"/>
                    <w:right w:val="none" w:sz="0" w:space="0" w:color="auto"/>
                  </w:divBdr>
                  <w:divsChild>
                    <w:div w:id="150684675">
                      <w:marLeft w:val="0"/>
                      <w:marRight w:val="0"/>
                      <w:marTop w:val="0"/>
                      <w:marBottom w:val="0"/>
                      <w:divBdr>
                        <w:top w:val="none" w:sz="0" w:space="0" w:color="auto"/>
                        <w:left w:val="none" w:sz="0" w:space="0" w:color="auto"/>
                        <w:bottom w:val="none" w:sz="0" w:space="0" w:color="auto"/>
                        <w:right w:val="none" w:sz="0" w:space="0" w:color="auto"/>
                      </w:divBdr>
                    </w:div>
                  </w:divsChild>
                </w:div>
                <w:div w:id="1439519042">
                  <w:marLeft w:val="0"/>
                  <w:marRight w:val="0"/>
                  <w:marTop w:val="0"/>
                  <w:marBottom w:val="0"/>
                  <w:divBdr>
                    <w:top w:val="none" w:sz="0" w:space="0" w:color="auto"/>
                    <w:left w:val="none" w:sz="0" w:space="0" w:color="auto"/>
                    <w:bottom w:val="none" w:sz="0" w:space="0" w:color="auto"/>
                    <w:right w:val="none" w:sz="0" w:space="0" w:color="auto"/>
                  </w:divBdr>
                  <w:divsChild>
                    <w:div w:id="1973903926">
                      <w:marLeft w:val="0"/>
                      <w:marRight w:val="0"/>
                      <w:marTop w:val="0"/>
                      <w:marBottom w:val="0"/>
                      <w:divBdr>
                        <w:top w:val="none" w:sz="0" w:space="0" w:color="auto"/>
                        <w:left w:val="none" w:sz="0" w:space="0" w:color="auto"/>
                        <w:bottom w:val="none" w:sz="0" w:space="0" w:color="auto"/>
                        <w:right w:val="none" w:sz="0" w:space="0" w:color="auto"/>
                      </w:divBdr>
                    </w:div>
                  </w:divsChild>
                </w:div>
                <w:div w:id="1483085120">
                  <w:marLeft w:val="0"/>
                  <w:marRight w:val="0"/>
                  <w:marTop w:val="0"/>
                  <w:marBottom w:val="0"/>
                  <w:divBdr>
                    <w:top w:val="none" w:sz="0" w:space="0" w:color="auto"/>
                    <w:left w:val="none" w:sz="0" w:space="0" w:color="auto"/>
                    <w:bottom w:val="none" w:sz="0" w:space="0" w:color="auto"/>
                    <w:right w:val="none" w:sz="0" w:space="0" w:color="auto"/>
                  </w:divBdr>
                  <w:divsChild>
                    <w:div w:id="1605577666">
                      <w:marLeft w:val="0"/>
                      <w:marRight w:val="0"/>
                      <w:marTop w:val="0"/>
                      <w:marBottom w:val="0"/>
                      <w:divBdr>
                        <w:top w:val="none" w:sz="0" w:space="0" w:color="auto"/>
                        <w:left w:val="none" w:sz="0" w:space="0" w:color="auto"/>
                        <w:bottom w:val="none" w:sz="0" w:space="0" w:color="auto"/>
                        <w:right w:val="none" w:sz="0" w:space="0" w:color="auto"/>
                      </w:divBdr>
                    </w:div>
                  </w:divsChild>
                </w:div>
                <w:div w:id="1488397757">
                  <w:marLeft w:val="0"/>
                  <w:marRight w:val="0"/>
                  <w:marTop w:val="0"/>
                  <w:marBottom w:val="0"/>
                  <w:divBdr>
                    <w:top w:val="none" w:sz="0" w:space="0" w:color="auto"/>
                    <w:left w:val="none" w:sz="0" w:space="0" w:color="auto"/>
                    <w:bottom w:val="none" w:sz="0" w:space="0" w:color="auto"/>
                    <w:right w:val="none" w:sz="0" w:space="0" w:color="auto"/>
                  </w:divBdr>
                  <w:divsChild>
                    <w:div w:id="1311985505">
                      <w:marLeft w:val="0"/>
                      <w:marRight w:val="0"/>
                      <w:marTop w:val="0"/>
                      <w:marBottom w:val="0"/>
                      <w:divBdr>
                        <w:top w:val="none" w:sz="0" w:space="0" w:color="auto"/>
                        <w:left w:val="none" w:sz="0" w:space="0" w:color="auto"/>
                        <w:bottom w:val="none" w:sz="0" w:space="0" w:color="auto"/>
                        <w:right w:val="none" w:sz="0" w:space="0" w:color="auto"/>
                      </w:divBdr>
                    </w:div>
                  </w:divsChild>
                </w:div>
                <w:div w:id="1514341572">
                  <w:marLeft w:val="0"/>
                  <w:marRight w:val="0"/>
                  <w:marTop w:val="0"/>
                  <w:marBottom w:val="0"/>
                  <w:divBdr>
                    <w:top w:val="none" w:sz="0" w:space="0" w:color="auto"/>
                    <w:left w:val="none" w:sz="0" w:space="0" w:color="auto"/>
                    <w:bottom w:val="none" w:sz="0" w:space="0" w:color="auto"/>
                    <w:right w:val="none" w:sz="0" w:space="0" w:color="auto"/>
                  </w:divBdr>
                  <w:divsChild>
                    <w:div w:id="268204186">
                      <w:marLeft w:val="0"/>
                      <w:marRight w:val="0"/>
                      <w:marTop w:val="0"/>
                      <w:marBottom w:val="0"/>
                      <w:divBdr>
                        <w:top w:val="none" w:sz="0" w:space="0" w:color="auto"/>
                        <w:left w:val="none" w:sz="0" w:space="0" w:color="auto"/>
                        <w:bottom w:val="none" w:sz="0" w:space="0" w:color="auto"/>
                        <w:right w:val="none" w:sz="0" w:space="0" w:color="auto"/>
                      </w:divBdr>
                    </w:div>
                  </w:divsChild>
                </w:div>
                <w:div w:id="1521356304">
                  <w:marLeft w:val="0"/>
                  <w:marRight w:val="0"/>
                  <w:marTop w:val="0"/>
                  <w:marBottom w:val="0"/>
                  <w:divBdr>
                    <w:top w:val="none" w:sz="0" w:space="0" w:color="auto"/>
                    <w:left w:val="none" w:sz="0" w:space="0" w:color="auto"/>
                    <w:bottom w:val="none" w:sz="0" w:space="0" w:color="auto"/>
                    <w:right w:val="none" w:sz="0" w:space="0" w:color="auto"/>
                  </w:divBdr>
                  <w:divsChild>
                    <w:div w:id="2073651066">
                      <w:marLeft w:val="0"/>
                      <w:marRight w:val="0"/>
                      <w:marTop w:val="0"/>
                      <w:marBottom w:val="0"/>
                      <w:divBdr>
                        <w:top w:val="none" w:sz="0" w:space="0" w:color="auto"/>
                        <w:left w:val="none" w:sz="0" w:space="0" w:color="auto"/>
                        <w:bottom w:val="none" w:sz="0" w:space="0" w:color="auto"/>
                        <w:right w:val="none" w:sz="0" w:space="0" w:color="auto"/>
                      </w:divBdr>
                    </w:div>
                  </w:divsChild>
                </w:div>
                <w:div w:id="1610354499">
                  <w:marLeft w:val="0"/>
                  <w:marRight w:val="0"/>
                  <w:marTop w:val="0"/>
                  <w:marBottom w:val="0"/>
                  <w:divBdr>
                    <w:top w:val="none" w:sz="0" w:space="0" w:color="auto"/>
                    <w:left w:val="none" w:sz="0" w:space="0" w:color="auto"/>
                    <w:bottom w:val="none" w:sz="0" w:space="0" w:color="auto"/>
                    <w:right w:val="none" w:sz="0" w:space="0" w:color="auto"/>
                  </w:divBdr>
                  <w:divsChild>
                    <w:div w:id="580024901">
                      <w:marLeft w:val="0"/>
                      <w:marRight w:val="0"/>
                      <w:marTop w:val="0"/>
                      <w:marBottom w:val="0"/>
                      <w:divBdr>
                        <w:top w:val="none" w:sz="0" w:space="0" w:color="auto"/>
                        <w:left w:val="none" w:sz="0" w:space="0" w:color="auto"/>
                        <w:bottom w:val="none" w:sz="0" w:space="0" w:color="auto"/>
                        <w:right w:val="none" w:sz="0" w:space="0" w:color="auto"/>
                      </w:divBdr>
                    </w:div>
                  </w:divsChild>
                </w:div>
                <w:div w:id="1635453235">
                  <w:marLeft w:val="0"/>
                  <w:marRight w:val="0"/>
                  <w:marTop w:val="0"/>
                  <w:marBottom w:val="0"/>
                  <w:divBdr>
                    <w:top w:val="none" w:sz="0" w:space="0" w:color="auto"/>
                    <w:left w:val="none" w:sz="0" w:space="0" w:color="auto"/>
                    <w:bottom w:val="none" w:sz="0" w:space="0" w:color="auto"/>
                    <w:right w:val="none" w:sz="0" w:space="0" w:color="auto"/>
                  </w:divBdr>
                  <w:divsChild>
                    <w:div w:id="355693732">
                      <w:marLeft w:val="0"/>
                      <w:marRight w:val="0"/>
                      <w:marTop w:val="0"/>
                      <w:marBottom w:val="0"/>
                      <w:divBdr>
                        <w:top w:val="none" w:sz="0" w:space="0" w:color="auto"/>
                        <w:left w:val="none" w:sz="0" w:space="0" w:color="auto"/>
                        <w:bottom w:val="none" w:sz="0" w:space="0" w:color="auto"/>
                        <w:right w:val="none" w:sz="0" w:space="0" w:color="auto"/>
                      </w:divBdr>
                    </w:div>
                  </w:divsChild>
                </w:div>
                <w:div w:id="1658679558">
                  <w:marLeft w:val="0"/>
                  <w:marRight w:val="0"/>
                  <w:marTop w:val="0"/>
                  <w:marBottom w:val="0"/>
                  <w:divBdr>
                    <w:top w:val="none" w:sz="0" w:space="0" w:color="auto"/>
                    <w:left w:val="none" w:sz="0" w:space="0" w:color="auto"/>
                    <w:bottom w:val="none" w:sz="0" w:space="0" w:color="auto"/>
                    <w:right w:val="none" w:sz="0" w:space="0" w:color="auto"/>
                  </w:divBdr>
                  <w:divsChild>
                    <w:div w:id="1740012388">
                      <w:marLeft w:val="0"/>
                      <w:marRight w:val="0"/>
                      <w:marTop w:val="0"/>
                      <w:marBottom w:val="0"/>
                      <w:divBdr>
                        <w:top w:val="none" w:sz="0" w:space="0" w:color="auto"/>
                        <w:left w:val="none" w:sz="0" w:space="0" w:color="auto"/>
                        <w:bottom w:val="none" w:sz="0" w:space="0" w:color="auto"/>
                        <w:right w:val="none" w:sz="0" w:space="0" w:color="auto"/>
                      </w:divBdr>
                    </w:div>
                  </w:divsChild>
                </w:div>
                <w:div w:id="1662198586">
                  <w:marLeft w:val="0"/>
                  <w:marRight w:val="0"/>
                  <w:marTop w:val="0"/>
                  <w:marBottom w:val="0"/>
                  <w:divBdr>
                    <w:top w:val="none" w:sz="0" w:space="0" w:color="auto"/>
                    <w:left w:val="none" w:sz="0" w:space="0" w:color="auto"/>
                    <w:bottom w:val="none" w:sz="0" w:space="0" w:color="auto"/>
                    <w:right w:val="none" w:sz="0" w:space="0" w:color="auto"/>
                  </w:divBdr>
                  <w:divsChild>
                    <w:div w:id="1358234850">
                      <w:marLeft w:val="0"/>
                      <w:marRight w:val="0"/>
                      <w:marTop w:val="0"/>
                      <w:marBottom w:val="0"/>
                      <w:divBdr>
                        <w:top w:val="none" w:sz="0" w:space="0" w:color="auto"/>
                        <w:left w:val="none" w:sz="0" w:space="0" w:color="auto"/>
                        <w:bottom w:val="none" w:sz="0" w:space="0" w:color="auto"/>
                        <w:right w:val="none" w:sz="0" w:space="0" w:color="auto"/>
                      </w:divBdr>
                    </w:div>
                  </w:divsChild>
                </w:div>
                <w:div w:id="1708138153">
                  <w:marLeft w:val="0"/>
                  <w:marRight w:val="0"/>
                  <w:marTop w:val="0"/>
                  <w:marBottom w:val="0"/>
                  <w:divBdr>
                    <w:top w:val="none" w:sz="0" w:space="0" w:color="auto"/>
                    <w:left w:val="none" w:sz="0" w:space="0" w:color="auto"/>
                    <w:bottom w:val="none" w:sz="0" w:space="0" w:color="auto"/>
                    <w:right w:val="none" w:sz="0" w:space="0" w:color="auto"/>
                  </w:divBdr>
                  <w:divsChild>
                    <w:div w:id="272909082">
                      <w:marLeft w:val="0"/>
                      <w:marRight w:val="0"/>
                      <w:marTop w:val="0"/>
                      <w:marBottom w:val="0"/>
                      <w:divBdr>
                        <w:top w:val="none" w:sz="0" w:space="0" w:color="auto"/>
                        <w:left w:val="none" w:sz="0" w:space="0" w:color="auto"/>
                        <w:bottom w:val="none" w:sz="0" w:space="0" w:color="auto"/>
                        <w:right w:val="none" w:sz="0" w:space="0" w:color="auto"/>
                      </w:divBdr>
                    </w:div>
                  </w:divsChild>
                </w:div>
                <w:div w:id="1711808476">
                  <w:marLeft w:val="0"/>
                  <w:marRight w:val="0"/>
                  <w:marTop w:val="0"/>
                  <w:marBottom w:val="0"/>
                  <w:divBdr>
                    <w:top w:val="none" w:sz="0" w:space="0" w:color="auto"/>
                    <w:left w:val="none" w:sz="0" w:space="0" w:color="auto"/>
                    <w:bottom w:val="none" w:sz="0" w:space="0" w:color="auto"/>
                    <w:right w:val="none" w:sz="0" w:space="0" w:color="auto"/>
                  </w:divBdr>
                  <w:divsChild>
                    <w:div w:id="1229028610">
                      <w:marLeft w:val="0"/>
                      <w:marRight w:val="0"/>
                      <w:marTop w:val="0"/>
                      <w:marBottom w:val="0"/>
                      <w:divBdr>
                        <w:top w:val="none" w:sz="0" w:space="0" w:color="auto"/>
                        <w:left w:val="none" w:sz="0" w:space="0" w:color="auto"/>
                        <w:bottom w:val="none" w:sz="0" w:space="0" w:color="auto"/>
                        <w:right w:val="none" w:sz="0" w:space="0" w:color="auto"/>
                      </w:divBdr>
                    </w:div>
                  </w:divsChild>
                </w:div>
                <w:div w:id="1726564101">
                  <w:marLeft w:val="0"/>
                  <w:marRight w:val="0"/>
                  <w:marTop w:val="0"/>
                  <w:marBottom w:val="0"/>
                  <w:divBdr>
                    <w:top w:val="none" w:sz="0" w:space="0" w:color="auto"/>
                    <w:left w:val="none" w:sz="0" w:space="0" w:color="auto"/>
                    <w:bottom w:val="none" w:sz="0" w:space="0" w:color="auto"/>
                    <w:right w:val="none" w:sz="0" w:space="0" w:color="auto"/>
                  </w:divBdr>
                  <w:divsChild>
                    <w:div w:id="867334295">
                      <w:marLeft w:val="0"/>
                      <w:marRight w:val="0"/>
                      <w:marTop w:val="0"/>
                      <w:marBottom w:val="0"/>
                      <w:divBdr>
                        <w:top w:val="none" w:sz="0" w:space="0" w:color="auto"/>
                        <w:left w:val="none" w:sz="0" w:space="0" w:color="auto"/>
                        <w:bottom w:val="none" w:sz="0" w:space="0" w:color="auto"/>
                        <w:right w:val="none" w:sz="0" w:space="0" w:color="auto"/>
                      </w:divBdr>
                    </w:div>
                  </w:divsChild>
                </w:div>
                <w:div w:id="1809319910">
                  <w:marLeft w:val="0"/>
                  <w:marRight w:val="0"/>
                  <w:marTop w:val="0"/>
                  <w:marBottom w:val="0"/>
                  <w:divBdr>
                    <w:top w:val="none" w:sz="0" w:space="0" w:color="auto"/>
                    <w:left w:val="none" w:sz="0" w:space="0" w:color="auto"/>
                    <w:bottom w:val="none" w:sz="0" w:space="0" w:color="auto"/>
                    <w:right w:val="none" w:sz="0" w:space="0" w:color="auto"/>
                  </w:divBdr>
                  <w:divsChild>
                    <w:div w:id="1689218275">
                      <w:marLeft w:val="0"/>
                      <w:marRight w:val="0"/>
                      <w:marTop w:val="0"/>
                      <w:marBottom w:val="0"/>
                      <w:divBdr>
                        <w:top w:val="none" w:sz="0" w:space="0" w:color="auto"/>
                        <w:left w:val="none" w:sz="0" w:space="0" w:color="auto"/>
                        <w:bottom w:val="none" w:sz="0" w:space="0" w:color="auto"/>
                        <w:right w:val="none" w:sz="0" w:space="0" w:color="auto"/>
                      </w:divBdr>
                    </w:div>
                  </w:divsChild>
                </w:div>
                <w:div w:id="1967157712">
                  <w:marLeft w:val="0"/>
                  <w:marRight w:val="0"/>
                  <w:marTop w:val="0"/>
                  <w:marBottom w:val="0"/>
                  <w:divBdr>
                    <w:top w:val="none" w:sz="0" w:space="0" w:color="auto"/>
                    <w:left w:val="none" w:sz="0" w:space="0" w:color="auto"/>
                    <w:bottom w:val="none" w:sz="0" w:space="0" w:color="auto"/>
                    <w:right w:val="none" w:sz="0" w:space="0" w:color="auto"/>
                  </w:divBdr>
                  <w:divsChild>
                    <w:div w:id="1940601416">
                      <w:marLeft w:val="0"/>
                      <w:marRight w:val="0"/>
                      <w:marTop w:val="0"/>
                      <w:marBottom w:val="0"/>
                      <w:divBdr>
                        <w:top w:val="none" w:sz="0" w:space="0" w:color="auto"/>
                        <w:left w:val="none" w:sz="0" w:space="0" w:color="auto"/>
                        <w:bottom w:val="none" w:sz="0" w:space="0" w:color="auto"/>
                        <w:right w:val="none" w:sz="0" w:space="0" w:color="auto"/>
                      </w:divBdr>
                    </w:div>
                  </w:divsChild>
                </w:div>
                <w:div w:id="1988196081">
                  <w:marLeft w:val="0"/>
                  <w:marRight w:val="0"/>
                  <w:marTop w:val="0"/>
                  <w:marBottom w:val="0"/>
                  <w:divBdr>
                    <w:top w:val="none" w:sz="0" w:space="0" w:color="auto"/>
                    <w:left w:val="none" w:sz="0" w:space="0" w:color="auto"/>
                    <w:bottom w:val="none" w:sz="0" w:space="0" w:color="auto"/>
                    <w:right w:val="none" w:sz="0" w:space="0" w:color="auto"/>
                  </w:divBdr>
                  <w:divsChild>
                    <w:div w:id="914705099">
                      <w:marLeft w:val="0"/>
                      <w:marRight w:val="0"/>
                      <w:marTop w:val="0"/>
                      <w:marBottom w:val="0"/>
                      <w:divBdr>
                        <w:top w:val="none" w:sz="0" w:space="0" w:color="auto"/>
                        <w:left w:val="none" w:sz="0" w:space="0" w:color="auto"/>
                        <w:bottom w:val="none" w:sz="0" w:space="0" w:color="auto"/>
                        <w:right w:val="none" w:sz="0" w:space="0" w:color="auto"/>
                      </w:divBdr>
                    </w:div>
                  </w:divsChild>
                </w:div>
                <w:div w:id="2108425632">
                  <w:marLeft w:val="0"/>
                  <w:marRight w:val="0"/>
                  <w:marTop w:val="0"/>
                  <w:marBottom w:val="0"/>
                  <w:divBdr>
                    <w:top w:val="none" w:sz="0" w:space="0" w:color="auto"/>
                    <w:left w:val="none" w:sz="0" w:space="0" w:color="auto"/>
                    <w:bottom w:val="none" w:sz="0" w:space="0" w:color="auto"/>
                    <w:right w:val="none" w:sz="0" w:space="0" w:color="auto"/>
                  </w:divBdr>
                  <w:divsChild>
                    <w:div w:id="887840895">
                      <w:marLeft w:val="0"/>
                      <w:marRight w:val="0"/>
                      <w:marTop w:val="0"/>
                      <w:marBottom w:val="0"/>
                      <w:divBdr>
                        <w:top w:val="none" w:sz="0" w:space="0" w:color="auto"/>
                        <w:left w:val="none" w:sz="0" w:space="0" w:color="auto"/>
                        <w:bottom w:val="none" w:sz="0" w:space="0" w:color="auto"/>
                        <w:right w:val="none" w:sz="0" w:space="0" w:color="auto"/>
                      </w:divBdr>
                    </w:div>
                  </w:divsChild>
                </w:div>
                <w:div w:id="2114859490">
                  <w:marLeft w:val="0"/>
                  <w:marRight w:val="0"/>
                  <w:marTop w:val="0"/>
                  <w:marBottom w:val="0"/>
                  <w:divBdr>
                    <w:top w:val="none" w:sz="0" w:space="0" w:color="auto"/>
                    <w:left w:val="none" w:sz="0" w:space="0" w:color="auto"/>
                    <w:bottom w:val="none" w:sz="0" w:space="0" w:color="auto"/>
                    <w:right w:val="none" w:sz="0" w:space="0" w:color="auto"/>
                  </w:divBdr>
                  <w:divsChild>
                    <w:div w:id="1148210792">
                      <w:marLeft w:val="0"/>
                      <w:marRight w:val="0"/>
                      <w:marTop w:val="0"/>
                      <w:marBottom w:val="0"/>
                      <w:divBdr>
                        <w:top w:val="none" w:sz="0" w:space="0" w:color="auto"/>
                        <w:left w:val="none" w:sz="0" w:space="0" w:color="auto"/>
                        <w:bottom w:val="none" w:sz="0" w:space="0" w:color="auto"/>
                        <w:right w:val="none" w:sz="0" w:space="0" w:color="auto"/>
                      </w:divBdr>
                    </w:div>
                  </w:divsChild>
                </w:div>
                <w:div w:id="2122651074">
                  <w:marLeft w:val="0"/>
                  <w:marRight w:val="0"/>
                  <w:marTop w:val="0"/>
                  <w:marBottom w:val="0"/>
                  <w:divBdr>
                    <w:top w:val="none" w:sz="0" w:space="0" w:color="auto"/>
                    <w:left w:val="none" w:sz="0" w:space="0" w:color="auto"/>
                    <w:bottom w:val="none" w:sz="0" w:space="0" w:color="auto"/>
                    <w:right w:val="none" w:sz="0" w:space="0" w:color="auto"/>
                  </w:divBdr>
                  <w:divsChild>
                    <w:div w:id="799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56067">
          <w:marLeft w:val="0"/>
          <w:marRight w:val="0"/>
          <w:marTop w:val="0"/>
          <w:marBottom w:val="0"/>
          <w:divBdr>
            <w:top w:val="none" w:sz="0" w:space="0" w:color="auto"/>
            <w:left w:val="none" w:sz="0" w:space="0" w:color="auto"/>
            <w:bottom w:val="none" w:sz="0" w:space="0" w:color="auto"/>
            <w:right w:val="none" w:sz="0" w:space="0" w:color="auto"/>
          </w:divBdr>
          <w:divsChild>
            <w:div w:id="1774087505">
              <w:marLeft w:val="-75"/>
              <w:marRight w:val="0"/>
              <w:marTop w:val="30"/>
              <w:marBottom w:val="30"/>
              <w:divBdr>
                <w:top w:val="none" w:sz="0" w:space="0" w:color="auto"/>
                <w:left w:val="none" w:sz="0" w:space="0" w:color="auto"/>
                <w:bottom w:val="none" w:sz="0" w:space="0" w:color="auto"/>
                <w:right w:val="none" w:sz="0" w:space="0" w:color="auto"/>
              </w:divBdr>
              <w:divsChild>
                <w:div w:id="286621186">
                  <w:marLeft w:val="0"/>
                  <w:marRight w:val="0"/>
                  <w:marTop w:val="0"/>
                  <w:marBottom w:val="0"/>
                  <w:divBdr>
                    <w:top w:val="none" w:sz="0" w:space="0" w:color="auto"/>
                    <w:left w:val="none" w:sz="0" w:space="0" w:color="auto"/>
                    <w:bottom w:val="none" w:sz="0" w:space="0" w:color="auto"/>
                    <w:right w:val="none" w:sz="0" w:space="0" w:color="auto"/>
                  </w:divBdr>
                  <w:divsChild>
                    <w:div w:id="1464156328">
                      <w:marLeft w:val="0"/>
                      <w:marRight w:val="0"/>
                      <w:marTop w:val="0"/>
                      <w:marBottom w:val="0"/>
                      <w:divBdr>
                        <w:top w:val="none" w:sz="0" w:space="0" w:color="auto"/>
                        <w:left w:val="none" w:sz="0" w:space="0" w:color="auto"/>
                        <w:bottom w:val="none" w:sz="0" w:space="0" w:color="auto"/>
                        <w:right w:val="none" w:sz="0" w:space="0" w:color="auto"/>
                      </w:divBdr>
                    </w:div>
                  </w:divsChild>
                </w:div>
                <w:div w:id="481776590">
                  <w:marLeft w:val="0"/>
                  <w:marRight w:val="0"/>
                  <w:marTop w:val="0"/>
                  <w:marBottom w:val="0"/>
                  <w:divBdr>
                    <w:top w:val="none" w:sz="0" w:space="0" w:color="auto"/>
                    <w:left w:val="none" w:sz="0" w:space="0" w:color="auto"/>
                    <w:bottom w:val="none" w:sz="0" w:space="0" w:color="auto"/>
                    <w:right w:val="none" w:sz="0" w:space="0" w:color="auto"/>
                  </w:divBdr>
                  <w:divsChild>
                    <w:div w:id="1289242513">
                      <w:marLeft w:val="0"/>
                      <w:marRight w:val="0"/>
                      <w:marTop w:val="0"/>
                      <w:marBottom w:val="0"/>
                      <w:divBdr>
                        <w:top w:val="none" w:sz="0" w:space="0" w:color="auto"/>
                        <w:left w:val="none" w:sz="0" w:space="0" w:color="auto"/>
                        <w:bottom w:val="none" w:sz="0" w:space="0" w:color="auto"/>
                        <w:right w:val="none" w:sz="0" w:space="0" w:color="auto"/>
                      </w:divBdr>
                    </w:div>
                  </w:divsChild>
                </w:div>
                <w:div w:id="994802360">
                  <w:marLeft w:val="0"/>
                  <w:marRight w:val="0"/>
                  <w:marTop w:val="0"/>
                  <w:marBottom w:val="0"/>
                  <w:divBdr>
                    <w:top w:val="none" w:sz="0" w:space="0" w:color="auto"/>
                    <w:left w:val="none" w:sz="0" w:space="0" w:color="auto"/>
                    <w:bottom w:val="none" w:sz="0" w:space="0" w:color="auto"/>
                    <w:right w:val="none" w:sz="0" w:space="0" w:color="auto"/>
                  </w:divBdr>
                  <w:divsChild>
                    <w:div w:id="235475727">
                      <w:marLeft w:val="0"/>
                      <w:marRight w:val="0"/>
                      <w:marTop w:val="0"/>
                      <w:marBottom w:val="0"/>
                      <w:divBdr>
                        <w:top w:val="none" w:sz="0" w:space="0" w:color="auto"/>
                        <w:left w:val="none" w:sz="0" w:space="0" w:color="auto"/>
                        <w:bottom w:val="none" w:sz="0" w:space="0" w:color="auto"/>
                        <w:right w:val="none" w:sz="0" w:space="0" w:color="auto"/>
                      </w:divBdr>
                    </w:div>
                  </w:divsChild>
                </w:div>
                <w:div w:id="1077509511">
                  <w:marLeft w:val="0"/>
                  <w:marRight w:val="0"/>
                  <w:marTop w:val="0"/>
                  <w:marBottom w:val="0"/>
                  <w:divBdr>
                    <w:top w:val="none" w:sz="0" w:space="0" w:color="auto"/>
                    <w:left w:val="none" w:sz="0" w:space="0" w:color="auto"/>
                    <w:bottom w:val="none" w:sz="0" w:space="0" w:color="auto"/>
                    <w:right w:val="none" w:sz="0" w:space="0" w:color="auto"/>
                  </w:divBdr>
                  <w:divsChild>
                    <w:div w:id="1083138133">
                      <w:marLeft w:val="0"/>
                      <w:marRight w:val="0"/>
                      <w:marTop w:val="0"/>
                      <w:marBottom w:val="0"/>
                      <w:divBdr>
                        <w:top w:val="none" w:sz="0" w:space="0" w:color="auto"/>
                        <w:left w:val="none" w:sz="0" w:space="0" w:color="auto"/>
                        <w:bottom w:val="none" w:sz="0" w:space="0" w:color="auto"/>
                        <w:right w:val="none" w:sz="0" w:space="0" w:color="auto"/>
                      </w:divBdr>
                    </w:div>
                  </w:divsChild>
                </w:div>
                <w:div w:id="1401709835">
                  <w:marLeft w:val="0"/>
                  <w:marRight w:val="0"/>
                  <w:marTop w:val="0"/>
                  <w:marBottom w:val="0"/>
                  <w:divBdr>
                    <w:top w:val="none" w:sz="0" w:space="0" w:color="auto"/>
                    <w:left w:val="none" w:sz="0" w:space="0" w:color="auto"/>
                    <w:bottom w:val="none" w:sz="0" w:space="0" w:color="auto"/>
                    <w:right w:val="none" w:sz="0" w:space="0" w:color="auto"/>
                  </w:divBdr>
                  <w:divsChild>
                    <w:div w:id="476459597">
                      <w:marLeft w:val="0"/>
                      <w:marRight w:val="0"/>
                      <w:marTop w:val="0"/>
                      <w:marBottom w:val="0"/>
                      <w:divBdr>
                        <w:top w:val="none" w:sz="0" w:space="0" w:color="auto"/>
                        <w:left w:val="none" w:sz="0" w:space="0" w:color="auto"/>
                        <w:bottom w:val="none" w:sz="0" w:space="0" w:color="auto"/>
                        <w:right w:val="none" w:sz="0" w:space="0" w:color="auto"/>
                      </w:divBdr>
                    </w:div>
                  </w:divsChild>
                </w:div>
                <w:div w:id="1401751244">
                  <w:marLeft w:val="0"/>
                  <w:marRight w:val="0"/>
                  <w:marTop w:val="0"/>
                  <w:marBottom w:val="0"/>
                  <w:divBdr>
                    <w:top w:val="none" w:sz="0" w:space="0" w:color="auto"/>
                    <w:left w:val="none" w:sz="0" w:space="0" w:color="auto"/>
                    <w:bottom w:val="none" w:sz="0" w:space="0" w:color="auto"/>
                    <w:right w:val="none" w:sz="0" w:space="0" w:color="auto"/>
                  </w:divBdr>
                  <w:divsChild>
                    <w:div w:id="11601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16798">
          <w:marLeft w:val="0"/>
          <w:marRight w:val="0"/>
          <w:marTop w:val="0"/>
          <w:marBottom w:val="0"/>
          <w:divBdr>
            <w:top w:val="none" w:sz="0" w:space="0" w:color="auto"/>
            <w:left w:val="none" w:sz="0" w:space="0" w:color="auto"/>
            <w:bottom w:val="none" w:sz="0" w:space="0" w:color="auto"/>
            <w:right w:val="none" w:sz="0" w:space="0" w:color="auto"/>
          </w:divBdr>
          <w:divsChild>
            <w:div w:id="73626946">
              <w:marLeft w:val="0"/>
              <w:marRight w:val="0"/>
              <w:marTop w:val="0"/>
              <w:marBottom w:val="0"/>
              <w:divBdr>
                <w:top w:val="none" w:sz="0" w:space="0" w:color="auto"/>
                <w:left w:val="none" w:sz="0" w:space="0" w:color="auto"/>
                <w:bottom w:val="none" w:sz="0" w:space="0" w:color="auto"/>
                <w:right w:val="none" w:sz="0" w:space="0" w:color="auto"/>
              </w:divBdr>
            </w:div>
            <w:div w:id="79185179">
              <w:marLeft w:val="0"/>
              <w:marRight w:val="0"/>
              <w:marTop w:val="0"/>
              <w:marBottom w:val="0"/>
              <w:divBdr>
                <w:top w:val="none" w:sz="0" w:space="0" w:color="auto"/>
                <w:left w:val="none" w:sz="0" w:space="0" w:color="auto"/>
                <w:bottom w:val="none" w:sz="0" w:space="0" w:color="auto"/>
                <w:right w:val="none" w:sz="0" w:space="0" w:color="auto"/>
              </w:divBdr>
            </w:div>
            <w:div w:id="148986425">
              <w:marLeft w:val="0"/>
              <w:marRight w:val="0"/>
              <w:marTop w:val="0"/>
              <w:marBottom w:val="0"/>
              <w:divBdr>
                <w:top w:val="none" w:sz="0" w:space="0" w:color="auto"/>
                <w:left w:val="none" w:sz="0" w:space="0" w:color="auto"/>
                <w:bottom w:val="none" w:sz="0" w:space="0" w:color="auto"/>
                <w:right w:val="none" w:sz="0" w:space="0" w:color="auto"/>
              </w:divBdr>
            </w:div>
            <w:div w:id="166675260">
              <w:marLeft w:val="0"/>
              <w:marRight w:val="0"/>
              <w:marTop w:val="0"/>
              <w:marBottom w:val="0"/>
              <w:divBdr>
                <w:top w:val="none" w:sz="0" w:space="0" w:color="auto"/>
                <w:left w:val="none" w:sz="0" w:space="0" w:color="auto"/>
                <w:bottom w:val="none" w:sz="0" w:space="0" w:color="auto"/>
                <w:right w:val="none" w:sz="0" w:space="0" w:color="auto"/>
              </w:divBdr>
            </w:div>
            <w:div w:id="245772837">
              <w:marLeft w:val="0"/>
              <w:marRight w:val="0"/>
              <w:marTop w:val="0"/>
              <w:marBottom w:val="0"/>
              <w:divBdr>
                <w:top w:val="none" w:sz="0" w:space="0" w:color="auto"/>
                <w:left w:val="none" w:sz="0" w:space="0" w:color="auto"/>
                <w:bottom w:val="none" w:sz="0" w:space="0" w:color="auto"/>
                <w:right w:val="none" w:sz="0" w:space="0" w:color="auto"/>
              </w:divBdr>
            </w:div>
            <w:div w:id="479882319">
              <w:marLeft w:val="0"/>
              <w:marRight w:val="0"/>
              <w:marTop w:val="0"/>
              <w:marBottom w:val="0"/>
              <w:divBdr>
                <w:top w:val="none" w:sz="0" w:space="0" w:color="auto"/>
                <w:left w:val="none" w:sz="0" w:space="0" w:color="auto"/>
                <w:bottom w:val="none" w:sz="0" w:space="0" w:color="auto"/>
                <w:right w:val="none" w:sz="0" w:space="0" w:color="auto"/>
              </w:divBdr>
            </w:div>
            <w:div w:id="595478588">
              <w:marLeft w:val="0"/>
              <w:marRight w:val="0"/>
              <w:marTop w:val="0"/>
              <w:marBottom w:val="0"/>
              <w:divBdr>
                <w:top w:val="none" w:sz="0" w:space="0" w:color="auto"/>
                <w:left w:val="none" w:sz="0" w:space="0" w:color="auto"/>
                <w:bottom w:val="none" w:sz="0" w:space="0" w:color="auto"/>
                <w:right w:val="none" w:sz="0" w:space="0" w:color="auto"/>
              </w:divBdr>
            </w:div>
            <w:div w:id="758059622">
              <w:marLeft w:val="0"/>
              <w:marRight w:val="0"/>
              <w:marTop w:val="0"/>
              <w:marBottom w:val="0"/>
              <w:divBdr>
                <w:top w:val="none" w:sz="0" w:space="0" w:color="auto"/>
                <w:left w:val="none" w:sz="0" w:space="0" w:color="auto"/>
                <w:bottom w:val="none" w:sz="0" w:space="0" w:color="auto"/>
                <w:right w:val="none" w:sz="0" w:space="0" w:color="auto"/>
              </w:divBdr>
            </w:div>
            <w:div w:id="1103764771">
              <w:marLeft w:val="0"/>
              <w:marRight w:val="0"/>
              <w:marTop w:val="0"/>
              <w:marBottom w:val="0"/>
              <w:divBdr>
                <w:top w:val="none" w:sz="0" w:space="0" w:color="auto"/>
                <w:left w:val="none" w:sz="0" w:space="0" w:color="auto"/>
                <w:bottom w:val="none" w:sz="0" w:space="0" w:color="auto"/>
                <w:right w:val="none" w:sz="0" w:space="0" w:color="auto"/>
              </w:divBdr>
            </w:div>
            <w:div w:id="1143304960">
              <w:marLeft w:val="0"/>
              <w:marRight w:val="0"/>
              <w:marTop w:val="0"/>
              <w:marBottom w:val="0"/>
              <w:divBdr>
                <w:top w:val="none" w:sz="0" w:space="0" w:color="auto"/>
                <w:left w:val="none" w:sz="0" w:space="0" w:color="auto"/>
                <w:bottom w:val="none" w:sz="0" w:space="0" w:color="auto"/>
                <w:right w:val="none" w:sz="0" w:space="0" w:color="auto"/>
              </w:divBdr>
            </w:div>
            <w:div w:id="1164399127">
              <w:marLeft w:val="0"/>
              <w:marRight w:val="0"/>
              <w:marTop w:val="0"/>
              <w:marBottom w:val="0"/>
              <w:divBdr>
                <w:top w:val="none" w:sz="0" w:space="0" w:color="auto"/>
                <w:left w:val="none" w:sz="0" w:space="0" w:color="auto"/>
                <w:bottom w:val="none" w:sz="0" w:space="0" w:color="auto"/>
                <w:right w:val="none" w:sz="0" w:space="0" w:color="auto"/>
              </w:divBdr>
            </w:div>
            <w:div w:id="1207840043">
              <w:marLeft w:val="0"/>
              <w:marRight w:val="0"/>
              <w:marTop w:val="0"/>
              <w:marBottom w:val="0"/>
              <w:divBdr>
                <w:top w:val="none" w:sz="0" w:space="0" w:color="auto"/>
                <w:left w:val="none" w:sz="0" w:space="0" w:color="auto"/>
                <w:bottom w:val="none" w:sz="0" w:space="0" w:color="auto"/>
                <w:right w:val="none" w:sz="0" w:space="0" w:color="auto"/>
              </w:divBdr>
            </w:div>
            <w:div w:id="1266618962">
              <w:marLeft w:val="0"/>
              <w:marRight w:val="0"/>
              <w:marTop w:val="0"/>
              <w:marBottom w:val="0"/>
              <w:divBdr>
                <w:top w:val="none" w:sz="0" w:space="0" w:color="auto"/>
                <w:left w:val="none" w:sz="0" w:space="0" w:color="auto"/>
                <w:bottom w:val="none" w:sz="0" w:space="0" w:color="auto"/>
                <w:right w:val="none" w:sz="0" w:space="0" w:color="auto"/>
              </w:divBdr>
            </w:div>
            <w:div w:id="1374161456">
              <w:marLeft w:val="0"/>
              <w:marRight w:val="0"/>
              <w:marTop w:val="0"/>
              <w:marBottom w:val="0"/>
              <w:divBdr>
                <w:top w:val="none" w:sz="0" w:space="0" w:color="auto"/>
                <w:left w:val="none" w:sz="0" w:space="0" w:color="auto"/>
                <w:bottom w:val="none" w:sz="0" w:space="0" w:color="auto"/>
                <w:right w:val="none" w:sz="0" w:space="0" w:color="auto"/>
              </w:divBdr>
            </w:div>
            <w:div w:id="1378701259">
              <w:marLeft w:val="0"/>
              <w:marRight w:val="0"/>
              <w:marTop w:val="0"/>
              <w:marBottom w:val="0"/>
              <w:divBdr>
                <w:top w:val="none" w:sz="0" w:space="0" w:color="auto"/>
                <w:left w:val="none" w:sz="0" w:space="0" w:color="auto"/>
                <w:bottom w:val="none" w:sz="0" w:space="0" w:color="auto"/>
                <w:right w:val="none" w:sz="0" w:space="0" w:color="auto"/>
              </w:divBdr>
            </w:div>
            <w:div w:id="1496724100">
              <w:marLeft w:val="0"/>
              <w:marRight w:val="0"/>
              <w:marTop w:val="0"/>
              <w:marBottom w:val="0"/>
              <w:divBdr>
                <w:top w:val="none" w:sz="0" w:space="0" w:color="auto"/>
                <w:left w:val="none" w:sz="0" w:space="0" w:color="auto"/>
                <w:bottom w:val="none" w:sz="0" w:space="0" w:color="auto"/>
                <w:right w:val="none" w:sz="0" w:space="0" w:color="auto"/>
              </w:divBdr>
            </w:div>
            <w:div w:id="1542785281">
              <w:marLeft w:val="0"/>
              <w:marRight w:val="0"/>
              <w:marTop w:val="0"/>
              <w:marBottom w:val="0"/>
              <w:divBdr>
                <w:top w:val="none" w:sz="0" w:space="0" w:color="auto"/>
                <w:left w:val="none" w:sz="0" w:space="0" w:color="auto"/>
                <w:bottom w:val="none" w:sz="0" w:space="0" w:color="auto"/>
                <w:right w:val="none" w:sz="0" w:space="0" w:color="auto"/>
              </w:divBdr>
            </w:div>
            <w:div w:id="1734087380">
              <w:marLeft w:val="0"/>
              <w:marRight w:val="0"/>
              <w:marTop w:val="0"/>
              <w:marBottom w:val="0"/>
              <w:divBdr>
                <w:top w:val="none" w:sz="0" w:space="0" w:color="auto"/>
                <w:left w:val="none" w:sz="0" w:space="0" w:color="auto"/>
                <w:bottom w:val="none" w:sz="0" w:space="0" w:color="auto"/>
                <w:right w:val="none" w:sz="0" w:space="0" w:color="auto"/>
              </w:divBdr>
            </w:div>
            <w:div w:id="1765345352">
              <w:marLeft w:val="0"/>
              <w:marRight w:val="0"/>
              <w:marTop w:val="0"/>
              <w:marBottom w:val="0"/>
              <w:divBdr>
                <w:top w:val="none" w:sz="0" w:space="0" w:color="auto"/>
                <w:left w:val="none" w:sz="0" w:space="0" w:color="auto"/>
                <w:bottom w:val="none" w:sz="0" w:space="0" w:color="auto"/>
                <w:right w:val="none" w:sz="0" w:space="0" w:color="auto"/>
              </w:divBdr>
            </w:div>
            <w:div w:id="2061976092">
              <w:marLeft w:val="0"/>
              <w:marRight w:val="0"/>
              <w:marTop w:val="0"/>
              <w:marBottom w:val="0"/>
              <w:divBdr>
                <w:top w:val="none" w:sz="0" w:space="0" w:color="auto"/>
                <w:left w:val="none" w:sz="0" w:space="0" w:color="auto"/>
                <w:bottom w:val="none" w:sz="0" w:space="0" w:color="auto"/>
                <w:right w:val="none" w:sz="0" w:space="0" w:color="auto"/>
              </w:divBdr>
            </w:div>
          </w:divsChild>
        </w:div>
        <w:div w:id="2004972784">
          <w:marLeft w:val="0"/>
          <w:marRight w:val="0"/>
          <w:marTop w:val="0"/>
          <w:marBottom w:val="0"/>
          <w:divBdr>
            <w:top w:val="none" w:sz="0" w:space="0" w:color="auto"/>
            <w:left w:val="none" w:sz="0" w:space="0" w:color="auto"/>
            <w:bottom w:val="none" w:sz="0" w:space="0" w:color="auto"/>
            <w:right w:val="none" w:sz="0" w:space="0" w:color="auto"/>
          </w:divBdr>
          <w:divsChild>
            <w:div w:id="77484256">
              <w:marLeft w:val="0"/>
              <w:marRight w:val="0"/>
              <w:marTop w:val="0"/>
              <w:marBottom w:val="0"/>
              <w:divBdr>
                <w:top w:val="none" w:sz="0" w:space="0" w:color="auto"/>
                <w:left w:val="none" w:sz="0" w:space="0" w:color="auto"/>
                <w:bottom w:val="none" w:sz="0" w:space="0" w:color="auto"/>
                <w:right w:val="none" w:sz="0" w:space="0" w:color="auto"/>
              </w:divBdr>
            </w:div>
            <w:div w:id="126709262">
              <w:marLeft w:val="0"/>
              <w:marRight w:val="0"/>
              <w:marTop w:val="0"/>
              <w:marBottom w:val="0"/>
              <w:divBdr>
                <w:top w:val="none" w:sz="0" w:space="0" w:color="auto"/>
                <w:left w:val="none" w:sz="0" w:space="0" w:color="auto"/>
                <w:bottom w:val="none" w:sz="0" w:space="0" w:color="auto"/>
                <w:right w:val="none" w:sz="0" w:space="0" w:color="auto"/>
              </w:divBdr>
            </w:div>
            <w:div w:id="196430831">
              <w:marLeft w:val="0"/>
              <w:marRight w:val="0"/>
              <w:marTop w:val="0"/>
              <w:marBottom w:val="0"/>
              <w:divBdr>
                <w:top w:val="none" w:sz="0" w:space="0" w:color="auto"/>
                <w:left w:val="none" w:sz="0" w:space="0" w:color="auto"/>
                <w:bottom w:val="none" w:sz="0" w:space="0" w:color="auto"/>
                <w:right w:val="none" w:sz="0" w:space="0" w:color="auto"/>
              </w:divBdr>
            </w:div>
            <w:div w:id="319503832">
              <w:marLeft w:val="0"/>
              <w:marRight w:val="0"/>
              <w:marTop w:val="0"/>
              <w:marBottom w:val="0"/>
              <w:divBdr>
                <w:top w:val="none" w:sz="0" w:space="0" w:color="auto"/>
                <w:left w:val="none" w:sz="0" w:space="0" w:color="auto"/>
                <w:bottom w:val="none" w:sz="0" w:space="0" w:color="auto"/>
                <w:right w:val="none" w:sz="0" w:space="0" w:color="auto"/>
              </w:divBdr>
            </w:div>
            <w:div w:id="325090129">
              <w:marLeft w:val="0"/>
              <w:marRight w:val="0"/>
              <w:marTop w:val="0"/>
              <w:marBottom w:val="0"/>
              <w:divBdr>
                <w:top w:val="none" w:sz="0" w:space="0" w:color="auto"/>
                <w:left w:val="none" w:sz="0" w:space="0" w:color="auto"/>
                <w:bottom w:val="none" w:sz="0" w:space="0" w:color="auto"/>
                <w:right w:val="none" w:sz="0" w:space="0" w:color="auto"/>
              </w:divBdr>
            </w:div>
            <w:div w:id="364058179">
              <w:marLeft w:val="0"/>
              <w:marRight w:val="0"/>
              <w:marTop w:val="0"/>
              <w:marBottom w:val="0"/>
              <w:divBdr>
                <w:top w:val="none" w:sz="0" w:space="0" w:color="auto"/>
                <w:left w:val="none" w:sz="0" w:space="0" w:color="auto"/>
                <w:bottom w:val="none" w:sz="0" w:space="0" w:color="auto"/>
                <w:right w:val="none" w:sz="0" w:space="0" w:color="auto"/>
              </w:divBdr>
            </w:div>
            <w:div w:id="381832266">
              <w:marLeft w:val="0"/>
              <w:marRight w:val="0"/>
              <w:marTop w:val="0"/>
              <w:marBottom w:val="0"/>
              <w:divBdr>
                <w:top w:val="none" w:sz="0" w:space="0" w:color="auto"/>
                <w:left w:val="none" w:sz="0" w:space="0" w:color="auto"/>
                <w:bottom w:val="none" w:sz="0" w:space="0" w:color="auto"/>
                <w:right w:val="none" w:sz="0" w:space="0" w:color="auto"/>
              </w:divBdr>
            </w:div>
            <w:div w:id="497574769">
              <w:marLeft w:val="0"/>
              <w:marRight w:val="0"/>
              <w:marTop w:val="0"/>
              <w:marBottom w:val="0"/>
              <w:divBdr>
                <w:top w:val="none" w:sz="0" w:space="0" w:color="auto"/>
                <w:left w:val="none" w:sz="0" w:space="0" w:color="auto"/>
                <w:bottom w:val="none" w:sz="0" w:space="0" w:color="auto"/>
                <w:right w:val="none" w:sz="0" w:space="0" w:color="auto"/>
              </w:divBdr>
            </w:div>
            <w:div w:id="558439595">
              <w:marLeft w:val="0"/>
              <w:marRight w:val="0"/>
              <w:marTop w:val="0"/>
              <w:marBottom w:val="0"/>
              <w:divBdr>
                <w:top w:val="none" w:sz="0" w:space="0" w:color="auto"/>
                <w:left w:val="none" w:sz="0" w:space="0" w:color="auto"/>
                <w:bottom w:val="none" w:sz="0" w:space="0" w:color="auto"/>
                <w:right w:val="none" w:sz="0" w:space="0" w:color="auto"/>
              </w:divBdr>
            </w:div>
            <w:div w:id="668751678">
              <w:marLeft w:val="0"/>
              <w:marRight w:val="0"/>
              <w:marTop w:val="0"/>
              <w:marBottom w:val="0"/>
              <w:divBdr>
                <w:top w:val="none" w:sz="0" w:space="0" w:color="auto"/>
                <w:left w:val="none" w:sz="0" w:space="0" w:color="auto"/>
                <w:bottom w:val="none" w:sz="0" w:space="0" w:color="auto"/>
                <w:right w:val="none" w:sz="0" w:space="0" w:color="auto"/>
              </w:divBdr>
            </w:div>
            <w:div w:id="708922627">
              <w:marLeft w:val="0"/>
              <w:marRight w:val="0"/>
              <w:marTop w:val="0"/>
              <w:marBottom w:val="0"/>
              <w:divBdr>
                <w:top w:val="none" w:sz="0" w:space="0" w:color="auto"/>
                <w:left w:val="none" w:sz="0" w:space="0" w:color="auto"/>
                <w:bottom w:val="none" w:sz="0" w:space="0" w:color="auto"/>
                <w:right w:val="none" w:sz="0" w:space="0" w:color="auto"/>
              </w:divBdr>
            </w:div>
            <w:div w:id="764224653">
              <w:marLeft w:val="0"/>
              <w:marRight w:val="0"/>
              <w:marTop w:val="0"/>
              <w:marBottom w:val="0"/>
              <w:divBdr>
                <w:top w:val="none" w:sz="0" w:space="0" w:color="auto"/>
                <w:left w:val="none" w:sz="0" w:space="0" w:color="auto"/>
                <w:bottom w:val="none" w:sz="0" w:space="0" w:color="auto"/>
                <w:right w:val="none" w:sz="0" w:space="0" w:color="auto"/>
              </w:divBdr>
            </w:div>
            <w:div w:id="785081223">
              <w:marLeft w:val="0"/>
              <w:marRight w:val="0"/>
              <w:marTop w:val="0"/>
              <w:marBottom w:val="0"/>
              <w:divBdr>
                <w:top w:val="none" w:sz="0" w:space="0" w:color="auto"/>
                <w:left w:val="none" w:sz="0" w:space="0" w:color="auto"/>
                <w:bottom w:val="none" w:sz="0" w:space="0" w:color="auto"/>
                <w:right w:val="none" w:sz="0" w:space="0" w:color="auto"/>
              </w:divBdr>
            </w:div>
            <w:div w:id="871771539">
              <w:marLeft w:val="0"/>
              <w:marRight w:val="0"/>
              <w:marTop w:val="0"/>
              <w:marBottom w:val="0"/>
              <w:divBdr>
                <w:top w:val="none" w:sz="0" w:space="0" w:color="auto"/>
                <w:left w:val="none" w:sz="0" w:space="0" w:color="auto"/>
                <w:bottom w:val="none" w:sz="0" w:space="0" w:color="auto"/>
                <w:right w:val="none" w:sz="0" w:space="0" w:color="auto"/>
              </w:divBdr>
            </w:div>
            <w:div w:id="944923841">
              <w:marLeft w:val="0"/>
              <w:marRight w:val="0"/>
              <w:marTop w:val="0"/>
              <w:marBottom w:val="0"/>
              <w:divBdr>
                <w:top w:val="none" w:sz="0" w:space="0" w:color="auto"/>
                <w:left w:val="none" w:sz="0" w:space="0" w:color="auto"/>
                <w:bottom w:val="none" w:sz="0" w:space="0" w:color="auto"/>
                <w:right w:val="none" w:sz="0" w:space="0" w:color="auto"/>
              </w:divBdr>
            </w:div>
            <w:div w:id="958797030">
              <w:marLeft w:val="0"/>
              <w:marRight w:val="0"/>
              <w:marTop w:val="0"/>
              <w:marBottom w:val="0"/>
              <w:divBdr>
                <w:top w:val="none" w:sz="0" w:space="0" w:color="auto"/>
                <w:left w:val="none" w:sz="0" w:space="0" w:color="auto"/>
                <w:bottom w:val="none" w:sz="0" w:space="0" w:color="auto"/>
                <w:right w:val="none" w:sz="0" w:space="0" w:color="auto"/>
              </w:divBdr>
            </w:div>
            <w:div w:id="1020935467">
              <w:marLeft w:val="0"/>
              <w:marRight w:val="0"/>
              <w:marTop w:val="0"/>
              <w:marBottom w:val="0"/>
              <w:divBdr>
                <w:top w:val="none" w:sz="0" w:space="0" w:color="auto"/>
                <w:left w:val="none" w:sz="0" w:space="0" w:color="auto"/>
                <w:bottom w:val="none" w:sz="0" w:space="0" w:color="auto"/>
                <w:right w:val="none" w:sz="0" w:space="0" w:color="auto"/>
              </w:divBdr>
            </w:div>
            <w:div w:id="1537236947">
              <w:marLeft w:val="0"/>
              <w:marRight w:val="0"/>
              <w:marTop w:val="0"/>
              <w:marBottom w:val="0"/>
              <w:divBdr>
                <w:top w:val="none" w:sz="0" w:space="0" w:color="auto"/>
                <w:left w:val="none" w:sz="0" w:space="0" w:color="auto"/>
                <w:bottom w:val="none" w:sz="0" w:space="0" w:color="auto"/>
                <w:right w:val="none" w:sz="0" w:space="0" w:color="auto"/>
              </w:divBdr>
            </w:div>
            <w:div w:id="18171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003">
      <w:bodyDiv w:val="1"/>
      <w:marLeft w:val="0"/>
      <w:marRight w:val="0"/>
      <w:marTop w:val="0"/>
      <w:marBottom w:val="0"/>
      <w:divBdr>
        <w:top w:val="none" w:sz="0" w:space="0" w:color="auto"/>
        <w:left w:val="none" w:sz="0" w:space="0" w:color="auto"/>
        <w:bottom w:val="none" w:sz="0" w:space="0" w:color="auto"/>
        <w:right w:val="none" w:sz="0" w:space="0" w:color="auto"/>
      </w:divBdr>
    </w:div>
    <w:div w:id="326783813">
      <w:bodyDiv w:val="1"/>
      <w:marLeft w:val="0"/>
      <w:marRight w:val="0"/>
      <w:marTop w:val="0"/>
      <w:marBottom w:val="0"/>
      <w:divBdr>
        <w:top w:val="none" w:sz="0" w:space="0" w:color="auto"/>
        <w:left w:val="none" w:sz="0" w:space="0" w:color="auto"/>
        <w:bottom w:val="none" w:sz="0" w:space="0" w:color="auto"/>
        <w:right w:val="none" w:sz="0" w:space="0" w:color="auto"/>
      </w:divBdr>
    </w:div>
    <w:div w:id="370568618">
      <w:bodyDiv w:val="1"/>
      <w:marLeft w:val="0"/>
      <w:marRight w:val="0"/>
      <w:marTop w:val="0"/>
      <w:marBottom w:val="0"/>
      <w:divBdr>
        <w:top w:val="none" w:sz="0" w:space="0" w:color="auto"/>
        <w:left w:val="none" w:sz="0" w:space="0" w:color="auto"/>
        <w:bottom w:val="none" w:sz="0" w:space="0" w:color="auto"/>
        <w:right w:val="none" w:sz="0" w:space="0" w:color="auto"/>
      </w:divBdr>
    </w:div>
    <w:div w:id="382027778">
      <w:bodyDiv w:val="1"/>
      <w:marLeft w:val="0"/>
      <w:marRight w:val="0"/>
      <w:marTop w:val="0"/>
      <w:marBottom w:val="0"/>
      <w:divBdr>
        <w:top w:val="none" w:sz="0" w:space="0" w:color="auto"/>
        <w:left w:val="none" w:sz="0" w:space="0" w:color="auto"/>
        <w:bottom w:val="none" w:sz="0" w:space="0" w:color="auto"/>
        <w:right w:val="none" w:sz="0" w:space="0" w:color="auto"/>
      </w:divBdr>
    </w:div>
    <w:div w:id="436949810">
      <w:bodyDiv w:val="1"/>
      <w:marLeft w:val="0"/>
      <w:marRight w:val="0"/>
      <w:marTop w:val="0"/>
      <w:marBottom w:val="0"/>
      <w:divBdr>
        <w:top w:val="none" w:sz="0" w:space="0" w:color="auto"/>
        <w:left w:val="none" w:sz="0" w:space="0" w:color="auto"/>
        <w:bottom w:val="none" w:sz="0" w:space="0" w:color="auto"/>
        <w:right w:val="none" w:sz="0" w:space="0" w:color="auto"/>
      </w:divBdr>
    </w:div>
    <w:div w:id="443230227">
      <w:bodyDiv w:val="1"/>
      <w:marLeft w:val="0"/>
      <w:marRight w:val="0"/>
      <w:marTop w:val="0"/>
      <w:marBottom w:val="0"/>
      <w:divBdr>
        <w:top w:val="none" w:sz="0" w:space="0" w:color="auto"/>
        <w:left w:val="none" w:sz="0" w:space="0" w:color="auto"/>
        <w:bottom w:val="none" w:sz="0" w:space="0" w:color="auto"/>
        <w:right w:val="none" w:sz="0" w:space="0" w:color="auto"/>
      </w:divBdr>
    </w:div>
    <w:div w:id="456145617">
      <w:bodyDiv w:val="1"/>
      <w:marLeft w:val="0"/>
      <w:marRight w:val="0"/>
      <w:marTop w:val="0"/>
      <w:marBottom w:val="0"/>
      <w:divBdr>
        <w:top w:val="none" w:sz="0" w:space="0" w:color="auto"/>
        <w:left w:val="none" w:sz="0" w:space="0" w:color="auto"/>
        <w:bottom w:val="none" w:sz="0" w:space="0" w:color="auto"/>
        <w:right w:val="none" w:sz="0" w:space="0" w:color="auto"/>
      </w:divBdr>
      <w:divsChild>
        <w:div w:id="109202881">
          <w:marLeft w:val="0"/>
          <w:marRight w:val="0"/>
          <w:marTop w:val="0"/>
          <w:marBottom w:val="0"/>
          <w:divBdr>
            <w:top w:val="none" w:sz="0" w:space="0" w:color="auto"/>
            <w:left w:val="none" w:sz="0" w:space="0" w:color="auto"/>
            <w:bottom w:val="none" w:sz="0" w:space="0" w:color="auto"/>
            <w:right w:val="none" w:sz="0" w:space="0" w:color="auto"/>
          </w:divBdr>
        </w:div>
        <w:div w:id="458259978">
          <w:marLeft w:val="0"/>
          <w:marRight w:val="0"/>
          <w:marTop w:val="0"/>
          <w:marBottom w:val="0"/>
          <w:divBdr>
            <w:top w:val="none" w:sz="0" w:space="0" w:color="auto"/>
            <w:left w:val="none" w:sz="0" w:space="0" w:color="auto"/>
            <w:bottom w:val="none" w:sz="0" w:space="0" w:color="auto"/>
            <w:right w:val="none" w:sz="0" w:space="0" w:color="auto"/>
          </w:divBdr>
        </w:div>
        <w:div w:id="792669531">
          <w:marLeft w:val="0"/>
          <w:marRight w:val="0"/>
          <w:marTop w:val="0"/>
          <w:marBottom w:val="0"/>
          <w:divBdr>
            <w:top w:val="none" w:sz="0" w:space="0" w:color="auto"/>
            <w:left w:val="none" w:sz="0" w:space="0" w:color="auto"/>
            <w:bottom w:val="none" w:sz="0" w:space="0" w:color="auto"/>
            <w:right w:val="none" w:sz="0" w:space="0" w:color="auto"/>
          </w:divBdr>
        </w:div>
        <w:div w:id="822967771">
          <w:marLeft w:val="0"/>
          <w:marRight w:val="0"/>
          <w:marTop w:val="0"/>
          <w:marBottom w:val="0"/>
          <w:divBdr>
            <w:top w:val="none" w:sz="0" w:space="0" w:color="auto"/>
            <w:left w:val="none" w:sz="0" w:space="0" w:color="auto"/>
            <w:bottom w:val="none" w:sz="0" w:space="0" w:color="auto"/>
            <w:right w:val="none" w:sz="0" w:space="0" w:color="auto"/>
          </w:divBdr>
        </w:div>
        <w:div w:id="1003821044">
          <w:marLeft w:val="0"/>
          <w:marRight w:val="0"/>
          <w:marTop w:val="0"/>
          <w:marBottom w:val="0"/>
          <w:divBdr>
            <w:top w:val="none" w:sz="0" w:space="0" w:color="auto"/>
            <w:left w:val="none" w:sz="0" w:space="0" w:color="auto"/>
            <w:bottom w:val="none" w:sz="0" w:space="0" w:color="auto"/>
            <w:right w:val="none" w:sz="0" w:space="0" w:color="auto"/>
          </w:divBdr>
        </w:div>
        <w:div w:id="1333802846">
          <w:marLeft w:val="0"/>
          <w:marRight w:val="0"/>
          <w:marTop w:val="0"/>
          <w:marBottom w:val="0"/>
          <w:divBdr>
            <w:top w:val="none" w:sz="0" w:space="0" w:color="auto"/>
            <w:left w:val="none" w:sz="0" w:space="0" w:color="auto"/>
            <w:bottom w:val="none" w:sz="0" w:space="0" w:color="auto"/>
            <w:right w:val="none" w:sz="0" w:space="0" w:color="auto"/>
          </w:divBdr>
        </w:div>
        <w:div w:id="1369985006">
          <w:marLeft w:val="0"/>
          <w:marRight w:val="0"/>
          <w:marTop w:val="0"/>
          <w:marBottom w:val="0"/>
          <w:divBdr>
            <w:top w:val="none" w:sz="0" w:space="0" w:color="auto"/>
            <w:left w:val="none" w:sz="0" w:space="0" w:color="auto"/>
            <w:bottom w:val="none" w:sz="0" w:space="0" w:color="auto"/>
            <w:right w:val="none" w:sz="0" w:space="0" w:color="auto"/>
          </w:divBdr>
        </w:div>
        <w:div w:id="1493788391">
          <w:marLeft w:val="0"/>
          <w:marRight w:val="0"/>
          <w:marTop w:val="0"/>
          <w:marBottom w:val="0"/>
          <w:divBdr>
            <w:top w:val="none" w:sz="0" w:space="0" w:color="auto"/>
            <w:left w:val="none" w:sz="0" w:space="0" w:color="auto"/>
            <w:bottom w:val="none" w:sz="0" w:space="0" w:color="auto"/>
            <w:right w:val="none" w:sz="0" w:space="0" w:color="auto"/>
          </w:divBdr>
        </w:div>
        <w:div w:id="1736126192">
          <w:marLeft w:val="0"/>
          <w:marRight w:val="0"/>
          <w:marTop w:val="0"/>
          <w:marBottom w:val="0"/>
          <w:divBdr>
            <w:top w:val="none" w:sz="0" w:space="0" w:color="auto"/>
            <w:left w:val="none" w:sz="0" w:space="0" w:color="auto"/>
            <w:bottom w:val="none" w:sz="0" w:space="0" w:color="auto"/>
            <w:right w:val="none" w:sz="0" w:space="0" w:color="auto"/>
          </w:divBdr>
        </w:div>
        <w:div w:id="1951427595">
          <w:marLeft w:val="0"/>
          <w:marRight w:val="0"/>
          <w:marTop w:val="0"/>
          <w:marBottom w:val="0"/>
          <w:divBdr>
            <w:top w:val="none" w:sz="0" w:space="0" w:color="auto"/>
            <w:left w:val="none" w:sz="0" w:space="0" w:color="auto"/>
            <w:bottom w:val="none" w:sz="0" w:space="0" w:color="auto"/>
            <w:right w:val="none" w:sz="0" w:space="0" w:color="auto"/>
          </w:divBdr>
        </w:div>
        <w:div w:id="2118088948">
          <w:marLeft w:val="0"/>
          <w:marRight w:val="0"/>
          <w:marTop w:val="0"/>
          <w:marBottom w:val="0"/>
          <w:divBdr>
            <w:top w:val="none" w:sz="0" w:space="0" w:color="auto"/>
            <w:left w:val="none" w:sz="0" w:space="0" w:color="auto"/>
            <w:bottom w:val="none" w:sz="0" w:space="0" w:color="auto"/>
            <w:right w:val="none" w:sz="0" w:space="0" w:color="auto"/>
          </w:divBdr>
        </w:div>
      </w:divsChild>
    </w:div>
    <w:div w:id="474839231">
      <w:bodyDiv w:val="1"/>
      <w:marLeft w:val="0"/>
      <w:marRight w:val="0"/>
      <w:marTop w:val="0"/>
      <w:marBottom w:val="0"/>
      <w:divBdr>
        <w:top w:val="none" w:sz="0" w:space="0" w:color="auto"/>
        <w:left w:val="none" w:sz="0" w:space="0" w:color="auto"/>
        <w:bottom w:val="none" w:sz="0" w:space="0" w:color="auto"/>
        <w:right w:val="none" w:sz="0" w:space="0" w:color="auto"/>
      </w:divBdr>
    </w:div>
    <w:div w:id="482935116">
      <w:bodyDiv w:val="1"/>
      <w:marLeft w:val="0"/>
      <w:marRight w:val="0"/>
      <w:marTop w:val="0"/>
      <w:marBottom w:val="0"/>
      <w:divBdr>
        <w:top w:val="none" w:sz="0" w:space="0" w:color="auto"/>
        <w:left w:val="none" w:sz="0" w:space="0" w:color="auto"/>
        <w:bottom w:val="none" w:sz="0" w:space="0" w:color="auto"/>
        <w:right w:val="none" w:sz="0" w:space="0" w:color="auto"/>
      </w:divBdr>
    </w:div>
    <w:div w:id="489445572">
      <w:bodyDiv w:val="1"/>
      <w:marLeft w:val="0"/>
      <w:marRight w:val="0"/>
      <w:marTop w:val="0"/>
      <w:marBottom w:val="0"/>
      <w:divBdr>
        <w:top w:val="none" w:sz="0" w:space="0" w:color="auto"/>
        <w:left w:val="none" w:sz="0" w:space="0" w:color="auto"/>
        <w:bottom w:val="none" w:sz="0" w:space="0" w:color="auto"/>
        <w:right w:val="none" w:sz="0" w:space="0" w:color="auto"/>
      </w:divBdr>
    </w:div>
    <w:div w:id="503319202">
      <w:bodyDiv w:val="1"/>
      <w:marLeft w:val="0"/>
      <w:marRight w:val="0"/>
      <w:marTop w:val="0"/>
      <w:marBottom w:val="0"/>
      <w:divBdr>
        <w:top w:val="none" w:sz="0" w:space="0" w:color="auto"/>
        <w:left w:val="none" w:sz="0" w:space="0" w:color="auto"/>
        <w:bottom w:val="none" w:sz="0" w:space="0" w:color="auto"/>
        <w:right w:val="none" w:sz="0" w:space="0" w:color="auto"/>
      </w:divBdr>
    </w:div>
    <w:div w:id="518356425">
      <w:bodyDiv w:val="1"/>
      <w:marLeft w:val="0"/>
      <w:marRight w:val="0"/>
      <w:marTop w:val="0"/>
      <w:marBottom w:val="0"/>
      <w:divBdr>
        <w:top w:val="none" w:sz="0" w:space="0" w:color="auto"/>
        <w:left w:val="none" w:sz="0" w:space="0" w:color="auto"/>
        <w:bottom w:val="none" w:sz="0" w:space="0" w:color="auto"/>
        <w:right w:val="none" w:sz="0" w:space="0" w:color="auto"/>
      </w:divBdr>
    </w:div>
    <w:div w:id="520122064">
      <w:bodyDiv w:val="1"/>
      <w:marLeft w:val="0"/>
      <w:marRight w:val="0"/>
      <w:marTop w:val="0"/>
      <w:marBottom w:val="0"/>
      <w:divBdr>
        <w:top w:val="none" w:sz="0" w:space="0" w:color="auto"/>
        <w:left w:val="none" w:sz="0" w:space="0" w:color="auto"/>
        <w:bottom w:val="none" w:sz="0" w:space="0" w:color="auto"/>
        <w:right w:val="none" w:sz="0" w:space="0" w:color="auto"/>
      </w:divBdr>
    </w:div>
    <w:div w:id="534656064">
      <w:bodyDiv w:val="1"/>
      <w:marLeft w:val="0"/>
      <w:marRight w:val="0"/>
      <w:marTop w:val="0"/>
      <w:marBottom w:val="0"/>
      <w:divBdr>
        <w:top w:val="none" w:sz="0" w:space="0" w:color="auto"/>
        <w:left w:val="none" w:sz="0" w:space="0" w:color="auto"/>
        <w:bottom w:val="none" w:sz="0" w:space="0" w:color="auto"/>
        <w:right w:val="none" w:sz="0" w:space="0" w:color="auto"/>
      </w:divBdr>
      <w:divsChild>
        <w:div w:id="47579348">
          <w:marLeft w:val="0"/>
          <w:marRight w:val="0"/>
          <w:marTop w:val="0"/>
          <w:marBottom w:val="0"/>
          <w:divBdr>
            <w:top w:val="none" w:sz="0" w:space="0" w:color="auto"/>
            <w:left w:val="none" w:sz="0" w:space="0" w:color="auto"/>
            <w:bottom w:val="none" w:sz="0" w:space="0" w:color="auto"/>
            <w:right w:val="none" w:sz="0" w:space="0" w:color="auto"/>
          </w:divBdr>
        </w:div>
        <w:div w:id="1297684549">
          <w:marLeft w:val="0"/>
          <w:marRight w:val="0"/>
          <w:marTop w:val="0"/>
          <w:marBottom w:val="0"/>
          <w:divBdr>
            <w:top w:val="none" w:sz="0" w:space="0" w:color="auto"/>
            <w:left w:val="none" w:sz="0" w:space="0" w:color="auto"/>
            <w:bottom w:val="none" w:sz="0" w:space="0" w:color="auto"/>
            <w:right w:val="none" w:sz="0" w:space="0" w:color="auto"/>
          </w:divBdr>
        </w:div>
        <w:div w:id="1566529285">
          <w:marLeft w:val="0"/>
          <w:marRight w:val="0"/>
          <w:marTop w:val="0"/>
          <w:marBottom w:val="0"/>
          <w:divBdr>
            <w:top w:val="none" w:sz="0" w:space="0" w:color="auto"/>
            <w:left w:val="none" w:sz="0" w:space="0" w:color="auto"/>
            <w:bottom w:val="none" w:sz="0" w:space="0" w:color="auto"/>
            <w:right w:val="none" w:sz="0" w:space="0" w:color="auto"/>
          </w:divBdr>
        </w:div>
      </w:divsChild>
    </w:div>
    <w:div w:id="539897506">
      <w:bodyDiv w:val="1"/>
      <w:marLeft w:val="0"/>
      <w:marRight w:val="0"/>
      <w:marTop w:val="0"/>
      <w:marBottom w:val="0"/>
      <w:divBdr>
        <w:top w:val="none" w:sz="0" w:space="0" w:color="auto"/>
        <w:left w:val="none" w:sz="0" w:space="0" w:color="auto"/>
        <w:bottom w:val="none" w:sz="0" w:space="0" w:color="auto"/>
        <w:right w:val="none" w:sz="0" w:space="0" w:color="auto"/>
      </w:divBdr>
    </w:div>
    <w:div w:id="540747597">
      <w:bodyDiv w:val="1"/>
      <w:marLeft w:val="0"/>
      <w:marRight w:val="0"/>
      <w:marTop w:val="0"/>
      <w:marBottom w:val="0"/>
      <w:divBdr>
        <w:top w:val="none" w:sz="0" w:space="0" w:color="auto"/>
        <w:left w:val="none" w:sz="0" w:space="0" w:color="auto"/>
        <w:bottom w:val="none" w:sz="0" w:space="0" w:color="auto"/>
        <w:right w:val="none" w:sz="0" w:space="0" w:color="auto"/>
      </w:divBdr>
    </w:div>
    <w:div w:id="557206383">
      <w:bodyDiv w:val="1"/>
      <w:marLeft w:val="0"/>
      <w:marRight w:val="0"/>
      <w:marTop w:val="0"/>
      <w:marBottom w:val="0"/>
      <w:divBdr>
        <w:top w:val="none" w:sz="0" w:space="0" w:color="auto"/>
        <w:left w:val="none" w:sz="0" w:space="0" w:color="auto"/>
        <w:bottom w:val="none" w:sz="0" w:space="0" w:color="auto"/>
        <w:right w:val="none" w:sz="0" w:space="0" w:color="auto"/>
      </w:divBdr>
    </w:div>
    <w:div w:id="557472240">
      <w:bodyDiv w:val="1"/>
      <w:marLeft w:val="0"/>
      <w:marRight w:val="0"/>
      <w:marTop w:val="0"/>
      <w:marBottom w:val="0"/>
      <w:divBdr>
        <w:top w:val="none" w:sz="0" w:space="0" w:color="auto"/>
        <w:left w:val="none" w:sz="0" w:space="0" w:color="auto"/>
        <w:bottom w:val="none" w:sz="0" w:space="0" w:color="auto"/>
        <w:right w:val="none" w:sz="0" w:space="0" w:color="auto"/>
      </w:divBdr>
    </w:div>
    <w:div w:id="559558834">
      <w:bodyDiv w:val="1"/>
      <w:marLeft w:val="0"/>
      <w:marRight w:val="0"/>
      <w:marTop w:val="0"/>
      <w:marBottom w:val="0"/>
      <w:divBdr>
        <w:top w:val="none" w:sz="0" w:space="0" w:color="auto"/>
        <w:left w:val="none" w:sz="0" w:space="0" w:color="auto"/>
        <w:bottom w:val="none" w:sz="0" w:space="0" w:color="auto"/>
        <w:right w:val="none" w:sz="0" w:space="0" w:color="auto"/>
      </w:divBdr>
    </w:div>
    <w:div w:id="569192608">
      <w:bodyDiv w:val="1"/>
      <w:marLeft w:val="0"/>
      <w:marRight w:val="0"/>
      <w:marTop w:val="0"/>
      <w:marBottom w:val="0"/>
      <w:divBdr>
        <w:top w:val="none" w:sz="0" w:space="0" w:color="auto"/>
        <w:left w:val="none" w:sz="0" w:space="0" w:color="auto"/>
        <w:bottom w:val="none" w:sz="0" w:space="0" w:color="auto"/>
        <w:right w:val="none" w:sz="0" w:space="0" w:color="auto"/>
      </w:divBdr>
      <w:divsChild>
        <w:div w:id="141821357">
          <w:marLeft w:val="0"/>
          <w:marRight w:val="0"/>
          <w:marTop w:val="0"/>
          <w:marBottom w:val="0"/>
          <w:divBdr>
            <w:top w:val="none" w:sz="0" w:space="0" w:color="auto"/>
            <w:left w:val="none" w:sz="0" w:space="0" w:color="auto"/>
            <w:bottom w:val="none" w:sz="0" w:space="0" w:color="auto"/>
            <w:right w:val="none" w:sz="0" w:space="0" w:color="auto"/>
          </w:divBdr>
        </w:div>
        <w:div w:id="206993944">
          <w:marLeft w:val="0"/>
          <w:marRight w:val="0"/>
          <w:marTop w:val="0"/>
          <w:marBottom w:val="0"/>
          <w:divBdr>
            <w:top w:val="none" w:sz="0" w:space="0" w:color="auto"/>
            <w:left w:val="none" w:sz="0" w:space="0" w:color="auto"/>
            <w:bottom w:val="none" w:sz="0" w:space="0" w:color="auto"/>
            <w:right w:val="none" w:sz="0" w:space="0" w:color="auto"/>
          </w:divBdr>
        </w:div>
        <w:div w:id="210770347">
          <w:marLeft w:val="0"/>
          <w:marRight w:val="0"/>
          <w:marTop w:val="0"/>
          <w:marBottom w:val="0"/>
          <w:divBdr>
            <w:top w:val="none" w:sz="0" w:space="0" w:color="auto"/>
            <w:left w:val="none" w:sz="0" w:space="0" w:color="auto"/>
            <w:bottom w:val="none" w:sz="0" w:space="0" w:color="auto"/>
            <w:right w:val="none" w:sz="0" w:space="0" w:color="auto"/>
          </w:divBdr>
        </w:div>
        <w:div w:id="211114702">
          <w:marLeft w:val="0"/>
          <w:marRight w:val="0"/>
          <w:marTop w:val="0"/>
          <w:marBottom w:val="0"/>
          <w:divBdr>
            <w:top w:val="none" w:sz="0" w:space="0" w:color="auto"/>
            <w:left w:val="none" w:sz="0" w:space="0" w:color="auto"/>
            <w:bottom w:val="none" w:sz="0" w:space="0" w:color="auto"/>
            <w:right w:val="none" w:sz="0" w:space="0" w:color="auto"/>
          </w:divBdr>
        </w:div>
        <w:div w:id="328756301">
          <w:marLeft w:val="0"/>
          <w:marRight w:val="0"/>
          <w:marTop w:val="0"/>
          <w:marBottom w:val="0"/>
          <w:divBdr>
            <w:top w:val="none" w:sz="0" w:space="0" w:color="auto"/>
            <w:left w:val="none" w:sz="0" w:space="0" w:color="auto"/>
            <w:bottom w:val="none" w:sz="0" w:space="0" w:color="auto"/>
            <w:right w:val="none" w:sz="0" w:space="0" w:color="auto"/>
          </w:divBdr>
        </w:div>
        <w:div w:id="376778085">
          <w:marLeft w:val="0"/>
          <w:marRight w:val="0"/>
          <w:marTop w:val="0"/>
          <w:marBottom w:val="0"/>
          <w:divBdr>
            <w:top w:val="none" w:sz="0" w:space="0" w:color="auto"/>
            <w:left w:val="none" w:sz="0" w:space="0" w:color="auto"/>
            <w:bottom w:val="none" w:sz="0" w:space="0" w:color="auto"/>
            <w:right w:val="none" w:sz="0" w:space="0" w:color="auto"/>
          </w:divBdr>
        </w:div>
        <w:div w:id="397167296">
          <w:marLeft w:val="0"/>
          <w:marRight w:val="0"/>
          <w:marTop w:val="0"/>
          <w:marBottom w:val="0"/>
          <w:divBdr>
            <w:top w:val="none" w:sz="0" w:space="0" w:color="auto"/>
            <w:left w:val="none" w:sz="0" w:space="0" w:color="auto"/>
            <w:bottom w:val="none" w:sz="0" w:space="0" w:color="auto"/>
            <w:right w:val="none" w:sz="0" w:space="0" w:color="auto"/>
          </w:divBdr>
        </w:div>
        <w:div w:id="397630852">
          <w:marLeft w:val="-75"/>
          <w:marRight w:val="0"/>
          <w:marTop w:val="30"/>
          <w:marBottom w:val="30"/>
          <w:divBdr>
            <w:top w:val="none" w:sz="0" w:space="0" w:color="auto"/>
            <w:left w:val="none" w:sz="0" w:space="0" w:color="auto"/>
            <w:bottom w:val="none" w:sz="0" w:space="0" w:color="auto"/>
            <w:right w:val="none" w:sz="0" w:space="0" w:color="auto"/>
          </w:divBdr>
          <w:divsChild>
            <w:div w:id="364795777">
              <w:marLeft w:val="0"/>
              <w:marRight w:val="0"/>
              <w:marTop w:val="0"/>
              <w:marBottom w:val="0"/>
              <w:divBdr>
                <w:top w:val="none" w:sz="0" w:space="0" w:color="auto"/>
                <w:left w:val="none" w:sz="0" w:space="0" w:color="auto"/>
                <w:bottom w:val="none" w:sz="0" w:space="0" w:color="auto"/>
                <w:right w:val="none" w:sz="0" w:space="0" w:color="auto"/>
              </w:divBdr>
              <w:divsChild>
                <w:div w:id="2000041631">
                  <w:marLeft w:val="0"/>
                  <w:marRight w:val="0"/>
                  <w:marTop w:val="0"/>
                  <w:marBottom w:val="0"/>
                  <w:divBdr>
                    <w:top w:val="none" w:sz="0" w:space="0" w:color="auto"/>
                    <w:left w:val="none" w:sz="0" w:space="0" w:color="auto"/>
                    <w:bottom w:val="none" w:sz="0" w:space="0" w:color="auto"/>
                    <w:right w:val="none" w:sz="0" w:space="0" w:color="auto"/>
                  </w:divBdr>
                </w:div>
              </w:divsChild>
            </w:div>
            <w:div w:id="573857423">
              <w:marLeft w:val="0"/>
              <w:marRight w:val="0"/>
              <w:marTop w:val="0"/>
              <w:marBottom w:val="0"/>
              <w:divBdr>
                <w:top w:val="none" w:sz="0" w:space="0" w:color="auto"/>
                <w:left w:val="none" w:sz="0" w:space="0" w:color="auto"/>
                <w:bottom w:val="none" w:sz="0" w:space="0" w:color="auto"/>
                <w:right w:val="none" w:sz="0" w:space="0" w:color="auto"/>
              </w:divBdr>
              <w:divsChild>
                <w:div w:id="143551993">
                  <w:marLeft w:val="0"/>
                  <w:marRight w:val="0"/>
                  <w:marTop w:val="0"/>
                  <w:marBottom w:val="0"/>
                  <w:divBdr>
                    <w:top w:val="none" w:sz="0" w:space="0" w:color="auto"/>
                    <w:left w:val="none" w:sz="0" w:space="0" w:color="auto"/>
                    <w:bottom w:val="none" w:sz="0" w:space="0" w:color="auto"/>
                    <w:right w:val="none" w:sz="0" w:space="0" w:color="auto"/>
                  </w:divBdr>
                </w:div>
              </w:divsChild>
            </w:div>
            <w:div w:id="915167465">
              <w:marLeft w:val="0"/>
              <w:marRight w:val="0"/>
              <w:marTop w:val="0"/>
              <w:marBottom w:val="0"/>
              <w:divBdr>
                <w:top w:val="none" w:sz="0" w:space="0" w:color="auto"/>
                <w:left w:val="none" w:sz="0" w:space="0" w:color="auto"/>
                <w:bottom w:val="none" w:sz="0" w:space="0" w:color="auto"/>
                <w:right w:val="none" w:sz="0" w:space="0" w:color="auto"/>
              </w:divBdr>
              <w:divsChild>
                <w:div w:id="1976980861">
                  <w:marLeft w:val="0"/>
                  <w:marRight w:val="0"/>
                  <w:marTop w:val="0"/>
                  <w:marBottom w:val="0"/>
                  <w:divBdr>
                    <w:top w:val="none" w:sz="0" w:space="0" w:color="auto"/>
                    <w:left w:val="none" w:sz="0" w:space="0" w:color="auto"/>
                    <w:bottom w:val="none" w:sz="0" w:space="0" w:color="auto"/>
                    <w:right w:val="none" w:sz="0" w:space="0" w:color="auto"/>
                  </w:divBdr>
                </w:div>
              </w:divsChild>
            </w:div>
            <w:div w:id="1090734181">
              <w:marLeft w:val="0"/>
              <w:marRight w:val="0"/>
              <w:marTop w:val="0"/>
              <w:marBottom w:val="0"/>
              <w:divBdr>
                <w:top w:val="none" w:sz="0" w:space="0" w:color="auto"/>
                <w:left w:val="none" w:sz="0" w:space="0" w:color="auto"/>
                <w:bottom w:val="none" w:sz="0" w:space="0" w:color="auto"/>
                <w:right w:val="none" w:sz="0" w:space="0" w:color="auto"/>
              </w:divBdr>
              <w:divsChild>
                <w:div w:id="137961589">
                  <w:marLeft w:val="0"/>
                  <w:marRight w:val="0"/>
                  <w:marTop w:val="0"/>
                  <w:marBottom w:val="0"/>
                  <w:divBdr>
                    <w:top w:val="none" w:sz="0" w:space="0" w:color="auto"/>
                    <w:left w:val="none" w:sz="0" w:space="0" w:color="auto"/>
                    <w:bottom w:val="none" w:sz="0" w:space="0" w:color="auto"/>
                    <w:right w:val="none" w:sz="0" w:space="0" w:color="auto"/>
                  </w:divBdr>
                </w:div>
              </w:divsChild>
            </w:div>
            <w:div w:id="1284651949">
              <w:marLeft w:val="0"/>
              <w:marRight w:val="0"/>
              <w:marTop w:val="0"/>
              <w:marBottom w:val="0"/>
              <w:divBdr>
                <w:top w:val="none" w:sz="0" w:space="0" w:color="auto"/>
                <w:left w:val="none" w:sz="0" w:space="0" w:color="auto"/>
                <w:bottom w:val="none" w:sz="0" w:space="0" w:color="auto"/>
                <w:right w:val="none" w:sz="0" w:space="0" w:color="auto"/>
              </w:divBdr>
              <w:divsChild>
                <w:div w:id="929587429">
                  <w:marLeft w:val="0"/>
                  <w:marRight w:val="0"/>
                  <w:marTop w:val="0"/>
                  <w:marBottom w:val="0"/>
                  <w:divBdr>
                    <w:top w:val="none" w:sz="0" w:space="0" w:color="auto"/>
                    <w:left w:val="none" w:sz="0" w:space="0" w:color="auto"/>
                    <w:bottom w:val="none" w:sz="0" w:space="0" w:color="auto"/>
                    <w:right w:val="none" w:sz="0" w:space="0" w:color="auto"/>
                  </w:divBdr>
                </w:div>
              </w:divsChild>
            </w:div>
            <w:div w:id="1722167620">
              <w:marLeft w:val="0"/>
              <w:marRight w:val="0"/>
              <w:marTop w:val="0"/>
              <w:marBottom w:val="0"/>
              <w:divBdr>
                <w:top w:val="none" w:sz="0" w:space="0" w:color="auto"/>
                <w:left w:val="none" w:sz="0" w:space="0" w:color="auto"/>
                <w:bottom w:val="none" w:sz="0" w:space="0" w:color="auto"/>
                <w:right w:val="none" w:sz="0" w:space="0" w:color="auto"/>
              </w:divBdr>
              <w:divsChild>
                <w:div w:id="19852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6804">
          <w:marLeft w:val="0"/>
          <w:marRight w:val="0"/>
          <w:marTop w:val="0"/>
          <w:marBottom w:val="0"/>
          <w:divBdr>
            <w:top w:val="none" w:sz="0" w:space="0" w:color="auto"/>
            <w:left w:val="none" w:sz="0" w:space="0" w:color="auto"/>
            <w:bottom w:val="none" w:sz="0" w:space="0" w:color="auto"/>
            <w:right w:val="none" w:sz="0" w:space="0" w:color="auto"/>
          </w:divBdr>
        </w:div>
        <w:div w:id="673189221">
          <w:marLeft w:val="0"/>
          <w:marRight w:val="0"/>
          <w:marTop w:val="0"/>
          <w:marBottom w:val="0"/>
          <w:divBdr>
            <w:top w:val="none" w:sz="0" w:space="0" w:color="auto"/>
            <w:left w:val="none" w:sz="0" w:space="0" w:color="auto"/>
            <w:bottom w:val="none" w:sz="0" w:space="0" w:color="auto"/>
            <w:right w:val="none" w:sz="0" w:space="0" w:color="auto"/>
          </w:divBdr>
        </w:div>
        <w:div w:id="817844149">
          <w:marLeft w:val="0"/>
          <w:marRight w:val="0"/>
          <w:marTop w:val="0"/>
          <w:marBottom w:val="0"/>
          <w:divBdr>
            <w:top w:val="none" w:sz="0" w:space="0" w:color="auto"/>
            <w:left w:val="none" w:sz="0" w:space="0" w:color="auto"/>
            <w:bottom w:val="none" w:sz="0" w:space="0" w:color="auto"/>
            <w:right w:val="none" w:sz="0" w:space="0" w:color="auto"/>
          </w:divBdr>
        </w:div>
        <w:div w:id="880898348">
          <w:marLeft w:val="0"/>
          <w:marRight w:val="0"/>
          <w:marTop w:val="0"/>
          <w:marBottom w:val="0"/>
          <w:divBdr>
            <w:top w:val="none" w:sz="0" w:space="0" w:color="auto"/>
            <w:left w:val="none" w:sz="0" w:space="0" w:color="auto"/>
            <w:bottom w:val="none" w:sz="0" w:space="0" w:color="auto"/>
            <w:right w:val="none" w:sz="0" w:space="0" w:color="auto"/>
          </w:divBdr>
        </w:div>
        <w:div w:id="1137526851">
          <w:marLeft w:val="0"/>
          <w:marRight w:val="0"/>
          <w:marTop w:val="0"/>
          <w:marBottom w:val="0"/>
          <w:divBdr>
            <w:top w:val="none" w:sz="0" w:space="0" w:color="auto"/>
            <w:left w:val="none" w:sz="0" w:space="0" w:color="auto"/>
            <w:bottom w:val="none" w:sz="0" w:space="0" w:color="auto"/>
            <w:right w:val="none" w:sz="0" w:space="0" w:color="auto"/>
          </w:divBdr>
        </w:div>
        <w:div w:id="1242374598">
          <w:marLeft w:val="0"/>
          <w:marRight w:val="0"/>
          <w:marTop w:val="0"/>
          <w:marBottom w:val="0"/>
          <w:divBdr>
            <w:top w:val="none" w:sz="0" w:space="0" w:color="auto"/>
            <w:left w:val="none" w:sz="0" w:space="0" w:color="auto"/>
            <w:bottom w:val="none" w:sz="0" w:space="0" w:color="auto"/>
            <w:right w:val="none" w:sz="0" w:space="0" w:color="auto"/>
          </w:divBdr>
        </w:div>
        <w:div w:id="1259753939">
          <w:marLeft w:val="0"/>
          <w:marRight w:val="0"/>
          <w:marTop w:val="0"/>
          <w:marBottom w:val="0"/>
          <w:divBdr>
            <w:top w:val="none" w:sz="0" w:space="0" w:color="auto"/>
            <w:left w:val="none" w:sz="0" w:space="0" w:color="auto"/>
            <w:bottom w:val="none" w:sz="0" w:space="0" w:color="auto"/>
            <w:right w:val="none" w:sz="0" w:space="0" w:color="auto"/>
          </w:divBdr>
        </w:div>
        <w:div w:id="1297106599">
          <w:marLeft w:val="0"/>
          <w:marRight w:val="0"/>
          <w:marTop w:val="0"/>
          <w:marBottom w:val="0"/>
          <w:divBdr>
            <w:top w:val="none" w:sz="0" w:space="0" w:color="auto"/>
            <w:left w:val="none" w:sz="0" w:space="0" w:color="auto"/>
            <w:bottom w:val="none" w:sz="0" w:space="0" w:color="auto"/>
            <w:right w:val="none" w:sz="0" w:space="0" w:color="auto"/>
          </w:divBdr>
        </w:div>
        <w:div w:id="1490246066">
          <w:marLeft w:val="0"/>
          <w:marRight w:val="0"/>
          <w:marTop w:val="0"/>
          <w:marBottom w:val="0"/>
          <w:divBdr>
            <w:top w:val="none" w:sz="0" w:space="0" w:color="auto"/>
            <w:left w:val="none" w:sz="0" w:space="0" w:color="auto"/>
            <w:bottom w:val="none" w:sz="0" w:space="0" w:color="auto"/>
            <w:right w:val="none" w:sz="0" w:space="0" w:color="auto"/>
          </w:divBdr>
        </w:div>
        <w:div w:id="1570530525">
          <w:marLeft w:val="0"/>
          <w:marRight w:val="0"/>
          <w:marTop w:val="0"/>
          <w:marBottom w:val="0"/>
          <w:divBdr>
            <w:top w:val="none" w:sz="0" w:space="0" w:color="auto"/>
            <w:left w:val="none" w:sz="0" w:space="0" w:color="auto"/>
            <w:bottom w:val="none" w:sz="0" w:space="0" w:color="auto"/>
            <w:right w:val="none" w:sz="0" w:space="0" w:color="auto"/>
          </w:divBdr>
        </w:div>
        <w:div w:id="1582832757">
          <w:marLeft w:val="0"/>
          <w:marRight w:val="0"/>
          <w:marTop w:val="0"/>
          <w:marBottom w:val="0"/>
          <w:divBdr>
            <w:top w:val="none" w:sz="0" w:space="0" w:color="auto"/>
            <w:left w:val="none" w:sz="0" w:space="0" w:color="auto"/>
            <w:bottom w:val="none" w:sz="0" w:space="0" w:color="auto"/>
            <w:right w:val="none" w:sz="0" w:space="0" w:color="auto"/>
          </w:divBdr>
        </w:div>
        <w:div w:id="1610890106">
          <w:marLeft w:val="0"/>
          <w:marRight w:val="0"/>
          <w:marTop w:val="0"/>
          <w:marBottom w:val="0"/>
          <w:divBdr>
            <w:top w:val="none" w:sz="0" w:space="0" w:color="auto"/>
            <w:left w:val="none" w:sz="0" w:space="0" w:color="auto"/>
            <w:bottom w:val="none" w:sz="0" w:space="0" w:color="auto"/>
            <w:right w:val="none" w:sz="0" w:space="0" w:color="auto"/>
          </w:divBdr>
        </w:div>
        <w:div w:id="1621494443">
          <w:marLeft w:val="0"/>
          <w:marRight w:val="0"/>
          <w:marTop w:val="0"/>
          <w:marBottom w:val="0"/>
          <w:divBdr>
            <w:top w:val="none" w:sz="0" w:space="0" w:color="auto"/>
            <w:left w:val="none" w:sz="0" w:space="0" w:color="auto"/>
            <w:bottom w:val="none" w:sz="0" w:space="0" w:color="auto"/>
            <w:right w:val="none" w:sz="0" w:space="0" w:color="auto"/>
          </w:divBdr>
        </w:div>
        <w:div w:id="1700156414">
          <w:marLeft w:val="0"/>
          <w:marRight w:val="0"/>
          <w:marTop w:val="0"/>
          <w:marBottom w:val="0"/>
          <w:divBdr>
            <w:top w:val="none" w:sz="0" w:space="0" w:color="auto"/>
            <w:left w:val="none" w:sz="0" w:space="0" w:color="auto"/>
            <w:bottom w:val="none" w:sz="0" w:space="0" w:color="auto"/>
            <w:right w:val="none" w:sz="0" w:space="0" w:color="auto"/>
          </w:divBdr>
        </w:div>
        <w:div w:id="1959146357">
          <w:marLeft w:val="0"/>
          <w:marRight w:val="0"/>
          <w:marTop w:val="0"/>
          <w:marBottom w:val="0"/>
          <w:divBdr>
            <w:top w:val="none" w:sz="0" w:space="0" w:color="auto"/>
            <w:left w:val="none" w:sz="0" w:space="0" w:color="auto"/>
            <w:bottom w:val="none" w:sz="0" w:space="0" w:color="auto"/>
            <w:right w:val="none" w:sz="0" w:space="0" w:color="auto"/>
          </w:divBdr>
        </w:div>
        <w:div w:id="2031758197">
          <w:marLeft w:val="0"/>
          <w:marRight w:val="0"/>
          <w:marTop w:val="0"/>
          <w:marBottom w:val="0"/>
          <w:divBdr>
            <w:top w:val="none" w:sz="0" w:space="0" w:color="auto"/>
            <w:left w:val="none" w:sz="0" w:space="0" w:color="auto"/>
            <w:bottom w:val="none" w:sz="0" w:space="0" w:color="auto"/>
            <w:right w:val="none" w:sz="0" w:space="0" w:color="auto"/>
          </w:divBdr>
        </w:div>
        <w:div w:id="2096779877">
          <w:marLeft w:val="0"/>
          <w:marRight w:val="0"/>
          <w:marTop w:val="0"/>
          <w:marBottom w:val="0"/>
          <w:divBdr>
            <w:top w:val="none" w:sz="0" w:space="0" w:color="auto"/>
            <w:left w:val="none" w:sz="0" w:space="0" w:color="auto"/>
            <w:bottom w:val="none" w:sz="0" w:space="0" w:color="auto"/>
            <w:right w:val="none" w:sz="0" w:space="0" w:color="auto"/>
          </w:divBdr>
        </w:div>
        <w:div w:id="2119522176">
          <w:marLeft w:val="0"/>
          <w:marRight w:val="0"/>
          <w:marTop w:val="0"/>
          <w:marBottom w:val="0"/>
          <w:divBdr>
            <w:top w:val="none" w:sz="0" w:space="0" w:color="auto"/>
            <w:left w:val="none" w:sz="0" w:space="0" w:color="auto"/>
            <w:bottom w:val="none" w:sz="0" w:space="0" w:color="auto"/>
            <w:right w:val="none" w:sz="0" w:space="0" w:color="auto"/>
          </w:divBdr>
        </w:div>
      </w:divsChild>
    </w:div>
    <w:div w:id="581569719">
      <w:bodyDiv w:val="1"/>
      <w:marLeft w:val="0"/>
      <w:marRight w:val="0"/>
      <w:marTop w:val="0"/>
      <w:marBottom w:val="0"/>
      <w:divBdr>
        <w:top w:val="none" w:sz="0" w:space="0" w:color="auto"/>
        <w:left w:val="none" w:sz="0" w:space="0" w:color="auto"/>
        <w:bottom w:val="none" w:sz="0" w:space="0" w:color="auto"/>
        <w:right w:val="none" w:sz="0" w:space="0" w:color="auto"/>
      </w:divBdr>
    </w:div>
    <w:div w:id="581916235">
      <w:bodyDiv w:val="1"/>
      <w:marLeft w:val="0"/>
      <w:marRight w:val="0"/>
      <w:marTop w:val="0"/>
      <w:marBottom w:val="0"/>
      <w:divBdr>
        <w:top w:val="none" w:sz="0" w:space="0" w:color="auto"/>
        <w:left w:val="none" w:sz="0" w:space="0" w:color="auto"/>
        <w:bottom w:val="none" w:sz="0" w:space="0" w:color="auto"/>
        <w:right w:val="none" w:sz="0" w:space="0" w:color="auto"/>
      </w:divBdr>
    </w:div>
    <w:div w:id="582489677">
      <w:bodyDiv w:val="1"/>
      <w:marLeft w:val="0"/>
      <w:marRight w:val="0"/>
      <w:marTop w:val="0"/>
      <w:marBottom w:val="0"/>
      <w:divBdr>
        <w:top w:val="none" w:sz="0" w:space="0" w:color="auto"/>
        <w:left w:val="none" w:sz="0" w:space="0" w:color="auto"/>
        <w:bottom w:val="none" w:sz="0" w:space="0" w:color="auto"/>
        <w:right w:val="none" w:sz="0" w:space="0" w:color="auto"/>
      </w:divBdr>
      <w:divsChild>
        <w:div w:id="202250027">
          <w:marLeft w:val="0"/>
          <w:marRight w:val="0"/>
          <w:marTop w:val="0"/>
          <w:marBottom w:val="0"/>
          <w:divBdr>
            <w:top w:val="none" w:sz="0" w:space="0" w:color="auto"/>
            <w:left w:val="none" w:sz="0" w:space="0" w:color="auto"/>
            <w:bottom w:val="none" w:sz="0" w:space="0" w:color="auto"/>
            <w:right w:val="none" w:sz="0" w:space="0" w:color="auto"/>
          </w:divBdr>
          <w:divsChild>
            <w:div w:id="365496305">
              <w:marLeft w:val="0"/>
              <w:marRight w:val="0"/>
              <w:marTop w:val="0"/>
              <w:marBottom w:val="0"/>
              <w:divBdr>
                <w:top w:val="none" w:sz="0" w:space="0" w:color="auto"/>
                <w:left w:val="none" w:sz="0" w:space="0" w:color="auto"/>
                <w:bottom w:val="none" w:sz="0" w:space="0" w:color="auto"/>
                <w:right w:val="none" w:sz="0" w:space="0" w:color="auto"/>
              </w:divBdr>
            </w:div>
            <w:div w:id="456070730">
              <w:marLeft w:val="0"/>
              <w:marRight w:val="0"/>
              <w:marTop w:val="0"/>
              <w:marBottom w:val="0"/>
              <w:divBdr>
                <w:top w:val="none" w:sz="0" w:space="0" w:color="auto"/>
                <w:left w:val="none" w:sz="0" w:space="0" w:color="auto"/>
                <w:bottom w:val="none" w:sz="0" w:space="0" w:color="auto"/>
                <w:right w:val="none" w:sz="0" w:space="0" w:color="auto"/>
              </w:divBdr>
            </w:div>
            <w:div w:id="532690060">
              <w:marLeft w:val="0"/>
              <w:marRight w:val="0"/>
              <w:marTop w:val="0"/>
              <w:marBottom w:val="0"/>
              <w:divBdr>
                <w:top w:val="none" w:sz="0" w:space="0" w:color="auto"/>
                <w:left w:val="none" w:sz="0" w:space="0" w:color="auto"/>
                <w:bottom w:val="none" w:sz="0" w:space="0" w:color="auto"/>
                <w:right w:val="none" w:sz="0" w:space="0" w:color="auto"/>
              </w:divBdr>
            </w:div>
            <w:div w:id="854686151">
              <w:marLeft w:val="0"/>
              <w:marRight w:val="0"/>
              <w:marTop w:val="0"/>
              <w:marBottom w:val="0"/>
              <w:divBdr>
                <w:top w:val="none" w:sz="0" w:space="0" w:color="auto"/>
                <w:left w:val="none" w:sz="0" w:space="0" w:color="auto"/>
                <w:bottom w:val="none" w:sz="0" w:space="0" w:color="auto"/>
                <w:right w:val="none" w:sz="0" w:space="0" w:color="auto"/>
              </w:divBdr>
            </w:div>
            <w:div w:id="1395740067">
              <w:marLeft w:val="0"/>
              <w:marRight w:val="0"/>
              <w:marTop w:val="0"/>
              <w:marBottom w:val="0"/>
              <w:divBdr>
                <w:top w:val="none" w:sz="0" w:space="0" w:color="auto"/>
                <w:left w:val="none" w:sz="0" w:space="0" w:color="auto"/>
                <w:bottom w:val="none" w:sz="0" w:space="0" w:color="auto"/>
                <w:right w:val="none" w:sz="0" w:space="0" w:color="auto"/>
              </w:divBdr>
            </w:div>
            <w:div w:id="1735615605">
              <w:marLeft w:val="0"/>
              <w:marRight w:val="0"/>
              <w:marTop w:val="0"/>
              <w:marBottom w:val="0"/>
              <w:divBdr>
                <w:top w:val="none" w:sz="0" w:space="0" w:color="auto"/>
                <w:left w:val="none" w:sz="0" w:space="0" w:color="auto"/>
                <w:bottom w:val="none" w:sz="0" w:space="0" w:color="auto"/>
                <w:right w:val="none" w:sz="0" w:space="0" w:color="auto"/>
              </w:divBdr>
            </w:div>
            <w:div w:id="1845393873">
              <w:marLeft w:val="0"/>
              <w:marRight w:val="0"/>
              <w:marTop w:val="0"/>
              <w:marBottom w:val="0"/>
              <w:divBdr>
                <w:top w:val="none" w:sz="0" w:space="0" w:color="auto"/>
                <w:left w:val="none" w:sz="0" w:space="0" w:color="auto"/>
                <w:bottom w:val="none" w:sz="0" w:space="0" w:color="auto"/>
                <w:right w:val="none" w:sz="0" w:space="0" w:color="auto"/>
              </w:divBdr>
            </w:div>
            <w:div w:id="2039768829">
              <w:marLeft w:val="0"/>
              <w:marRight w:val="0"/>
              <w:marTop w:val="0"/>
              <w:marBottom w:val="0"/>
              <w:divBdr>
                <w:top w:val="none" w:sz="0" w:space="0" w:color="auto"/>
                <w:left w:val="none" w:sz="0" w:space="0" w:color="auto"/>
                <w:bottom w:val="none" w:sz="0" w:space="0" w:color="auto"/>
                <w:right w:val="none" w:sz="0" w:space="0" w:color="auto"/>
              </w:divBdr>
            </w:div>
          </w:divsChild>
        </w:div>
        <w:div w:id="839001793">
          <w:marLeft w:val="0"/>
          <w:marRight w:val="0"/>
          <w:marTop w:val="0"/>
          <w:marBottom w:val="0"/>
          <w:divBdr>
            <w:top w:val="none" w:sz="0" w:space="0" w:color="auto"/>
            <w:left w:val="none" w:sz="0" w:space="0" w:color="auto"/>
            <w:bottom w:val="none" w:sz="0" w:space="0" w:color="auto"/>
            <w:right w:val="none" w:sz="0" w:space="0" w:color="auto"/>
          </w:divBdr>
          <w:divsChild>
            <w:div w:id="142433952">
              <w:marLeft w:val="0"/>
              <w:marRight w:val="0"/>
              <w:marTop w:val="0"/>
              <w:marBottom w:val="0"/>
              <w:divBdr>
                <w:top w:val="none" w:sz="0" w:space="0" w:color="auto"/>
                <w:left w:val="none" w:sz="0" w:space="0" w:color="auto"/>
                <w:bottom w:val="none" w:sz="0" w:space="0" w:color="auto"/>
                <w:right w:val="none" w:sz="0" w:space="0" w:color="auto"/>
              </w:divBdr>
            </w:div>
            <w:div w:id="144057910">
              <w:marLeft w:val="0"/>
              <w:marRight w:val="0"/>
              <w:marTop w:val="0"/>
              <w:marBottom w:val="0"/>
              <w:divBdr>
                <w:top w:val="none" w:sz="0" w:space="0" w:color="auto"/>
                <w:left w:val="none" w:sz="0" w:space="0" w:color="auto"/>
                <w:bottom w:val="none" w:sz="0" w:space="0" w:color="auto"/>
                <w:right w:val="none" w:sz="0" w:space="0" w:color="auto"/>
              </w:divBdr>
            </w:div>
            <w:div w:id="153961944">
              <w:marLeft w:val="0"/>
              <w:marRight w:val="0"/>
              <w:marTop w:val="0"/>
              <w:marBottom w:val="0"/>
              <w:divBdr>
                <w:top w:val="none" w:sz="0" w:space="0" w:color="auto"/>
                <w:left w:val="none" w:sz="0" w:space="0" w:color="auto"/>
                <w:bottom w:val="none" w:sz="0" w:space="0" w:color="auto"/>
                <w:right w:val="none" w:sz="0" w:space="0" w:color="auto"/>
              </w:divBdr>
            </w:div>
            <w:div w:id="354964966">
              <w:marLeft w:val="0"/>
              <w:marRight w:val="0"/>
              <w:marTop w:val="0"/>
              <w:marBottom w:val="0"/>
              <w:divBdr>
                <w:top w:val="none" w:sz="0" w:space="0" w:color="auto"/>
                <w:left w:val="none" w:sz="0" w:space="0" w:color="auto"/>
                <w:bottom w:val="none" w:sz="0" w:space="0" w:color="auto"/>
                <w:right w:val="none" w:sz="0" w:space="0" w:color="auto"/>
              </w:divBdr>
            </w:div>
            <w:div w:id="380324675">
              <w:marLeft w:val="0"/>
              <w:marRight w:val="0"/>
              <w:marTop w:val="0"/>
              <w:marBottom w:val="0"/>
              <w:divBdr>
                <w:top w:val="none" w:sz="0" w:space="0" w:color="auto"/>
                <w:left w:val="none" w:sz="0" w:space="0" w:color="auto"/>
                <w:bottom w:val="none" w:sz="0" w:space="0" w:color="auto"/>
                <w:right w:val="none" w:sz="0" w:space="0" w:color="auto"/>
              </w:divBdr>
            </w:div>
            <w:div w:id="457575788">
              <w:marLeft w:val="0"/>
              <w:marRight w:val="0"/>
              <w:marTop w:val="0"/>
              <w:marBottom w:val="0"/>
              <w:divBdr>
                <w:top w:val="none" w:sz="0" w:space="0" w:color="auto"/>
                <w:left w:val="none" w:sz="0" w:space="0" w:color="auto"/>
                <w:bottom w:val="none" w:sz="0" w:space="0" w:color="auto"/>
                <w:right w:val="none" w:sz="0" w:space="0" w:color="auto"/>
              </w:divBdr>
            </w:div>
            <w:div w:id="545795145">
              <w:marLeft w:val="0"/>
              <w:marRight w:val="0"/>
              <w:marTop w:val="0"/>
              <w:marBottom w:val="0"/>
              <w:divBdr>
                <w:top w:val="none" w:sz="0" w:space="0" w:color="auto"/>
                <w:left w:val="none" w:sz="0" w:space="0" w:color="auto"/>
                <w:bottom w:val="none" w:sz="0" w:space="0" w:color="auto"/>
                <w:right w:val="none" w:sz="0" w:space="0" w:color="auto"/>
              </w:divBdr>
            </w:div>
            <w:div w:id="582371944">
              <w:marLeft w:val="0"/>
              <w:marRight w:val="0"/>
              <w:marTop w:val="0"/>
              <w:marBottom w:val="0"/>
              <w:divBdr>
                <w:top w:val="none" w:sz="0" w:space="0" w:color="auto"/>
                <w:left w:val="none" w:sz="0" w:space="0" w:color="auto"/>
                <w:bottom w:val="none" w:sz="0" w:space="0" w:color="auto"/>
                <w:right w:val="none" w:sz="0" w:space="0" w:color="auto"/>
              </w:divBdr>
            </w:div>
            <w:div w:id="638414153">
              <w:marLeft w:val="0"/>
              <w:marRight w:val="0"/>
              <w:marTop w:val="0"/>
              <w:marBottom w:val="0"/>
              <w:divBdr>
                <w:top w:val="none" w:sz="0" w:space="0" w:color="auto"/>
                <w:left w:val="none" w:sz="0" w:space="0" w:color="auto"/>
                <w:bottom w:val="none" w:sz="0" w:space="0" w:color="auto"/>
                <w:right w:val="none" w:sz="0" w:space="0" w:color="auto"/>
              </w:divBdr>
            </w:div>
            <w:div w:id="686756819">
              <w:marLeft w:val="0"/>
              <w:marRight w:val="0"/>
              <w:marTop w:val="0"/>
              <w:marBottom w:val="0"/>
              <w:divBdr>
                <w:top w:val="none" w:sz="0" w:space="0" w:color="auto"/>
                <w:left w:val="none" w:sz="0" w:space="0" w:color="auto"/>
                <w:bottom w:val="none" w:sz="0" w:space="0" w:color="auto"/>
                <w:right w:val="none" w:sz="0" w:space="0" w:color="auto"/>
              </w:divBdr>
            </w:div>
            <w:div w:id="802119338">
              <w:marLeft w:val="0"/>
              <w:marRight w:val="0"/>
              <w:marTop w:val="0"/>
              <w:marBottom w:val="0"/>
              <w:divBdr>
                <w:top w:val="none" w:sz="0" w:space="0" w:color="auto"/>
                <w:left w:val="none" w:sz="0" w:space="0" w:color="auto"/>
                <w:bottom w:val="none" w:sz="0" w:space="0" w:color="auto"/>
                <w:right w:val="none" w:sz="0" w:space="0" w:color="auto"/>
              </w:divBdr>
            </w:div>
            <w:div w:id="930508119">
              <w:marLeft w:val="0"/>
              <w:marRight w:val="0"/>
              <w:marTop w:val="0"/>
              <w:marBottom w:val="0"/>
              <w:divBdr>
                <w:top w:val="none" w:sz="0" w:space="0" w:color="auto"/>
                <w:left w:val="none" w:sz="0" w:space="0" w:color="auto"/>
                <w:bottom w:val="none" w:sz="0" w:space="0" w:color="auto"/>
                <w:right w:val="none" w:sz="0" w:space="0" w:color="auto"/>
              </w:divBdr>
            </w:div>
            <w:div w:id="975449883">
              <w:marLeft w:val="0"/>
              <w:marRight w:val="0"/>
              <w:marTop w:val="0"/>
              <w:marBottom w:val="0"/>
              <w:divBdr>
                <w:top w:val="none" w:sz="0" w:space="0" w:color="auto"/>
                <w:left w:val="none" w:sz="0" w:space="0" w:color="auto"/>
                <w:bottom w:val="none" w:sz="0" w:space="0" w:color="auto"/>
                <w:right w:val="none" w:sz="0" w:space="0" w:color="auto"/>
              </w:divBdr>
            </w:div>
            <w:div w:id="1109816583">
              <w:marLeft w:val="0"/>
              <w:marRight w:val="0"/>
              <w:marTop w:val="0"/>
              <w:marBottom w:val="0"/>
              <w:divBdr>
                <w:top w:val="none" w:sz="0" w:space="0" w:color="auto"/>
                <w:left w:val="none" w:sz="0" w:space="0" w:color="auto"/>
                <w:bottom w:val="none" w:sz="0" w:space="0" w:color="auto"/>
                <w:right w:val="none" w:sz="0" w:space="0" w:color="auto"/>
              </w:divBdr>
            </w:div>
            <w:div w:id="1176382633">
              <w:marLeft w:val="0"/>
              <w:marRight w:val="0"/>
              <w:marTop w:val="0"/>
              <w:marBottom w:val="0"/>
              <w:divBdr>
                <w:top w:val="none" w:sz="0" w:space="0" w:color="auto"/>
                <w:left w:val="none" w:sz="0" w:space="0" w:color="auto"/>
                <w:bottom w:val="none" w:sz="0" w:space="0" w:color="auto"/>
                <w:right w:val="none" w:sz="0" w:space="0" w:color="auto"/>
              </w:divBdr>
            </w:div>
            <w:div w:id="1387993788">
              <w:marLeft w:val="0"/>
              <w:marRight w:val="0"/>
              <w:marTop w:val="0"/>
              <w:marBottom w:val="0"/>
              <w:divBdr>
                <w:top w:val="none" w:sz="0" w:space="0" w:color="auto"/>
                <w:left w:val="none" w:sz="0" w:space="0" w:color="auto"/>
                <w:bottom w:val="none" w:sz="0" w:space="0" w:color="auto"/>
                <w:right w:val="none" w:sz="0" w:space="0" w:color="auto"/>
              </w:divBdr>
            </w:div>
            <w:div w:id="1418672154">
              <w:marLeft w:val="0"/>
              <w:marRight w:val="0"/>
              <w:marTop w:val="0"/>
              <w:marBottom w:val="0"/>
              <w:divBdr>
                <w:top w:val="none" w:sz="0" w:space="0" w:color="auto"/>
                <w:left w:val="none" w:sz="0" w:space="0" w:color="auto"/>
                <w:bottom w:val="none" w:sz="0" w:space="0" w:color="auto"/>
                <w:right w:val="none" w:sz="0" w:space="0" w:color="auto"/>
              </w:divBdr>
            </w:div>
            <w:div w:id="1477068253">
              <w:marLeft w:val="0"/>
              <w:marRight w:val="0"/>
              <w:marTop w:val="0"/>
              <w:marBottom w:val="0"/>
              <w:divBdr>
                <w:top w:val="none" w:sz="0" w:space="0" w:color="auto"/>
                <w:left w:val="none" w:sz="0" w:space="0" w:color="auto"/>
                <w:bottom w:val="none" w:sz="0" w:space="0" w:color="auto"/>
                <w:right w:val="none" w:sz="0" w:space="0" w:color="auto"/>
              </w:divBdr>
            </w:div>
            <w:div w:id="1848246908">
              <w:marLeft w:val="0"/>
              <w:marRight w:val="0"/>
              <w:marTop w:val="0"/>
              <w:marBottom w:val="0"/>
              <w:divBdr>
                <w:top w:val="none" w:sz="0" w:space="0" w:color="auto"/>
                <w:left w:val="none" w:sz="0" w:space="0" w:color="auto"/>
                <w:bottom w:val="none" w:sz="0" w:space="0" w:color="auto"/>
                <w:right w:val="none" w:sz="0" w:space="0" w:color="auto"/>
              </w:divBdr>
            </w:div>
            <w:div w:id="1915817489">
              <w:marLeft w:val="0"/>
              <w:marRight w:val="0"/>
              <w:marTop w:val="0"/>
              <w:marBottom w:val="0"/>
              <w:divBdr>
                <w:top w:val="none" w:sz="0" w:space="0" w:color="auto"/>
                <w:left w:val="none" w:sz="0" w:space="0" w:color="auto"/>
                <w:bottom w:val="none" w:sz="0" w:space="0" w:color="auto"/>
                <w:right w:val="none" w:sz="0" w:space="0" w:color="auto"/>
              </w:divBdr>
            </w:div>
          </w:divsChild>
        </w:div>
        <w:div w:id="842865420">
          <w:marLeft w:val="0"/>
          <w:marRight w:val="0"/>
          <w:marTop w:val="0"/>
          <w:marBottom w:val="0"/>
          <w:divBdr>
            <w:top w:val="none" w:sz="0" w:space="0" w:color="auto"/>
            <w:left w:val="none" w:sz="0" w:space="0" w:color="auto"/>
            <w:bottom w:val="none" w:sz="0" w:space="0" w:color="auto"/>
            <w:right w:val="none" w:sz="0" w:space="0" w:color="auto"/>
          </w:divBdr>
          <w:divsChild>
            <w:div w:id="53240125">
              <w:marLeft w:val="0"/>
              <w:marRight w:val="0"/>
              <w:marTop w:val="0"/>
              <w:marBottom w:val="0"/>
              <w:divBdr>
                <w:top w:val="none" w:sz="0" w:space="0" w:color="auto"/>
                <w:left w:val="none" w:sz="0" w:space="0" w:color="auto"/>
                <w:bottom w:val="none" w:sz="0" w:space="0" w:color="auto"/>
                <w:right w:val="none" w:sz="0" w:space="0" w:color="auto"/>
              </w:divBdr>
            </w:div>
            <w:div w:id="512304008">
              <w:marLeft w:val="0"/>
              <w:marRight w:val="0"/>
              <w:marTop w:val="0"/>
              <w:marBottom w:val="0"/>
              <w:divBdr>
                <w:top w:val="none" w:sz="0" w:space="0" w:color="auto"/>
                <w:left w:val="none" w:sz="0" w:space="0" w:color="auto"/>
                <w:bottom w:val="none" w:sz="0" w:space="0" w:color="auto"/>
                <w:right w:val="none" w:sz="0" w:space="0" w:color="auto"/>
              </w:divBdr>
            </w:div>
            <w:div w:id="545144330">
              <w:marLeft w:val="0"/>
              <w:marRight w:val="0"/>
              <w:marTop w:val="0"/>
              <w:marBottom w:val="0"/>
              <w:divBdr>
                <w:top w:val="none" w:sz="0" w:space="0" w:color="auto"/>
                <w:left w:val="none" w:sz="0" w:space="0" w:color="auto"/>
                <w:bottom w:val="none" w:sz="0" w:space="0" w:color="auto"/>
                <w:right w:val="none" w:sz="0" w:space="0" w:color="auto"/>
              </w:divBdr>
            </w:div>
            <w:div w:id="1078014550">
              <w:marLeft w:val="0"/>
              <w:marRight w:val="0"/>
              <w:marTop w:val="0"/>
              <w:marBottom w:val="0"/>
              <w:divBdr>
                <w:top w:val="none" w:sz="0" w:space="0" w:color="auto"/>
                <w:left w:val="none" w:sz="0" w:space="0" w:color="auto"/>
                <w:bottom w:val="none" w:sz="0" w:space="0" w:color="auto"/>
                <w:right w:val="none" w:sz="0" w:space="0" w:color="auto"/>
              </w:divBdr>
            </w:div>
            <w:div w:id="2092699910">
              <w:marLeft w:val="0"/>
              <w:marRight w:val="0"/>
              <w:marTop w:val="0"/>
              <w:marBottom w:val="0"/>
              <w:divBdr>
                <w:top w:val="none" w:sz="0" w:space="0" w:color="auto"/>
                <w:left w:val="none" w:sz="0" w:space="0" w:color="auto"/>
                <w:bottom w:val="none" w:sz="0" w:space="0" w:color="auto"/>
                <w:right w:val="none" w:sz="0" w:space="0" w:color="auto"/>
              </w:divBdr>
            </w:div>
          </w:divsChild>
        </w:div>
        <w:div w:id="1193301408">
          <w:marLeft w:val="0"/>
          <w:marRight w:val="0"/>
          <w:marTop w:val="0"/>
          <w:marBottom w:val="0"/>
          <w:divBdr>
            <w:top w:val="none" w:sz="0" w:space="0" w:color="auto"/>
            <w:left w:val="none" w:sz="0" w:space="0" w:color="auto"/>
            <w:bottom w:val="none" w:sz="0" w:space="0" w:color="auto"/>
            <w:right w:val="none" w:sz="0" w:space="0" w:color="auto"/>
          </w:divBdr>
          <w:divsChild>
            <w:div w:id="1673877639">
              <w:marLeft w:val="-75"/>
              <w:marRight w:val="0"/>
              <w:marTop w:val="30"/>
              <w:marBottom w:val="30"/>
              <w:divBdr>
                <w:top w:val="none" w:sz="0" w:space="0" w:color="auto"/>
                <w:left w:val="none" w:sz="0" w:space="0" w:color="auto"/>
                <w:bottom w:val="none" w:sz="0" w:space="0" w:color="auto"/>
                <w:right w:val="none" w:sz="0" w:space="0" w:color="auto"/>
              </w:divBdr>
              <w:divsChild>
                <w:div w:id="901792303">
                  <w:marLeft w:val="0"/>
                  <w:marRight w:val="0"/>
                  <w:marTop w:val="0"/>
                  <w:marBottom w:val="0"/>
                  <w:divBdr>
                    <w:top w:val="none" w:sz="0" w:space="0" w:color="auto"/>
                    <w:left w:val="none" w:sz="0" w:space="0" w:color="auto"/>
                    <w:bottom w:val="none" w:sz="0" w:space="0" w:color="auto"/>
                    <w:right w:val="none" w:sz="0" w:space="0" w:color="auto"/>
                  </w:divBdr>
                  <w:divsChild>
                    <w:div w:id="1354921123">
                      <w:marLeft w:val="0"/>
                      <w:marRight w:val="0"/>
                      <w:marTop w:val="0"/>
                      <w:marBottom w:val="0"/>
                      <w:divBdr>
                        <w:top w:val="none" w:sz="0" w:space="0" w:color="auto"/>
                        <w:left w:val="none" w:sz="0" w:space="0" w:color="auto"/>
                        <w:bottom w:val="none" w:sz="0" w:space="0" w:color="auto"/>
                        <w:right w:val="none" w:sz="0" w:space="0" w:color="auto"/>
                      </w:divBdr>
                    </w:div>
                  </w:divsChild>
                </w:div>
                <w:div w:id="1348365248">
                  <w:marLeft w:val="0"/>
                  <w:marRight w:val="0"/>
                  <w:marTop w:val="0"/>
                  <w:marBottom w:val="0"/>
                  <w:divBdr>
                    <w:top w:val="none" w:sz="0" w:space="0" w:color="auto"/>
                    <w:left w:val="none" w:sz="0" w:space="0" w:color="auto"/>
                    <w:bottom w:val="none" w:sz="0" w:space="0" w:color="auto"/>
                    <w:right w:val="none" w:sz="0" w:space="0" w:color="auto"/>
                  </w:divBdr>
                  <w:divsChild>
                    <w:div w:id="113255672">
                      <w:marLeft w:val="0"/>
                      <w:marRight w:val="0"/>
                      <w:marTop w:val="0"/>
                      <w:marBottom w:val="0"/>
                      <w:divBdr>
                        <w:top w:val="none" w:sz="0" w:space="0" w:color="auto"/>
                        <w:left w:val="none" w:sz="0" w:space="0" w:color="auto"/>
                        <w:bottom w:val="none" w:sz="0" w:space="0" w:color="auto"/>
                        <w:right w:val="none" w:sz="0" w:space="0" w:color="auto"/>
                      </w:divBdr>
                    </w:div>
                  </w:divsChild>
                </w:div>
                <w:div w:id="1363899536">
                  <w:marLeft w:val="0"/>
                  <w:marRight w:val="0"/>
                  <w:marTop w:val="0"/>
                  <w:marBottom w:val="0"/>
                  <w:divBdr>
                    <w:top w:val="none" w:sz="0" w:space="0" w:color="auto"/>
                    <w:left w:val="none" w:sz="0" w:space="0" w:color="auto"/>
                    <w:bottom w:val="none" w:sz="0" w:space="0" w:color="auto"/>
                    <w:right w:val="none" w:sz="0" w:space="0" w:color="auto"/>
                  </w:divBdr>
                  <w:divsChild>
                    <w:div w:id="1237664575">
                      <w:marLeft w:val="0"/>
                      <w:marRight w:val="0"/>
                      <w:marTop w:val="0"/>
                      <w:marBottom w:val="0"/>
                      <w:divBdr>
                        <w:top w:val="none" w:sz="0" w:space="0" w:color="auto"/>
                        <w:left w:val="none" w:sz="0" w:space="0" w:color="auto"/>
                        <w:bottom w:val="none" w:sz="0" w:space="0" w:color="auto"/>
                        <w:right w:val="none" w:sz="0" w:space="0" w:color="auto"/>
                      </w:divBdr>
                    </w:div>
                  </w:divsChild>
                </w:div>
                <w:div w:id="1537356173">
                  <w:marLeft w:val="0"/>
                  <w:marRight w:val="0"/>
                  <w:marTop w:val="0"/>
                  <w:marBottom w:val="0"/>
                  <w:divBdr>
                    <w:top w:val="none" w:sz="0" w:space="0" w:color="auto"/>
                    <w:left w:val="none" w:sz="0" w:space="0" w:color="auto"/>
                    <w:bottom w:val="none" w:sz="0" w:space="0" w:color="auto"/>
                    <w:right w:val="none" w:sz="0" w:space="0" w:color="auto"/>
                  </w:divBdr>
                  <w:divsChild>
                    <w:div w:id="580718402">
                      <w:marLeft w:val="0"/>
                      <w:marRight w:val="0"/>
                      <w:marTop w:val="0"/>
                      <w:marBottom w:val="0"/>
                      <w:divBdr>
                        <w:top w:val="none" w:sz="0" w:space="0" w:color="auto"/>
                        <w:left w:val="none" w:sz="0" w:space="0" w:color="auto"/>
                        <w:bottom w:val="none" w:sz="0" w:space="0" w:color="auto"/>
                        <w:right w:val="none" w:sz="0" w:space="0" w:color="auto"/>
                      </w:divBdr>
                    </w:div>
                  </w:divsChild>
                </w:div>
                <w:div w:id="1849975913">
                  <w:marLeft w:val="0"/>
                  <w:marRight w:val="0"/>
                  <w:marTop w:val="0"/>
                  <w:marBottom w:val="0"/>
                  <w:divBdr>
                    <w:top w:val="none" w:sz="0" w:space="0" w:color="auto"/>
                    <w:left w:val="none" w:sz="0" w:space="0" w:color="auto"/>
                    <w:bottom w:val="none" w:sz="0" w:space="0" w:color="auto"/>
                    <w:right w:val="none" w:sz="0" w:space="0" w:color="auto"/>
                  </w:divBdr>
                  <w:divsChild>
                    <w:div w:id="1564877028">
                      <w:marLeft w:val="0"/>
                      <w:marRight w:val="0"/>
                      <w:marTop w:val="0"/>
                      <w:marBottom w:val="0"/>
                      <w:divBdr>
                        <w:top w:val="none" w:sz="0" w:space="0" w:color="auto"/>
                        <w:left w:val="none" w:sz="0" w:space="0" w:color="auto"/>
                        <w:bottom w:val="none" w:sz="0" w:space="0" w:color="auto"/>
                        <w:right w:val="none" w:sz="0" w:space="0" w:color="auto"/>
                      </w:divBdr>
                    </w:div>
                  </w:divsChild>
                </w:div>
                <w:div w:id="2002737405">
                  <w:marLeft w:val="0"/>
                  <w:marRight w:val="0"/>
                  <w:marTop w:val="0"/>
                  <w:marBottom w:val="0"/>
                  <w:divBdr>
                    <w:top w:val="none" w:sz="0" w:space="0" w:color="auto"/>
                    <w:left w:val="none" w:sz="0" w:space="0" w:color="auto"/>
                    <w:bottom w:val="none" w:sz="0" w:space="0" w:color="auto"/>
                    <w:right w:val="none" w:sz="0" w:space="0" w:color="auto"/>
                  </w:divBdr>
                  <w:divsChild>
                    <w:div w:id="11858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473826">
      <w:bodyDiv w:val="1"/>
      <w:marLeft w:val="0"/>
      <w:marRight w:val="0"/>
      <w:marTop w:val="0"/>
      <w:marBottom w:val="0"/>
      <w:divBdr>
        <w:top w:val="none" w:sz="0" w:space="0" w:color="auto"/>
        <w:left w:val="none" w:sz="0" w:space="0" w:color="auto"/>
        <w:bottom w:val="none" w:sz="0" w:space="0" w:color="auto"/>
        <w:right w:val="none" w:sz="0" w:space="0" w:color="auto"/>
      </w:divBdr>
    </w:div>
    <w:div w:id="606890096">
      <w:bodyDiv w:val="1"/>
      <w:marLeft w:val="0"/>
      <w:marRight w:val="0"/>
      <w:marTop w:val="0"/>
      <w:marBottom w:val="0"/>
      <w:divBdr>
        <w:top w:val="none" w:sz="0" w:space="0" w:color="auto"/>
        <w:left w:val="none" w:sz="0" w:space="0" w:color="auto"/>
        <w:bottom w:val="none" w:sz="0" w:space="0" w:color="auto"/>
        <w:right w:val="none" w:sz="0" w:space="0" w:color="auto"/>
      </w:divBdr>
      <w:divsChild>
        <w:div w:id="87820022">
          <w:marLeft w:val="0"/>
          <w:marRight w:val="0"/>
          <w:marTop w:val="0"/>
          <w:marBottom w:val="0"/>
          <w:divBdr>
            <w:top w:val="none" w:sz="0" w:space="0" w:color="auto"/>
            <w:left w:val="none" w:sz="0" w:space="0" w:color="auto"/>
            <w:bottom w:val="none" w:sz="0" w:space="0" w:color="auto"/>
            <w:right w:val="none" w:sz="0" w:space="0" w:color="auto"/>
          </w:divBdr>
        </w:div>
      </w:divsChild>
    </w:div>
    <w:div w:id="627979706">
      <w:bodyDiv w:val="1"/>
      <w:marLeft w:val="0"/>
      <w:marRight w:val="0"/>
      <w:marTop w:val="0"/>
      <w:marBottom w:val="0"/>
      <w:divBdr>
        <w:top w:val="none" w:sz="0" w:space="0" w:color="auto"/>
        <w:left w:val="none" w:sz="0" w:space="0" w:color="auto"/>
        <w:bottom w:val="none" w:sz="0" w:space="0" w:color="auto"/>
        <w:right w:val="none" w:sz="0" w:space="0" w:color="auto"/>
      </w:divBdr>
    </w:div>
    <w:div w:id="698630897">
      <w:bodyDiv w:val="1"/>
      <w:marLeft w:val="0"/>
      <w:marRight w:val="0"/>
      <w:marTop w:val="0"/>
      <w:marBottom w:val="0"/>
      <w:divBdr>
        <w:top w:val="none" w:sz="0" w:space="0" w:color="auto"/>
        <w:left w:val="none" w:sz="0" w:space="0" w:color="auto"/>
        <w:bottom w:val="none" w:sz="0" w:space="0" w:color="auto"/>
        <w:right w:val="none" w:sz="0" w:space="0" w:color="auto"/>
      </w:divBdr>
    </w:div>
    <w:div w:id="705911390">
      <w:bodyDiv w:val="1"/>
      <w:marLeft w:val="0"/>
      <w:marRight w:val="0"/>
      <w:marTop w:val="0"/>
      <w:marBottom w:val="0"/>
      <w:divBdr>
        <w:top w:val="none" w:sz="0" w:space="0" w:color="auto"/>
        <w:left w:val="none" w:sz="0" w:space="0" w:color="auto"/>
        <w:bottom w:val="none" w:sz="0" w:space="0" w:color="auto"/>
        <w:right w:val="none" w:sz="0" w:space="0" w:color="auto"/>
      </w:divBdr>
    </w:div>
    <w:div w:id="708726627">
      <w:bodyDiv w:val="1"/>
      <w:marLeft w:val="0"/>
      <w:marRight w:val="0"/>
      <w:marTop w:val="0"/>
      <w:marBottom w:val="0"/>
      <w:divBdr>
        <w:top w:val="none" w:sz="0" w:space="0" w:color="auto"/>
        <w:left w:val="none" w:sz="0" w:space="0" w:color="auto"/>
        <w:bottom w:val="none" w:sz="0" w:space="0" w:color="auto"/>
        <w:right w:val="none" w:sz="0" w:space="0" w:color="auto"/>
      </w:divBdr>
    </w:div>
    <w:div w:id="712005227">
      <w:bodyDiv w:val="1"/>
      <w:marLeft w:val="0"/>
      <w:marRight w:val="0"/>
      <w:marTop w:val="0"/>
      <w:marBottom w:val="0"/>
      <w:divBdr>
        <w:top w:val="none" w:sz="0" w:space="0" w:color="auto"/>
        <w:left w:val="none" w:sz="0" w:space="0" w:color="auto"/>
        <w:bottom w:val="none" w:sz="0" w:space="0" w:color="auto"/>
        <w:right w:val="none" w:sz="0" w:space="0" w:color="auto"/>
      </w:divBdr>
    </w:div>
    <w:div w:id="712538403">
      <w:bodyDiv w:val="1"/>
      <w:marLeft w:val="0"/>
      <w:marRight w:val="0"/>
      <w:marTop w:val="0"/>
      <w:marBottom w:val="0"/>
      <w:divBdr>
        <w:top w:val="none" w:sz="0" w:space="0" w:color="auto"/>
        <w:left w:val="none" w:sz="0" w:space="0" w:color="auto"/>
        <w:bottom w:val="none" w:sz="0" w:space="0" w:color="auto"/>
        <w:right w:val="none" w:sz="0" w:space="0" w:color="auto"/>
      </w:divBdr>
    </w:div>
    <w:div w:id="730277343">
      <w:bodyDiv w:val="1"/>
      <w:marLeft w:val="0"/>
      <w:marRight w:val="0"/>
      <w:marTop w:val="0"/>
      <w:marBottom w:val="0"/>
      <w:divBdr>
        <w:top w:val="none" w:sz="0" w:space="0" w:color="auto"/>
        <w:left w:val="none" w:sz="0" w:space="0" w:color="auto"/>
        <w:bottom w:val="none" w:sz="0" w:space="0" w:color="auto"/>
        <w:right w:val="none" w:sz="0" w:space="0" w:color="auto"/>
      </w:divBdr>
    </w:div>
    <w:div w:id="751707322">
      <w:bodyDiv w:val="1"/>
      <w:marLeft w:val="0"/>
      <w:marRight w:val="0"/>
      <w:marTop w:val="0"/>
      <w:marBottom w:val="0"/>
      <w:divBdr>
        <w:top w:val="none" w:sz="0" w:space="0" w:color="auto"/>
        <w:left w:val="none" w:sz="0" w:space="0" w:color="auto"/>
        <w:bottom w:val="none" w:sz="0" w:space="0" w:color="auto"/>
        <w:right w:val="none" w:sz="0" w:space="0" w:color="auto"/>
      </w:divBdr>
    </w:div>
    <w:div w:id="767117071">
      <w:bodyDiv w:val="1"/>
      <w:marLeft w:val="0"/>
      <w:marRight w:val="0"/>
      <w:marTop w:val="0"/>
      <w:marBottom w:val="0"/>
      <w:divBdr>
        <w:top w:val="none" w:sz="0" w:space="0" w:color="auto"/>
        <w:left w:val="none" w:sz="0" w:space="0" w:color="auto"/>
        <w:bottom w:val="none" w:sz="0" w:space="0" w:color="auto"/>
        <w:right w:val="none" w:sz="0" w:space="0" w:color="auto"/>
      </w:divBdr>
    </w:div>
    <w:div w:id="802114136">
      <w:bodyDiv w:val="1"/>
      <w:marLeft w:val="0"/>
      <w:marRight w:val="0"/>
      <w:marTop w:val="0"/>
      <w:marBottom w:val="0"/>
      <w:divBdr>
        <w:top w:val="none" w:sz="0" w:space="0" w:color="auto"/>
        <w:left w:val="none" w:sz="0" w:space="0" w:color="auto"/>
        <w:bottom w:val="none" w:sz="0" w:space="0" w:color="auto"/>
        <w:right w:val="none" w:sz="0" w:space="0" w:color="auto"/>
      </w:divBdr>
    </w:div>
    <w:div w:id="806051169">
      <w:bodyDiv w:val="1"/>
      <w:marLeft w:val="0"/>
      <w:marRight w:val="0"/>
      <w:marTop w:val="0"/>
      <w:marBottom w:val="0"/>
      <w:divBdr>
        <w:top w:val="none" w:sz="0" w:space="0" w:color="auto"/>
        <w:left w:val="none" w:sz="0" w:space="0" w:color="auto"/>
        <w:bottom w:val="none" w:sz="0" w:space="0" w:color="auto"/>
        <w:right w:val="none" w:sz="0" w:space="0" w:color="auto"/>
      </w:divBdr>
    </w:div>
    <w:div w:id="80859621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5798247">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7304328">
      <w:bodyDiv w:val="1"/>
      <w:marLeft w:val="0"/>
      <w:marRight w:val="0"/>
      <w:marTop w:val="0"/>
      <w:marBottom w:val="0"/>
      <w:divBdr>
        <w:top w:val="none" w:sz="0" w:space="0" w:color="auto"/>
        <w:left w:val="none" w:sz="0" w:space="0" w:color="auto"/>
        <w:bottom w:val="none" w:sz="0" w:space="0" w:color="auto"/>
        <w:right w:val="none" w:sz="0" w:space="0" w:color="auto"/>
      </w:divBdr>
    </w:div>
    <w:div w:id="892078271">
      <w:bodyDiv w:val="1"/>
      <w:marLeft w:val="0"/>
      <w:marRight w:val="0"/>
      <w:marTop w:val="0"/>
      <w:marBottom w:val="0"/>
      <w:divBdr>
        <w:top w:val="none" w:sz="0" w:space="0" w:color="auto"/>
        <w:left w:val="none" w:sz="0" w:space="0" w:color="auto"/>
        <w:bottom w:val="none" w:sz="0" w:space="0" w:color="auto"/>
        <w:right w:val="none" w:sz="0" w:space="0" w:color="auto"/>
      </w:divBdr>
    </w:div>
    <w:div w:id="904418464">
      <w:bodyDiv w:val="1"/>
      <w:marLeft w:val="0"/>
      <w:marRight w:val="0"/>
      <w:marTop w:val="0"/>
      <w:marBottom w:val="0"/>
      <w:divBdr>
        <w:top w:val="none" w:sz="0" w:space="0" w:color="auto"/>
        <w:left w:val="none" w:sz="0" w:space="0" w:color="auto"/>
        <w:bottom w:val="none" w:sz="0" w:space="0" w:color="auto"/>
        <w:right w:val="none" w:sz="0" w:space="0" w:color="auto"/>
      </w:divBdr>
    </w:div>
    <w:div w:id="904725146">
      <w:bodyDiv w:val="1"/>
      <w:marLeft w:val="0"/>
      <w:marRight w:val="0"/>
      <w:marTop w:val="0"/>
      <w:marBottom w:val="0"/>
      <w:divBdr>
        <w:top w:val="none" w:sz="0" w:space="0" w:color="auto"/>
        <w:left w:val="none" w:sz="0" w:space="0" w:color="auto"/>
        <w:bottom w:val="none" w:sz="0" w:space="0" w:color="auto"/>
        <w:right w:val="none" w:sz="0" w:space="0" w:color="auto"/>
      </w:divBdr>
    </w:div>
    <w:div w:id="915170024">
      <w:bodyDiv w:val="1"/>
      <w:marLeft w:val="0"/>
      <w:marRight w:val="0"/>
      <w:marTop w:val="0"/>
      <w:marBottom w:val="0"/>
      <w:divBdr>
        <w:top w:val="none" w:sz="0" w:space="0" w:color="auto"/>
        <w:left w:val="none" w:sz="0" w:space="0" w:color="auto"/>
        <w:bottom w:val="none" w:sz="0" w:space="0" w:color="auto"/>
        <w:right w:val="none" w:sz="0" w:space="0" w:color="auto"/>
      </w:divBdr>
    </w:div>
    <w:div w:id="931818105">
      <w:bodyDiv w:val="1"/>
      <w:marLeft w:val="0"/>
      <w:marRight w:val="0"/>
      <w:marTop w:val="0"/>
      <w:marBottom w:val="0"/>
      <w:divBdr>
        <w:top w:val="none" w:sz="0" w:space="0" w:color="auto"/>
        <w:left w:val="none" w:sz="0" w:space="0" w:color="auto"/>
        <w:bottom w:val="none" w:sz="0" w:space="0" w:color="auto"/>
        <w:right w:val="none" w:sz="0" w:space="0" w:color="auto"/>
      </w:divBdr>
      <w:divsChild>
        <w:div w:id="403527487">
          <w:marLeft w:val="0"/>
          <w:marRight w:val="0"/>
          <w:marTop w:val="0"/>
          <w:marBottom w:val="0"/>
          <w:divBdr>
            <w:top w:val="none" w:sz="0" w:space="0" w:color="auto"/>
            <w:left w:val="none" w:sz="0" w:space="0" w:color="auto"/>
            <w:bottom w:val="none" w:sz="0" w:space="0" w:color="auto"/>
            <w:right w:val="none" w:sz="0" w:space="0" w:color="auto"/>
          </w:divBdr>
        </w:div>
        <w:div w:id="819617313">
          <w:marLeft w:val="0"/>
          <w:marRight w:val="0"/>
          <w:marTop w:val="0"/>
          <w:marBottom w:val="0"/>
          <w:divBdr>
            <w:top w:val="none" w:sz="0" w:space="0" w:color="auto"/>
            <w:left w:val="none" w:sz="0" w:space="0" w:color="auto"/>
            <w:bottom w:val="none" w:sz="0" w:space="0" w:color="auto"/>
            <w:right w:val="none" w:sz="0" w:space="0" w:color="auto"/>
          </w:divBdr>
        </w:div>
        <w:div w:id="820386371">
          <w:marLeft w:val="0"/>
          <w:marRight w:val="0"/>
          <w:marTop w:val="0"/>
          <w:marBottom w:val="0"/>
          <w:divBdr>
            <w:top w:val="none" w:sz="0" w:space="0" w:color="auto"/>
            <w:left w:val="none" w:sz="0" w:space="0" w:color="auto"/>
            <w:bottom w:val="none" w:sz="0" w:space="0" w:color="auto"/>
            <w:right w:val="none" w:sz="0" w:space="0" w:color="auto"/>
          </w:divBdr>
        </w:div>
      </w:divsChild>
    </w:div>
    <w:div w:id="936451235">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0942679">
      <w:bodyDiv w:val="1"/>
      <w:marLeft w:val="0"/>
      <w:marRight w:val="0"/>
      <w:marTop w:val="0"/>
      <w:marBottom w:val="0"/>
      <w:divBdr>
        <w:top w:val="none" w:sz="0" w:space="0" w:color="auto"/>
        <w:left w:val="none" w:sz="0" w:space="0" w:color="auto"/>
        <w:bottom w:val="none" w:sz="0" w:space="0" w:color="auto"/>
        <w:right w:val="none" w:sz="0" w:space="0" w:color="auto"/>
      </w:divBdr>
    </w:div>
    <w:div w:id="993223470">
      <w:bodyDiv w:val="1"/>
      <w:marLeft w:val="0"/>
      <w:marRight w:val="0"/>
      <w:marTop w:val="0"/>
      <w:marBottom w:val="0"/>
      <w:divBdr>
        <w:top w:val="none" w:sz="0" w:space="0" w:color="auto"/>
        <w:left w:val="none" w:sz="0" w:space="0" w:color="auto"/>
        <w:bottom w:val="none" w:sz="0" w:space="0" w:color="auto"/>
        <w:right w:val="none" w:sz="0" w:space="0" w:color="auto"/>
      </w:divBdr>
    </w:div>
    <w:div w:id="994604291">
      <w:bodyDiv w:val="1"/>
      <w:marLeft w:val="0"/>
      <w:marRight w:val="0"/>
      <w:marTop w:val="0"/>
      <w:marBottom w:val="0"/>
      <w:divBdr>
        <w:top w:val="none" w:sz="0" w:space="0" w:color="auto"/>
        <w:left w:val="none" w:sz="0" w:space="0" w:color="auto"/>
        <w:bottom w:val="none" w:sz="0" w:space="0" w:color="auto"/>
        <w:right w:val="none" w:sz="0" w:space="0" w:color="auto"/>
      </w:divBdr>
    </w:div>
    <w:div w:id="999456549">
      <w:bodyDiv w:val="1"/>
      <w:marLeft w:val="0"/>
      <w:marRight w:val="0"/>
      <w:marTop w:val="0"/>
      <w:marBottom w:val="0"/>
      <w:divBdr>
        <w:top w:val="none" w:sz="0" w:space="0" w:color="auto"/>
        <w:left w:val="none" w:sz="0" w:space="0" w:color="auto"/>
        <w:bottom w:val="none" w:sz="0" w:space="0" w:color="auto"/>
        <w:right w:val="none" w:sz="0" w:space="0" w:color="auto"/>
      </w:divBdr>
    </w:div>
    <w:div w:id="1003171346">
      <w:bodyDiv w:val="1"/>
      <w:marLeft w:val="0"/>
      <w:marRight w:val="0"/>
      <w:marTop w:val="0"/>
      <w:marBottom w:val="0"/>
      <w:divBdr>
        <w:top w:val="none" w:sz="0" w:space="0" w:color="auto"/>
        <w:left w:val="none" w:sz="0" w:space="0" w:color="auto"/>
        <w:bottom w:val="none" w:sz="0" w:space="0" w:color="auto"/>
        <w:right w:val="none" w:sz="0" w:space="0" w:color="auto"/>
      </w:divBdr>
    </w:div>
    <w:div w:id="1003781796">
      <w:bodyDiv w:val="1"/>
      <w:marLeft w:val="0"/>
      <w:marRight w:val="0"/>
      <w:marTop w:val="0"/>
      <w:marBottom w:val="0"/>
      <w:divBdr>
        <w:top w:val="none" w:sz="0" w:space="0" w:color="auto"/>
        <w:left w:val="none" w:sz="0" w:space="0" w:color="auto"/>
        <w:bottom w:val="none" w:sz="0" w:space="0" w:color="auto"/>
        <w:right w:val="none" w:sz="0" w:space="0" w:color="auto"/>
      </w:divBdr>
    </w:div>
    <w:div w:id="1013455090">
      <w:bodyDiv w:val="1"/>
      <w:marLeft w:val="0"/>
      <w:marRight w:val="0"/>
      <w:marTop w:val="0"/>
      <w:marBottom w:val="0"/>
      <w:divBdr>
        <w:top w:val="none" w:sz="0" w:space="0" w:color="auto"/>
        <w:left w:val="none" w:sz="0" w:space="0" w:color="auto"/>
        <w:bottom w:val="none" w:sz="0" w:space="0" w:color="auto"/>
        <w:right w:val="none" w:sz="0" w:space="0" w:color="auto"/>
      </w:divBdr>
    </w:div>
    <w:div w:id="1046562406">
      <w:bodyDiv w:val="1"/>
      <w:marLeft w:val="0"/>
      <w:marRight w:val="0"/>
      <w:marTop w:val="0"/>
      <w:marBottom w:val="0"/>
      <w:divBdr>
        <w:top w:val="none" w:sz="0" w:space="0" w:color="auto"/>
        <w:left w:val="none" w:sz="0" w:space="0" w:color="auto"/>
        <w:bottom w:val="none" w:sz="0" w:space="0" w:color="auto"/>
        <w:right w:val="none" w:sz="0" w:space="0" w:color="auto"/>
      </w:divBdr>
    </w:div>
    <w:div w:id="1047874221">
      <w:bodyDiv w:val="1"/>
      <w:marLeft w:val="0"/>
      <w:marRight w:val="0"/>
      <w:marTop w:val="0"/>
      <w:marBottom w:val="0"/>
      <w:divBdr>
        <w:top w:val="none" w:sz="0" w:space="0" w:color="auto"/>
        <w:left w:val="none" w:sz="0" w:space="0" w:color="auto"/>
        <w:bottom w:val="none" w:sz="0" w:space="0" w:color="auto"/>
        <w:right w:val="none" w:sz="0" w:space="0" w:color="auto"/>
      </w:divBdr>
    </w:div>
    <w:div w:id="1097867379">
      <w:bodyDiv w:val="1"/>
      <w:marLeft w:val="0"/>
      <w:marRight w:val="0"/>
      <w:marTop w:val="0"/>
      <w:marBottom w:val="0"/>
      <w:divBdr>
        <w:top w:val="none" w:sz="0" w:space="0" w:color="auto"/>
        <w:left w:val="none" w:sz="0" w:space="0" w:color="auto"/>
        <w:bottom w:val="none" w:sz="0" w:space="0" w:color="auto"/>
        <w:right w:val="none" w:sz="0" w:space="0" w:color="auto"/>
      </w:divBdr>
    </w:div>
    <w:div w:id="1099373860">
      <w:bodyDiv w:val="1"/>
      <w:marLeft w:val="0"/>
      <w:marRight w:val="0"/>
      <w:marTop w:val="0"/>
      <w:marBottom w:val="0"/>
      <w:divBdr>
        <w:top w:val="none" w:sz="0" w:space="0" w:color="auto"/>
        <w:left w:val="none" w:sz="0" w:space="0" w:color="auto"/>
        <w:bottom w:val="none" w:sz="0" w:space="0" w:color="auto"/>
        <w:right w:val="none" w:sz="0" w:space="0" w:color="auto"/>
      </w:divBdr>
      <w:divsChild>
        <w:div w:id="201555502">
          <w:marLeft w:val="0"/>
          <w:marRight w:val="0"/>
          <w:marTop w:val="0"/>
          <w:marBottom w:val="0"/>
          <w:divBdr>
            <w:top w:val="none" w:sz="0" w:space="0" w:color="auto"/>
            <w:left w:val="none" w:sz="0" w:space="0" w:color="auto"/>
            <w:bottom w:val="none" w:sz="0" w:space="0" w:color="auto"/>
            <w:right w:val="none" w:sz="0" w:space="0" w:color="auto"/>
          </w:divBdr>
        </w:div>
        <w:div w:id="224605727">
          <w:marLeft w:val="0"/>
          <w:marRight w:val="0"/>
          <w:marTop w:val="0"/>
          <w:marBottom w:val="0"/>
          <w:divBdr>
            <w:top w:val="none" w:sz="0" w:space="0" w:color="auto"/>
            <w:left w:val="none" w:sz="0" w:space="0" w:color="auto"/>
            <w:bottom w:val="none" w:sz="0" w:space="0" w:color="auto"/>
            <w:right w:val="none" w:sz="0" w:space="0" w:color="auto"/>
          </w:divBdr>
        </w:div>
        <w:div w:id="813257195">
          <w:marLeft w:val="0"/>
          <w:marRight w:val="0"/>
          <w:marTop w:val="0"/>
          <w:marBottom w:val="0"/>
          <w:divBdr>
            <w:top w:val="none" w:sz="0" w:space="0" w:color="auto"/>
            <w:left w:val="none" w:sz="0" w:space="0" w:color="auto"/>
            <w:bottom w:val="none" w:sz="0" w:space="0" w:color="auto"/>
            <w:right w:val="none" w:sz="0" w:space="0" w:color="auto"/>
          </w:divBdr>
        </w:div>
        <w:div w:id="1069183843">
          <w:marLeft w:val="0"/>
          <w:marRight w:val="0"/>
          <w:marTop w:val="0"/>
          <w:marBottom w:val="0"/>
          <w:divBdr>
            <w:top w:val="none" w:sz="0" w:space="0" w:color="auto"/>
            <w:left w:val="none" w:sz="0" w:space="0" w:color="auto"/>
            <w:bottom w:val="none" w:sz="0" w:space="0" w:color="auto"/>
            <w:right w:val="none" w:sz="0" w:space="0" w:color="auto"/>
          </w:divBdr>
        </w:div>
        <w:div w:id="1168129626">
          <w:marLeft w:val="0"/>
          <w:marRight w:val="0"/>
          <w:marTop w:val="0"/>
          <w:marBottom w:val="0"/>
          <w:divBdr>
            <w:top w:val="none" w:sz="0" w:space="0" w:color="auto"/>
            <w:left w:val="none" w:sz="0" w:space="0" w:color="auto"/>
            <w:bottom w:val="none" w:sz="0" w:space="0" w:color="auto"/>
            <w:right w:val="none" w:sz="0" w:space="0" w:color="auto"/>
          </w:divBdr>
        </w:div>
        <w:div w:id="1278637902">
          <w:marLeft w:val="0"/>
          <w:marRight w:val="0"/>
          <w:marTop w:val="0"/>
          <w:marBottom w:val="0"/>
          <w:divBdr>
            <w:top w:val="none" w:sz="0" w:space="0" w:color="auto"/>
            <w:left w:val="none" w:sz="0" w:space="0" w:color="auto"/>
            <w:bottom w:val="none" w:sz="0" w:space="0" w:color="auto"/>
            <w:right w:val="none" w:sz="0" w:space="0" w:color="auto"/>
          </w:divBdr>
        </w:div>
        <w:div w:id="1450784379">
          <w:marLeft w:val="0"/>
          <w:marRight w:val="0"/>
          <w:marTop w:val="0"/>
          <w:marBottom w:val="0"/>
          <w:divBdr>
            <w:top w:val="none" w:sz="0" w:space="0" w:color="auto"/>
            <w:left w:val="none" w:sz="0" w:space="0" w:color="auto"/>
            <w:bottom w:val="none" w:sz="0" w:space="0" w:color="auto"/>
            <w:right w:val="none" w:sz="0" w:space="0" w:color="auto"/>
          </w:divBdr>
        </w:div>
        <w:div w:id="1501582900">
          <w:marLeft w:val="0"/>
          <w:marRight w:val="0"/>
          <w:marTop w:val="0"/>
          <w:marBottom w:val="0"/>
          <w:divBdr>
            <w:top w:val="none" w:sz="0" w:space="0" w:color="auto"/>
            <w:left w:val="none" w:sz="0" w:space="0" w:color="auto"/>
            <w:bottom w:val="none" w:sz="0" w:space="0" w:color="auto"/>
            <w:right w:val="none" w:sz="0" w:space="0" w:color="auto"/>
          </w:divBdr>
        </w:div>
        <w:div w:id="1670477833">
          <w:marLeft w:val="0"/>
          <w:marRight w:val="0"/>
          <w:marTop w:val="0"/>
          <w:marBottom w:val="0"/>
          <w:divBdr>
            <w:top w:val="none" w:sz="0" w:space="0" w:color="auto"/>
            <w:left w:val="none" w:sz="0" w:space="0" w:color="auto"/>
            <w:bottom w:val="none" w:sz="0" w:space="0" w:color="auto"/>
            <w:right w:val="none" w:sz="0" w:space="0" w:color="auto"/>
          </w:divBdr>
        </w:div>
        <w:div w:id="1859149515">
          <w:marLeft w:val="0"/>
          <w:marRight w:val="0"/>
          <w:marTop w:val="0"/>
          <w:marBottom w:val="0"/>
          <w:divBdr>
            <w:top w:val="none" w:sz="0" w:space="0" w:color="auto"/>
            <w:left w:val="none" w:sz="0" w:space="0" w:color="auto"/>
            <w:bottom w:val="none" w:sz="0" w:space="0" w:color="auto"/>
            <w:right w:val="none" w:sz="0" w:space="0" w:color="auto"/>
          </w:divBdr>
        </w:div>
        <w:div w:id="2012415502">
          <w:marLeft w:val="0"/>
          <w:marRight w:val="0"/>
          <w:marTop w:val="0"/>
          <w:marBottom w:val="0"/>
          <w:divBdr>
            <w:top w:val="none" w:sz="0" w:space="0" w:color="auto"/>
            <w:left w:val="none" w:sz="0" w:space="0" w:color="auto"/>
            <w:bottom w:val="none" w:sz="0" w:space="0" w:color="auto"/>
            <w:right w:val="none" w:sz="0" w:space="0" w:color="auto"/>
          </w:divBdr>
        </w:div>
      </w:divsChild>
    </w:div>
    <w:div w:id="1113861687">
      <w:bodyDiv w:val="1"/>
      <w:marLeft w:val="0"/>
      <w:marRight w:val="0"/>
      <w:marTop w:val="0"/>
      <w:marBottom w:val="0"/>
      <w:divBdr>
        <w:top w:val="none" w:sz="0" w:space="0" w:color="auto"/>
        <w:left w:val="none" w:sz="0" w:space="0" w:color="auto"/>
        <w:bottom w:val="none" w:sz="0" w:space="0" w:color="auto"/>
        <w:right w:val="none" w:sz="0" w:space="0" w:color="auto"/>
      </w:divBdr>
    </w:div>
    <w:div w:id="1114983805">
      <w:bodyDiv w:val="1"/>
      <w:marLeft w:val="0"/>
      <w:marRight w:val="0"/>
      <w:marTop w:val="0"/>
      <w:marBottom w:val="0"/>
      <w:divBdr>
        <w:top w:val="none" w:sz="0" w:space="0" w:color="auto"/>
        <w:left w:val="none" w:sz="0" w:space="0" w:color="auto"/>
        <w:bottom w:val="none" w:sz="0" w:space="0" w:color="auto"/>
        <w:right w:val="none" w:sz="0" w:space="0" w:color="auto"/>
      </w:divBdr>
    </w:div>
    <w:div w:id="1128595778">
      <w:bodyDiv w:val="1"/>
      <w:marLeft w:val="0"/>
      <w:marRight w:val="0"/>
      <w:marTop w:val="0"/>
      <w:marBottom w:val="0"/>
      <w:divBdr>
        <w:top w:val="none" w:sz="0" w:space="0" w:color="auto"/>
        <w:left w:val="none" w:sz="0" w:space="0" w:color="auto"/>
        <w:bottom w:val="none" w:sz="0" w:space="0" w:color="auto"/>
        <w:right w:val="none" w:sz="0" w:space="0" w:color="auto"/>
      </w:divBdr>
    </w:div>
    <w:div w:id="1129325445">
      <w:bodyDiv w:val="1"/>
      <w:marLeft w:val="0"/>
      <w:marRight w:val="0"/>
      <w:marTop w:val="0"/>
      <w:marBottom w:val="0"/>
      <w:divBdr>
        <w:top w:val="none" w:sz="0" w:space="0" w:color="auto"/>
        <w:left w:val="none" w:sz="0" w:space="0" w:color="auto"/>
        <w:bottom w:val="none" w:sz="0" w:space="0" w:color="auto"/>
        <w:right w:val="none" w:sz="0" w:space="0" w:color="auto"/>
      </w:divBdr>
    </w:div>
    <w:div w:id="1140339305">
      <w:bodyDiv w:val="1"/>
      <w:marLeft w:val="0"/>
      <w:marRight w:val="0"/>
      <w:marTop w:val="0"/>
      <w:marBottom w:val="0"/>
      <w:divBdr>
        <w:top w:val="none" w:sz="0" w:space="0" w:color="auto"/>
        <w:left w:val="none" w:sz="0" w:space="0" w:color="auto"/>
        <w:bottom w:val="none" w:sz="0" w:space="0" w:color="auto"/>
        <w:right w:val="none" w:sz="0" w:space="0" w:color="auto"/>
      </w:divBdr>
    </w:div>
    <w:div w:id="1166554263">
      <w:bodyDiv w:val="1"/>
      <w:marLeft w:val="0"/>
      <w:marRight w:val="0"/>
      <w:marTop w:val="0"/>
      <w:marBottom w:val="0"/>
      <w:divBdr>
        <w:top w:val="none" w:sz="0" w:space="0" w:color="auto"/>
        <w:left w:val="none" w:sz="0" w:space="0" w:color="auto"/>
        <w:bottom w:val="none" w:sz="0" w:space="0" w:color="auto"/>
        <w:right w:val="none" w:sz="0" w:space="0" w:color="auto"/>
      </w:divBdr>
    </w:div>
    <w:div w:id="1186559699">
      <w:bodyDiv w:val="1"/>
      <w:marLeft w:val="0"/>
      <w:marRight w:val="0"/>
      <w:marTop w:val="0"/>
      <w:marBottom w:val="0"/>
      <w:divBdr>
        <w:top w:val="none" w:sz="0" w:space="0" w:color="auto"/>
        <w:left w:val="none" w:sz="0" w:space="0" w:color="auto"/>
        <w:bottom w:val="none" w:sz="0" w:space="0" w:color="auto"/>
        <w:right w:val="none" w:sz="0" w:space="0" w:color="auto"/>
      </w:divBdr>
    </w:div>
    <w:div w:id="1201748513">
      <w:bodyDiv w:val="1"/>
      <w:marLeft w:val="0"/>
      <w:marRight w:val="0"/>
      <w:marTop w:val="0"/>
      <w:marBottom w:val="0"/>
      <w:divBdr>
        <w:top w:val="none" w:sz="0" w:space="0" w:color="auto"/>
        <w:left w:val="none" w:sz="0" w:space="0" w:color="auto"/>
        <w:bottom w:val="none" w:sz="0" w:space="0" w:color="auto"/>
        <w:right w:val="none" w:sz="0" w:space="0" w:color="auto"/>
      </w:divBdr>
    </w:div>
    <w:div w:id="1202012650">
      <w:bodyDiv w:val="1"/>
      <w:marLeft w:val="0"/>
      <w:marRight w:val="0"/>
      <w:marTop w:val="0"/>
      <w:marBottom w:val="0"/>
      <w:divBdr>
        <w:top w:val="none" w:sz="0" w:space="0" w:color="auto"/>
        <w:left w:val="none" w:sz="0" w:space="0" w:color="auto"/>
        <w:bottom w:val="none" w:sz="0" w:space="0" w:color="auto"/>
        <w:right w:val="none" w:sz="0" w:space="0" w:color="auto"/>
      </w:divBdr>
    </w:div>
    <w:div w:id="1238437065">
      <w:bodyDiv w:val="1"/>
      <w:marLeft w:val="0"/>
      <w:marRight w:val="0"/>
      <w:marTop w:val="0"/>
      <w:marBottom w:val="0"/>
      <w:divBdr>
        <w:top w:val="none" w:sz="0" w:space="0" w:color="auto"/>
        <w:left w:val="none" w:sz="0" w:space="0" w:color="auto"/>
        <w:bottom w:val="none" w:sz="0" w:space="0" w:color="auto"/>
        <w:right w:val="none" w:sz="0" w:space="0" w:color="auto"/>
      </w:divBdr>
    </w:div>
    <w:div w:id="1241981817">
      <w:bodyDiv w:val="1"/>
      <w:marLeft w:val="0"/>
      <w:marRight w:val="0"/>
      <w:marTop w:val="0"/>
      <w:marBottom w:val="0"/>
      <w:divBdr>
        <w:top w:val="none" w:sz="0" w:space="0" w:color="auto"/>
        <w:left w:val="none" w:sz="0" w:space="0" w:color="auto"/>
        <w:bottom w:val="none" w:sz="0" w:space="0" w:color="auto"/>
        <w:right w:val="none" w:sz="0" w:space="0" w:color="auto"/>
      </w:divBdr>
      <w:divsChild>
        <w:div w:id="5208529">
          <w:marLeft w:val="0"/>
          <w:marRight w:val="0"/>
          <w:marTop w:val="0"/>
          <w:marBottom w:val="0"/>
          <w:divBdr>
            <w:top w:val="none" w:sz="0" w:space="0" w:color="auto"/>
            <w:left w:val="none" w:sz="0" w:space="0" w:color="auto"/>
            <w:bottom w:val="none" w:sz="0" w:space="0" w:color="auto"/>
            <w:right w:val="none" w:sz="0" w:space="0" w:color="auto"/>
          </w:divBdr>
          <w:divsChild>
            <w:div w:id="1011684483">
              <w:marLeft w:val="-75"/>
              <w:marRight w:val="0"/>
              <w:marTop w:val="30"/>
              <w:marBottom w:val="30"/>
              <w:divBdr>
                <w:top w:val="none" w:sz="0" w:space="0" w:color="auto"/>
                <w:left w:val="none" w:sz="0" w:space="0" w:color="auto"/>
                <w:bottom w:val="none" w:sz="0" w:space="0" w:color="auto"/>
                <w:right w:val="none" w:sz="0" w:space="0" w:color="auto"/>
              </w:divBdr>
              <w:divsChild>
                <w:div w:id="44187794">
                  <w:marLeft w:val="0"/>
                  <w:marRight w:val="0"/>
                  <w:marTop w:val="0"/>
                  <w:marBottom w:val="0"/>
                  <w:divBdr>
                    <w:top w:val="none" w:sz="0" w:space="0" w:color="auto"/>
                    <w:left w:val="none" w:sz="0" w:space="0" w:color="auto"/>
                    <w:bottom w:val="none" w:sz="0" w:space="0" w:color="auto"/>
                    <w:right w:val="none" w:sz="0" w:space="0" w:color="auto"/>
                  </w:divBdr>
                  <w:divsChild>
                    <w:div w:id="59792504">
                      <w:marLeft w:val="0"/>
                      <w:marRight w:val="0"/>
                      <w:marTop w:val="0"/>
                      <w:marBottom w:val="0"/>
                      <w:divBdr>
                        <w:top w:val="none" w:sz="0" w:space="0" w:color="auto"/>
                        <w:left w:val="none" w:sz="0" w:space="0" w:color="auto"/>
                        <w:bottom w:val="none" w:sz="0" w:space="0" w:color="auto"/>
                        <w:right w:val="none" w:sz="0" w:space="0" w:color="auto"/>
                      </w:divBdr>
                    </w:div>
                  </w:divsChild>
                </w:div>
                <w:div w:id="105009484">
                  <w:marLeft w:val="0"/>
                  <w:marRight w:val="0"/>
                  <w:marTop w:val="0"/>
                  <w:marBottom w:val="0"/>
                  <w:divBdr>
                    <w:top w:val="none" w:sz="0" w:space="0" w:color="auto"/>
                    <w:left w:val="none" w:sz="0" w:space="0" w:color="auto"/>
                    <w:bottom w:val="none" w:sz="0" w:space="0" w:color="auto"/>
                    <w:right w:val="none" w:sz="0" w:space="0" w:color="auto"/>
                  </w:divBdr>
                  <w:divsChild>
                    <w:div w:id="1168516115">
                      <w:marLeft w:val="0"/>
                      <w:marRight w:val="0"/>
                      <w:marTop w:val="0"/>
                      <w:marBottom w:val="0"/>
                      <w:divBdr>
                        <w:top w:val="none" w:sz="0" w:space="0" w:color="auto"/>
                        <w:left w:val="none" w:sz="0" w:space="0" w:color="auto"/>
                        <w:bottom w:val="none" w:sz="0" w:space="0" w:color="auto"/>
                        <w:right w:val="none" w:sz="0" w:space="0" w:color="auto"/>
                      </w:divBdr>
                    </w:div>
                  </w:divsChild>
                </w:div>
                <w:div w:id="161437782">
                  <w:marLeft w:val="0"/>
                  <w:marRight w:val="0"/>
                  <w:marTop w:val="0"/>
                  <w:marBottom w:val="0"/>
                  <w:divBdr>
                    <w:top w:val="none" w:sz="0" w:space="0" w:color="auto"/>
                    <w:left w:val="none" w:sz="0" w:space="0" w:color="auto"/>
                    <w:bottom w:val="none" w:sz="0" w:space="0" w:color="auto"/>
                    <w:right w:val="none" w:sz="0" w:space="0" w:color="auto"/>
                  </w:divBdr>
                  <w:divsChild>
                    <w:div w:id="1432118579">
                      <w:marLeft w:val="0"/>
                      <w:marRight w:val="0"/>
                      <w:marTop w:val="0"/>
                      <w:marBottom w:val="0"/>
                      <w:divBdr>
                        <w:top w:val="none" w:sz="0" w:space="0" w:color="auto"/>
                        <w:left w:val="none" w:sz="0" w:space="0" w:color="auto"/>
                        <w:bottom w:val="none" w:sz="0" w:space="0" w:color="auto"/>
                        <w:right w:val="none" w:sz="0" w:space="0" w:color="auto"/>
                      </w:divBdr>
                    </w:div>
                  </w:divsChild>
                </w:div>
                <w:div w:id="265843612">
                  <w:marLeft w:val="0"/>
                  <w:marRight w:val="0"/>
                  <w:marTop w:val="0"/>
                  <w:marBottom w:val="0"/>
                  <w:divBdr>
                    <w:top w:val="none" w:sz="0" w:space="0" w:color="auto"/>
                    <w:left w:val="none" w:sz="0" w:space="0" w:color="auto"/>
                    <w:bottom w:val="none" w:sz="0" w:space="0" w:color="auto"/>
                    <w:right w:val="none" w:sz="0" w:space="0" w:color="auto"/>
                  </w:divBdr>
                  <w:divsChild>
                    <w:div w:id="1615945878">
                      <w:marLeft w:val="0"/>
                      <w:marRight w:val="0"/>
                      <w:marTop w:val="0"/>
                      <w:marBottom w:val="0"/>
                      <w:divBdr>
                        <w:top w:val="none" w:sz="0" w:space="0" w:color="auto"/>
                        <w:left w:val="none" w:sz="0" w:space="0" w:color="auto"/>
                        <w:bottom w:val="none" w:sz="0" w:space="0" w:color="auto"/>
                        <w:right w:val="none" w:sz="0" w:space="0" w:color="auto"/>
                      </w:divBdr>
                    </w:div>
                  </w:divsChild>
                </w:div>
                <w:div w:id="289282039">
                  <w:marLeft w:val="0"/>
                  <w:marRight w:val="0"/>
                  <w:marTop w:val="0"/>
                  <w:marBottom w:val="0"/>
                  <w:divBdr>
                    <w:top w:val="none" w:sz="0" w:space="0" w:color="auto"/>
                    <w:left w:val="none" w:sz="0" w:space="0" w:color="auto"/>
                    <w:bottom w:val="none" w:sz="0" w:space="0" w:color="auto"/>
                    <w:right w:val="none" w:sz="0" w:space="0" w:color="auto"/>
                  </w:divBdr>
                  <w:divsChild>
                    <w:div w:id="1044986007">
                      <w:marLeft w:val="0"/>
                      <w:marRight w:val="0"/>
                      <w:marTop w:val="0"/>
                      <w:marBottom w:val="0"/>
                      <w:divBdr>
                        <w:top w:val="none" w:sz="0" w:space="0" w:color="auto"/>
                        <w:left w:val="none" w:sz="0" w:space="0" w:color="auto"/>
                        <w:bottom w:val="none" w:sz="0" w:space="0" w:color="auto"/>
                        <w:right w:val="none" w:sz="0" w:space="0" w:color="auto"/>
                      </w:divBdr>
                    </w:div>
                  </w:divsChild>
                </w:div>
                <w:div w:id="291862117">
                  <w:marLeft w:val="0"/>
                  <w:marRight w:val="0"/>
                  <w:marTop w:val="0"/>
                  <w:marBottom w:val="0"/>
                  <w:divBdr>
                    <w:top w:val="none" w:sz="0" w:space="0" w:color="auto"/>
                    <w:left w:val="none" w:sz="0" w:space="0" w:color="auto"/>
                    <w:bottom w:val="none" w:sz="0" w:space="0" w:color="auto"/>
                    <w:right w:val="none" w:sz="0" w:space="0" w:color="auto"/>
                  </w:divBdr>
                  <w:divsChild>
                    <w:div w:id="821628989">
                      <w:marLeft w:val="0"/>
                      <w:marRight w:val="0"/>
                      <w:marTop w:val="0"/>
                      <w:marBottom w:val="0"/>
                      <w:divBdr>
                        <w:top w:val="none" w:sz="0" w:space="0" w:color="auto"/>
                        <w:left w:val="none" w:sz="0" w:space="0" w:color="auto"/>
                        <w:bottom w:val="none" w:sz="0" w:space="0" w:color="auto"/>
                        <w:right w:val="none" w:sz="0" w:space="0" w:color="auto"/>
                      </w:divBdr>
                    </w:div>
                  </w:divsChild>
                </w:div>
                <w:div w:id="303583435">
                  <w:marLeft w:val="0"/>
                  <w:marRight w:val="0"/>
                  <w:marTop w:val="0"/>
                  <w:marBottom w:val="0"/>
                  <w:divBdr>
                    <w:top w:val="none" w:sz="0" w:space="0" w:color="auto"/>
                    <w:left w:val="none" w:sz="0" w:space="0" w:color="auto"/>
                    <w:bottom w:val="none" w:sz="0" w:space="0" w:color="auto"/>
                    <w:right w:val="none" w:sz="0" w:space="0" w:color="auto"/>
                  </w:divBdr>
                  <w:divsChild>
                    <w:div w:id="69236188">
                      <w:marLeft w:val="0"/>
                      <w:marRight w:val="0"/>
                      <w:marTop w:val="0"/>
                      <w:marBottom w:val="0"/>
                      <w:divBdr>
                        <w:top w:val="none" w:sz="0" w:space="0" w:color="auto"/>
                        <w:left w:val="none" w:sz="0" w:space="0" w:color="auto"/>
                        <w:bottom w:val="none" w:sz="0" w:space="0" w:color="auto"/>
                        <w:right w:val="none" w:sz="0" w:space="0" w:color="auto"/>
                      </w:divBdr>
                    </w:div>
                  </w:divsChild>
                </w:div>
                <w:div w:id="324359496">
                  <w:marLeft w:val="0"/>
                  <w:marRight w:val="0"/>
                  <w:marTop w:val="0"/>
                  <w:marBottom w:val="0"/>
                  <w:divBdr>
                    <w:top w:val="none" w:sz="0" w:space="0" w:color="auto"/>
                    <w:left w:val="none" w:sz="0" w:space="0" w:color="auto"/>
                    <w:bottom w:val="none" w:sz="0" w:space="0" w:color="auto"/>
                    <w:right w:val="none" w:sz="0" w:space="0" w:color="auto"/>
                  </w:divBdr>
                  <w:divsChild>
                    <w:div w:id="498931981">
                      <w:marLeft w:val="0"/>
                      <w:marRight w:val="0"/>
                      <w:marTop w:val="0"/>
                      <w:marBottom w:val="0"/>
                      <w:divBdr>
                        <w:top w:val="none" w:sz="0" w:space="0" w:color="auto"/>
                        <w:left w:val="none" w:sz="0" w:space="0" w:color="auto"/>
                        <w:bottom w:val="none" w:sz="0" w:space="0" w:color="auto"/>
                        <w:right w:val="none" w:sz="0" w:space="0" w:color="auto"/>
                      </w:divBdr>
                    </w:div>
                  </w:divsChild>
                </w:div>
                <w:div w:id="326515785">
                  <w:marLeft w:val="0"/>
                  <w:marRight w:val="0"/>
                  <w:marTop w:val="0"/>
                  <w:marBottom w:val="0"/>
                  <w:divBdr>
                    <w:top w:val="none" w:sz="0" w:space="0" w:color="auto"/>
                    <w:left w:val="none" w:sz="0" w:space="0" w:color="auto"/>
                    <w:bottom w:val="none" w:sz="0" w:space="0" w:color="auto"/>
                    <w:right w:val="none" w:sz="0" w:space="0" w:color="auto"/>
                  </w:divBdr>
                  <w:divsChild>
                    <w:div w:id="673606213">
                      <w:marLeft w:val="0"/>
                      <w:marRight w:val="0"/>
                      <w:marTop w:val="0"/>
                      <w:marBottom w:val="0"/>
                      <w:divBdr>
                        <w:top w:val="none" w:sz="0" w:space="0" w:color="auto"/>
                        <w:left w:val="none" w:sz="0" w:space="0" w:color="auto"/>
                        <w:bottom w:val="none" w:sz="0" w:space="0" w:color="auto"/>
                        <w:right w:val="none" w:sz="0" w:space="0" w:color="auto"/>
                      </w:divBdr>
                    </w:div>
                  </w:divsChild>
                </w:div>
                <w:div w:id="405226587">
                  <w:marLeft w:val="0"/>
                  <w:marRight w:val="0"/>
                  <w:marTop w:val="0"/>
                  <w:marBottom w:val="0"/>
                  <w:divBdr>
                    <w:top w:val="none" w:sz="0" w:space="0" w:color="auto"/>
                    <w:left w:val="none" w:sz="0" w:space="0" w:color="auto"/>
                    <w:bottom w:val="none" w:sz="0" w:space="0" w:color="auto"/>
                    <w:right w:val="none" w:sz="0" w:space="0" w:color="auto"/>
                  </w:divBdr>
                  <w:divsChild>
                    <w:div w:id="398789026">
                      <w:marLeft w:val="0"/>
                      <w:marRight w:val="0"/>
                      <w:marTop w:val="0"/>
                      <w:marBottom w:val="0"/>
                      <w:divBdr>
                        <w:top w:val="none" w:sz="0" w:space="0" w:color="auto"/>
                        <w:left w:val="none" w:sz="0" w:space="0" w:color="auto"/>
                        <w:bottom w:val="none" w:sz="0" w:space="0" w:color="auto"/>
                        <w:right w:val="none" w:sz="0" w:space="0" w:color="auto"/>
                      </w:divBdr>
                    </w:div>
                  </w:divsChild>
                </w:div>
                <w:div w:id="418526794">
                  <w:marLeft w:val="0"/>
                  <w:marRight w:val="0"/>
                  <w:marTop w:val="0"/>
                  <w:marBottom w:val="0"/>
                  <w:divBdr>
                    <w:top w:val="none" w:sz="0" w:space="0" w:color="auto"/>
                    <w:left w:val="none" w:sz="0" w:space="0" w:color="auto"/>
                    <w:bottom w:val="none" w:sz="0" w:space="0" w:color="auto"/>
                    <w:right w:val="none" w:sz="0" w:space="0" w:color="auto"/>
                  </w:divBdr>
                  <w:divsChild>
                    <w:div w:id="1828127565">
                      <w:marLeft w:val="0"/>
                      <w:marRight w:val="0"/>
                      <w:marTop w:val="0"/>
                      <w:marBottom w:val="0"/>
                      <w:divBdr>
                        <w:top w:val="none" w:sz="0" w:space="0" w:color="auto"/>
                        <w:left w:val="none" w:sz="0" w:space="0" w:color="auto"/>
                        <w:bottom w:val="none" w:sz="0" w:space="0" w:color="auto"/>
                        <w:right w:val="none" w:sz="0" w:space="0" w:color="auto"/>
                      </w:divBdr>
                    </w:div>
                  </w:divsChild>
                </w:div>
                <w:div w:id="544030340">
                  <w:marLeft w:val="0"/>
                  <w:marRight w:val="0"/>
                  <w:marTop w:val="0"/>
                  <w:marBottom w:val="0"/>
                  <w:divBdr>
                    <w:top w:val="none" w:sz="0" w:space="0" w:color="auto"/>
                    <w:left w:val="none" w:sz="0" w:space="0" w:color="auto"/>
                    <w:bottom w:val="none" w:sz="0" w:space="0" w:color="auto"/>
                    <w:right w:val="none" w:sz="0" w:space="0" w:color="auto"/>
                  </w:divBdr>
                  <w:divsChild>
                    <w:div w:id="1065185369">
                      <w:marLeft w:val="0"/>
                      <w:marRight w:val="0"/>
                      <w:marTop w:val="0"/>
                      <w:marBottom w:val="0"/>
                      <w:divBdr>
                        <w:top w:val="none" w:sz="0" w:space="0" w:color="auto"/>
                        <w:left w:val="none" w:sz="0" w:space="0" w:color="auto"/>
                        <w:bottom w:val="none" w:sz="0" w:space="0" w:color="auto"/>
                        <w:right w:val="none" w:sz="0" w:space="0" w:color="auto"/>
                      </w:divBdr>
                    </w:div>
                  </w:divsChild>
                </w:div>
                <w:div w:id="545147756">
                  <w:marLeft w:val="0"/>
                  <w:marRight w:val="0"/>
                  <w:marTop w:val="0"/>
                  <w:marBottom w:val="0"/>
                  <w:divBdr>
                    <w:top w:val="none" w:sz="0" w:space="0" w:color="auto"/>
                    <w:left w:val="none" w:sz="0" w:space="0" w:color="auto"/>
                    <w:bottom w:val="none" w:sz="0" w:space="0" w:color="auto"/>
                    <w:right w:val="none" w:sz="0" w:space="0" w:color="auto"/>
                  </w:divBdr>
                  <w:divsChild>
                    <w:div w:id="76362202">
                      <w:marLeft w:val="0"/>
                      <w:marRight w:val="0"/>
                      <w:marTop w:val="0"/>
                      <w:marBottom w:val="0"/>
                      <w:divBdr>
                        <w:top w:val="none" w:sz="0" w:space="0" w:color="auto"/>
                        <w:left w:val="none" w:sz="0" w:space="0" w:color="auto"/>
                        <w:bottom w:val="none" w:sz="0" w:space="0" w:color="auto"/>
                        <w:right w:val="none" w:sz="0" w:space="0" w:color="auto"/>
                      </w:divBdr>
                    </w:div>
                  </w:divsChild>
                </w:div>
                <w:div w:id="564293828">
                  <w:marLeft w:val="0"/>
                  <w:marRight w:val="0"/>
                  <w:marTop w:val="0"/>
                  <w:marBottom w:val="0"/>
                  <w:divBdr>
                    <w:top w:val="none" w:sz="0" w:space="0" w:color="auto"/>
                    <w:left w:val="none" w:sz="0" w:space="0" w:color="auto"/>
                    <w:bottom w:val="none" w:sz="0" w:space="0" w:color="auto"/>
                    <w:right w:val="none" w:sz="0" w:space="0" w:color="auto"/>
                  </w:divBdr>
                  <w:divsChild>
                    <w:div w:id="158621070">
                      <w:marLeft w:val="0"/>
                      <w:marRight w:val="0"/>
                      <w:marTop w:val="0"/>
                      <w:marBottom w:val="0"/>
                      <w:divBdr>
                        <w:top w:val="none" w:sz="0" w:space="0" w:color="auto"/>
                        <w:left w:val="none" w:sz="0" w:space="0" w:color="auto"/>
                        <w:bottom w:val="none" w:sz="0" w:space="0" w:color="auto"/>
                        <w:right w:val="none" w:sz="0" w:space="0" w:color="auto"/>
                      </w:divBdr>
                    </w:div>
                  </w:divsChild>
                </w:div>
                <w:div w:id="587811055">
                  <w:marLeft w:val="0"/>
                  <w:marRight w:val="0"/>
                  <w:marTop w:val="0"/>
                  <w:marBottom w:val="0"/>
                  <w:divBdr>
                    <w:top w:val="none" w:sz="0" w:space="0" w:color="auto"/>
                    <w:left w:val="none" w:sz="0" w:space="0" w:color="auto"/>
                    <w:bottom w:val="none" w:sz="0" w:space="0" w:color="auto"/>
                    <w:right w:val="none" w:sz="0" w:space="0" w:color="auto"/>
                  </w:divBdr>
                  <w:divsChild>
                    <w:div w:id="1687976719">
                      <w:marLeft w:val="0"/>
                      <w:marRight w:val="0"/>
                      <w:marTop w:val="0"/>
                      <w:marBottom w:val="0"/>
                      <w:divBdr>
                        <w:top w:val="none" w:sz="0" w:space="0" w:color="auto"/>
                        <w:left w:val="none" w:sz="0" w:space="0" w:color="auto"/>
                        <w:bottom w:val="none" w:sz="0" w:space="0" w:color="auto"/>
                        <w:right w:val="none" w:sz="0" w:space="0" w:color="auto"/>
                      </w:divBdr>
                    </w:div>
                  </w:divsChild>
                </w:div>
                <w:div w:id="603225615">
                  <w:marLeft w:val="0"/>
                  <w:marRight w:val="0"/>
                  <w:marTop w:val="0"/>
                  <w:marBottom w:val="0"/>
                  <w:divBdr>
                    <w:top w:val="none" w:sz="0" w:space="0" w:color="auto"/>
                    <w:left w:val="none" w:sz="0" w:space="0" w:color="auto"/>
                    <w:bottom w:val="none" w:sz="0" w:space="0" w:color="auto"/>
                    <w:right w:val="none" w:sz="0" w:space="0" w:color="auto"/>
                  </w:divBdr>
                  <w:divsChild>
                    <w:div w:id="1284993436">
                      <w:marLeft w:val="0"/>
                      <w:marRight w:val="0"/>
                      <w:marTop w:val="0"/>
                      <w:marBottom w:val="0"/>
                      <w:divBdr>
                        <w:top w:val="none" w:sz="0" w:space="0" w:color="auto"/>
                        <w:left w:val="none" w:sz="0" w:space="0" w:color="auto"/>
                        <w:bottom w:val="none" w:sz="0" w:space="0" w:color="auto"/>
                        <w:right w:val="none" w:sz="0" w:space="0" w:color="auto"/>
                      </w:divBdr>
                    </w:div>
                  </w:divsChild>
                </w:div>
                <w:div w:id="681934794">
                  <w:marLeft w:val="0"/>
                  <w:marRight w:val="0"/>
                  <w:marTop w:val="0"/>
                  <w:marBottom w:val="0"/>
                  <w:divBdr>
                    <w:top w:val="none" w:sz="0" w:space="0" w:color="auto"/>
                    <w:left w:val="none" w:sz="0" w:space="0" w:color="auto"/>
                    <w:bottom w:val="none" w:sz="0" w:space="0" w:color="auto"/>
                    <w:right w:val="none" w:sz="0" w:space="0" w:color="auto"/>
                  </w:divBdr>
                  <w:divsChild>
                    <w:div w:id="1654219894">
                      <w:marLeft w:val="0"/>
                      <w:marRight w:val="0"/>
                      <w:marTop w:val="0"/>
                      <w:marBottom w:val="0"/>
                      <w:divBdr>
                        <w:top w:val="none" w:sz="0" w:space="0" w:color="auto"/>
                        <w:left w:val="none" w:sz="0" w:space="0" w:color="auto"/>
                        <w:bottom w:val="none" w:sz="0" w:space="0" w:color="auto"/>
                        <w:right w:val="none" w:sz="0" w:space="0" w:color="auto"/>
                      </w:divBdr>
                    </w:div>
                  </w:divsChild>
                </w:div>
                <w:div w:id="731078205">
                  <w:marLeft w:val="0"/>
                  <w:marRight w:val="0"/>
                  <w:marTop w:val="0"/>
                  <w:marBottom w:val="0"/>
                  <w:divBdr>
                    <w:top w:val="none" w:sz="0" w:space="0" w:color="auto"/>
                    <w:left w:val="none" w:sz="0" w:space="0" w:color="auto"/>
                    <w:bottom w:val="none" w:sz="0" w:space="0" w:color="auto"/>
                    <w:right w:val="none" w:sz="0" w:space="0" w:color="auto"/>
                  </w:divBdr>
                  <w:divsChild>
                    <w:div w:id="182860034">
                      <w:marLeft w:val="0"/>
                      <w:marRight w:val="0"/>
                      <w:marTop w:val="0"/>
                      <w:marBottom w:val="0"/>
                      <w:divBdr>
                        <w:top w:val="none" w:sz="0" w:space="0" w:color="auto"/>
                        <w:left w:val="none" w:sz="0" w:space="0" w:color="auto"/>
                        <w:bottom w:val="none" w:sz="0" w:space="0" w:color="auto"/>
                        <w:right w:val="none" w:sz="0" w:space="0" w:color="auto"/>
                      </w:divBdr>
                    </w:div>
                  </w:divsChild>
                </w:div>
                <w:div w:id="771391166">
                  <w:marLeft w:val="0"/>
                  <w:marRight w:val="0"/>
                  <w:marTop w:val="0"/>
                  <w:marBottom w:val="0"/>
                  <w:divBdr>
                    <w:top w:val="none" w:sz="0" w:space="0" w:color="auto"/>
                    <w:left w:val="none" w:sz="0" w:space="0" w:color="auto"/>
                    <w:bottom w:val="none" w:sz="0" w:space="0" w:color="auto"/>
                    <w:right w:val="none" w:sz="0" w:space="0" w:color="auto"/>
                  </w:divBdr>
                  <w:divsChild>
                    <w:div w:id="2042515623">
                      <w:marLeft w:val="0"/>
                      <w:marRight w:val="0"/>
                      <w:marTop w:val="0"/>
                      <w:marBottom w:val="0"/>
                      <w:divBdr>
                        <w:top w:val="none" w:sz="0" w:space="0" w:color="auto"/>
                        <w:left w:val="none" w:sz="0" w:space="0" w:color="auto"/>
                        <w:bottom w:val="none" w:sz="0" w:space="0" w:color="auto"/>
                        <w:right w:val="none" w:sz="0" w:space="0" w:color="auto"/>
                      </w:divBdr>
                    </w:div>
                  </w:divsChild>
                </w:div>
                <w:div w:id="806819611">
                  <w:marLeft w:val="0"/>
                  <w:marRight w:val="0"/>
                  <w:marTop w:val="0"/>
                  <w:marBottom w:val="0"/>
                  <w:divBdr>
                    <w:top w:val="none" w:sz="0" w:space="0" w:color="auto"/>
                    <w:left w:val="none" w:sz="0" w:space="0" w:color="auto"/>
                    <w:bottom w:val="none" w:sz="0" w:space="0" w:color="auto"/>
                    <w:right w:val="none" w:sz="0" w:space="0" w:color="auto"/>
                  </w:divBdr>
                  <w:divsChild>
                    <w:div w:id="1307583795">
                      <w:marLeft w:val="0"/>
                      <w:marRight w:val="0"/>
                      <w:marTop w:val="0"/>
                      <w:marBottom w:val="0"/>
                      <w:divBdr>
                        <w:top w:val="none" w:sz="0" w:space="0" w:color="auto"/>
                        <w:left w:val="none" w:sz="0" w:space="0" w:color="auto"/>
                        <w:bottom w:val="none" w:sz="0" w:space="0" w:color="auto"/>
                        <w:right w:val="none" w:sz="0" w:space="0" w:color="auto"/>
                      </w:divBdr>
                    </w:div>
                  </w:divsChild>
                </w:div>
                <w:div w:id="833031403">
                  <w:marLeft w:val="0"/>
                  <w:marRight w:val="0"/>
                  <w:marTop w:val="0"/>
                  <w:marBottom w:val="0"/>
                  <w:divBdr>
                    <w:top w:val="none" w:sz="0" w:space="0" w:color="auto"/>
                    <w:left w:val="none" w:sz="0" w:space="0" w:color="auto"/>
                    <w:bottom w:val="none" w:sz="0" w:space="0" w:color="auto"/>
                    <w:right w:val="none" w:sz="0" w:space="0" w:color="auto"/>
                  </w:divBdr>
                  <w:divsChild>
                    <w:div w:id="1033117623">
                      <w:marLeft w:val="0"/>
                      <w:marRight w:val="0"/>
                      <w:marTop w:val="0"/>
                      <w:marBottom w:val="0"/>
                      <w:divBdr>
                        <w:top w:val="none" w:sz="0" w:space="0" w:color="auto"/>
                        <w:left w:val="none" w:sz="0" w:space="0" w:color="auto"/>
                        <w:bottom w:val="none" w:sz="0" w:space="0" w:color="auto"/>
                        <w:right w:val="none" w:sz="0" w:space="0" w:color="auto"/>
                      </w:divBdr>
                    </w:div>
                  </w:divsChild>
                </w:div>
                <w:div w:id="839351239">
                  <w:marLeft w:val="0"/>
                  <w:marRight w:val="0"/>
                  <w:marTop w:val="0"/>
                  <w:marBottom w:val="0"/>
                  <w:divBdr>
                    <w:top w:val="none" w:sz="0" w:space="0" w:color="auto"/>
                    <w:left w:val="none" w:sz="0" w:space="0" w:color="auto"/>
                    <w:bottom w:val="none" w:sz="0" w:space="0" w:color="auto"/>
                    <w:right w:val="none" w:sz="0" w:space="0" w:color="auto"/>
                  </w:divBdr>
                  <w:divsChild>
                    <w:div w:id="1731150831">
                      <w:marLeft w:val="0"/>
                      <w:marRight w:val="0"/>
                      <w:marTop w:val="0"/>
                      <w:marBottom w:val="0"/>
                      <w:divBdr>
                        <w:top w:val="none" w:sz="0" w:space="0" w:color="auto"/>
                        <w:left w:val="none" w:sz="0" w:space="0" w:color="auto"/>
                        <w:bottom w:val="none" w:sz="0" w:space="0" w:color="auto"/>
                        <w:right w:val="none" w:sz="0" w:space="0" w:color="auto"/>
                      </w:divBdr>
                    </w:div>
                  </w:divsChild>
                </w:div>
                <w:div w:id="868225599">
                  <w:marLeft w:val="0"/>
                  <w:marRight w:val="0"/>
                  <w:marTop w:val="0"/>
                  <w:marBottom w:val="0"/>
                  <w:divBdr>
                    <w:top w:val="none" w:sz="0" w:space="0" w:color="auto"/>
                    <w:left w:val="none" w:sz="0" w:space="0" w:color="auto"/>
                    <w:bottom w:val="none" w:sz="0" w:space="0" w:color="auto"/>
                    <w:right w:val="none" w:sz="0" w:space="0" w:color="auto"/>
                  </w:divBdr>
                  <w:divsChild>
                    <w:div w:id="1694184640">
                      <w:marLeft w:val="0"/>
                      <w:marRight w:val="0"/>
                      <w:marTop w:val="0"/>
                      <w:marBottom w:val="0"/>
                      <w:divBdr>
                        <w:top w:val="none" w:sz="0" w:space="0" w:color="auto"/>
                        <w:left w:val="none" w:sz="0" w:space="0" w:color="auto"/>
                        <w:bottom w:val="none" w:sz="0" w:space="0" w:color="auto"/>
                        <w:right w:val="none" w:sz="0" w:space="0" w:color="auto"/>
                      </w:divBdr>
                    </w:div>
                  </w:divsChild>
                </w:div>
                <w:div w:id="884026107">
                  <w:marLeft w:val="0"/>
                  <w:marRight w:val="0"/>
                  <w:marTop w:val="0"/>
                  <w:marBottom w:val="0"/>
                  <w:divBdr>
                    <w:top w:val="none" w:sz="0" w:space="0" w:color="auto"/>
                    <w:left w:val="none" w:sz="0" w:space="0" w:color="auto"/>
                    <w:bottom w:val="none" w:sz="0" w:space="0" w:color="auto"/>
                    <w:right w:val="none" w:sz="0" w:space="0" w:color="auto"/>
                  </w:divBdr>
                  <w:divsChild>
                    <w:div w:id="672295941">
                      <w:marLeft w:val="0"/>
                      <w:marRight w:val="0"/>
                      <w:marTop w:val="0"/>
                      <w:marBottom w:val="0"/>
                      <w:divBdr>
                        <w:top w:val="none" w:sz="0" w:space="0" w:color="auto"/>
                        <w:left w:val="none" w:sz="0" w:space="0" w:color="auto"/>
                        <w:bottom w:val="none" w:sz="0" w:space="0" w:color="auto"/>
                        <w:right w:val="none" w:sz="0" w:space="0" w:color="auto"/>
                      </w:divBdr>
                    </w:div>
                  </w:divsChild>
                </w:div>
                <w:div w:id="907573904">
                  <w:marLeft w:val="0"/>
                  <w:marRight w:val="0"/>
                  <w:marTop w:val="0"/>
                  <w:marBottom w:val="0"/>
                  <w:divBdr>
                    <w:top w:val="none" w:sz="0" w:space="0" w:color="auto"/>
                    <w:left w:val="none" w:sz="0" w:space="0" w:color="auto"/>
                    <w:bottom w:val="none" w:sz="0" w:space="0" w:color="auto"/>
                    <w:right w:val="none" w:sz="0" w:space="0" w:color="auto"/>
                  </w:divBdr>
                  <w:divsChild>
                    <w:div w:id="223759583">
                      <w:marLeft w:val="0"/>
                      <w:marRight w:val="0"/>
                      <w:marTop w:val="0"/>
                      <w:marBottom w:val="0"/>
                      <w:divBdr>
                        <w:top w:val="none" w:sz="0" w:space="0" w:color="auto"/>
                        <w:left w:val="none" w:sz="0" w:space="0" w:color="auto"/>
                        <w:bottom w:val="none" w:sz="0" w:space="0" w:color="auto"/>
                        <w:right w:val="none" w:sz="0" w:space="0" w:color="auto"/>
                      </w:divBdr>
                    </w:div>
                  </w:divsChild>
                </w:div>
                <w:div w:id="911357314">
                  <w:marLeft w:val="0"/>
                  <w:marRight w:val="0"/>
                  <w:marTop w:val="0"/>
                  <w:marBottom w:val="0"/>
                  <w:divBdr>
                    <w:top w:val="none" w:sz="0" w:space="0" w:color="auto"/>
                    <w:left w:val="none" w:sz="0" w:space="0" w:color="auto"/>
                    <w:bottom w:val="none" w:sz="0" w:space="0" w:color="auto"/>
                    <w:right w:val="none" w:sz="0" w:space="0" w:color="auto"/>
                  </w:divBdr>
                  <w:divsChild>
                    <w:div w:id="275872548">
                      <w:marLeft w:val="0"/>
                      <w:marRight w:val="0"/>
                      <w:marTop w:val="0"/>
                      <w:marBottom w:val="0"/>
                      <w:divBdr>
                        <w:top w:val="none" w:sz="0" w:space="0" w:color="auto"/>
                        <w:left w:val="none" w:sz="0" w:space="0" w:color="auto"/>
                        <w:bottom w:val="none" w:sz="0" w:space="0" w:color="auto"/>
                        <w:right w:val="none" w:sz="0" w:space="0" w:color="auto"/>
                      </w:divBdr>
                    </w:div>
                  </w:divsChild>
                </w:div>
                <w:div w:id="1000738434">
                  <w:marLeft w:val="0"/>
                  <w:marRight w:val="0"/>
                  <w:marTop w:val="0"/>
                  <w:marBottom w:val="0"/>
                  <w:divBdr>
                    <w:top w:val="none" w:sz="0" w:space="0" w:color="auto"/>
                    <w:left w:val="none" w:sz="0" w:space="0" w:color="auto"/>
                    <w:bottom w:val="none" w:sz="0" w:space="0" w:color="auto"/>
                    <w:right w:val="none" w:sz="0" w:space="0" w:color="auto"/>
                  </w:divBdr>
                  <w:divsChild>
                    <w:div w:id="2133787116">
                      <w:marLeft w:val="0"/>
                      <w:marRight w:val="0"/>
                      <w:marTop w:val="0"/>
                      <w:marBottom w:val="0"/>
                      <w:divBdr>
                        <w:top w:val="none" w:sz="0" w:space="0" w:color="auto"/>
                        <w:left w:val="none" w:sz="0" w:space="0" w:color="auto"/>
                        <w:bottom w:val="none" w:sz="0" w:space="0" w:color="auto"/>
                        <w:right w:val="none" w:sz="0" w:space="0" w:color="auto"/>
                      </w:divBdr>
                    </w:div>
                  </w:divsChild>
                </w:div>
                <w:div w:id="1009214219">
                  <w:marLeft w:val="0"/>
                  <w:marRight w:val="0"/>
                  <w:marTop w:val="0"/>
                  <w:marBottom w:val="0"/>
                  <w:divBdr>
                    <w:top w:val="none" w:sz="0" w:space="0" w:color="auto"/>
                    <w:left w:val="none" w:sz="0" w:space="0" w:color="auto"/>
                    <w:bottom w:val="none" w:sz="0" w:space="0" w:color="auto"/>
                    <w:right w:val="none" w:sz="0" w:space="0" w:color="auto"/>
                  </w:divBdr>
                  <w:divsChild>
                    <w:div w:id="1400859807">
                      <w:marLeft w:val="0"/>
                      <w:marRight w:val="0"/>
                      <w:marTop w:val="0"/>
                      <w:marBottom w:val="0"/>
                      <w:divBdr>
                        <w:top w:val="none" w:sz="0" w:space="0" w:color="auto"/>
                        <w:left w:val="none" w:sz="0" w:space="0" w:color="auto"/>
                        <w:bottom w:val="none" w:sz="0" w:space="0" w:color="auto"/>
                        <w:right w:val="none" w:sz="0" w:space="0" w:color="auto"/>
                      </w:divBdr>
                    </w:div>
                  </w:divsChild>
                </w:div>
                <w:div w:id="1211765513">
                  <w:marLeft w:val="0"/>
                  <w:marRight w:val="0"/>
                  <w:marTop w:val="0"/>
                  <w:marBottom w:val="0"/>
                  <w:divBdr>
                    <w:top w:val="none" w:sz="0" w:space="0" w:color="auto"/>
                    <w:left w:val="none" w:sz="0" w:space="0" w:color="auto"/>
                    <w:bottom w:val="none" w:sz="0" w:space="0" w:color="auto"/>
                    <w:right w:val="none" w:sz="0" w:space="0" w:color="auto"/>
                  </w:divBdr>
                  <w:divsChild>
                    <w:div w:id="696738458">
                      <w:marLeft w:val="0"/>
                      <w:marRight w:val="0"/>
                      <w:marTop w:val="0"/>
                      <w:marBottom w:val="0"/>
                      <w:divBdr>
                        <w:top w:val="none" w:sz="0" w:space="0" w:color="auto"/>
                        <w:left w:val="none" w:sz="0" w:space="0" w:color="auto"/>
                        <w:bottom w:val="none" w:sz="0" w:space="0" w:color="auto"/>
                        <w:right w:val="none" w:sz="0" w:space="0" w:color="auto"/>
                      </w:divBdr>
                    </w:div>
                  </w:divsChild>
                </w:div>
                <w:div w:id="1302925715">
                  <w:marLeft w:val="0"/>
                  <w:marRight w:val="0"/>
                  <w:marTop w:val="0"/>
                  <w:marBottom w:val="0"/>
                  <w:divBdr>
                    <w:top w:val="none" w:sz="0" w:space="0" w:color="auto"/>
                    <w:left w:val="none" w:sz="0" w:space="0" w:color="auto"/>
                    <w:bottom w:val="none" w:sz="0" w:space="0" w:color="auto"/>
                    <w:right w:val="none" w:sz="0" w:space="0" w:color="auto"/>
                  </w:divBdr>
                  <w:divsChild>
                    <w:div w:id="85228895">
                      <w:marLeft w:val="0"/>
                      <w:marRight w:val="0"/>
                      <w:marTop w:val="0"/>
                      <w:marBottom w:val="0"/>
                      <w:divBdr>
                        <w:top w:val="none" w:sz="0" w:space="0" w:color="auto"/>
                        <w:left w:val="none" w:sz="0" w:space="0" w:color="auto"/>
                        <w:bottom w:val="none" w:sz="0" w:space="0" w:color="auto"/>
                        <w:right w:val="none" w:sz="0" w:space="0" w:color="auto"/>
                      </w:divBdr>
                    </w:div>
                  </w:divsChild>
                </w:div>
                <w:div w:id="1319379031">
                  <w:marLeft w:val="0"/>
                  <w:marRight w:val="0"/>
                  <w:marTop w:val="0"/>
                  <w:marBottom w:val="0"/>
                  <w:divBdr>
                    <w:top w:val="none" w:sz="0" w:space="0" w:color="auto"/>
                    <w:left w:val="none" w:sz="0" w:space="0" w:color="auto"/>
                    <w:bottom w:val="none" w:sz="0" w:space="0" w:color="auto"/>
                    <w:right w:val="none" w:sz="0" w:space="0" w:color="auto"/>
                  </w:divBdr>
                  <w:divsChild>
                    <w:div w:id="2069913599">
                      <w:marLeft w:val="0"/>
                      <w:marRight w:val="0"/>
                      <w:marTop w:val="0"/>
                      <w:marBottom w:val="0"/>
                      <w:divBdr>
                        <w:top w:val="none" w:sz="0" w:space="0" w:color="auto"/>
                        <w:left w:val="none" w:sz="0" w:space="0" w:color="auto"/>
                        <w:bottom w:val="none" w:sz="0" w:space="0" w:color="auto"/>
                        <w:right w:val="none" w:sz="0" w:space="0" w:color="auto"/>
                      </w:divBdr>
                    </w:div>
                  </w:divsChild>
                </w:div>
                <w:div w:id="1393499354">
                  <w:marLeft w:val="0"/>
                  <w:marRight w:val="0"/>
                  <w:marTop w:val="0"/>
                  <w:marBottom w:val="0"/>
                  <w:divBdr>
                    <w:top w:val="none" w:sz="0" w:space="0" w:color="auto"/>
                    <w:left w:val="none" w:sz="0" w:space="0" w:color="auto"/>
                    <w:bottom w:val="none" w:sz="0" w:space="0" w:color="auto"/>
                    <w:right w:val="none" w:sz="0" w:space="0" w:color="auto"/>
                  </w:divBdr>
                  <w:divsChild>
                    <w:div w:id="21445501">
                      <w:marLeft w:val="0"/>
                      <w:marRight w:val="0"/>
                      <w:marTop w:val="0"/>
                      <w:marBottom w:val="0"/>
                      <w:divBdr>
                        <w:top w:val="none" w:sz="0" w:space="0" w:color="auto"/>
                        <w:left w:val="none" w:sz="0" w:space="0" w:color="auto"/>
                        <w:bottom w:val="none" w:sz="0" w:space="0" w:color="auto"/>
                        <w:right w:val="none" w:sz="0" w:space="0" w:color="auto"/>
                      </w:divBdr>
                    </w:div>
                  </w:divsChild>
                </w:div>
                <w:div w:id="1503545229">
                  <w:marLeft w:val="0"/>
                  <w:marRight w:val="0"/>
                  <w:marTop w:val="0"/>
                  <w:marBottom w:val="0"/>
                  <w:divBdr>
                    <w:top w:val="none" w:sz="0" w:space="0" w:color="auto"/>
                    <w:left w:val="none" w:sz="0" w:space="0" w:color="auto"/>
                    <w:bottom w:val="none" w:sz="0" w:space="0" w:color="auto"/>
                    <w:right w:val="none" w:sz="0" w:space="0" w:color="auto"/>
                  </w:divBdr>
                  <w:divsChild>
                    <w:div w:id="759789542">
                      <w:marLeft w:val="0"/>
                      <w:marRight w:val="0"/>
                      <w:marTop w:val="0"/>
                      <w:marBottom w:val="0"/>
                      <w:divBdr>
                        <w:top w:val="none" w:sz="0" w:space="0" w:color="auto"/>
                        <w:left w:val="none" w:sz="0" w:space="0" w:color="auto"/>
                        <w:bottom w:val="none" w:sz="0" w:space="0" w:color="auto"/>
                        <w:right w:val="none" w:sz="0" w:space="0" w:color="auto"/>
                      </w:divBdr>
                    </w:div>
                  </w:divsChild>
                </w:div>
                <w:div w:id="1539076608">
                  <w:marLeft w:val="0"/>
                  <w:marRight w:val="0"/>
                  <w:marTop w:val="0"/>
                  <w:marBottom w:val="0"/>
                  <w:divBdr>
                    <w:top w:val="none" w:sz="0" w:space="0" w:color="auto"/>
                    <w:left w:val="none" w:sz="0" w:space="0" w:color="auto"/>
                    <w:bottom w:val="none" w:sz="0" w:space="0" w:color="auto"/>
                    <w:right w:val="none" w:sz="0" w:space="0" w:color="auto"/>
                  </w:divBdr>
                  <w:divsChild>
                    <w:div w:id="1383940209">
                      <w:marLeft w:val="0"/>
                      <w:marRight w:val="0"/>
                      <w:marTop w:val="0"/>
                      <w:marBottom w:val="0"/>
                      <w:divBdr>
                        <w:top w:val="none" w:sz="0" w:space="0" w:color="auto"/>
                        <w:left w:val="none" w:sz="0" w:space="0" w:color="auto"/>
                        <w:bottom w:val="none" w:sz="0" w:space="0" w:color="auto"/>
                        <w:right w:val="none" w:sz="0" w:space="0" w:color="auto"/>
                      </w:divBdr>
                    </w:div>
                  </w:divsChild>
                </w:div>
                <w:div w:id="1736004345">
                  <w:marLeft w:val="0"/>
                  <w:marRight w:val="0"/>
                  <w:marTop w:val="0"/>
                  <w:marBottom w:val="0"/>
                  <w:divBdr>
                    <w:top w:val="none" w:sz="0" w:space="0" w:color="auto"/>
                    <w:left w:val="none" w:sz="0" w:space="0" w:color="auto"/>
                    <w:bottom w:val="none" w:sz="0" w:space="0" w:color="auto"/>
                    <w:right w:val="none" w:sz="0" w:space="0" w:color="auto"/>
                  </w:divBdr>
                  <w:divsChild>
                    <w:div w:id="1468006870">
                      <w:marLeft w:val="0"/>
                      <w:marRight w:val="0"/>
                      <w:marTop w:val="0"/>
                      <w:marBottom w:val="0"/>
                      <w:divBdr>
                        <w:top w:val="none" w:sz="0" w:space="0" w:color="auto"/>
                        <w:left w:val="none" w:sz="0" w:space="0" w:color="auto"/>
                        <w:bottom w:val="none" w:sz="0" w:space="0" w:color="auto"/>
                        <w:right w:val="none" w:sz="0" w:space="0" w:color="auto"/>
                      </w:divBdr>
                    </w:div>
                  </w:divsChild>
                </w:div>
                <w:div w:id="1739594364">
                  <w:marLeft w:val="0"/>
                  <w:marRight w:val="0"/>
                  <w:marTop w:val="0"/>
                  <w:marBottom w:val="0"/>
                  <w:divBdr>
                    <w:top w:val="none" w:sz="0" w:space="0" w:color="auto"/>
                    <w:left w:val="none" w:sz="0" w:space="0" w:color="auto"/>
                    <w:bottom w:val="none" w:sz="0" w:space="0" w:color="auto"/>
                    <w:right w:val="none" w:sz="0" w:space="0" w:color="auto"/>
                  </w:divBdr>
                  <w:divsChild>
                    <w:div w:id="1558593456">
                      <w:marLeft w:val="0"/>
                      <w:marRight w:val="0"/>
                      <w:marTop w:val="0"/>
                      <w:marBottom w:val="0"/>
                      <w:divBdr>
                        <w:top w:val="none" w:sz="0" w:space="0" w:color="auto"/>
                        <w:left w:val="none" w:sz="0" w:space="0" w:color="auto"/>
                        <w:bottom w:val="none" w:sz="0" w:space="0" w:color="auto"/>
                        <w:right w:val="none" w:sz="0" w:space="0" w:color="auto"/>
                      </w:divBdr>
                    </w:div>
                  </w:divsChild>
                </w:div>
                <w:div w:id="1759790432">
                  <w:marLeft w:val="0"/>
                  <w:marRight w:val="0"/>
                  <w:marTop w:val="0"/>
                  <w:marBottom w:val="0"/>
                  <w:divBdr>
                    <w:top w:val="none" w:sz="0" w:space="0" w:color="auto"/>
                    <w:left w:val="none" w:sz="0" w:space="0" w:color="auto"/>
                    <w:bottom w:val="none" w:sz="0" w:space="0" w:color="auto"/>
                    <w:right w:val="none" w:sz="0" w:space="0" w:color="auto"/>
                  </w:divBdr>
                  <w:divsChild>
                    <w:div w:id="787940702">
                      <w:marLeft w:val="0"/>
                      <w:marRight w:val="0"/>
                      <w:marTop w:val="0"/>
                      <w:marBottom w:val="0"/>
                      <w:divBdr>
                        <w:top w:val="none" w:sz="0" w:space="0" w:color="auto"/>
                        <w:left w:val="none" w:sz="0" w:space="0" w:color="auto"/>
                        <w:bottom w:val="none" w:sz="0" w:space="0" w:color="auto"/>
                        <w:right w:val="none" w:sz="0" w:space="0" w:color="auto"/>
                      </w:divBdr>
                    </w:div>
                  </w:divsChild>
                </w:div>
                <w:div w:id="1846703453">
                  <w:marLeft w:val="0"/>
                  <w:marRight w:val="0"/>
                  <w:marTop w:val="0"/>
                  <w:marBottom w:val="0"/>
                  <w:divBdr>
                    <w:top w:val="none" w:sz="0" w:space="0" w:color="auto"/>
                    <w:left w:val="none" w:sz="0" w:space="0" w:color="auto"/>
                    <w:bottom w:val="none" w:sz="0" w:space="0" w:color="auto"/>
                    <w:right w:val="none" w:sz="0" w:space="0" w:color="auto"/>
                  </w:divBdr>
                  <w:divsChild>
                    <w:div w:id="1362512574">
                      <w:marLeft w:val="0"/>
                      <w:marRight w:val="0"/>
                      <w:marTop w:val="0"/>
                      <w:marBottom w:val="0"/>
                      <w:divBdr>
                        <w:top w:val="none" w:sz="0" w:space="0" w:color="auto"/>
                        <w:left w:val="none" w:sz="0" w:space="0" w:color="auto"/>
                        <w:bottom w:val="none" w:sz="0" w:space="0" w:color="auto"/>
                        <w:right w:val="none" w:sz="0" w:space="0" w:color="auto"/>
                      </w:divBdr>
                    </w:div>
                  </w:divsChild>
                </w:div>
                <w:div w:id="1867794566">
                  <w:marLeft w:val="0"/>
                  <w:marRight w:val="0"/>
                  <w:marTop w:val="0"/>
                  <w:marBottom w:val="0"/>
                  <w:divBdr>
                    <w:top w:val="none" w:sz="0" w:space="0" w:color="auto"/>
                    <w:left w:val="none" w:sz="0" w:space="0" w:color="auto"/>
                    <w:bottom w:val="none" w:sz="0" w:space="0" w:color="auto"/>
                    <w:right w:val="none" w:sz="0" w:space="0" w:color="auto"/>
                  </w:divBdr>
                  <w:divsChild>
                    <w:div w:id="697127401">
                      <w:marLeft w:val="0"/>
                      <w:marRight w:val="0"/>
                      <w:marTop w:val="0"/>
                      <w:marBottom w:val="0"/>
                      <w:divBdr>
                        <w:top w:val="none" w:sz="0" w:space="0" w:color="auto"/>
                        <w:left w:val="none" w:sz="0" w:space="0" w:color="auto"/>
                        <w:bottom w:val="none" w:sz="0" w:space="0" w:color="auto"/>
                        <w:right w:val="none" w:sz="0" w:space="0" w:color="auto"/>
                      </w:divBdr>
                    </w:div>
                  </w:divsChild>
                </w:div>
                <w:div w:id="1892959245">
                  <w:marLeft w:val="0"/>
                  <w:marRight w:val="0"/>
                  <w:marTop w:val="0"/>
                  <w:marBottom w:val="0"/>
                  <w:divBdr>
                    <w:top w:val="none" w:sz="0" w:space="0" w:color="auto"/>
                    <w:left w:val="none" w:sz="0" w:space="0" w:color="auto"/>
                    <w:bottom w:val="none" w:sz="0" w:space="0" w:color="auto"/>
                    <w:right w:val="none" w:sz="0" w:space="0" w:color="auto"/>
                  </w:divBdr>
                  <w:divsChild>
                    <w:div w:id="291906622">
                      <w:marLeft w:val="0"/>
                      <w:marRight w:val="0"/>
                      <w:marTop w:val="0"/>
                      <w:marBottom w:val="0"/>
                      <w:divBdr>
                        <w:top w:val="none" w:sz="0" w:space="0" w:color="auto"/>
                        <w:left w:val="none" w:sz="0" w:space="0" w:color="auto"/>
                        <w:bottom w:val="none" w:sz="0" w:space="0" w:color="auto"/>
                        <w:right w:val="none" w:sz="0" w:space="0" w:color="auto"/>
                      </w:divBdr>
                    </w:div>
                  </w:divsChild>
                </w:div>
                <w:div w:id="1915579201">
                  <w:marLeft w:val="0"/>
                  <w:marRight w:val="0"/>
                  <w:marTop w:val="0"/>
                  <w:marBottom w:val="0"/>
                  <w:divBdr>
                    <w:top w:val="none" w:sz="0" w:space="0" w:color="auto"/>
                    <w:left w:val="none" w:sz="0" w:space="0" w:color="auto"/>
                    <w:bottom w:val="none" w:sz="0" w:space="0" w:color="auto"/>
                    <w:right w:val="none" w:sz="0" w:space="0" w:color="auto"/>
                  </w:divBdr>
                  <w:divsChild>
                    <w:div w:id="2138142154">
                      <w:marLeft w:val="0"/>
                      <w:marRight w:val="0"/>
                      <w:marTop w:val="0"/>
                      <w:marBottom w:val="0"/>
                      <w:divBdr>
                        <w:top w:val="none" w:sz="0" w:space="0" w:color="auto"/>
                        <w:left w:val="none" w:sz="0" w:space="0" w:color="auto"/>
                        <w:bottom w:val="none" w:sz="0" w:space="0" w:color="auto"/>
                        <w:right w:val="none" w:sz="0" w:space="0" w:color="auto"/>
                      </w:divBdr>
                    </w:div>
                  </w:divsChild>
                </w:div>
                <w:div w:id="1937712832">
                  <w:marLeft w:val="0"/>
                  <w:marRight w:val="0"/>
                  <w:marTop w:val="0"/>
                  <w:marBottom w:val="0"/>
                  <w:divBdr>
                    <w:top w:val="none" w:sz="0" w:space="0" w:color="auto"/>
                    <w:left w:val="none" w:sz="0" w:space="0" w:color="auto"/>
                    <w:bottom w:val="none" w:sz="0" w:space="0" w:color="auto"/>
                    <w:right w:val="none" w:sz="0" w:space="0" w:color="auto"/>
                  </w:divBdr>
                  <w:divsChild>
                    <w:div w:id="1164589880">
                      <w:marLeft w:val="0"/>
                      <w:marRight w:val="0"/>
                      <w:marTop w:val="0"/>
                      <w:marBottom w:val="0"/>
                      <w:divBdr>
                        <w:top w:val="none" w:sz="0" w:space="0" w:color="auto"/>
                        <w:left w:val="none" w:sz="0" w:space="0" w:color="auto"/>
                        <w:bottom w:val="none" w:sz="0" w:space="0" w:color="auto"/>
                        <w:right w:val="none" w:sz="0" w:space="0" w:color="auto"/>
                      </w:divBdr>
                    </w:div>
                  </w:divsChild>
                </w:div>
                <w:div w:id="1999766599">
                  <w:marLeft w:val="0"/>
                  <w:marRight w:val="0"/>
                  <w:marTop w:val="0"/>
                  <w:marBottom w:val="0"/>
                  <w:divBdr>
                    <w:top w:val="none" w:sz="0" w:space="0" w:color="auto"/>
                    <w:left w:val="none" w:sz="0" w:space="0" w:color="auto"/>
                    <w:bottom w:val="none" w:sz="0" w:space="0" w:color="auto"/>
                    <w:right w:val="none" w:sz="0" w:space="0" w:color="auto"/>
                  </w:divBdr>
                  <w:divsChild>
                    <w:div w:id="1927154135">
                      <w:marLeft w:val="0"/>
                      <w:marRight w:val="0"/>
                      <w:marTop w:val="0"/>
                      <w:marBottom w:val="0"/>
                      <w:divBdr>
                        <w:top w:val="none" w:sz="0" w:space="0" w:color="auto"/>
                        <w:left w:val="none" w:sz="0" w:space="0" w:color="auto"/>
                        <w:bottom w:val="none" w:sz="0" w:space="0" w:color="auto"/>
                        <w:right w:val="none" w:sz="0" w:space="0" w:color="auto"/>
                      </w:divBdr>
                    </w:div>
                  </w:divsChild>
                </w:div>
                <w:div w:id="2027435673">
                  <w:marLeft w:val="0"/>
                  <w:marRight w:val="0"/>
                  <w:marTop w:val="0"/>
                  <w:marBottom w:val="0"/>
                  <w:divBdr>
                    <w:top w:val="none" w:sz="0" w:space="0" w:color="auto"/>
                    <w:left w:val="none" w:sz="0" w:space="0" w:color="auto"/>
                    <w:bottom w:val="none" w:sz="0" w:space="0" w:color="auto"/>
                    <w:right w:val="none" w:sz="0" w:space="0" w:color="auto"/>
                  </w:divBdr>
                  <w:divsChild>
                    <w:div w:id="13797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7291">
          <w:marLeft w:val="0"/>
          <w:marRight w:val="0"/>
          <w:marTop w:val="0"/>
          <w:marBottom w:val="0"/>
          <w:divBdr>
            <w:top w:val="none" w:sz="0" w:space="0" w:color="auto"/>
            <w:left w:val="none" w:sz="0" w:space="0" w:color="auto"/>
            <w:bottom w:val="none" w:sz="0" w:space="0" w:color="auto"/>
            <w:right w:val="none" w:sz="0" w:space="0" w:color="auto"/>
          </w:divBdr>
        </w:div>
        <w:div w:id="277882987">
          <w:marLeft w:val="0"/>
          <w:marRight w:val="0"/>
          <w:marTop w:val="0"/>
          <w:marBottom w:val="0"/>
          <w:divBdr>
            <w:top w:val="none" w:sz="0" w:space="0" w:color="auto"/>
            <w:left w:val="none" w:sz="0" w:space="0" w:color="auto"/>
            <w:bottom w:val="none" w:sz="0" w:space="0" w:color="auto"/>
            <w:right w:val="none" w:sz="0" w:space="0" w:color="auto"/>
          </w:divBdr>
          <w:divsChild>
            <w:div w:id="121388760">
              <w:marLeft w:val="0"/>
              <w:marRight w:val="0"/>
              <w:marTop w:val="0"/>
              <w:marBottom w:val="0"/>
              <w:divBdr>
                <w:top w:val="none" w:sz="0" w:space="0" w:color="auto"/>
                <w:left w:val="none" w:sz="0" w:space="0" w:color="auto"/>
                <w:bottom w:val="none" w:sz="0" w:space="0" w:color="auto"/>
                <w:right w:val="none" w:sz="0" w:space="0" w:color="auto"/>
              </w:divBdr>
            </w:div>
            <w:div w:id="257711993">
              <w:marLeft w:val="0"/>
              <w:marRight w:val="0"/>
              <w:marTop w:val="0"/>
              <w:marBottom w:val="0"/>
              <w:divBdr>
                <w:top w:val="none" w:sz="0" w:space="0" w:color="auto"/>
                <w:left w:val="none" w:sz="0" w:space="0" w:color="auto"/>
                <w:bottom w:val="none" w:sz="0" w:space="0" w:color="auto"/>
                <w:right w:val="none" w:sz="0" w:space="0" w:color="auto"/>
              </w:divBdr>
            </w:div>
            <w:div w:id="582494192">
              <w:marLeft w:val="0"/>
              <w:marRight w:val="0"/>
              <w:marTop w:val="0"/>
              <w:marBottom w:val="0"/>
              <w:divBdr>
                <w:top w:val="none" w:sz="0" w:space="0" w:color="auto"/>
                <w:left w:val="none" w:sz="0" w:space="0" w:color="auto"/>
                <w:bottom w:val="none" w:sz="0" w:space="0" w:color="auto"/>
                <w:right w:val="none" w:sz="0" w:space="0" w:color="auto"/>
              </w:divBdr>
            </w:div>
            <w:div w:id="766540984">
              <w:marLeft w:val="0"/>
              <w:marRight w:val="0"/>
              <w:marTop w:val="0"/>
              <w:marBottom w:val="0"/>
              <w:divBdr>
                <w:top w:val="none" w:sz="0" w:space="0" w:color="auto"/>
                <w:left w:val="none" w:sz="0" w:space="0" w:color="auto"/>
                <w:bottom w:val="none" w:sz="0" w:space="0" w:color="auto"/>
                <w:right w:val="none" w:sz="0" w:space="0" w:color="auto"/>
              </w:divBdr>
            </w:div>
            <w:div w:id="866873666">
              <w:marLeft w:val="0"/>
              <w:marRight w:val="0"/>
              <w:marTop w:val="0"/>
              <w:marBottom w:val="0"/>
              <w:divBdr>
                <w:top w:val="none" w:sz="0" w:space="0" w:color="auto"/>
                <w:left w:val="none" w:sz="0" w:space="0" w:color="auto"/>
                <w:bottom w:val="none" w:sz="0" w:space="0" w:color="auto"/>
                <w:right w:val="none" w:sz="0" w:space="0" w:color="auto"/>
              </w:divBdr>
            </w:div>
            <w:div w:id="872033804">
              <w:marLeft w:val="0"/>
              <w:marRight w:val="0"/>
              <w:marTop w:val="0"/>
              <w:marBottom w:val="0"/>
              <w:divBdr>
                <w:top w:val="none" w:sz="0" w:space="0" w:color="auto"/>
                <w:left w:val="none" w:sz="0" w:space="0" w:color="auto"/>
                <w:bottom w:val="none" w:sz="0" w:space="0" w:color="auto"/>
                <w:right w:val="none" w:sz="0" w:space="0" w:color="auto"/>
              </w:divBdr>
            </w:div>
            <w:div w:id="1145661097">
              <w:marLeft w:val="0"/>
              <w:marRight w:val="0"/>
              <w:marTop w:val="0"/>
              <w:marBottom w:val="0"/>
              <w:divBdr>
                <w:top w:val="none" w:sz="0" w:space="0" w:color="auto"/>
                <w:left w:val="none" w:sz="0" w:space="0" w:color="auto"/>
                <w:bottom w:val="none" w:sz="0" w:space="0" w:color="auto"/>
                <w:right w:val="none" w:sz="0" w:space="0" w:color="auto"/>
              </w:divBdr>
            </w:div>
            <w:div w:id="1413896645">
              <w:marLeft w:val="0"/>
              <w:marRight w:val="0"/>
              <w:marTop w:val="0"/>
              <w:marBottom w:val="0"/>
              <w:divBdr>
                <w:top w:val="none" w:sz="0" w:space="0" w:color="auto"/>
                <w:left w:val="none" w:sz="0" w:space="0" w:color="auto"/>
                <w:bottom w:val="none" w:sz="0" w:space="0" w:color="auto"/>
                <w:right w:val="none" w:sz="0" w:space="0" w:color="auto"/>
              </w:divBdr>
            </w:div>
            <w:div w:id="1666202102">
              <w:marLeft w:val="0"/>
              <w:marRight w:val="0"/>
              <w:marTop w:val="0"/>
              <w:marBottom w:val="0"/>
              <w:divBdr>
                <w:top w:val="none" w:sz="0" w:space="0" w:color="auto"/>
                <w:left w:val="none" w:sz="0" w:space="0" w:color="auto"/>
                <w:bottom w:val="none" w:sz="0" w:space="0" w:color="auto"/>
                <w:right w:val="none" w:sz="0" w:space="0" w:color="auto"/>
              </w:divBdr>
            </w:div>
          </w:divsChild>
        </w:div>
        <w:div w:id="580066623">
          <w:marLeft w:val="0"/>
          <w:marRight w:val="0"/>
          <w:marTop w:val="0"/>
          <w:marBottom w:val="0"/>
          <w:divBdr>
            <w:top w:val="none" w:sz="0" w:space="0" w:color="auto"/>
            <w:left w:val="none" w:sz="0" w:space="0" w:color="auto"/>
            <w:bottom w:val="none" w:sz="0" w:space="0" w:color="auto"/>
            <w:right w:val="none" w:sz="0" w:space="0" w:color="auto"/>
          </w:divBdr>
          <w:divsChild>
            <w:div w:id="116458946">
              <w:marLeft w:val="0"/>
              <w:marRight w:val="0"/>
              <w:marTop w:val="0"/>
              <w:marBottom w:val="0"/>
              <w:divBdr>
                <w:top w:val="none" w:sz="0" w:space="0" w:color="auto"/>
                <w:left w:val="none" w:sz="0" w:space="0" w:color="auto"/>
                <w:bottom w:val="none" w:sz="0" w:space="0" w:color="auto"/>
                <w:right w:val="none" w:sz="0" w:space="0" w:color="auto"/>
              </w:divBdr>
            </w:div>
            <w:div w:id="458839630">
              <w:marLeft w:val="0"/>
              <w:marRight w:val="0"/>
              <w:marTop w:val="0"/>
              <w:marBottom w:val="0"/>
              <w:divBdr>
                <w:top w:val="none" w:sz="0" w:space="0" w:color="auto"/>
                <w:left w:val="none" w:sz="0" w:space="0" w:color="auto"/>
                <w:bottom w:val="none" w:sz="0" w:space="0" w:color="auto"/>
                <w:right w:val="none" w:sz="0" w:space="0" w:color="auto"/>
              </w:divBdr>
            </w:div>
            <w:div w:id="493036601">
              <w:marLeft w:val="0"/>
              <w:marRight w:val="0"/>
              <w:marTop w:val="0"/>
              <w:marBottom w:val="0"/>
              <w:divBdr>
                <w:top w:val="none" w:sz="0" w:space="0" w:color="auto"/>
                <w:left w:val="none" w:sz="0" w:space="0" w:color="auto"/>
                <w:bottom w:val="none" w:sz="0" w:space="0" w:color="auto"/>
                <w:right w:val="none" w:sz="0" w:space="0" w:color="auto"/>
              </w:divBdr>
            </w:div>
            <w:div w:id="851260033">
              <w:marLeft w:val="0"/>
              <w:marRight w:val="0"/>
              <w:marTop w:val="0"/>
              <w:marBottom w:val="0"/>
              <w:divBdr>
                <w:top w:val="none" w:sz="0" w:space="0" w:color="auto"/>
                <w:left w:val="none" w:sz="0" w:space="0" w:color="auto"/>
                <w:bottom w:val="none" w:sz="0" w:space="0" w:color="auto"/>
                <w:right w:val="none" w:sz="0" w:space="0" w:color="auto"/>
              </w:divBdr>
            </w:div>
            <w:div w:id="1054308730">
              <w:marLeft w:val="0"/>
              <w:marRight w:val="0"/>
              <w:marTop w:val="0"/>
              <w:marBottom w:val="0"/>
              <w:divBdr>
                <w:top w:val="none" w:sz="0" w:space="0" w:color="auto"/>
                <w:left w:val="none" w:sz="0" w:space="0" w:color="auto"/>
                <w:bottom w:val="none" w:sz="0" w:space="0" w:color="auto"/>
                <w:right w:val="none" w:sz="0" w:space="0" w:color="auto"/>
              </w:divBdr>
            </w:div>
            <w:div w:id="1521702233">
              <w:marLeft w:val="0"/>
              <w:marRight w:val="0"/>
              <w:marTop w:val="0"/>
              <w:marBottom w:val="0"/>
              <w:divBdr>
                <w:top w:val="none" w:sz="0" w:space="0" w:color="auto"/>
                <w:left w:val="none" w:sz="0" w:space="0" w:color="auto"/>
                <w:bottom w:val="none" w:sz="0" w:space="0" w:color="auto"/>
                <w:right w:val="none" w:sz="0" w:space="0" w:color="auto"/>
              </w:divBdr>
            </w:div>
            <w:div w:id="1597715235">
              <w:marLeft w:val="0"/>
              <w:marRight w:val="0"/>
              <w:marTop w:val="0"/>
              <w:marBottom w:val="0"/>
              <w:divBdr>
                <w:top w:val="none" w:sz="0" w:space="0" w:color="auto"/>
                <w:left w:val="none" w:sz="0" w:space="0" w:color="auto"/>
                <w:bottom w:val="none" w:sz="0" w:space="0" w:color="auto"/>
                <w:right w:val="none" w:sz="0" w:space="0" w:color="auto"/>
              </w:divBdr>
            </w:div>
            <w:div w:id="1691881727">
              <w:marLeft w:val="0"/>
              <w:marRight w:val="0"/>
              <w:marTop w:val="0"/>
              <w:marBottom w:val="0"/>
              <w:divBdr>
                <w:top w:val="none" w:sz="0" w:space="0" w:color="auto"/>
                <w:left w:val="none" w:sz="0" w:space="0" w:color="auto"/>
                <w:bottom w:val="none" w:sz="0" w:space="0" w:color="auto"/>
                <w:right w:val="none" w:sz="0" w:space="0" w:color="auto"/>
              </w:divBdr>
            </w:div>
            <w:div w:id="1744063140">
              <w:marLeft w:val="0"/>
              <w:marRight w:val="0"/>
              <w:marTop w:val="0"/>
              <w:marBottom w:val="0"/>
              <w:divBdr>
                <w:top w:val="none" w:sz="0" w:space="0" w:color="auto"/>
                <w:left w:val="none" w:sz="0" w:space="0" w:color="auto"/>
                <w:bottom w:val="none" w:sz="0" w:space="0" w:color="auto"/>
                <w:right w:val="none" w:sz="0" w:space="0" w:color="auto"/>
              </w:divBdr>
            </w:div>
            <w:div w:id="1905753309">
              <w:marLeft w:val="0"/>
              <w:marRight w:val="0"/>
              <w:marTop w:val="0"/>
              <w:marBottom w:val="0"/>
              <w:divBdr>
                <w:top w:val="none" w:sz="0" w:space="0" w:color="auto"/>
                <w:left w:val="none" w:sz="0" w:space="0" w:color="auto"/>
                <w:bottom w:val="none" w:sz="0" w:space="0" w:color="auto"/>
                <w:right w:val="none" w:sz="0" w:space="0" w:color="auto"/>
              </w:divBdr>
            </w:div>
          </w:divsChild>
        </w:div>
        <w:div w:id="702022362">
          <w:marLeft w:val="0"/>
          <w:marRight w:val="0"/>
          <w:marTop w:val="0"/>
          <w:marBottom w:val="0"/>
          <w:divBdr>
            <w:top w:val="none" w:sz="0" w:space="0" w:color="auto"/>
            <w:left w:val="none" w:sz="0" w:space="0" w:color="auto"/>
            <w:bottom w:val="none" w:sz="0" w:space="0" w:color="auto"/>
            <w:right w:val="none" w:sz="0" w:space="0" w:color="auto"/>
          </w:divBdr>
          <w:divsChild>
            <w:div w:id="144468569">
              <w:marLeft w:val="0"/>
              <w:marRight w:val="0"/>
              <w:marTop w:val="0"/>
              <w:marBottom w:val="0"/>
              <w:divBdr>
                <w:top w:val="none" w:sz="0" w:space="0" w:color="auto"/>
                <w:left w:val="none" w:sz="0" w:space="0" w:color="auto"/>
                <w:bottom w:val="none" w:sz="0" w:space="0" w:color="auto"/>
                <w:right w:val="none" w:sz="0" w:space="0" w:color="auto"/>
              </w:divBdr>
            </w:div>
            <w:div w:id="212817646">
              <w:marLeft w:val="0"/>
              <w:marRight w:val="0"/>
              <w:marTop w:val="0"/>
              <w:marBottom w:val="0"/>
              <w:divBdr>
                <w:top w:val="none" w:sz="0" w:space="0" w:color="auto"/>
                <w:left w:val="none" w:sz="0" w:space="0" w:color="auto"/>
                <w:bottom w:val="none" w:sz="0" w:space="0" w:color="auto"/>
                <w:right w:val="none" w:sz="0" w:space="0" w:color="auto"/>
              </w:divBdr>
            </w:div>
            <w:div w:id="287006061">
              <w:marLeft w:val="0"/>
              <w:marRight w:val="0"/>
              <w:marTop w:val="0"/>
              <w:marBottom w:val="0"/>
              <w:divBdr>
                <w:top w:val="none" w:sz="0" w:space="0" w:color="auto"/>
                <w:left w:val="none" w:sz="0" w:space="0" w:color="auto"/>
                <w:bottom w:val="none" w:sz="0" w:space="0" w:color="auto"/>
                <w:right w:val="none" w:sz="0" w:space="0" w:color="auto"/>
              </w:divBdr>
            </w:div>
            <w:div w:id="323439724">
              <w:marLeft w:val="0"/>
              <w:marRight w:val="0"/>
              <w:marTop w:val="0"/>
              <w:marBottom w:val="0"/>
              <w:divBdr>
                <w:top w:val="none" w:sz="0" w:space="0" w:color="auto"/>
                <w:left w:val="none" w:sz="0" w:space="0" w:color="auto"/>
                <w:bottom w:val="none" w:sz="0" w:space="0" w:color="auto"/>
                <w:right w:val="none" w:sz="0" w:space="0" w:color="auto"/>
              </w:divBdr>
            </w:div>
            <w:div w:id="435565440">
              <w:marLeft w:val="0"/>
              <w:marRight w:val="0"/>
              <w:marTop w:val="0"/>
              <w:marBottom w:val="0"/>
              <w:divBdr>
                <w:top w:val="none" w:sz="0" w:space="0" w:color="auto"/>
                <w:left w:val="none" w:sz="0" w:space="0" w:color="auto"/>
                <w:bottom w:val="none" w:sz="0" w:space="0" w:color="auto"/>
                <w:right w:val="none" w:sz="0" w:space="0" w:color="auto"/>
              </w:divBdr>
            </w:div>
            <w:div w:id="618679467">
              <w:marLeft w:val="0"/>
              <w:marRight w:val="0"/>
              <w:marTop w:val="0"/>
              <w:marBottom w:val="0"/>
              <w:divBdr>
                <w:top w:val="none" w:sz="0" w:space="0" w:color="auto"/>
                <w:left w:val="none" w:sz="0" w:space="0" w:color="auto"/>
                <w:bottom w:val="none" w:sz="0" w:space="0" w:color="auto"/>
                <w:right w:val="none" w:sz="0" w:space="0" w:color="auto"/>
              </w:divBdr>
            </w:div>
            <w:div w:id="773789054">
              <w:marLeft w:val="0"/>
              <w:marRight w:val="0"/>
              <w:marTop w:val="0"/>
              <w:marBottom w:val="0"/>
              <w:divBdr>
                <w:top w:val="none" w:sz="0" w:space="0" w:color="auto"/>
                <w:left w:val="none" w:sz="0" w:space="0" w:color="auto"/>
                <w:bottom w:val="none" w:sz="0" w:space="0" w:color="auto"/>
                <w:right w:val="none" w:sz="0" w:space="0" w:color="auto"/>
              </w:divBdr>
            </w:div>
            <w:div w:id="916213565">
              <w:marLeft w:val="0"/>
              <w:marRight w:val="0"/>
              <w:marTop w:val="0"/>
              <w:marBottom w:val="0"/>
              <w:divBdr>
                <w:top w:val="none" w:sz="0" w:space="0" w:color="auto"/>
                <w:left w:val="none" w:sz="0" w:space="0" w:color="auto"/>
                <w:bottom w:val="none" w:sz="0" w:space="0" w:color="auto"/>
                <w:right w:val="none" w:sz="0" w:space="0" w:color="auto"/>
              </w:divBdr>
            </w:div>
            <w:div w:id="922373250">
              <w:marLeft w:val="0"/>
              <w:marRight w:val="0"/>
              <w:marTop w:val="0"/>
              <w:marBottom w:val="0"/>
              <w:divBdr>
                <w:top w:val="none" w:sz="0" w:space="0" w:color="auto"/>
                <w:left w:val="none" w:sz="0" w:space="0" w:color="auto"/>
                <w:bottom w:val="none" w:sz="0" w:space="0" w:color="auto"/>
                <w:right w:val="none" w:sz="0" w:space="0" w:color="auto"/>
              </w:divBdr>
            </w:div>
            <w:div w:id="1177303067">
              <w:marLeft w:val="0"/>
              <w:marRight w:val="0"/>
              <w:marTop w:val="0"/>
              <w:marBottom w:val="0"/>
              <w:divBdr>
                <w:top w:val="none" w:sz="0" w:space="0" w:color="auto"/>
                <w:left w:val="none" w:sz="0" w:space="0" w:color="auto"/>
                <w:bottom w:val="none" w:sz="0" w:space="0" w:color="auto"/>
                <w:right w:val="none" w:sz="0" w:space="0" w:color="auto"/>
              </w:divBdr>
            </w:div>
            <w:div w:id="1290354816">
              <w:marLeft w:val="0"/>
              <w:marRight w:val="0"/>
              <w:marTop w:val="0"/>
              <w:marBottom w:val="0"/>
              <w:divBdr>
                <w:top w:val="none" w:sz="0" w:space="0" w:color="auto"/>
                <w:left w:val="none" w:sz="0" w:space="0" w:color="auto"/>
                <w:bottom w:val="none" w:sz="0" w:space="0" w:color="auto"/>
                <w:right w:val="none" w:sz="0" w:space="0" w:color="auto"/>
              </w:divBdr>
            </w:div>
            <w:div w:id="1347630458">
              <w:marLeft w:val="0"/>
              <w:marRight w:val="0"/>
              <w:marTop w:val="0"/>
              <w:marBottom w:val="0"/>
              <w:divBdr>
                <w:top w:val="none" w:sz="0" w:space="0" w:color="auto"/>
                <w:left w:val="none" w:sz="0" w:space="0" w:color="auto"/>
                <w:bottom w:val="none" w:sz="0" w:space="0" w:color="auto"/>
                <w:right w:val="none" w:sz="0" w:space="0" w:color="auto"/>
              </w:divBdr>
            </w:div>
            <w:div w:id="1603805950">
              <w:marLeft w:val="0"/>
              <w:marRight w:val="0"/>
              <w:marTop w:val="0"/>
              <w:marBottom w:val="0"/>
              <w:divBdr>
                <w:top w:val="none" w:sz="0" w:space="0" w:color="auto"/>
                <w:left w:val="none" w:sz="0" w:space="0" w:color="auto"/>
                <w:bottom w:val="none" w:sz="0" w:space="0" w:color="auto"/>
                <w:right w:val="none" w:sz="0" w:space="0" w:color="auto"/>
              </w:divBdr>
            </w:div>
            <w:div w:id="1753315504">
              <w:marLeft w:val="0"/>
              <w:marRight w:val="0"/>
              <w:marTop w:val="0"/>
              <w:marBottom w:val="0"/>
              <w:divBdr>
                <w:top w:val="none" w:sz="0" w:space="0" w:color="auto"/>
                <w:left w:val="none" w:sz="0" w:space="0" w:color="auto"/>
                <w:bottom w:val="none" w:sz="0" w:space="0" w:color="auto"/>
                <w:right w:val="none" w:sz="0" w:space="0" w:color="auto"/>
              </w:divBdr>
            </w:div>
            <w:div w:id="1759517602">
              <w:marLeft w:val="0"/>
              <w:marRight w:val="0"/>
              <w:marTop w:val="0"/>
              <w:marBottom w:val="0"/>
              <w:divBdr>
                <w:top w:val="none" w:sz="0" w:space="0" w:color="auto"/>
                <w:left w:val="none" w:sz="0" w:space="0" w:color="auto"/>
                <w:bottom w:val="none" w:sz="0" w:space="0" w:color="auto"/>
                <w:right w:val="none" w:sz="0" w:space="0" w:color="auto"/>
              </w:divBdr>
            </w:div>
            <w:div w:id="1802379416">
              <w:marLeft w:val="0"/>
              <w:marRight w:val="0"/>
              <w:marTop w:val="0"/>
              <w:marBottom w:val="0"/>
              <w:divBdr>
                <w:top w:val="none" w:sz="0" w:space="0" w:color="auto"/>
                <w:left w:val="none" w:sz="0" w:space="0" w:color="auto"/>
                <w:bottom w:val="none" w:sz="0" w:space="0" w:color="auto"/>
                <w:right w:val="none" w:sz="0" w:space="0" w:color="auto"/>
              </w:divBdr>
            </w:div>
            <w:div w:id="1874342091">
              <w:marLeft w:val="0"/>
              <w:marRight w:val="0"/>
              <w:marTop w:val="0"/>
              <w:marBottom w:val="0"/>
              <w:divBdr>
                <w:top w:val="none" w:sz="0" w:space="0" w:color="auto"/>
                <w:left w:val="none" w:sz="0" w:space="0" w:color="auto"/>
                <w:bottom w:val="none" w:sz="0" w:space="0" w:color="auto"/>
                <w:right w:val="none" w:sz="0" w:space="0" w:color="auto"/>
              </w:divBdr>
            </w:div>
            <w:div w:id="1906917349">
              <w:marLeft w:val="0"/>
              <w:marRight w:val="0"/>
              <w:marTop w:val="0"/>
              <w:marBottom w:val="0"/>
              <w:divBdr>
                <w:top w:val="none" w:sz="0" w:space="0" w:color="auto"/>
                <w:left w:val="none" w:sz="0" w:space="0" w:color="auto"/>
                <w:bottom w:val="none" w:sz="0" w:space="0" w:color="auto"/>
                <w:right w:val="none" w:sz="0" w:space="0" w:color="auto"/>
              </w:divBdr>
            </w:div>
            <w:div w:id="2010718052">
              <w:marLeft w:val="0"/>
              <w:marRight w:val="0"/>
              <w:marTop w:val="0"/>
              <w:marBottom w:val="0"/>
              <w:divBdr>
                <w:top w:val="none" w:sz="0" w:space="0" w:color="auto"/>
                <w:left w:val="none" w:sz="0" w:space="0" w:color="auto"/>
                <w:bottom w:val="none" w:sz="0" w:space="0" w:color="auto"/>
                <w:right w:val="none" w:sz="0" w:space="0" w:color="auto"/>
              </w:divBdr>
            </w:div>
            <w:div w:id="2127499363">
              <w:marLeft w:val="0"/>
              <w:marRight w:val="0"/>
              <w:marTop w:val="0"/>
              <w:marBottom w:val="0"/>
              <w:divBdr>
                <w:top w:val="none" w:sz="0" w:space="0" w:color="auto"/>
                <w:left w:val="none" w:sz="0" w:space="0" w:color="auto"/>
                <w:bottom w:val="none" w:sz="0" w:space="0" w:color="auto"/>
                <w:right w:val="none" w:sz="0" w:space="0" w:color="auto"/>
              </w:divBdr>
            </w:div>
          </w:divsChild>
        </w:div>
        <w:div w:id="1198130137">
          <w:marLeft w:val="0"/>
          <w:marRight w:val="0"/>
          <w:marTop w:val="0"/>
          <w:marBottom w:val="0"/>
          <w:divBdr>
            <w:top w:val="none" w:sz="0" w:space="0" w:color="auto"/>
            <w:left w:val="none" w:sz="0" w:space="0" w:color="auto"/>
            <w:bottom w:val="none" w:sz="0" w:space="0" w:color="auto"/>
            <w:right w:val="none" w:sz="0" w:space="0" w:color="auto"/>
          </w:divBdr>
          <w:divsChild>
            <w:div w:id="476578147">
              <w:marLeft w:val="-75"/>
              <w:marRight w:val="0"/>
              <w:marTop w:val="30"/>
              <w:marBottom w:val="30"/>
              <w:divBdr>
                <w:top w:val="none" w:sz="0" w:space="0" w:color="auto"/>
                <w:left w:val="none" w:sz="0" w:space="0" w:color="auto"/>
                <w:bottom w:val="none" w:sz="0" w:space="0" w:color="auto"/>
                <w:right w:val="none" w:sz="0" w:space="0" w:color="auto"/>
              </w:divBdr>
              <w:divsChild>
                <w:div w:id="497504345">
                  <w:marLeft w:val="0"/>
                  <w:marRight w:val="0"/>
                  <w:marTop w:val="0"/>
                  <w:marBottom w:val="0"/>
                  <w:divBdr>
                    <w:top w:val="none" w:sz="0" w:space="0" w:color="auto"/>
                    <w:left w:val="none" w:sz="0" w:space="0" w:color="auto"/>
                    <w:bottom w:val="none" w:sz="0" w:space="0" w:color="auto"/>
                    <w:right w:val="none" w:sz="0" w:space="0" w:color="auto"/>
                  </w:divBdr>
                  <w:divsChild>
                    <w:div w:id="1565800870">
                      <w:marLeft w:val="0"/>
                      <w:marRight w:val="0"/>
                      <w:marTop w:val="0"/>
                      <w:marBottom w:val="0"/>
                      <w:divBdr>
                        <w:top w:val="none" w:sz="0" w:space="0" w:color="auto"/>
                        <w:left w:val="none" w:sz="0" w:space="0" w:color="auto"/>
                        <w:bottom w:val="none" w:sz="0" w:space="0" w:color="auto"/>
                        <w:right w:val="none" w:sz="0" w:space="0" w:color="auto"/>
                      </w:divBdr>
                    </w:div>
                  </w:divsChild>
                </w:div>
                <w:div w:id="608243383">
                  <w:marLeft w:val="0"/>
                  <w:marRight w:val="0"/>
                  <w:marTop w:val="0"/>
                  <w:marBottom w:val="0"/>
                  <w:divBdr>
                    <w:top w:val="none" w:sz="0" w:space="0" w:color="auto"/>
                    <w:left w:val="none" w:sz="0" w:space="0" w:color="auto"/>
                    <w:bottom w:val="none" w:sz="0" w:space="0" w:color="auto"/>
                    <w:right w:val="none" w:sz="0" w:space="0" w:color="auto"/>
                  </w:divBdr>
                  <w:divsChild>
                    <w:div w:id="1692485848">
                      <w:marLeft w:val="0"/>
                      <w:marRight w:val="0"/>
                      <w:marTop w:val="0"/>
                      <w:marBottom w:val="0"/>
                      <w:divBdr>
                        <w:top w:val="none" w:sz="0" w:space="0" w:color="auto"/>
                        <w:left w:val="none" w:sz="0" w:space="0" w:color="auto"/>
                        <w:bottom w:val="none" w:sz="0" w:space="0" w:color="auto"/>
                        <w:right w:val="none" w:sz="0" w:space="0" w:color="auto"/>
                      </w:divBdr>
                    </w:div>
                  </w:divsChild>
                </w:div>
                <w:div w:id="724913169">
                  <w:marLeft w:val="0"/>
                  <w:marRight w:val="0"/>
                  <w:marTop w:val="0"/>
                  <w:marBottom w:val="0"/>
                  <w:divBdr>
                    <w:top w:val="none" w:sz="0" w:space="0" w:color="auto"/>
                    <w:left w:val="none" w:sz="0" w:space="0" w:color="auto"/>
                    <w:bottom w:val="none" w:sz="0" w:space="0" w:color="auto"/>
                    <w:right w:val="none" w:sz="0" w:space="0" w:color="auto"/>
                  </w:divBdr>
                  <w:divsChild>
                    <w:div w:id="259997972">
                      <w:marLeft w:val="0"/>
                      <w:marRight w:val="0"/>
                      <w:marTop w:val="0"/>
                      <w:marBottom w:val="0"/>
                      <w:divBdr>
                        <w:top w:val="none" w:sz="0" w:space="0" w:color="auto"/>
                        <w:left w:val="none" w:sz="0" w:space="0" w:color="auto"/>
                        <w:bottom w:val="none" w:sz="0" w:space="0" w:color="auto"/>
                        <w:right w:val="none" w:sz="0" w:space="0" w:color="auto"/>
                      </w:divBdr>
                    </w:div>
                  </w:divsChild>
                </w:div>
                <w:div w:id="1560625914">
                  <w:marLeft w:val="0"/>
                  <w:marRight w:val="0"/>
                  <w:marTop w:val="0"/>
                  <w:marBottom w:val="0"/>
                  <w:divBdr>
                    <w:top w:val="none" w:sz="0" w:space="0" w:color="auto"/>
                    <w:left w:val="none" w:sz="0" w:space="0" w:color="auto"/>
                    <w:bottom w:val="none" w:sz="0" w:space="0" w:color="auto"/>
                    <w:right w:val="none" w:sz="0" w:space="0" w:color="auto"/>
                  </w:divBdr>
                  <w:divsChild>
                    <w:div w:id="1403944808">
                      <w:marLeft w:val="0"/>
                      <w:marRight w:val="0"/>
                      <w:marTop w:val="0"/>
                      <w:marBottom w:val="0"/>
                      <w:divBdr>
                        <w:top w:val="none" w:sz="0" w:space="0" w:color="auto"/>
                        <w:left w:val="none" w:sz="0" w:space="0" w:color="auto"/>
                        <w:bottom w:val="none" w:sz="0" w:space="0" w:color="auto"/>
                        <w:right w:val="none" w:sz="0" w:space="0" w:color="auto"/>
                      </w:divBdr>
                    </w:div>
                  </w:divsChild>
                </w:div>
                <w:div w:id="1973827290">
                  <w:marLeft w:val="0"/>
                  <w:marRight w:val="0"/>
                  <w:marTop w:val="0"/>
                  <w:marBottom w:val="0"/>
                  <w:divBdr>
                    <w:top w:val="none" w:sz="0" w:space="0" w:color="auto"/>
                    <w:left w:val="none" w:sz="0" w:space="0" w:color="auto"/>
                    <w:bottom w:val="none" w:sz="0" w:space="0" w:color="auto"/>
                    <w:right w:val="none" w:sz="0" w:space="0" w:color="auto"/>
                  </w:divBdr>
                  <w:divsChild>
                    <w:div w:id="310211378">
                      <w:marLeft w:val="0"/>
                      <w:marRight w:val="0"/>
                      <w:marTop w:val="0"/>
                      <w:marBottom w:val="0"/>
                      <w:divBdr>
                        <w:top w:val="none" w:sz="0" w:space="0" w:color="auto"/>
                        <w:left w:val="none" w:sz="0" w:space="0" w:color="auto"/>
                        <w:bottom w:val="none" w:sz="0" w:space="0" w:color="auto"/>
                        <w:right w:val="none" w:sz="0" w:space="0" w:color="auto"/>
                      </w:divBdr>
                    </w:div>
                  </w:divsChild>
                </w:div>
                <w:div w:id="1995907860">
                  <w:marLeft w:val="0"/>
                  <w:marRight w:val="0"/>
                  <w:marTop w:val="0"/>
                  <w:marBottom w:val="0"/>
                  <w:divBdr>
                    <w:top w:val="none" w:sz="0" w:space="0" w:color="auto"/>
                    <w:left w:val="none" w:sz="0" w:space="0" w:color="auto"/>
                    <w:bottom w:val="none" w:sz="0" w:space="0" w:color="auto"/>
                    <w:right w:val="none" w:sz="0" w:space="0" w:color="auto"/>
                  </w:divBdr>
                  <w:divsChild>
                    <w:div w:id="11113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24762">
          <w:marLeft w:val="0"/>
          <w:marRight w:val="0"/>
          <w:marTop w:val="0"/>
          <w:marBottom w:val="0"/>
          <w:divBdr>
            <w:top w:val="none" w:sz="0" w:space="0" w:color="auto"/>
            <w:left w:val="none" w:sz="0" w:space="0" w:color="auto"/>
            <w:bottom w:val="none" w:sz="0" w:space="0" w:color="auto"/>
            <w:right w:val="none" w:sz="0" w:space="0" w:color="auto"/>
          </w:divBdr>
          <w:divsChild>
            <w:div w:id="20478416">
              <w:marLeft w:val="0"/>
              <w:marRight w:val="0"/>
              <w:marTop w:val="0"/>
              <w:marBottom w:val="0"/>
              <w:divBdr>
                <w:top w:val="none" w:sz="0" w:space="0" w:color="auto"/>
                <w:left w:val="none" w:sz="0" w:space="0" w:color="auto"/>
                <w:bottom w:val="none" w:sz="0" w:space="0" w:color="auto"/>
                <w:right w:val="none" w:sz="0" w:space="0" w:color="auto"/>
              </w:divBdr>
            </w:div>
            <w:div w:id="584069144">
              <w:marLeft w:val="0"/>
              <w:marRight w:val="0"/>
              <w:marTop w:val="0"/>
              <w:marBottom w:val="0"/>
              <w:divBdr>
                <w:top w:val="none" w:sz="0" w:space="0" w:color="auto"/>
                <w:left w:val="none" w:sz="0" w:space="0" w:color="auto"/>
                <w:bottom w:val="none" w:sz="0" w:space="0" w:color="auto"/>
                <w:right w:val="none" w:sz="0" w:space="0" w:color="auto"/>
              </w:divBdr>
            </w:div>
            <w:div w:id="924848207">
              <w:marLeft w:val="0"/>
              <w:marRight w:val="0"/>
              <w:marTop w:val="0"/>
              <w:marBottom w:val="0"/>
              <w:divBdr>
                <w:top w:val="none" w:sz="0" w:space="0" w:color="auto"/>
                <w:left w:val="none" w:sz="0" w:space="0" w:color="auto"/>
                <w:bottom w:val="none" w:sz="0" w:space="0" w:color="auto"/>
                <w:right w:val="none" w:sz="0" w:space="0" w:color="auto"/>
              </w:divBdr>
            </w:div>
            <w:div w:id="1210650291">
              <w:marLeft w:val="0"/>
              <w:marRight w:val="0"/>
              <w:marTop w:val="0"/>
              <w:marBottom w:val="0"/>
              <w:divBdr>
                <w:top w:val="none" w:sz="0" w:space="0" w:color="auto"/>
                <w:left w:val="none" w:sz="0" w:space="0" w:color="auto"/>
                <w:bottom w:val="none" w:sz="0" w:space="0" w:color="auto"/>
                <w:right w:val="none" w:sz="0" w:space="0" w:color="auto"/>
              </w:divBdr>
            </w:div>
            <w:div w:id="1345595257">
              <w:marLeft w:val="0"/>
              <w:marRight w:val="0"/>
              <w:marTop w:val="0"/>
              <w:marBottom w:val="0"/>
              <w:divBdr>
                <w:top w:val="none" w:sz="0" w:space="0" w:color="auto"/>
                <w:left w:val="none" w:sz="0" w:space="0" w:color="auto"/>
                <w:bottom w:val="none" w:sz="0" w:space="0" w:color="auto"/>
                <w:right w:val="none" w:sz="0" w:space="0" w:color="auto"/>
              </w:divBdr>
            </w:div>
            <w:div w:id="1843078799">
              <w:marLeft w:val="0"/>
              <w:marRight w:val="0"/>
              <w:marTop w:val="0"/>
              <w:marBottom w:val="0"/>
              <w:divBdr>
                <w:top w:val="none" w:sz="0" w:space="0" w:color="auto"/>
                <w:left w:val="none" w:sz="0" w:space="0" w:color="auto"/>
                <w:bottom w:val="none" w:sz="0" w:space="0" w:color="auto"/>
                <w:right w:val="none" w:sz="0" w:space="0" w:color="auto"/>
              </w:divBdr>
            </w:div>
            <w:div w:id="1899854207">
              <w:marLeft w:val="0"/>
              <w:marRight w:val="0"/>
              <w:marTop w:val="0"/>
              <w:marBottom w:val="0"/>
              <w:divBdr>
                <w:top w:val="none" w:sz="0" w:space="0" w:color="auto"/>
                <w:left w:val="none" w:sz="0" w:space="0" w:color="auto"/>
                <w:bottom w:val="none" w:sz="0" w:space="0" w:color="auto"/>
                <w:right w:val="none" w:sz="0" w:space="0" w:color="auto"/>
              </w:divBdr>
            </w:div>
          </w:divsChild>
        </w:div>
        <w:div w:id="1489516938">
          <w:marLeft w:val="0"/>
          <w:marRight w:val="0"/>
          <w:marTop w:val="0"/>
          <w:marBottom w:val="0"/>
          <w:divBdr>
            <w:top w:val="none" w:sz="0" w:space="0" w:color="auto"/>
            <w:left w:val="none" w:sz="0" w:space="0" w:color="auto"/>
            <w:bottom w:val="none" w:sz="0" w:space="0" w:color="auto"/>
            <w:right w:val="none" w:sz="0" w:space="0" w:color="auto"/>
          </w:divBdr>
          <w:divsChild>
            <w:div w:id="83302681">
              <w:marLeft w:val="0"/>
              <w:marRight w:val="0"/>
              <w:marTop w:val="0"/>
              <w:marBottom w:val="0"/>
              <w:divBdr>
                <w:top w:val="none" w:sz="0" w:space="0" w:color="auto"/>
                <w:left w:val="none" w:sz="0" w:space="0" w:color="auto"/>
                <w:bottom w:val="none" w:sz="0" w:space="0" w:color="auto"/>
                <w:right w:val="none" w:sz="0" w:space="0" w:color="auto"/>
              </w:divBdr>
            </w:div>
            <w:div w:id="272641130">
              <w:marLeft w:val="0"/>
              <w:marRight w:val="0"/>
              <w:marTop w:val="0"/>
              <w:marBottom w:val="0"/>
              <w:divBdr>
                <w:top w:val="none" w:sz="0" w:space="0" w:color="auto"/>
                <w:left w:val="none" w:sz="0" w:space="0" w:color="auto"/>
                <w:bottom w:val="none" w:sz="0" w:space="0" w:color="auto"/>
                <w:right w:val="none" w:sz="0" w:space="0" w:color="auto"/>
              </w:divBdr>
            </w:div>
            <w:div w:id="451291008">
              <w:marLeft w:val="0"/>
              <w:marRight w:val="0"/>
              <w:marTop w:val="0"/>
              <w:marBottom w:val="0"/>
              <w:divBdr>
                <w:top w:val="none" w:sz="0" w:space="0" w:color="auto"/>
                <w:left w:val="none" w:sz="0" w:space="0" w:color="auto"/>
                <w:bottom w:val="none" w:sz="0" w:space="0" w:color="auto"/>
                <w:right w:val="none" w:sz="0" w:space="0" w:color="auto"/>
              </w:divBdr>
            </w:div>
            <w:div w:id="548762963">
              <w:marLeft w:val="0"/>
              <w:marRight w:val="0"/>
              <w:marTop w:val="0"/>
              <w:marBottom w:val="0"/>
              <w:divBdr>
                <w:top w:val="none" w:sz="0" w:space="0" w:color="auto"/>
                <w:left w:val="none" w:sz="0" w:space="0" w:color="auto"/>
                <w:bottom w:val="none" w:sz="0" w:space="0" w:color="auto"/>
                <w:right w:val="none" w:sz="0" w:space="0" w:color="auto"/>
              </w:divBdr>
            </w:div>
            <w:div w:id="612060501">
              <w:marLeft w:val="0"/>
              <w:marRight w:val="0"/>
              <w:marTop w:val="0"/>
              <w:marBottom w:val="0"/>
              <w:divBdr>
                <w:top w:val="none" w:sz="0" w:space="0" w:color="auto"/>
                <w:left w:val="none" w:sz="0" w:space="0" w:color="auto"/>
                <w:bottom w:val="none" w:sz="0" w:space="0" w:color="auto"/>
                <w:right w:val="none" w:sz="0" w:space="0" w:color="auto"/>
              </w:divBdr>
            </w:div>
            <w:div w:id="910850339">
              <w:marLeft w:val="0"/>
              <w:marRight w:val="0"/>
              <w:marTop w:val="0"/>
              <w:marBottom w:val="0"/>
              <w:divBdr>
                <w:top w:val="none" w:sz="0" w:space="0" w:color="auto"/>
                <w:left w:val="none" w:sz="0" w:space="0" w:color="auto"/>
                <w:bottom w:val="none" w:sz="0" w:space="0" w:color="auto"/>
                <w:right w:val="none" w:sz="0" w:space="0" w:color="auto"/>
              </w:divBdr>
            </w:div>
            <w:div w:id="1017193149">
              <w:marLeft w:val="0"/>
              <w:marRight w:val="0"/>
              <w:marTop w:val="0"/>
              <w:marBottom w:val="0"/>
              <w:divBdr>
                <w:top w:val="none" w:sz="0" w:space="0" w:color="auto"/>
                <w:left w:val="none" w:sz="0" w:space="0" w:color="auto"/>
                <w:bottom w:val="none" w:sz="0" w:space="0" w:color="auto"/>
                <w:right w:val="none" w:sz="0" w:space="0" w:color="auto"/>
              </w:divBdr>
            </w:div>
            <w:div w:id="1070418780">
              <w:marLeft w:val="0"/>
              <w:marRight w:val="0"/>
              <w:marTop w:val="0"/>
              <w:marBottom w:val="0"/>
              <w:divBdr>
                <w:top w:val="none" w:sz="0" w:space="0" w:color="auto"/>
                <w:left w:val="none" w:sz="0" w:space="0" w:color="auto"/>
                <w:bottom w:val="none" w:sz="0" w:space="0" w:color="auto"/>
                <w:right w:val="none" w:sz="0" w:space="0" w:color="auto"/>
              </w:divBdr>
            </w:div>
            <w:div w:id="1177815800">
              <w:marLeft w:val="0"/>
              <w:marRight w:val="0"/>
              <w:marTop w:val="0"/>
              <w:marBottom w:val="0"/>
              <w:divBdr>
                <w:top w:val="none" w:sz="0" w:space="0" w:color="auto"/>
                <w:left w:val="none" w:sz="0" w:space="0" w:color="auto"/>
                <w:bottom w:val="none" w:sz="0" w:space="0" w:color="auto"/>
                <w:right w:val="none" w:sz="0" w:space="0" w:color="auto"/>
              </w:divBdr>
            </w:div>
            <w:div w:id="1232621441">
              <w:marLeft w:val="0"/>
              <w:marRight w:val="0"/>
              <w:marTop w:val="0"/>
              <w:marBottom w:val="0"/>
              <w:divBdr>
                <w:top w:val="none" w:sz="0" w:space="0" w:color="auto"/>
                <w:left w:val="none" w:sz="0" w:space="0" w:color="auto"/>
                <w:bottom w:val="none" w:sz="0" w:space="0" w:color="auto"/>
                <w:right w:val="none" w:sz="0" w:space="0" w:color="auto"/>
              </w:divBdr>
            </w:div>
            <w:div w:id="1288700651">
              <w:marLeft w:val="0"/>
              <w:marRight w:val="0"/>
              <w:marTop w:val="0"/>
              <w:marBottom w:val="0"/>
              <w:divBdr>
                <w:top w:val="none" w:sz="0" w:space="0" w:color="auto"/>
                <w:left w:val="none" w:sz="0" w:space="0" w:color="auto"/>
                <w:bottom w:val="none" w:sz="0" w:space="0" w:color="auto"/>
                <w:right w:val="none" w:sz="0" w:space="0" w:color="auto"/>
              </w:divBdr>
            </w:div>
            <w:div w:id="1289313681">
              <w:marLeft w:val="0"/>
              <w:marRight w:val="0"/>
              <w:marTop w:val="0"/>
              <w:marBottom w:val="0"/>
              <w:divBdr>
                <w:top w:val="none" w:sz="0" w:space="0" w:color="auto"/>
                <w:left w:val="none" w:sz="0" w:space="0" w:color="auto"/>
                <w:bottom w:val="none" w:sz="0" w:space="0" w:color="auto"/>
                <w:right w:val="none" w:sz="0" w:space="0" w:color="auto"/>
              </w:divBdr>
            </w:div>
            <w:div w:id="1309748414">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367097811">
              <w:marLeft w:val="0"/>
              <w:marRight w:val="0"/>
              <w:marTop w:val="0"/>
              <w:marBottom w:val="0"/>
              <w:divBdr>
                <w:top w:val="none" w:sz="0" w:space="0" w:color="auto"/>
                <w:left w:val="none" w:sz="0" w:space="0" w:color="auto"/>
                <w:bottom w:val="none" w:sz="0" w:space="0" w:color="auto"/>
                <w:right w:val="none" w:sz="0" w:space="0" w:color="auto"/>
              </w:divBdr>
            </w:div>
            <w:div w:id="1420829492">
              <w:marLeft w:val="0"/>
              <w:marRight w:val="0"/>
              <w:marTop w:val="0"/>
              <w:marBottom w:val="0"/>
              <w:divBdr>
                <w:top w:val="none" w:sz="0" w:space="0" w:color="auto"/>
                <w:left w:val="none" w:sz="0" w:space="0" w:color="auto"/>
                <w:bottom w:val="none" w:sz="0" w:space="0" w:color="auto"/>
                <w:right w:val="none" w:sz="0" w:space="0" w:color="auto"/>
              </w:divBdr>
            </w:div>
            <w:div w:id="1677538733">
              <w:marLeft w:val="0"/>
              <w:marRight w:val="0"/>
              <w:marTop w:val="0"/>
              <w:marBottom w:val="0"/>
              <w:divBdr>
                <w:top w:val="none" w:sz="0" w:space="0" w:color="auto"/>
                <w:left w:val="none" w:sz="0" w:space="0" w:color="auto"/>
                <w:bottom w:val="none" w:sz="0" w:space="0" w:color="auto"/>
                <w:right w:val="none" w:sz="0" w:space="0" w:color="auto"/>
              </w:divBdr>
            </w:div>
            <w:div w:id="1898785861">
              <w:marLeft w:val="0"/>
              <w:marRight w:val="0"/>
              <w:marTop w:val="0"/>
              <w:marBottom w:val="0"/>
              <w:divBdr>
                <w:top w:val="none" w:sz="0" w:space="0" w:color="auto"/>
                <w:left w:val="none" w:sz="0" w:space="0" w:color="auto"/>
                <w:bottom w:val="none" w:sz="0" w:space="0" w:color="auto"/>
                <w:right w:val="none" w:sz="0" w:space="0" w:color="auto"/>
              </w:divBdr>
            </w:div>
            <w:div w:id="1907644670">
              <w:marLeft w:val="0"/>
              <w:marRight w:val="0"/>
              <w:marTop w:val="0"/>
              <w:marBottom w:val="0"/>
              <w:divBdr>
                <w:top w:val="none" w:sz="0" w:space="0" w:color="auto"/>
                <w:left w:val="none" w:sz="0" w:space="0" w:color="auto"/>
                <w:bottom w:val="none" w:sz="0" w:space="0" w:color="auto"/>
                <w:right w:val="none" w:sz="0" w:space="0" w:color="auto"/>
              </w:divBdr>
            </w:div>
            <w:div w:id="1997998332">
              <w:marLeft w:val="0"/>
              <w:marRight w:val="0"/>
              <w:marTop w:val="0"/>
              <w:marBottom w:val="0"/>
              <w:divBdr>
                <w:top w:val="none" w:sz="0" w:space="0" w:color="auto"/>
                <w:left w:val="none" w:sz="0" w:space="0" w:color="auto"/>
                <w:bottom w:val="none" w:sz="0" w:space="0" w:color="auto"/>
                <w:right w:val="none" w:sz="0" w:space="0" w:color="auto"/>
              </w:divBdr>
            </w:div>
          </w:divsChild>
        </w:div>
        <w:div w:id="1871720547">
          <w:marLeft w:val="0"/>
          <w:marRight w:val="0"/>
          <w:marTop w:val="0"/>
          <w:marBottom w:val="0"/>
          <w:divBdr>
            <w:top w:val="none" w:sz="0" w:space="0" w:color="auto"/>
            <w:left w:val="none" w:sz="0" w:space="0" w:color="auto"/>
            <w:bottom w:val="none" w:sz="0" w:space="0" w:color="auto"/>
            <w:right w:val="none" w:sz="0" w:space="0" w:color="auto"/>
          </w:divBdr>
        </w:div>
        <w:div w:id="1952973740">
          <w:marLeft w:val="0"/>
          <w:marRight w:val="0"/>
          <w:marTop w:val="0"/>
          <w:marBottom w:val="0"/>
          <w:divBdr>
            <w:top w:val="none" w:sz="0" w:space="0" w:color="auto"/>
            <w:left w:val="none" w:sz="0" w:space="0" w:color="auto"/>
            <w:bottom w:val="none" w:sz="0" w:space="0" w:color="auto"/>
            <w:right w:val="none" w:sz="0" w:space="0" w:color="auto"/>
          </w:divBdr>
          <w:divsChild>
            <w:div w:id="39941756">
              <w:marLeft w:val="0"/>
              <w:marRight w:val="0"/>
              <w:marTop w:val="0"/>
              <w:marBottom w:val="0"/>
              <w:divBdr>
                <w:top w:val="none" w:sz="0" w:space="0" w:color="auto"/>
                <w:left w:val="none" w:sz="0" w:space="0" w:color="auto"/>
                <w:bottom w:val="none" w:sz="0" w:space="0" w:color="auto"/>
                <w:right w:val="none" w:sz="0" w:space="0" w:color="auto"/>
              </w:divBdr>
            </w:div>
            <w:div w:id="113983039">
              <w:marLeft w:val="0"/>
              <w:marRight w:val="0"/>
              <w:marTop w:val="0"/>
              <w:marBottom w:val="0"/>
              <w:divBdr>
                <w:top w:val="none" w:sz="0" w:space="0" w:color="auto"/>
                <w:left w:val="none" w:sz="0" w:space="0" w:color="auto"/>
                <w:bottom w:val="none" w:sz="0" w:space="0" w:color="auto"/>
                <w:right w:val="none" w:sz="0" w:space="0" w:color="auto"/>
              </w:divBdr>
            </w:div>
            <w:div w:id="225989622">
              <w:marLeft w:val="0"/>
              <w:marRight w:val="0"/>
              <w:marTop w:val="0"/>
              <w:marBottom w:val="0"/>
              <w:divBdr>
                <w:top w:val="none" w:sz="0" w:space="0" w:color="auto"/>
                <w:left w:val="none" w:sz="0" w:space="0" w:color="auto"/>
                <w:bottom w:val="none" w:sz="0" w:space="0" w:color="auto"/>
                <w:right w:val="none" w:sz="0" w:space="0" w:color="auto"/>
              </w:divBdr>
            </w:div>
            <w:div w:id="326901199">
              <w:marLeft w:val="0"/>
              <w:marRight w:val="0"/>
              <w:marTop w:val="0"/>
              <w:marBottom w:val="0"/>
              <w:divBdr>
                <w:top w:val="none" w:sz="0" w:space="0" w:color="auto"/>
                <w:left w:val="none" w:sz="0" w:space="0" w:color="auto"/>
                <w:bottom w:val="none" w:sz="0" w:space="0" w:color="auto"/>
                <w:right w:val="none" w:sz="0" w:space="0" w:color="auto"/>
              </w:divBdr>
            </w:div>
            <w:div w:id="345253669">
              <w:marLeft w:val="0"/>
              <w:marRight w:val="0"/>
              <w:marTop w:val="0"/>
              <w:marBottom w:val="0"/>
              <w:divBdr>
                <w:top w:val="none" w:sz="0" w:space="0" w:color="auto"/>
                <w:left w:val="none" w:sz="0" w:space="0" w:color="auto"/>
                <w:bottom w:val="none" w:sz="0" w:space="0" w:color="auto"/>
                <w:right w:val="none" w:sz="0" w:space="0" w:color="auto"/>
              </w:divBdr>
            </w:div>
            <w:div w:id="488013185">
              <w:marLeft w:val="0"/>
              <w:marRight w:val="0"/>
              <w:marTop w:val="0"/>
              <w:marBottom w:val="0"/>
              <w:divBdr>
                <w:top w:val="none" w:sz="0" w:space="0" w:color="auto"/>
                <w:left w:val="none" w:sz="0" w:space="0" w:color="auto"/>
                <w:bottom w:val="none" w:sz="0" w:space="0" w:color="auto"/>
                <w:right w:val="none" w:sz="0" w:space="0" w:color="auto"/>
              </w:divBdr>
            </w:div>
            <w:div w:id="568617594">
              <w:marLeft w:val="0"/>
              <w:marRight w:val="0"/>
              <w:marTop w:val="0"/>
              <w:marBottom w:val="0"/>
              <w:divBdr>
                <w:top w:val="none" w:sz="0" w:space="0" w:color="auto"/>
                <w:left w:val="none" w:sz="0" w:space="0" w:color="auto"/>
                <w:bottom w:val="none" w:sz="0" w:space="0" w:color="auto"/>
                <w:right w:val="none" w:sz="0" w:space="0" w:color="auto"/>
              </w:divBdr>
            </w:div>
            <w:div w:id="598755797">
              <w:marLeft w:val="0"/>
              <w:marRight w:val="0"/>
              <w:marTop w:val="0"/>
              <w:marBottom w:val="0"/>
              <w:divBdr>
                <w:top w:val="none" w:sz="0" w:space="0" w:color="auto"/>
                <w:left w:val="none" w:sz="0" w:space="0" w:color="auto"/>
                <w:bottom w:val="none" w:sz="0" w:space="0" w:color="auto"/>
                <w:right w:val="none" w:sz="0" w:space="0" w:color="auto"/>
              </w:divBdr>
            </w:div>
            <w:div w:id="621425545">
              <w:marLeft w:val="0"/>
              <w:marRight w:val="0"/>
              <w:marTop w:val="0"/>
              <w:marBottom w:val="0"/>
              <w:divBdr>
                <w:top w:val="none" w:sz="0" w:space="0" w:color="auto"/>
                <w:left w:val="none" w:sz="0" w:space="0" w:color="auto"/>
                <w:bottom w:val="none" w:sz="0" w:space="0" w:color="auto"/>
                <w:right w:val="none" w:sz="0" w:space="0" w:color="auto"/>
              </w:divBdr>
            </w:div>
            <w:div w:id="689188473">
              <w:marLeft w:val="0"/>
              <w:marRight w:val="0"/>
              <w:marTop w:val="0"/>
              <w:marBottom w:val="0"/>
              <w:divBdr>
                <w:top w:val="none" w:sz="0" w:space="0" w:color="auto"/>
                <w:left w:val="none" w:sz="0" w:space="0" w:color="auto"/>
                <w:bottom w:val="none" w:sz="0" w:space="0" w:color="auto"/>
                <w:right w:val="none" w:sz="0" w:space="0" w:color="auto"/>
              </w:divBdr>
            </w:div>
            <w:div w:id="943809149">
              <w:marLeft w:val="0"/>
              <w:marRight w:val="0"/>
              <w:marTop w:val="0"/>
              <w:marBottom w:val="0"/>
              <w:divBdr>
                <w:top w:val="none" w:sz="0" w:space="0" w:color="auto"/>
                <w:left w:val="none" w:sz="0" w:space="0" w:color="auto"/>
                <w:bottom w:val="none" w:sz="0" w:space="0" w:color="auto"/>
                <w:right w:val="none" w:sz="0" w:space="0" w:color="auto"/>
              </w:divBdr>
            </w:div>
            <w:div w:id="1104692294">
              <w:marLeft w:val="0"/>
              <w:marRight w:val="0"/>
              <w:marTop w:val="0"/>
              <w:marBottom w:val="0"/>
              <w:divBdr>
                <w:top w:val="none" w:sz="0" w:space="0" w:color="auto"/>
                <w:left w:val="none" w:sz="0" w:space="0" w:color="auto"/>
                <w:bottom w:val="none" w:sz="0" w:space="0" w:color="auto"/>
                <w:right w:val="none" w:sz="0" w:space="0" w:color="auto"/>
              </w:divBdr>
            </w:div>
            <w:div w:id="1195383017">
              <w:marLeft w:val="0"/>
              <w:marRight w:val="0"/>
              <w:marTop w:val="0"/>
              <w:marBottom w:val="0"/>
              <w:divBdr>
                <w:top w:val="none" w:sz="0" w:space="0" w:color="auto"/>
                <w:left w:val="none" w:sz="0" w:space="0" w:color="auto"/>
                <w:bottom w:val="none" w:sz="0" w:space="0" w:color="auto"/>
                <w:right w:val="none" w:sz="0" w:space="0" w:color="auto"/>
              </w:divBdr>
            </w:div>
            <w:div w:id="1261717109">
              <w:marLeft w:val="0"/>
              <w:marRight w:val="0"/>
              <w:marTop w:val="0"/>
              <w:marBottom w:val="0"/>
              <w:divBdr>
                <w:top w:val="none" w:sz="0" w:space="0" w:color="auto"/>
                <w:left w:val="none" w:sz="0" w:space="0" w:color="auto"/>
                <w:bottom w:val="none" w:sz="0" w:space="0" w:color="auto"/>
                <w:right w:val="none" w:sz="0" w:space="0" w:color="auto"/>
              </w:divBdr>
            </w:div>
            <w:div w:id="1283540130">
              <w:marLeft w:val="0"/>
              <w:marRight w:val="0"/>
              <w:marTop w:val="0"/>
              <w:marBottom w:val="0"/>
              <w:divBdr>
                <w:top w:val="none" w:sz="0" w:space="0" w:color="auto"/>
                <w:left w:val="none" w:sz="0" w:space="0" w:color="auto"/>
                <w:bottom w:val="none" w:sz="0" w:space="0" w:color="auto"/>
                <w:right w:val="none" w:sz="0" w:space="0" w:color="auto"/>
              </w:divBdr>
            </w:div>
            <w:div w:id="1467238546">
              <w:marLeft w:val="0"/>
              <w:marRight w:val="0"/>
              <w:marTop w:val="0"/>
              <w:marBottom w:val="0"/>
              <w:divBdr>
                <w:top w:val="none" w:sz="0" w:space="0" w:color="auto"/>
                <w:left w:val="none" w:sz="0" w:space="0" w:color="auto"/>
                <w:bottom w:val="none" w:sz="0" w:space="0" w:color="auto"/>
                <w:right w:val="none" w:sz="0" w:space="0" w:color="auto"/>
              </w:divBdr>
            </w:div>
            <w:div w:id="1637711588">
              <w:marLeft w:val="0"/>
              <w:marRight w:val="0"/>
              <w:marTop w:val="0"/>
              <w:marBottom w:val="0"/>
              <w:divBdr>
                <w:top w:val="none" w:sz="0" w:space="0" w:color="auto"/>
                <w:left w:val="none" w:sz="0" w:space="0" w:color="auto"/>
                <w:bottom w:val="none" w:sz="0" w:space="0" w:color="auto"/>
                <w:right w:val="none" w:sz="0" w:space="0" w:color="auto"/>
              </w:divBdr>
            </w:div>
            <w:div w:id="1851793627">
              <w:marLeft w:val="0"/>
              <w:marRight w:val="0"/>
              <w:marTop w:val="0"/>
              <w:marBottom w:val="0"/>
              <w:divBdr>
                <w:top w:val="none" w:sz="0" w:space="0" w:color="auto"/>
                <w:left w:val="none" w:sz="0" w:space="0" w:color="auto"/>
                <w:bottom w:val="none" w:sz="0" w:space="0" w:color="auto"/>
                <w:right w:val="none" w:sz="0" w:space="0" w:color="auto"/>
              </w:divBdr>
            </w:div>
            <w:div w:id="2056468317">
              <w:marLeft w:val="0"/>
              <w:marRight w:val="0"/>
              <w:marTop w:val="0"/>
              <w:marBottom w:val="0"/>
              <w:divBdr>
                <w:top w:val="none" w:sz="0" w:space="0" w:color="auto"/>
                <w:left w:val="none" w:sz="0" w:space="0" w:color="auto"/>
                <w:bottom w:val="none" w:sz="0" w:space="0" w:color="auto"/>
                <w:right w:val="none" w:sz="0" w:space="0" w:color="auto"/>
              </w:divBdr>
            </w:div>
          </w:divsChild>
        </w:div>
        <w:div w:id="1996030121">
          <w:marLeft w:val="0"/>
          <w:marRight w:val="0"/>
          <w:marTop w:val="0"/>
          <w:marBottom w:val="0"/>
          <w:divBdr>
            <w:top w:val="none" w:sz="0" w:space="0" w:color="auto"/>
            <w:left w:val="none" w:sz="0" w:space="0" w:color="auto"/>
            <w:bottom w:val="none" w:sz="0" w:space="0" w:color="auto"/>
            <w:right w:val="none" w:sz="0" w:space="0" w:color="auto"/>
          </w:divBdr>
          <w:divsChild>
            <w:div w:id="1459645164">
              <w:marLeft w:val="-75"/>
              <w:marRight w:val="0"/>
              <w:marTop w:val="30"/>
              <w:marBottom w:val="30"/>
              <w:divBdr>
                <w:top w:val="none" w:sz="0" w:space="0" w:color="auto"/>
                <w:left w:val="none" w:sz="0" w:space="0" w:color="auto"/>
                <w:bottom w:val="none" w:sz="0" w:space="0" w:color="auto"/>
                <w:right w:val="none" w:sz="0" w:space="0" w:color="auto"/>
              </w:divBdr>
              <w:divsChild>
                <w:div w:id="414594881">
                  <w:marLeft w:val="0"/>
                  <w:marRight w:val="0"/>
                  <w:marTop w:val="0"/>
                  <w:marBottom w:val="0"/>
                  <w:divBdr>
                    <w:top w:val="none" w:sz="0" w:space="0" w:color="auto"/>
                    <w:left w:val="none" w:sz="0" w:space="0" w:color="auto"/>
                    <w:bottom w:val="none" w:sz="0" w:space="0" w:color="auto"/>
                    <w:right w:val="none" w:sz="0" w:space="0" w:color="auto"/>
                  </w:divBdr>
                  <w:divsChild>
                    <w:div w:id="693113481">
                      <w:marLeft w:val="0"/>
                      <w:marRight w:val="0"/>
                      <w:marTop w:val="0"/>
                      <w:marBottom w:val="0"/>
                      <w:divBdr>
                        <w:top w:val="none" w:sz="0" w:space="0" w:color="auto"/>
                        <w:left w:val="none" w:sz="0" w:space="0" w:color="auto"/>
                        <w:bottom w:val="none" w:sz="0" w:space="0" w:color="auto"/>
                        <w:right w:val="none" w:sz="0" w:space="0" w:color="auto"/>
                      </w:divBdr>
                    </w:div>
                  </w:divsChild>
                </w:div>
                <w:div w:id="453333783">
                  <w:marLeft w:val="0"/>
                  <w:marRight w:val="0"/>
                  <w:marTop w:val="0"/>
                  <w:marBottom w:val="0"/>
                  <w:divBdr>
                    <w:top w:val="none" w:sz="0" w:space="0" w:color="auto"/>
                    <w:left w:val="none" w:sz="0" w:space="0" w:color="auto"/>
                    <w:bottom w:val="none" w:sz="0" w:space="0" w:color="auto"/>
                    <w:right w:val="none" w:sz="0" w:space="0" w:color="auto"/>
                  </w:divBdr>
                  <w:divsChild>
                    <w:div w:id="1361978184">
                      <w:marLeft w:val="0"/>
                      <w:marRight w:val="0"/>
                      <w:marTop w:val="0"/>
                      <w:marBottom w:val="0"/>
                      <w:divBdr>
                        <w:top w:val="none" w:sz="0" w:space="0" w:color="auto"/>
                        <w:left w:val="none" w:sz="0" w:space="0" w:color="auto"/>
                        <w:bottom w:val="none" w:sz="0" w:space="0" w:color="auto"/>
                        <w:right w:val="none" w:sz="0" w:space="0" w:color="auto"/>
                      </w:divBdr>
                    </w:div>
                  </w:divsChild>
                </w:div>
                <w:div w:id="536626758">
                  <w:marLeft w:val="0"/>
                  <w:marRight w:val="0"/>
                  <w:marTop w:val="0"/>
                  <w:marBottom w:val="0"/>
                  <w:divBdr>
                    <w:top w:val="none" w:sz="0" w:space="0" w:color="auto"/>
                    <w:left w:val="none" w:sz="0" w:space="0" w:color="auto"/>
                    <w:bottom w:val="none" w:sz="0" w:space="0" w:color="auto"/>
                    <w:right w:val="none" w:sz="0" w:space="0" w:color="auto"/>
                  </w:divBdr>
                  <w:divsChild>
                    <w:div w:id="1082220778">
                      <w:marLeft w:val="0"/>
                      <w:marRight w:val="0"/>
                      <w:marTop w:val="0"/>
                      <w:marBottom w:val="0"/>
                      <w:divBdr>
                        <w:top w:val="none" w:sz="0" w:space="0" w:color="auto"/>
                        <w:left w:val="none" w:sz="0" w:space="0" w:color="auto"/>
                        <w:bottom w:val="none" w:sz="0" w:space="0" w:color="auto"/>
                        <w:right w:val="none" w:sz="0" w:space="0" w:color="auto"/>
                      </w:divBdr>
                    </w:div>
                  </w:divsChild>
                </w:div>
                <w:div w:id="569576674">
                  <w:marLeft w:val="0"/>
                  <w:marRight w:val="0"/>
                  <w:marTop w:val="0"/>
                  <w:marBottom w:val="0"/>
                  <w:divBdr>
                    <w:top w:val="none" w:sz="0" w:space="0" w:color="auto"/>
                    <w:left w:val="none" w:sz="0" w:space="0" w:color="auto"/>
                    <w:bottom w:val="none" w:sz="0" w:space="0" w:color="auto"/>
                    <w:right w:val="none" w:sz="0" w:space="0" w:color="auto"/>
                  </w:divBdr>
                  <w:divsChild>
                    <w:div w:id="835271238">
                      <w:marLeft w:val="0"/>
                      <w:marRight w:val="0"/>
                      <w:marTop w:val="0"/>
                      <w:marBottom w:val="0"/>
                      <w:divBdr>
                        <w:top w:val="none" w:sz="0" w:space="0" w:color="auto"/>
                        <w:left w:val="none" w:sz="0" w:space="0" w:color="auto"/>
                        <w:bottom w:val="none" w:sz="0" w:space="0" w:color="auto"/>
                        <w:right w:val="none" w:sz="0" w:space="0" w:color="auto"/>
                      </w:divBdr>
                    </w:div>
                  </w:divsChild>
                </w:div>
                <w:div w:id="2000307941">
                  <w:marLeft w:val="0"/>
                  <w:marRight w:val="0"/>
                  <w:marTop w:val="0"/>
                  <w:marBottom w:val="0"/>
                  <w:divBdr>
                    <w:top w:val="none" w:sz="0" w:space="0" w:color="auto"/>
                    <w:left w:val="none" w:sz="0" w:space="0" w:color="auto"/>
                    <w:bottom w:val="none" w:sz="0" w:space="0" w:color="auto"/>
                    <w:right w:val="none" w:sz="0" w:space="0" w:color="auto"/>
                  </w:divBdr>
                  <w:divsChild>
                    <w:div w:id="1829663318">
                      <w:marLeft w:val="0"/>
                      <w:marRight w:val="0"/>
                      <w:marTop w:val="0"/>
                      <w:marBottom w:val="0"/>
                      <w:divBdr>
                        <w:top w:val="none" w:sz="0" w:space="0" w:color="auto"/>
                        <w:left w:val="none" w:sz="0" w:space="0" w:color="auto"/>
                        <w:bottom w:val="none" w:sz="0" w:space="0" w:color="auto"/>
                        <w:right w:val="none" w:sz="0" w:space="0" w:color="auto"/>
                      </w:divBdr>
                    </w:div>
                  </w:divsChild>
                </w:div>
                <w:div w:id="2068911831">
                  <w:marLeft w:val="0"/>
                  <w:marRight w:val="0"/>
                  <w:marTop w:val="0"/>
                  <w:marBottom w:val="0"/>
                  <w:divBdr>
                    <w:top w:val="none" w:sz="0" w:space="0" w:color="auto"/>
                    <w:left w:val="none" w:sz="0" w:space="0" w:color="auto"/>
                    <w:bottom w:val="none" w:sz="0" w:space="0" w:color="auto"/>
                    <w:right w:val="none" w:sz="0" w:space="0" w:color="auto"/>
                  </w:divBdr>
                  <w:divsChild>
                    <w:div w:id="103882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914619">
      <w:bodyDiv w:val="1"/>
      <w:marLeft w:val="0"/>
      <w:marRight w:val="0"/>
      <w:marTop w:val="0"/>
      <w:marBottom w:val="0"/>
      <w:divBdr>
        <w:top w:val="none" w:sz="0" w:space="0" w:color="auto"/>
        <w:left w:val="none" w:sz="0" w:space="0" w:color="auto"/>
        <w:bottom w:val="none" w:sz="0" w:space="0" w:color="auto"/>
        <w:right w:val="none" w:sz="0" w:space="0" w:color="auto"/>
      </w:divBdr>
    </w:div>
    <w:div w:id="1272277788">
      <w:bodyDiv w:val="1"/>
      <w:marLeft w:val="0"/>
      <w:marRight w:val="0"/>
      <w:marTop w:val="0"/>
      <w:marBottom w:val="0"/>
      <w:divBdr>
        <w:top w:val="none" w:sz="0" w:space="0" w:color="auto"/>
        <w:left w:val="none" w:sz="0" w:space="0" w:color="auto"/>
        <w:bottom w:val="none" w:sz="0" w:space="0" w:color="auto"/>
        <w:right w:val="none" w:sz="0" w:space="0" w:color="auto"/>
      </w:divBdr>
    </w:div>
    <w:div w:id="1277955110">
      <w:bodyDiv w:val="1"/>
      <w:marLeft w:val="0"/>
      <w:marRight w:val="0"/>
      <w:marTop w:val="0"/>
      <w:marBottom w:val="0"/>
      <w:divBdr>
        <w:top w:val="none" w:sz="0" w:space="0" w:color="auto"/>
        <w:left w:val="none" w:sz="0" w:space="0" w:color="auto"/>
        <w:bottom w:val="none" w:sz="0" w:space="0" w:color="auto"/>
        <w:right w:val="none" w:sz="0" w:space="0" w:color="auto"/>
      </w:divBdr>
    </w:div>
    <w:div w:id="1287201232">
      <w:bodyDiv w:val="1"/>
      <w:marLeft w:val="0"/>
      <w:marRight w:val="0"/>
      <w:marTop w:val="0"/>
      <w:marBottom w:val="0"/>
      <w:divBdr>
        <w:top w:val="none" w:sz="0" w:space="0" w:color="auto"/>
        <w:left w:val="none" w:sz="0" w:space="0" w:color="auto"/>
        <w:bottom w:val="none" w:sz="0" w:space="0" w:color="auto"/>
        <w:right w:val="none" w:sz="0" w:space="0" w:color="auto"/>
      </w:divBdr>
    </w:div>
    <w:div w:id="1299454922">
      <w:bodyDiv w:val="1"/>
      <w:marLeft w:val="0"/>
      <w:marRight w:val="0"/>
      <w:marTop w:val="0"/>
      <w:marBottom w:val="0"/>
      <w:divBdr>
        <w:top w:val="none" w:sz="0" w:space="0" w:color="auto"/>
        <w:left w:val="none" w:sz="0" w:space="0" w:color="auto"/>
        <w:bottom w:val="none" w:sz="0" w:space="0" w:color="auto"/>
        <w:right w:val="none" w:sz="0" w:space="0" w:color="auto"/>
      </w:divBdr>
    </w:div>
    <w:div w:id="1302081345">
      <w:bodyDiv w:val="1"/>
      <w:marLeft w:val="0"/>
      <w:marRight w:val="0"/>
      <w:marTop w:val="0"/>
      <w:marBottom w:val="0"/>
      <w:divBdr>
        <w:top w:val="none" w:sz="0" w:space="0" w:color="auto"/>
        <w:left w:val="none" w:sz="0" w:space="0" w:color="auto"/>
        <w:bottom w:val="none" w:sz="0" w:space="0" w:color="auto"/>
        <w:right w:val="none" w:sz="0" w:space="0" w:color="auto"/>
      </w:divBdr>
    </w:div>
    <w:div w:id="1311714434">
      <w:bodyDiv w:val="1"/>
      <w:marLeft w:val="0"/>
      <w:marRight w:val="0"/>
      <w:marTop w:val="0"/>
      <w:marBottom w:val="0"/>
      <w:divBdr>
        <w:top w:val="none" w:sz="0" w:space="0" w:color="auto"/>
        <w:left w:val="none" w:sz="0" w:space="0" w:color="auto"/>
        <w:bottom w:val="none" w:sz="0" w:space="0" w:color="auto"/>
        <w:right w:val="none" w:sz="0" w:space="0" w:color="auto"/>
      </w:divBdr>
    </w:div>
    <w:div w:id="1314336059">
      <w:bodyDiv w:val="1"/>
      <w:marLeft w:val="0"/>
      <w:marRight w:val="0"/>
      <w:marTop w:val="0"/>
      <w:marBottom w:val="0"/>
      <w:divBdr>
        <w:top w:val="none" w:sz="0" w:space="0" w:color="auto"/>
        <w:left w:val="none" w:sz="0" w:space="0" w:color="auto"/>
        <w:bottom w:val="none" w:sz="0" w:space="0" w:color="auto"/>
        <w:right w:val="none" w:sz="0" w:space="0" w:color="auto"/>
      </w:divBdr>
    </w:div>
    <w:div w:id="1323436837">
      <w:bodyDiv w:val="1"/>
      <w:marLeft w:val="0"/>
      <w:marRight w:val="0"/>
      <w:marTop w:val="0"/>
      <w:marBottom w:val="0"/>
      <w:divBdr>
        <w:top w:val="none" w:sz="0" w:space="0" w:color="auto"/>
        <w:left w:val="none" w:sz="0" w:space="0" w:color="auto"/>
        <w:bottom w:val="none" w:sz="0" w:space="0" w:color="auto"/>
        <w:right w:val="none" w:sz="0" w:space="0" w:color="auto"/>
      </w:divBdr>
    </w:div>
    <w:div w:id="1329363478">
      <w:bodyDiv w:val="1"/>
      <w:marLeft w:val="0"/>
      <w:marRight w:val="0"/>
      <w:marTop w:val="0"/>
      <w:marBottom w:val="0"/>
      <w:divBdr>
        <w:top w:val="none" w:sz="0" w:space="0" w:color="auto"/>
        <w:left w:val="none" w:sz="0" w:space="0" w:color="auto"/>
        <w:bottom w:val="none" w:sz="0" w:space="0" w:color="auto"/>
        <w:right w:val="none" w:sz="0" w:space="0" w:color="auto"/>
      </w:divBdr>
    </w:div>
    <w:div w:id="1337805475">
      <w:bodyDiv w:val="1"/>
      <w:marLeft w:val="0"/>
      <w:marRight w:val="0"/>
      <w:marTop w:val="0"/>
      <w:marBottom w:val="0"/>
      <w:divBdr>
        <w:top w:val="none" w:sz="0" w:space="0" w:color="auto"/>
        <w:left w:val="none" w:sz="0" w:space="0" w:color="auto"/>
        <w:bottom w:val="none" w:sz="0" w:space="0" w:color="auto"/>
        <w:right w:val="none" w:sz="0" w:space="0" w:color="auto"/>
      </w:divBdr>
    </w:div>
    <w:div w:id="1338770706">
      <w:bodyDiv w:val="1"/>
      <w:marLeft w:val="0"/>
      <w:marRight w:val="0"/>
      <w:marTop w:val="0"/>
      <w:marBottom w:val="0"/>
      <w:divBdr>
        <w:top w:val="none" w:sz="0" w:space="0" w:color="auto"/>
        <w:left w:val="none" w:sz="0" w:space="0" w:color="auto"/>
        <w:bottom w:val="none" w:sz="0" w:space="0" w:color="auto"/>
        <w:right w:val="none" w:sz="0" w:space="0" w:color="auto"/>
      </w:divBdr>
    </w:div>
    <w:div w:id="1342658741">
      <w:bodyDiv w:val="1"/>
      <w:marLeft w:val="0"/>
      <w:marRight w:val="0"/>
      <w:marTop w:val="0"/>
      <w:marBottom w:val="0"/>
      <w:divBdr>
        <w:top w:val="none" w:sz="0" w:space="0" w:color="auto"/>
        <w:left w:val="none" w:sz="0" w:space="0" w:color="auto"/>
        <w:bottom w:val="none" w:sz="0" w:space="0" w:color="auto"/>
        <w:right w:val="none" w:sz="0" w:space="0" w:color="auto"/>
      </w:divBdr>
    </w:div>
    <w:div w:id="1349135455">
      <w:bodyDiv w:val="1"/>
      <w:marLeft w:val="0"/>
      <w:marRight w:val="0"/>
      <w:marTop w:val="0"/>
      <w:marBottom w:val="0"/>
      <w:divBdr>
        <w:top w:val="none" w:sz="0" w:space="0" w:color="auto"/>
        <w:left w:val="none" w:sz="0" w:space="0" w:color="auto"/>
        <w:bottom w:val="none" w:sz="0" w:space="0" w:color="auto"/>
        <w:right w:val="none" w:sz="0" w:space="0" w:color="auto"/>
      </w:divBdr>
    </w:div>
    <w:div w:id="1349409963">
      <w:bodyDiv w:val="1"/>
      <w:marLeft w:val="0"/>
      <w:marRight w:val="0"/>
      <w:marTop w:val="0"/>
      <w:marBottom w:val="0"/>
      <w:divBdr>
        <w:top w:val="none" w:sz="0" w:space="0" w:color="auto"/>
        <w:left w:val="none" w:sz="0" w:space="0" w:color="auto"/>
        <w:bottom w:val="none" w:sz="0" w:space="0" w:color="auto"/>
        <w:right w:val="none" w:sz="0" w:space="0" w:color="auto"/>
      </w:divBdr>
    </w:div>
    <w:div w:id="1367944268">
      <w:bodyDiv w:val="1"/>
      <w:marLeft w:val="0"/>
      <w:marRight w:val="0"/>
      <w:marTop w:val="0"/>
      <w:marBottom w:val="0"/>
      <w:divBdr>
        <w:top w:val="none" w:sz="0" w:space="0" w:color="auto"/>
        <w:left w:val="none" w:sz="0" w:space="0" w:color="auto"/>
        <w:bottom w:val="none" w:sz="0" w:space="0" w:color="auto"/>
        <w:right w:val="none" w:sz="0" w:space="0" w:color="auto"/>
      </w:divBdr>
    </w:div>
    <w:div w:id="1396007966">
      <w:bodyDiv w:val="1"/>
      <w:marLeft w:val="0"/>
      <w:marRight w:val="0"/>
      <w:marTop w:val="0"/>
      <w:marBottom w:val="0"/>
      <w:divBdr>
        <w:top w:val="none" w:sz="0" w:space="0" w:color="auto"/>
        <w:left w:val="none" w:sz="0" w:space="0" w:color="auto"/>
        <w:bottom w:val="none" w:sz="0" w:space="0" w:color="auto"/>
        <w:right w:val="none" w:sz="0" w:space="0" w:color="auto"/>
      </w:divBdr>
      <w:divsChild>
        <w:div w:id="155003868">
          <w:marLeft w:val="0"/>
          <w:marRight w:val="0"/>
          <w:marTop w:val="0"/>
          <w:marBottom w:val="0"/>
          <w:divBdr>
            <w:top w:val="none" w:sz="0" w:space="0" w:color="auto"/>
            <w:left w:val="none" w:sz="0" w:space="0" w:color="auto"/>
            <w:bottom w:val="none" w:sz="0" w:space="0" w:color="auto"/>
            <w:right w:val="none" w:sz="0" w:space="0" w:color="auto"/>
          </w:divBdr>
          <w:divsChild>
            <w:div w:id="203031779">
              <w:marLeft w:val="-75"/>
              <w:marRight w:val="0"/>
              <w:marTop w:val="30"/>
              <w:marBottom w:val="30"/>
              <w:divBdr>
                <w:top w:val="none" w:sz="0" w:space="0" w:color="auto"/>
                <w:left w:val="none" w:sz="0" w:space="0" w:color="auto"/>
                <w:bottom w:val="none" w:sz="0" w:space="0" w:color="auto"/>
                <w:right w:val="none" w:sz="0" w:space="0" w:color="auto"/>
              </w:divBdr>
              <w:divsChild>
                <w:div w:id="55863347">
                  <w:marLeft w:val="0"/>
                  <w:marRight w:val="0"/>
                  <w:marTop w:val="0"/>
                  <w:marBottom w:val="0"/>
                  <w:divBdr>
                    <w:top w:val="none" w:sz="0" w:space="0" w:color="auto"/>
                    <w:left w:val="none" w:sz="0" w:space="0" w:color="auto"/>
                    <w:bottom w:val="none" w:sz="0" w:space="0" w:color="auto"/>
                    <w:right w:val="none" w:sz="0" w:space="0" w:color="auto"/>
                  </w:divBdr>
                  <w:divsChild>
                    <w:div w:id="1855684500">
                      <w:marLeft w:val="0"/>
                      <w:marRight w:val="0"/>
                      <w:marTop w:val="0"/>
                      <w:marBottom w:val="0"/>
                      <w:divBdr>
                        <w:top w:val="none" w:sz="0" w:space="0" w:color="auto"/>
                        <w:left w:val="none" w:sz="0" w:space="0" w:color="auto"/>
                        <w:bottom w:val="none" w:sz="0" w:space="0" w:color="auto"/>
                        <w:right w:val="none" w:sz="0" w:space="0" w:color="auto"/>
                      </w:divBdr>
                    </w:div>
                  </w:divsChild>
                </w:div>
                <w:div w:id="97795278">
                  <w:marLeft w:val="0"/>
                  <w:marRight w:val="0"/>
                  <w:marTop w:val="0"/>
                  <w:marBottom w:val="0"/>
                  <w:divBdr>
                    <w:top w:val="none" w:sz="0" w:space="0" w:color="auto"/>
                    <w:left w:val="none" w:sz="0" w:space="0" w:color="auto"/>
                    <w:bottom w:val="none" w:sz="0" w:space="0" w:color="auto"/>
                    <w:right w:val="none" w:sz="0" w:space="0" w:color="auto"/>
                  </w:divBdr>
                  <w:divsChild>
                    <w:div w:id="830605256">
                      <w:marLeft w:val="0"/>
                      <w:marRight w:val="0"/>
                      <w:marTop w:val="0"/>
                      <w:marBottom w:val="0"/>
                      <w:divBdr>
                        <w:top w:val="none" w:sz="0" w:space="0" w:color="auto"/>
                        <w:left w:val="none" w:sz="0" w:space="0" w:color="auto"/>
                        <w:bottom w:val="none" w:sz="0" w:space="0" w:color="auto"/>
                        <w:right w:val="none" w:sz="0" w:space="0" w:color="auto"/>
                      </w:divBdr>
                    </w:div>
                  </w:divsChild>
                </w:div>
                <w:div w:id="180356804">
                  <w:marLeft w:val="0"/>
                  <w:marRight w:val="0"/>
                  <w:marTop w:val="0"/>
                  <w:marBottom w:val="0"/>
                  <w:divBdr>
                    <w:top w:val="none" w:sz="0" w:space="0" w:color="auto"/>
                    <w:left w:val="none" w:sz="0" w:space="0" w:color="auto"/>
                    <w:bottom w:val="none" w:sz="0" w:space="0" w:color="auto"/>
                    <w:right w:val="none" w:sz="0" w:space="0" w:color="auto"/>
                  </w:divBdr>
                  <w:divsChild>
                    <w:div w:id="1568420184">
                      <w:marLeft w:val="0"/>
                      <w:marRight w:val="0"/>
                      <w:marTop w:val="0"/>
                      <w:marBottom w:val="0"/>
                      <w:divBdr>
                        <w:top w:val="none" w:sz="0" w:space="0" w:color="auto"/>
                        <w:left w:val="none" w:sz="0" w:space="0" w:color="auto"/>
                        <w:bottom w:val="none" w:sz="0" w:space="0" w:color="auto"/>
                        <w:right w:val="none" w:sz="0" w:space="0" w:color="auto"/>
                      </w:divBdr>
                    </w:div>
                  </w:divsChild>
                </w:div>
                <w:div w:id="196814332">
                  <w:marLeft w:val="0"/>
                  <w:marRight w:val="0"/>
                  <w:marTop w:val="0"/>
                  <w:marBottom w:val="0"/>
                  <w:divBdr>
                    <w:top w:val="none" w:sz="0" w:space="0" w:color="auto"/>
                    <w:left w:val="none" w:sz="0" w:space="0" w:color="auto"/>
                    <w:bottom w:val="none" w:sz="0" w:space="0" w:color="auto"/>
                    <w:right w:val="none" w:sz="0" w:space="0" w:color="auto"/>
                  </w:divBdr>
                  <w:divsChild>
                    <w:div w:id="1623731917">
                      <w:marLeft w:val="0"/>
                      <w:marRight w:val="0"/>
                      <w:marTop w:val="0"/>
                      <w:marBottom w:val="0"/>
                      <w:divBdr>
                        <w:top w:val="none" w:sz="0" w:space="0" w:color="auto"/>
                        <w:left w:val="none" w:sz="0" w:space="0" w:color="auto"/>
                        <w:bottom w:val="none" w:sz="0" w:space="0" w:color="auto"/>
                        <w:right w:val="none" w:sz="0" w:space="0" w:color="auto"/>
                      </w:divBdr>
                    </w:div>
                  </w:divsChild>
                </w:div>
                <w:div w:id="216205286">
                  <w:marLeft w:val="0"/>
                  <w:marRight w:val="0"/>
                  <w:marTop w:val="0"/>
                  <w:marBottom w:val="0"/>
                  <w:divBdr>
                    <w:top w:val="none" w:sz="0" w:space="0" w:color="auto"/>
                    <w:left w:val="none" w:sz="0" w:space="0" w:color="auto"/>
                    <w:bottom w:val="none" w:sz="0" w:space="0" w:color="auto"/>
                    <w:right w:val="none" w:sz="0" w:space="0" w:color="auto"/>
                  </w:divBdr>
                  <w:divsChild>
                    <w:div w:id="386296606">
                      <w:marLeft w:val="0"/>
                      <w:marRight w:val="0"/>
                      <w:marTop w:val="0"/>
                      <w:marBottom w:val="0"/>
                      <w:divBdr>
                        <w:top w:val="none" w:sz="0" w:space="0" w:color="auto"/>
                        <w:left w:val="none" w:sz="0" w:space="0" w:color="auto"/>
                        <w:bottom w:val="none" w:sz="0" w:space="0" w:color="auto"/>
                        <w:right w:val="none" w:sz="0" w:space="0" w:color="auto"/>
                      </w:divBdr>
                    </w:div>
                  </w:divsChild>
                </w:div>
                <w:div w:id="221142005">
                  <w:marLeft w:val="0"/>
                  <w:marRight w:val="0"/>
                  <w:marTop w:val="0"/>
                  <w:marBottom w:val="0"/>
                  <w:divBdr>
                    <w:top w:val="none" w:sz="0" w:space="0" w:color="auto"/>
                    <w:left w:val="none" w:sz="0" w:space="0" w:color="auto"/>
                    <w:bottom w:val="none" w:sz="0" w:space="0" w:color="auto"/>
                    <w:right w:val="none" w:sz="0" w:space="0" w:color="auto"/>
                  </w:divBdr>
                  <w:divsChild>
                    <w:div w:id="1112630102">
                      <w:marLeft w:val="0"/>
                      <w:marRight w:val="0"/>
                      <w:marTop w:val="0"/>
                      <w:marBottom w:val="0"/>
                      <w:divBdr>
                        <w:top w:val="none" w:sz="0" w:space="0" w:color="auto"/>
                        <w:left w:val="none" w:sz="0" w:space="0" w:color="auto"/>
                        <w:bottom w:val="none" w:sz="0" w:space="0" w:color="auto"/>
                        <w:right w:val="none" w:sz="0" w:space="0" w:color="auto"/>
                      </w:divBdr>
                    </w:div>
                  </w:divsChild>
                </w:div>
                <w:div w:id="232741955">
                  <w:marLeft w:val="0"/>
                  <w:marRight w:val="0"/>
                  <w:marTop w:val="0"/>
                  <w:marBottom w:val="0"/>
                  <w:divBdr>
                    <w:top w:val="none" w:sz="0" w:space="0" w:color="auto"/>
                    <w:left w:val="none" w:sz="0" w:space="0" w:color="auto"/>
                    <w:bottom w:val="none" w:sz="0" w:space="0" w:color="auto"/>
                    <w:right w:val="none" w:sz="0" w:space="0" w:color="auto"/>
                  </w:divBdr>
                  <w:divsChild>
                    <w:div w:id="1320495801">
                      <w:marLeft w:val="0"/>
                      <w:marRight w:val="0"/>
                      <w:marTop w:val="0"/>
                      <w:marBottom w:val="0"/>
                      <w:divBdr>
                        <w:top w:val="none" w:sz="0" w:space="0" w:color="auto"/>
                        <w:left w:val="none" w:sz="0" w:space="0" w:color="auto"/>
                        <w:bottom w:val="none" w:sz="0" w:space="0" w:color="auto"/>
                        <w:right w:val="none" w:sz="0" w:space="0" w:color="auto"/>
                      </w:divBdr>
                    </w:div>
                  </w:divsChild>
                </w:div>
                <w:div w:id="275142310">
                  <w:marLeft w:val="0"/>
                  <w:marRight w:val="0"/>
                  <w:marTop w:val="0"/>
                  <w:marBottom w:val="0"/>
                  <w:divBdr>
                    <w:top w:val="none" w:sz="0" w:space="0" w:color="auto"/>
                    <w:left w:val="none" w:sz="0" w:space="0" w:color="auto"/>
                    <w:bottom w:val="none" w:sz="0" w:space="0" w:color="auto"/>
                    <w:right w:val="none" w:sz="0" w:space="0" w:color="auto"/>
                  </w:divBdr>
                  <w:divsChild>
                    <w:div w:id="1615290141">
                      <w:marLeft w:val="0"/>
                      <w:marRight w:val="0"/>
                      <w:marTop w:val="0"/>
                      <w:marBottom w:val="0"/>
                      <w:divBdr>
                        <w:top w:val="none" w:sz="0" w:space="0" w:color="auto"/>
                        <w:left w:val="none" w:sz="0" w:space="0" w:color="auto"/>
                        <w:bottom w:val="none" w:sz="0" w:space="0" w:color="auto"/>
                        <w:right w:val="none" w:sz="0" w:space="0" w:color="auto"/>
                      </w:divBdr>
                    </w:div>
                  </w:divsChild>
                </w:div>
                <w:div w:id="292030230">
                  <w:marLeft w:val="0"/>
                  <w:marRight w:val="0"/>
                  <w:marTop w:val="0"/>
                  <w:marBottom w:val="0"/>
                  <w:divBdr>
                    <w:top w:val="none" w:sz="0" w:space="0" w:color="auto"/>
                    <w:left w:val="none" w:sz="0" w:space="0" w:color="auto"/>
                    <w:bottom w:val="none" w:sz="0" w:space="0" w:color="auto"/>
                    <w:right w:val="none" w:sz="0" w:space="0" w:color="auto"/>
                  </w:divBdr>
                  <w:divsChild>
                    <w:div w:id="1063482987">
                      <w:marLeft w:val="0"/>
                      <w:marRight w:val="0"/>
                      <w:marTop w:val="0"/>
                      <w:marBottom w:val="0"/>
                      <w:divBdr>
                        <w:top w:val="none" w:sz="0" w:space="0" w:color="auto"/>
                        <w:left w:val="none" w:sz="0" w:space="0" w:color="auto"/>
                        <w:bottom w:val="none" w:sz="0" w:space="0" w:color="auto"/>
                        <w:right w:val="none" w:sz="0" w:space="0" w:color="auto"/>
                      </w:divBdr>
                    </w:div>
                  </w:divsChild>
                </w:div>
                <w:div w:id="327175852">
                  <w:marLeft w:val="0"/>
                  <w:marRight w:val="0"/>
                  <w:marTop w:val="0"/>
                  <w:marBottom w:val="0"/>
                  <w:divBdr>
                    <w:top w:val="none" w:sz="0" w:space="0" w:color="auto"/>
                    <w:left w:val="none" w:sz="0" w:space="0" w:color="auto"/>
                    <w:bottom w:val="none" w:sz="0" w:space="0" w:color="auto"/>
                    <w:right w:val="none" w:sz="0" w:space="0" w:color="auto"/>
                  </w:divBdr>
                  <w:divsChild>
                    <w:div w:id="770010220">
                      <w:marLeft w:val="0"/>
                      <w:marRight w:val="0"/>
                      <w:marTop w:val="0"/>
                      <w:marBottom w:val="0"/>
                      <w:divBdr>
                        <w:top w:val="none" w:sz="0" w:space="0" w:color="auto"/>
                        <w:left w:val="none" w:sz="0" w:space="0" w:color="auto"/>
                        <w:bottom w:val="none" w:sz="0" w:space="0" w:color="auto"/>
                        <w:right w:val="none" w:sz="0" w:space="0" w:color="auto"/>
                      </w:divBdr>
                    </w:div>
                  </w:divsChild>
                </w:div>
                <w:div w:id="456294361">
                  <w:marLeft w:val="0"/>
                  <w:marRight w:val="0"/>
                  <w:marTop w:val="0"/>
                  <w:marBottom w:val="0"/>
                  <w:divBdr>
                    <w:top w:val="none" w:sz="0" w:space="0" w:color="auto"/>
                    <w:left w:val="none" w:sz="0" w:space="0" w:color="auto"/>
                    <w:bottom w:val="none" w:sz="0" w:space="0" w:color="auto"/>
                    <w:right w:val="none" w:sz="0" w:space="0" w:color="auto"/>
                  </w:divBdr>
                  <w:divsChild>
                    <w:div w:id="1339961658">
                      <w:marLeft w:val="0"/>
                      <w:marRight w:val="0"/>
                      <w:marTop w:val="0"/>
                      <w:marBottom w:val="0"/>
                      <w:divBdr>
                        <w:top w:val="none" w:sz="0" w:space="0" w:color="auto"/>
                        <w:left w:val="none" w:sz="0" w:space="0" w:color="auto"/>
                        <w:bottom w:val="none" w:sz="0" w:space="0" w:color="auto"/>
                        <w:right w:val="none" w:sz="0" w:space="0" w:color="auto"/>
                      </w:divBdr>
                    </w:div>
                  </w:divsChild>
                </w:div>
                <w:div w:id="472715767">
                  <w:marLeft w:val="0"/>
                  <w:marRight w:val="0"/>
                  <w:marTop w:val="0"/>
                  <w:marBottom w:val="0"/>
                  <w:divBdr>
                    <w:top w:val="none" w:sz="0" w:space="0" w:color="auto"/>
                    <w:left w:val="none" w:sz="0" w:space="0" w:color="auto"/>
                    <w:bottom w:val="none" w:sz="0" w:space="0" w:color="auto"/>
                    <w:right w:val="none" w:sz="0" w:space="0" w:color="auto"/>
                  </w:divBdr>
                  <w:divsChild>
                    <w:div w:id="1151213054">
                      <w:marLeft w:val="0"/>
                      <w:marRight w:val="0"/>
                      <w:marTop w:val="0"/>
                      <w:marBottom w:val="0"/>
                      <w:divBdr>
                        <w:top w:val="none" w:sz="0" w:space="0" w:color="auto"/>
                        <w:left w:val="none" w:sz="0" w:space="0" w:color="auto"/>
                        <w:bottom w:val="none" w:sz="0" w:space="0" w:color="auto"/>
                        <w:right w:val="none" w:sz="0" w:space="0" w:color="auto"/>
                      </w:divBdr>
                    </w:div>
                  </w:divsChild>
                </w:div>
                <w:div w:id="666977643">
                  <w:marLeft w:val="0"/>
                  <w:marRight w:val="0"/>
                  <w:marTop w:val="0"/>
                  <w:marBottom w:val="0"/>
                  <w:divBdr>
                    <w:top w:val="none" w:sz="0" w:space="0" w:color="auto"/>
                    <w:left w:val="none" w:sz="0" w:space="0" w:color="auto"/>
                    <w:bottom w:val="none" w:sz="0" w:space="0" w:color="auto"/>
                    <w:right w:val="none" w:sz="0" w:space="0" w:color="auto"/>
                  </w:divBdr>
                  <w:divsChild>
                    <w:div w:id="1457990466">
                      <w:marLeft w:val="0"/>
                      <w:marRight w:val="0"/>
                      <w:marTop w:val="0"/>
                      <w:marBottom w:val="0"/>
                      <w:divBdr>
                        <w:top w:val="none" w:sz="0" w:space="0" w:color="auto"/>
                        <w:left w:val="none" w:sz="0" w:space="0" w:color="auto"/>
                        <w:bottom w:val="none" w:sz="0" w:space="0" w:color="auto"/>
                        <w:right w:val="none" w:sz="0" w:space="0" w:color="auto"/>
                      </w:divBdr>
                    </w:div>
                  </w:divsChild>
                </w:div>
                <w:div w:id="709066059">
                  <w:marLeft w:val="0"/>
                  <w:marRight w:val="0"/>
                  <w:marTop w:val="0"/>
                  <w:marBottom w:val="0"/>
                  <w:divBdr>
                    <w:top w:val="none" w:sz="0" w:space="0" w:color="auto"/>
                    <w:left w:val="none" w:sz="0" w:space="0" w:color="auto"/>
                    <w:bottom w:val="none" w:sz="0" w:space="0" w:color="auto"/>
                    <w:right w:val="none" w:sz="0" w:space="0" w:color="auto"/>
                  </w:divBdr>
                  <w:divsChild>
                    <w:div w:id="1257402530">
                      <w:marLeft w:val="0"/>
                      <w:marRight w:val="0"/>
                      <w:marTop w:val="0"/>
                      <w:marBottom w:val="0"/>
                      <w:divBdr>
                        <w:top w:val="none" w:sz="0" w:space="0" w:color="auto"/>
                        <w:left w:val="none" w:sz="0" w:space="0" w:color="auto"/>
                        <w:bottom w:val="none" w:sz="0" w:space="0" w:color="auto"/>
                        <w:right w:val="none" w:sz="0" w:space="0" w:color="auto"/>
                      </w:divBdr>
                    </w:div>
                  </w:divsChild>
                </w:div>
                <w:div w:id="751007081">
                  <w:marLeft w:val="0"/>
                  <w:marRight w:val="0"/>
                  <w:marTop w:val="0"/>
                  <w:marBottom w:val="0"/>
                  <w:divBdr>
                    <w:top w:val="none" w:sz="0" w:space="0" w:color="auto"/>
                    <w:left w:val="none" w:sz="0" w:space="0" w:color="auto"/>
                    <w:bottom w:val="none" w:sz="0" w:space="0" w:color="auto"/>
                    <w:right w:val="none" w:sz="0" w:space="0" w:color="auto"/>
                  </w:divBdr>
                  <w:divsChild>
                    <w:div w:id="966013877">
                      <w:marLeft w:val="0"/>
                      <w:marRight w:val="0"/>
                      <w:marTop w:val="0"/>
                      <w:marBottom w:val="0"/>
                      <w:divBdr>
                        <w:top w:val="none" w:sz="0" w:space="0" w:color="auto"/>
                        <w:left w:val="none" w:sz="0" w:space="0" w:color="auto"/>
                        <w:bottom w:val="none" w:sz="0" w:space="0" w:color="auto"/>
                        <w:right w:val="none" w:sz="0" w:space="0" w:color="auto"/>
                      </w:divBdr>
                    </w:div>
                  </w:divsChild>
                </w:div>
                <w:div w:id="760107571">
                  <w:marLeft w:val="0"/>
                  <w:marRight w:val="0"/>
                  <w:marTop w:val="0"/>
                  <w:marBottom w:val="0"/>
                  <w:divBdr>
                    <w:top w:val="none" w:sz="0" w:space="0" w:color="auto"/>
                    <w:left w:val="none" w:sz="0" w:space="0" w:color="auto"/>
                    <w:bottom w:val="none" w:sz="0" w:space="0" w:color="auto"/>
                    <w:right w:val="none" w:sz="0" w:space="0" w:color="auto"/>
                  </w:divBdr>
                  <w:divsChild>
                    <w:div w:id="166331944">
                      <w:marLeft w:val="0"/>
                      <w:marRight w:val="0"/>
                      <w:marTop w:val="0"/>
                      <w:marBottom w:val="0"/>
                      <w:divBdr>
                        <w:top w:val="none" w:sz="0" w:space="0" w:color="auto"/>
                        <w:left w:val="none" w:sz="0" w:space="0" w:color="auto"/>
                        <w:bottom w:val="none" w:sz="0" w:space="0" w:color="auto"/>
                        <w:right w:val="none" w:sz="0" w:space="0" w:color="auto"/>
                      </w:divBdr>
                    </w:div>
                  </w:divsChild>
                </w:div>
                <w:div w:id="800928676">
                  <w:marLeft w:val="0"/>
                  <w:marRight w:val="0"/>
                  <w:marTop w:val="0"/>
                  <w:marBottom w:val="0"/>
                  <w:divBdr>
                    <w:top w:val="none" w:sz="0" w:space="0" w:color="auto"/>
                    <w:left w:val="none" w:sz="0" w:space="0" w:color="auto"/>
                    <w:bottom w:val="none" w:sz="0" w:space="0" w:color="auto"/>
                    <w:right w:val="none" w:sz="0" w:space="0" w:color="auto"/>
                  </w:divBdr>
                  <w:divsChild>
                    <w:div w:id="1752435380">
                      <w:marLeft w:val="0"/>
                      <w:marRight w:val="0"/>
                      <w:marTop w:val="0"/>
                      <w:marBottom w:val="0"/>
                      <w:divBdr>
                        <w:top w:val="none" w:sz="0" w:space="0" w:color="auto"/>
                        <w:left w:val="none" w:sz="0" w:space="0" w:color="auto"/>
                        <w:bottom w:val="none" w:sz="0" w:space="0" w:color="auto"/>
                        <w:right w:val="none" w:sz="0" w:space="0" w:color="auto"/>
                      </w:divBdr>
                    </w:div>
                  </w:divsChild>
                </w:div>
                <w:div w:id="856845798">
                  <w:marLeft w:val="0"/>
                  <w:marRight w:val="0"/>
                  <w:marTop w:val="0"/>
                  <w:marBottom w:val="0"/>
                  <w:divBdr>
                    <w:top w:val="none" w:sz="0" w:space="0" w:color="auto"/>
                    <w:left w:val="none" w:sz="0" w:space="0" w:color="auto"/>
                    <w:bottom w:val="none" w:sz="0" w:space="0" w:color="auto"/>
                    <w:right w:val="none" w:sz="0" w:space="0" w:color="auto"/>
                  </w:divBdr>
                  <w:divsChild>
                    <w:div w:id="769086805">
                      <w:marLeft w:val="0"/>
                      <w:marRight w:val="0"/>
                      <w:marTop w:val="0"/>
                      <w:marBottom w:val="0"/>
                      <w:divBdr>
                        <w:top w:val="none" w:sz="0" w:space="0" w:color="auto"/>
                        <w:left w:val="none" w:sz="0" w:space="0" w:color="auto"/>
                        <w:bottom w:val="none" w:sz="0" w:space="0" w:color="auto"/>
                        <w:right w:val="none" w:sz="0" w:space="0" w:color="auto"/>
                      </w:divBdr>
                    </w:div>
                  </w:divsChild>
                </w:div>
                <w:div w:id="866798849">
                  <w:marLeft w:val="0"/>
                  <w:marRight w:val="0"/>
                  <w:marTop w:val="0"/>
                  <w:marBottom w:val="0"/>
                  <w:divBdr>
                    <w:top w:val="none" w:sz="0" w:space="0" w:color="auto"/>
                    <w:left w:val="none" w:sz="0" w:space="0" w:color="auto"/>
                    <w:bottom w:val="none" w:sz="0" w:space="0" w:color="auto"/>
                    <w:right w:val="none" w:sz="0" w:space="0" w:color="auto"/>
                  </w:divBdr>
                  <w:divsChild>
                    <w:div w:id="898319116">
                      <w:marLeft w:val="0"/>
                      <w:marRight w:val="0"/>
                      <w:marTop w:val="0"/>
                      <w:marBottom w:val="0"/>
                      <w:divBdr>
                        <w:top w:val="none" w:sz="0" w:space="0" w:color="auto"/>
                        <w:left w:val="none" w:sz="0" w:space="0" w:color="auto"/>
                        <w:bottom w:val="none" w:sz="0" w:space="0" w:color="auto"/>
                        <w:right w:val="none" w:sz="0" w:space="0" w:color="auto"/>
                      </w:divBdr>
                    </w:div>
                  </w:divsChild>
                </w:div>
                <w:div w:id="902181663">
                  <w:marLeft w:val="0"/>
                  <w:marRight w:val="0"/>
                  <w:marTop w:val="0"/>
                  <w:marBottom w:val="0"/>
                  <w:divBdr>
                    <w:top w:val="none" w:sz="0" w:space="0" w:color="auto"/>
                    <w:left w:val="none" w:sz="0" w:space="0" w:color="auto"/>
                    <w:bottom w:val="none" w:sz="0" w:space="0" w:color="auto"/>
                    <w:right w:val="none" w:sz="0" w:space="0" w:color="auto"/>
                  </w:divBdr>
                  <w:divsChild>
                    <w:div w:id="1968730131">
                      <w:marLeft w:val="0"/>
                      <w:marRight w:val="0"/>
                      <w:marTop w:val="0"/>
                      <w:marBottom w:val="0"/>
                      <w:divBdr>
                        <w:top w:val="none" w:sz="0" w:space="0" w:color="auto"/>
                        <w:left w:val="none" w:sz="0" w:space="0" w:color="auto"/>
                        <w:bottom w:val="none" w:sz="0" w:space="0" w:color="auto"/>
                        <w:right w:val="none" w:sz="0" w:space="0" w:color="auto"/>
                      </w:divBdr>
                    </w:div>
                  </w:divsChild>
                </w:div>
                <w:div w:id="960914996">
                  <w:marLeft w:val="0"/>
                  <w:marRight w:val="0"/>
                  <w:marTop w:val="0"/>
                  <w:marBottom w:val="0"/>
                  <w:divBdr>
                    <w:top w:val="none" w:sz="0" w:space="0" w:color="auto"/>
                    <w:left w:val="none" w:sz="0" w:space="0" w:color="auto"/>
                    <w:bottom w:val="none" w:sz="0" w:space="0" w:color="auto"/>
                    <w:right w:val="none" w:sz="0" w:space="0" w:color="auto"/>
                  </w:divBdr>
                  <w:divsChild>
                    <w:div w:id="1393041335">
                      <w:marLeft w:val="0"/>
                      <w:marRight w:val="0"/>
                      <w:marTop w:val="0"/>
                      <w:marBottom w:val="0"/>
                      <w:divBdr>
                        <w:top w:val="none" w:sz="0" w:space="0" w:color="auto"/>
                        <w:left w:val="none" w:sz="0" w:space="0" w:color="auto"/>
                        <w:bottom w:val="none" w:sz="0" w:space="0" w:color="auto"/>
                        <w:right w:val="none" w:sz="0" w:space="0" w:color="auto"/>
                      </w:divBdr>
                    </w:div>
                  </w:divsChild>
                </w:div>
                <w:div w:id="1025058796">
                  <w:marLeft w:val="0"/>
                  <w:marRight w:val="0"/>
                  <w:marTop w:val="0"/>
                  <w:marBottom w:val="0"/>
                  <w:divBdr>
                    <w:top w:val="none" w:sz="0" w:space="0" w:color="auto"/>
                    <w:left w:val="none" w:sz="0" w:space="0" w:color="auto"/>
                    <w:bottom w:val="none" w:sz="0" w:space="0" w:color="auto"/>
                    <w:right w:val="none" w:sz="0" w:space="0" w:color="auto"/>
                  </w:divBdr>
                  <w:divsChild>
                    <w:div w:id="1852261689">
                      <w:marLeft w:val="0"/>
                      <w:marRight w:val="0"/>
                      <w:marTop w:val="0"/>
                      <w:marBottom w:val="0"/>
                      <w:divBdr>
                        <w:top w:val="none" w:sz="0" w:space="0" w:color="auto"/>
                        <w:left w:val="none" w:sz="0" w:space="0" w:color="auto"/>
                        <w:bottom w:val="none" w:sz="0" w:space="0" w:color="auto"/>
                        <w:right w:val="none" w:sz="0" w:space="0" w:color="auto"/>
                      </w:divBdr>
                    </w:div>
                  </w:divsChild>
                </w:div>
                <w:div w:id="1046023812">
                  <w:marLeft w:val="0"/>
                  <w:marRight w:val="0"/>
                  <w:marTop w:val="0"/>
                  <w:marBottom w:val="0"/>
                  <w:divBdr>
                    <w:top w:val="none" w:sz="0" w:space="0" w:color="auto"/>
                    <w:left w:val="none" w:sz="0" w:space="0" w:color="auto"/>
                    <w:bottom w:val="none" w:sz="0" w:space="0" w:color="auto"/>
                    <w:right w:val="none" w:sz="0" w:space="0" w:color="auto"/>
                  </w:divBdr>
                  <w:divsChild>
                    <w:div w:id="2098356776">
                      <w:marLeft w:val="0"/>
                      <w:marRight w:val="0"/>
                      <w:marTop w:val="0"/>
                      <w:marBottom w:val="0"/>
                      <w:divBdr>
                        <w:top w:val="none" w:sz="0" w:space="0" w:color="auto"/>
                        <w:left w:val="none" w:sz="0" w:space="0" w:color="auto"/>
                        <w:bottom w:val="none" w:sz="0" w:space="0" w:color="auto"/>
                        <w:right w:val="none" w:sz="0" w:space="0" w:color="auto"/>
                      </w:divBdr>
                    </w:div>
                  </w:divsChild>
                </w:div>
                <w:div w:id="1063798685">
                  <w:marLeft w:val="0"/>
                  <w:marRight w:val="0"/>
                  <w:marTop w:val="0"/>
                  <w:marBottom w:val="0"/>
                  <w:divBdr>
                    <w:top w:val="none" w:sz="0" w:space="0" w:color="auto"/>
                    <w:left w:val="none" w:sz="0" w:space="0" w:color="auto"/>
                    <w:bottom w:val="none" w:sz="0" w:space="0" w:color="auto"/>
                    <w:right w:val="none" w:sz="0" w:space="0" w:color="auto"/>
                  </w:divBdr>
                  <w:divsChild>
                    <w:div w:id="1316492064">
                      <w:marLeft w:val="0"/>
                      <w:marRight w:val="0"/>
                      <w:marTop w:val="0"/>
                      <w:marBottom w:val="0"/>
                      <w:divBdr>
                        <w:top w:val="none" w:sz="0" w:space="0" w:color="auto"/>
                        <w:left w:val="none" w:sz="0" w:space="0" w:color="auto"/>
                        <w:bottom w:val="none" w:sz="0" w:space="0" w:color="auto"/>
                        <w:right w:val="none" w:sz="0" w:space="0" w:color="auto"/>
                      </w:divBdr>
                    </w:div>
                  </w:divsChild>
                </w:div>
                <w:div w:id="1088500275">
                  <w:marLeft w:val="0"/>
                  <w:marRight w:val="0"/>
                  <w:marTop w:val="0"/>
                  <w:marBottom w:val="0"/>
                  <w:divBdr>
                    <w:top w:val="none" w:sz="0" w:space="0" w:color="auto"/>
                    <w:left w:val="none" w:sz="0" w:space="0" w:color="auto"/>
                    <w:bottom w:val="none" w:sz="0" w:space="0" w:color="auto"/>
                    <w:right w:val="none" w:sz="0" w:space="0" w:color="auto"/>
                  </w:divBdr>
                  <w:divsChild>
                    <w:div w:id="2051495890">
                      <w:marLeft w:val="0"/>
                      <w:marRight w:val="0"/>
                      <w:marTop w:val="0"/>
                      <w:marBottom w:val="0"/>
                      <w:divBdr>
                        <w:top w:val="none" w:sz="0" w:space="0" w:color="auto"/>
                        <w:left w:val="none" w:sz="0" w:space="0" w:color="auto"/>
                        <w:bottom w:val="none" w:sz="0" w:space="0" w:color="auto"/>
                        <w:right w:val="none" w:sz="0" w:space="0" w:color="auto"/>
                      </w:divBdr>
                    </w:div>
                  </w:divsChild>
                </w:div>
                <w:div w:id="1134060737">
                  <w:marLeft w:val="0"/>
                  <w:marRight w:val="0"/>
                  <w:marTop w:val="0"/>
                  <w:marBottom w:val="0"/>
                  <w:divBdr>
                    <w:top w:val="none" w:sz="0" w:space="0" w:color="auto"/>
                    <w:left w:val="none" w:sz="0" w:space="0" w:color="auto"/>
                    <w:bottom w:val="none" w:sz="0" w:space="0" w:color="auto"/>
                    <w:right w:val="none" w:sz="0" w:space="0" w:color="auto"/>
                  </w:divBdr>
                  <w:divsChild>
                    <w:div w:id="1275484471">
                      <w:marLeft w:val="0"/>
                      <w:marRight w:val="0"/>
                      <w:marTop w:val="0"/>
                      <w:marBottom w:val="0"/>
                      <w:divBdr>
                        <w:top w:val="none" w:sz="0" w:space="0" w:color="auto"/>
                        <w:left w:val="none" w:sz="0" w:space="0" w:color="auto"/>
                        <w:bottom w:val="none" w:sz="0" w:space="0" w:color="auto"/>
                        <w:right w:val="none" w:sz="0" w:space="0" w:color="auto"/>
                      </w:divBdr>
                    </w:div>
                  </w:divsChild>
                </w:div>
                <w:div w:id="1142120609">
                  <w:marLeft w:val="0"/>
                  <w:marRight w:val="0"/>
                  <w:marTop w:val="0"/>
                  <w:marBottom w:val="0"/>
                  <w:divBdr>
                    <w:top w:val="none" w:sz="0" w:space="0" w:color="auto"/>
                    <w:left w:val="none" w:sz="0" w:space="0" w:color="auto"/>
                    <w:bottom w:val="none" w:sz="0" w:space="0" w:color="auto"/>
                    <w:right w:val="none" w:sz="0" w:space="0" w:color="auto"/>
                  </w:divBdr>
                  <w:divsChild>
                    <w:div w:id="1340430514">
                      <w:marLeft w:val="0"/>
                      <w:marRight w:val="0"/>
                      <w:marTop w:val="0"/>
                      <w:marBottom w:val="0"/>
                      <w:divBdr>
                        <w:top w:val="none" w:sz="0" w:space="0" w:color="auto"/>
                        <w:left w:val="none" w:sz="0" w:space="0" w:color="auto"/>
                        <w:bottom w:val="none" w:sz="0" w:space="0" w:color="auto"/>
                        <w:right w:val="none" w:sz="0" w:space="0" w:color="auto"/>
                      </w:divBdr>
                    </w:div>
                  </w:divsChild>
                </w:div>
                <w:div w:id="1144463908">
                  <w:marLeft w:val="0"/>
                  <w:marRight w:val="0"/>
                  <w:marTop w:val="0"/>
                  <w:marBottom w:val="0"/>
                  <w:divBdr>
                    <w:top w:val="none" w:sz="0" w:space="0" w:color="auto"/>
                    <w:left w:val="none" w:sz="0" w:space="0" w:color="auto"/>
                    <w:bottom w:val="none" w:sz="0" w:space="0" w:color="auto"/>
                    <w:right w:val="none" w:sz="0" w:space="0" w:color="auto"/>
                  </w:divBdr>
                  <w:divsChild>
                    <w:div w:id="540243918">
                      <w:marLeft w:val="0"/>
                      <w:marRight w:val="0"/>
                      <w:marTop w:val="0"/>
                      <w:marBottom w:val="0"/>
                      <w:divBdr>
                        <w:top w:val="none" w:sz="0" w:space="0" w:color="auto"/>
                        <w:left w:val="none" w:sz="0" w:space="0" w:color="auto"/>
                        <w:bottom w:val="none" w:sz="0" w:space="0" w:color="auto"/>
                        <w:right w:val="none" w:sz="0" w:space="0" w:color="auto"/>
                      </w:divBdr>
                    </w:div>
                  </w:divsChild>
                </w:div>
                <w:div w:id="1265648301">
                  <w:marLeft w:val="0"/>
                  <w:marRight w:val="0"/>
                  <w:marTop w:val="0"/>
                  <w:marBottom w:val="0"/>
                  <w:divBdr>
                    <w:top w:val="none" w:sz="0" w:space="0" w:color="auto"/>
                    <w:left w:val="none" w:sz="0" w:space="0" w:color="auto"/>
                    <w:bottom w:val="none" w:sz="0" w:space="0" w:color="auto"/>
                    <w:right w:val="none" w:sz="0" w:space="0" w:color="auto"/>
                  </w:divBdr>
                  <w:divsChild>
                    <w:div w:id="524515085">
                      <w:marLeft w:val="0"/>
                      <w:marRight w:val="0"/>
                      <w:marTop w:val="0"/>
                      <w:marBottom w:val="0"/>
                      <w:divBdr>
                        <w:top w:val="none" w:sz="0" w:space="0" w:color="auto"/>
                        <w:left w:val="none" w:sz="0" w:space="0" w:color="auto"/>
                        <w:bottom w:val="none" w:sz="0" w:space="0" w:color="auto"/>
                        <w:right w:val="none" w:sz="0" w:space="0" w:color="auto"/>
                      </w:divBdr>
                    </w:div>
                  </w:divsChild>
                </w:div>
                <w:div w:id="1294600341">
                  <w:marLeft w:val="0"/>
                  <w:marRight w:val="0"/>
                  <w:marTop w:val="0"/>
                  <w:marBottom w:val="0"/>
                  <w:divBdr>
                    <w:top w:val="none" w:sz="0" w:space="0" w:color="auto"/>
                    <w:left w:val="none" w:sz="0" w:space="0" w:color="auto"/>
                    <w:bottom w:val="none" w:sz="0" w:space="0" w:color="auto"/>
                    <w:right w:val="none" w:sz="0" w:space="0" w:color="auto"/>
                  </w:divBdr>
                  <w:divsChild>
                    <w:div w:id="1953628375">
                      <w:marLeft w:val="0"/>
                      <w:marRight w:val="0"/>
                      <w:marTop w:val="0"/>
                      <w:marBottom w:val="0"/>
                      <w:divBdr>
                        <w:top w:val="none" w:sz="0" w:space="0" w:color="auto"/>
                        <w:left w:val="none" w:sz="0" w:space="0" w:color="auto"/>
                        <w:bottom w:val="none" w:sz="0" w:space="0" w:color="auto"/>
                        <w:right w:val="none" w:sz="0" w:space="0" w:color="auto"/>
                      </w:divBdr>
                    </w:div>
                  </w:divsChild>
                </w:div>
                <w:div w:id="1328165173">
                  <w:marLeft w:val="0"/>
                  <w:marRight w:val="0"/>
                  <w:marTop w:val="0"/>
                  <w:marBottom w:val="0"/>
                  <w:divBdr>
                    <w:top w:val="none" w:sz="0" w:space="0" w:color="auto"/>
                    <w:left w:val="none" w:sz="0" w:space="0" w:color="auto"/>
                    <w:bottom w:val="none" w:sz="0" w:space="0" w:color="auto"/>
                    <w:right w:val="none" w:sz="0" w:space="0" w:color="auto"/>
                  </w:divBdr>
                  <w:divsChild>
                    <w:div w:id="1097561712">
                      <w:marLeft w:val="0"/>
                      <w:marRight w:val="0"/>
                      <w:marTop w:val="0"/>
                      <w:marBottom w:val="0"/>
                      <w:divBdr>
                        <w:top w:val="none" w:sz="0" w:space="0" w:color="auto"/>
                        <w:left w:val="none" w:sz="0" w:space="0" w:color="auto"/>
                        <w:bottom w:val="none" w:sz="0" w:space="0" w:color="auto"/>
                        <w:right w:val="none" w:sz="0" w:space="0" w:color="auto"/>
                      </w:divBdr>
                    </w:div>
                  </w:divsChild>
                </w:div>
                <w:div w:id="1486313517">
                  <w:marLeft w:val="0"/>
                  <w:marRight w:val="0"/>
                  <w:marTop w:val="0"/>
                  <w:marBottom w:val="0"/>
                  <w:divBdr>
                    <w:top w:val="none" w:sz="0" w:space="0" w:color="auto"/>
                    <w:left w:val="none" w:sz="0" w:space="0" w:color="auto"/>
                    <w:bottom w:val="none" w:sz="0" w:space="0" w:color="auto"/>
                    <w:right w:val="none" w:sz="0" w:space="0" w:color="auto"/>
                  </w:divBdr>
                  <w:divsChild>
                    <w:div w:id="78333819">
                      <w:marLeft w:val="0"/>
                      <w:marRight w:val="0"/>
                      <w:marTop w:val="0"/>
                      <w:marBottom w:val="0"/>
                      <w:divBdr>
                        <w:top w:val="none" w:sz="0" w:space="0" w:color="auto"/>
                        <w:left w:val="none" w:sz="0" w:space="0" w:color="auto"/>
                        <w:bottom w:val="none" w:sz="0" w:space="0" w:color="auto"/>
                        <w:right w:val="none" w:sz="0" w:space="0" w:color="auto"/>
                      </w:divBdr>
                    </w:div>
                  </w:divsChild>
                </w:div>
                <w:div w:id="1489206952">
                  <w:marLeft w:val="0"/>
                  <w:marRight w:val="0"/>
                  <w:marTop w:val="0"/>
                  <w:marBottom w:val="0"/>
                  <w:divBdr>
                    <w:top w:val="none" w:sz="0" w:space="0" w:color="auto"/>
                    <w:left w:val="none" w:sz="0" w:space="0" w:color="auto"/>
                    <w:bottom w:val="none" w:sz="0" w:space="0" w:color="auto"/>
                    <w:right w:val="none" w:sz="0" w:space="0" w:color="auto"/>
                  </w:divBdr>
                  <w:divsChild>
                    <w:div w:id="2049454266">
                      <w:marLeft w:val="0"/>
                      <w:marRight w:val="0"/>
                      <w:marTop w:val="0"/>
                      <w:marBottom w:val="0"/>
                      <w:divBdr>
                        <w:top w:val="none" w:sz="0" w:space="0" w:color="auto"/>
                        <w:left w:val="none" w:sz="0" w:space="0" w:color="auto"/>
                        <w:bottom w:val="none" w:sz="0" w:space="0" w:color="auto"/>
                        <w:right w:val="none" w:sz="0" w:space="0" w:color="auto"/>
                      </w:divBdr>
                    </w:div>
                  </w:divsChild>
                </w:div>
                <w:div w:id="1602450502">
                  <w:marLeft w:val="0"/>
                  <w:marRight w:val="0"/>
                  <w:marTop w:val="0"/>
                  <w:marBottom w:val="0"/>
                  <w:divBdr>
                    <w:top w:val="none" w:sz="0" w:space="0" w:color="auto"/>
                    <w:left w:val="none" w:sz="0" w:space="0" w:color="auto"/>
                    <w:bottom w:val="none" w:sz="0" w:space="0" w:color="auto"/>
                    <w:right w:val="none" w:sz="0" w:space="0" w:color="auto"/>
                  </w:divBdr>
                  <w:divsChild>
                    <w:div w:id="1283804568">
                      <w:marLeft w:val="0"/>
                      <w:marRight w:val="0"/>
                      <w:marTop w:val="0"/>
                      <w:marBottom w:val="0"/>
                      <w:divBdr>
                        <w:top w:val="none" w:sz="0" w:space="0" w:color="auto"/>
                        <w:left w:val="none" w:sz="0" w:space="0" w:color="auto"/>
                        <w:bottom w:val="none" w:sz="0" w:space="0" w:color="auto"/>
                        <w:right w:val="none" w:sz="0" w:space="0" w:color="auto"/>
                      </w:divBdr>
                    </w:div>
                  </w:divsChild>
                </w:div>
                <w:div w:id="1633289470">
                  <w:marLeft w:val="0"/>
                  <w:marRight w:val="0"/>
                  <w:marTop w:val="0"/>
                  <w:marBottom w:val="0"/>
                  <w:divBdr>
                    <w:top w:val="none" w:sz="0" w:space="0" w:color="auto"/>
                    <w:left w:val="none" w:sz="0" w:space="0" w:color="auto"/>
                    <w:bottom w:val="none" w:sz="0" w:space="0" w:color="auto"/>
                    <w:right w:val="none" w:sz="0" w:space="0" w:color="auto"/>
                  </w:divBdr>
                  <w:divsChild>
                    <w:div w:id="1022438449">
                      <w:marLeft w:val="0"/>
                      <w:marRight w:val="0"/>
                      <w:marTop w:val="0"/>
                      <w:marBottom w:val="0"/>
                      <w:divBdr>
                        <w:top w:val="none" w:sz="0" w:space="0" w:color="auto"/>
                        <w:left w:val="none" w:sz="0" w:space="0" w:color="auto"/>
                        <w:bottom w:val="none" w:sz="0" w:space="0" w:color="auto"/>
                        <w:right w:val="none" w:sz="0" w:space="0" w:color="auto"/>
                      </w:divBdr>
                    </w:div>
                  </w:divsChild>
                </w:div>
                <w:div w:id="1644196984">
                  <w:marLeft w:val="0"/>
                  <w:marRight w:val="0"/>
                  <w:marTop w:val="0"/>
                  <w:marBottom w:val="0"/>
                  <w:divBdr>
                    <w:top w:val="none" w:sz="0" w:space="0" w:color="auto"/>
                    <w:left w:val="none" w:sz="0" w:space="0" w:color="auto"/>
                    <w:bottom w:val="none" w:sz="0" w:space="0" w:color="auto"/>
                    <w:right w:val="none" w:sz="0" w:space="0" w:color="auto"/>
                  </w:divBdr>
                  <w:divsChild>
                    <w:div w:id="214317820">
                      <w:marLeft w:val="0"/>
                      <w:marRight w:val="0"/>
                      <w:marTop w:val="0"/>
                      <w:marBottom w:val="0"/>
                      <w:divBdr>
                        <w:top w:val="none" w:sz="0" w:space="0" w:color="auto"/>
                        <w:left w:val="none" w:sz="0" w:space="0" w:color="auto"/>
                        <w:bottom w:val="none" w:sz="0" w:space="0" w:color="auto"/>
                        <w:right w:val="none" w:sz="0" w:space="0" w:color="auto"/>
                      </w:divBdr>
                    </w:div>
                  </w:divsChild>
                </w:div>
                <w:div w:id="1845625754">
                  <w:marLeft w:val="0"/>
                  <w:marRight w:val="0"/>
                  <w:marTop w:val="0"/>
                  <w:marBottom w:val="0"/>
                  <w:divBdr>
                    <w:top w:val="none" w:sz="0" w:space="0" w:color="auto"/>
                    <w:left w:val="none" w:sz="0" w:space="0" w:color="auto"/>
                    <w:bottom w:val="none" w:sz="0" w:space="0" w:color="auto"/>
                    <w:right w:val="none" w:sz="0" w:space="0" w:color="auto"/>
                  </w:divBdr>
                  <w:divsChild>
                    <w:div w:id="1633901364">
                      <w:marLeft w:val="0"/>
                      <w:marRight w:val="0"/>
                      <w:marTop w:val="0"/>
                      <w:marBottom w:val="0"/>
                      <w:divBdr>
                        <w:top w:val="none" w:sz="0" w:space="0" w:color="auto"/>
                        <w:left w:val="none" w:sz="0" w:space="0" w:color="auto"/>
                        <w:bottom w:val="none" w:sz="0" w:space="0" w:color="auto"/>
                        <w:right w:val="none" w:sz="0" w:space="0" w:color="auto"/>
                      </w:divBdr>
                    </w:div>
                  </w:divsChild>
                </w:div>
                <w:div w:id="1938128004">
                  <w:marLeft w:val="0"/>
                  <w:marRight w:val="0"/>
                  <w:marTop w:val="0"/>
                  <w:marBottom w:val="0"/>
                  <w:divBdr>
                    <w:top w:val="none" w:sz="0" w:space="0" w:color="auto"/>
                    <w:left w:val="none" w:sz="0" w:space="0" w:color="auto"/>
                    <w:bottom w:val="none" w:sz="0" w:space="0" w:color="auto"/>
                    <w:right w:val="none" w:sz="0" w:space="0" w:color="auto"/>
                  </w:divBdr>
                  <w:divsChild>
                    <w:div w:id="811142338">
                      <w:marLeft w:val="0"/>
                      <w:marRight w:val="0"/>
                      <w:marTop w:val="0"/>
                      <w:marBottom w:val="0"/>
                      <w:divBdr>
                        <w:top w:val="none" w:sz="0" w:space="0" w:color="auto"/>
                        <w:left w:val="none" w:sz="0" w:space="0" w:color="auto"/>
                        <w:bottom w:val="none" w:sz="0" w:space="0" w:color="auto"/>
                        <w:right w:val="none" w:sz="0" w:space="0" w:color="auto"/>
                      </w:divBdr>
                    </w:div>
                  </w:divsChild>
                </w:div>
                <w:div w:id="1948462184">
                  <w:marLeft w:val="0"/>
                  <w:marRight w:val="0"/>
                  <w:marTop w:val="0"/>
                  <w:marBottom w:val="0"/>
                  <w:divBdr>
                    <w:top w:val="none" w:sz="0" w:space="0" w:color="auto"/>
                    <w:left w:val="none" w:sz="0" w:space="0" w:color="auto"/>
                    <w:bottom w:val="none" w:sz="0" w:space="0" w:color="auto"/>
                    <w:right w:val="none" w:sz="0" w:space="0" w:color="auto"/>
                  </w:divBdr>
                  <w:divsChild>
                    <w:div w:id="400567569">
                      <w:marLeft w:val="0"/>
                      <w:marRight w:val="0"/>
                      <w:marTop w:val="0"/>
                      <w:marBottom w:val="0"/>
                      <w:divBdr>
                        <w:top w:val="none" w:sz="0" w:space="0" w:color="auto"/>
                        <w:left w:val="none" w:sz="0" w:space="0" w:color="auto"/>
                        <w:bottom w:val="none" w:sz="0" w:space="0" w:color="auto"/>
                        <w:right w:val="none" w:sz="0" w:space="0" w:color="auto"/>
                      </w:divBdr>
                    </w:div>
                  </w:divsChild>
                </w:div>
                <w:div w:id="1952320663">
                  <w:marLeft w:val="0"/>
                  <w:marRight w:val="0"/>
                  <w:marTop w:val="0"/>
                  <w:marBottom w:val="0"/>
                  <w:divBdr>
                    <w:top w:val="none" w:sz="0" w:space="0" w:color="auto"/>
                    <w:left w:val="none" w:sz="0" w:space="0" w:color="auto"/>
                    <w:bottom w:val="none" w:sz="0" w:space="0" w:color="auto"/>
                    <w:right w:val="none" w:sz="0" w:space="0" w:color="auto"/>
                  </w:divBdr>
                  <w:divsChild>
                    <w:div w:id="42559428">
                      <w:marLeft w:val="0"/>
                      <w:marRight w:val="0"/>
                      <w:marTop w:val="0"/>
                      <w:marBottom w:val="0"/>
                      <w:divBdr>
                        <w:top w:val="none" w:sz="0" w:space="0" w:color="auto"/>
                        <w:left w:val="none" w:sz="0" w:space="0" w:color="auto"/>
                        <w:bottom w:val="none" w:sz="0" w:space="0" w:color="auto"/>
                        <w:right w:val="none" w:sz="0" w:space="0" w:color="auto"/>
                      </w:divBdr>
                    </w:div>
                  </w:divsChild>
                </w:div>
                <w:div w:id="2016222349">
                  <w:marLeft w:val="0"/>
                  <w:marRight w:val="0"/>
                  <w:marTop w:val="0"/>
                  <w:marBottom w:val="0"/>
                  <w:divBdr>
                    <w:top w:val="none" w:sz="0" w:space="0" w:color="auto"/>
                    <w:left w:val="none" w:sz="0" w:space="0" w:color="auto"/>
                    <w:bottom w:val="none" w:sz="0" w:space="0" w:color="auto"/>
                    <w:right w:val="none" w:sz="0" w:space="0" w:color="auto"/>
                  </w:divBdr>
                  <w:divsChild>
                    <w:div w:id="1515921423">
                      <w:marLeft w:val="0"/>
                      <w:marRight w:val="0"/>
                      <w:marTop w:val="0"/>
                      <w:marBottom w:val="0"/>
                      <w:divBdr>
                        <w:top w:val="none" w:sz="0" w:space="0" w:color="auto"/>
                        <w:left w:val="none" w:sz="0" w:space="0" w:color="auto"/>
                        <w:bottom w:val="none" w:sz="0" w:space="0" w:color="auto"/>
                        <w:right w:val="none" w:sz="0" w:space="0" w:color="auto"/>
                      </w:divBdr>
                    </w:div>
                  </w:divsChild>
                </w:div>
                <w:div w:id="2037345785">
                  <w:marLeft w:val="0"/>
                  <w:marRight w:val="0"/>
                  <w:marTop w:val="0"/>
                  <w:marBottom w:val="0"/>
                  <w:divBdr>
                    <w:top w:val="none" w:sz="0" w:space="0" w:color="auto"/>
                    <w:left w:val="none" w:sz="0" w:space="0" w:color="auto"/>
                    <w:bottom w:val="none" w:sz="0" w:space="0" w:color="auto"/>
                    <w:right w:val="none" w:sz="0" w:space="0" w:color="auto"/>
                  </w:divBdr>
                  <w:divsChild>
                    <w:div w:id="448473778">
                      <w:marLeft w:val="0"/>
                      <w:marRight w:val="0"/>
                      <w:marTop w:val="0"/>
                      <w:marBottom w:val="0"/>
                      <w:divBdr>
                        <w:top w:val="none" w:sz="0" w:space="0" w:color="auto"/>
                        <w:left w:val="none" w:sz="0" w:space="0" w:color="auto"/>
                        <w:bottom w:val="none" w:sz="0" w:space="0" w:color="auto"/>
                        <w:right w:val="none" w:sz="0" w:space="0" w:color="auto"/>
                      </w:divBdr>
                    </w:div>
                  </w:divsChild>
                </w:div>
                <w:div w:id="2047414211">
                  <w:marLeft w:val="0"/>
                  <w:marRight w:val="0"/>
                  <w:marTop w:val="0"/>
                  <w:marBottom w:val="0"/>
                  <w:divBdr>
                    <w:top w:val="none" w:sz="0" w:space="0" w:color="auto"/>
                    <w:left w:val="none" w:sz="0" w:space="0" w:color="auto"/>
                    <w:bottom w:val="none" w:sz="0" w:space="0" w:color="auto"/>
                    <w:right w:val="none" w:sz="0" w:space="0" w:color="auto"/>
                  </w:divBdr>
                  <w:divsChild>
                    <w:div w:id="652373346">
                      <w:marLeft w:val="0"/>
                      <w:marRight w:val="0"/>
                      <w:marTop w:val="0"/>
                      <w:marBottom w:val="0"/>
                      <w:divBdr>
                        <w:top w:val="none" w:sz="0" w:space="0" w:color="auto"/>
                        <w:left w:val="none" w:sz="0" w:space="0" w:color="auto"/>
                        <w:bottom w:val="none" w:sz="0" w:space="0" w:color="auto"/>
                        <w:right w:val="none" w:sz="0" w:space="0" w:color="auto"/>
                      </w:divBdr>
                    </w:div>
                  </w:divsChild>
                </w:div>
                <w:div w:id="2068608303">
                  <w:marLeft w:val="0"/>
                  <w:marRight w:val="0"/>
                  <w:marTop w:val="0"/>
                  <w:marBottom w:val="0"/>
                  <w:divBdr>
                    <w:top w:val="none" w:sz="0" w:space="0" w:color="auto"/>
                    <w:left w:val="none" w:sz="0" w:space="0" w:color="auto"/>
                    <w:bottom w:val="none" w:sz="0" w:space="0" w:color="auto"/>
                    <w:right w:val="none" w:sz="0" w:space="0" w:color="auto"/>
                  </w:divBdr>
                  <w:divsChild>
                    <w:div w:id="5647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1588">
          <w:marLeft w:val="0"/>
          <w:marRight w:val="0"/>
          <w:marTop w:val="0"/>
          <w:marBottom w:val="0"/>
          <w:divBdr>
            <w:top w:val="none" w:sz="0" w:space="0" w:color="auto"/>
            <w:left w:val="none" w:sz="0" w:space="0" w:color="auto"/>
            <w:bottom w:val="none" w:sz="0" w:space="0" w:color="auto"/>
            <w:right w:val="none" w:sz="0" w:space="0" w:color="auto"/>
          </w:divBdr>
          <w:divsChild>
            <w:div w:id="286200796">
              <w:marLeft w:val="0"/>
              <w:marRight w:val="0"/>
              <w:marTop w:val="0"/>
              <w:marBottom w:val="0"/>
              <w:divBdr>
                <w:top w:val="none" w:sz="0" w:space="0" w:color="auto"/>
                <w:left w:val="none" w:sz="0" w:space="0" w:color="auto"/>
                <w:bottom w:val="none" w:sz="0" w:space="0" w:color="auto"/>
                <w:right w:val="none" w:sz="0" w:space="0" w:color="auto"/>
              </w:divBdr>
            </w:div>
            <w:div w:id="838083776">
              <w:marLeft w:val="0"/>
              <w:marRight w:val="0"/>
              <w:marTop w:val="0"/>
              <w:marBottom w:val="0"/>
              <w:divBdr>
                <w:top w:val="none" w:sz="0" w:space="0" w:color="auto"/>
                <w:left w:val="none" w:sz="0" w:space="0" w:color="auto"/>
                <w:bottom w:val="none" w:sz="0" w:space="0" w:color="auto"/>
                <w:right w:val="none" w:sz="0" w:space="0" w:color="auto"/>
              </w:divBdr>
            </w:div>
            <w:div w:id="1238057330">
              <w:marLeft w:val="0"/>
              <w:marRight w:val="0"/>
              <w:marTop w:val="0"/>
              <w:marBottom w:val="0"/>
              <w:divBdr>
                <w:top w:val="none" w:sz="0" w:space="0" w:color="auto"/>
                <w:left w:val="none" w:sz="0" w:space="0" w:color="auto"/>
                <w:bottom w:val="none" w:sz="0" w:space="0" w:color="auto"/>
                <w:right w:val="none" w:sz="0" w:space="0" w:color="auto"/>
              </w:divBdr>
            </w:div>
            <w:div w:id="1282223850">
              <w:marLeft w:val="0"/>
              <w:marRight w:val="0"/>
              <w:marTop w:val="0"/>
              <w:marBottom w:val="0"/>
              <w:divBdr>
                <w:top w:val="none" w:sz="0" w:space="0" w:color="auto"/>
                <w:left w:val="none" w:sz="0" w:space="0" w:color="auto"/>
                <w:bottom w:val="none" w:sz="0" w:space="0" w:color="auto"/>
                <w:right w:val="none" w:sz="0" w:space="0" w:color="auto"/>
              </w:divBdr>
            </w:div>
            <w:div w:id="1513298839">
              <w:marLeft w:val="0"/>
              <w:marRight w:val="0"/>
              <w:marTop w:val="0"/>
              <w:marBottom w:val="0"/>
              <w:divBdr>
                <w:top w:val="none" w:sz="0" w:space="0" w:color="auto"/>
                <w:left w:val="none" w:sz="0" w:space="0" w:color="auto"/>
                <w:bottom w:val="none" w:sz="0" w:space="0" w:color="auto"/>
                <w:right w:val="none" w:sz="0" w:space="0" w:color="auto"/>
              </w:divBdr>
            </w:div>
            <w:div w:id="1582642783">
              <w:marLeft w:val="0"/>
              <w:marRight w:val="0"/>
              <w:marTop w:val="0"/>
              <w:marBottom w:val="0"/>
              <w:divBdr>
                <w:top w:val="none" w:sz="0" w:space="0" w:color="auto"/>
                <w:left w:val="none" w:sz="0" w:space="0" w:color="auto"/>
                <w:bottom w:val="none" w:sz="0" w:space="0" w:color="auto"/>
                <w:right w:val="none" w:sz="0" w:space="0" w:color="auto"/>
              </w:divBdr>
            </w:div>
            <w:div w:id="1611476232">
              <w:marLeft w:val="0"/>
              <w:marRight w:val="0"/>
              <w:marTop w:val="0"/>
              <w:marBottom w:val="0"/>
              <w:divBdr>
                <w:top w:val="none" w:sz="0" w:space="0" w:color="auto"/>
                <w:left w:val="none" w:sz="0" w:space="0" w:color="auto"/>
                <w:bottom w:val="none" w:sz="0" w:space="0" w:color="auto"/>
                <w:right w:val="none" w:sz="0" w:space="0" w:color="auto"/>
              </w:divBdr>
            </w:div>
          </w:divsChild>
        </w:div>
        <w:div w:id="174878917">
          <w:marLeft w:val="0"/>
          <w:marRight w:val="0"/>
          <w:marTop w:val="0"/>
          <w:marBottom w:val="0"/>
          <w:divBdr>
            <w:top w:val="none" w:sz="0" w:space="0" w:color="auto"/>
            <w:left w:val="none" w:sz="0" w:space="0" w:color="auto"/>
            <w:bottom w:val="none" w:sz="0" w:space="0" w:color="auto"/>
            <w:right w:val="none" w:sz="0" w:space="0" w:color="auto"/>
          </w:divBdr>
          <w:divsChild>
            <w:div w:id="1787500">
              <w:marLeft w:val="0"/>
              <w:marRight w:val="0"/>
              <w:marTop w:val="0"/>
              <w:marBottom w:val="0"/>
              <w:divBdr>
                <w:top w:val="none" w:sz="0" w:space="0" w:color="auto"/>
                <w:left w:val="none" w:sz="0" w:space="0" w:color="auto"/>
                <w:bottom w:val="none" w:sz="0" w:space="0" w:color="auto"/>
                <w:right w:val="none" w:sz="0" w:space="0" w:color="auto"/>
              </w:divBdr>
            </w:div>
            <w:div w:id="454641714">
              <w:marLeft w:val="0"/>
              <w:marRight w:val="0"/>
              <w:marTop w:val="0"/>
              <w:marBottom w:val="0"/>
              <w:divBdr>
                <w:top w:val="none" w:sz="0" w:space="0" w:color="auto"/>
                <w:left w:val="none" w:sz="0" w:space="0" w:color="auto"/>
                <w:bottom w:val="none" w:sz="0" w:space="0" w:color="auto"/>
                <w:right w:val="none" w:sz="0" w:space="0" w:color="auto"/>
              </w:divBdr>
            </w:div>
            <w:div w:id="700669356">
              <w:marLeft w:val="0"/>
              <w:marRight w:val="0"/>
              <w:marTop w:val="0"/>
              <w:marBottom w:val="0"/>
              <w:divBdr>
                <w:top w:val="none" w:sz="0" w:space="0" w:color="auto"/>
                <w:left w:val="none" w:sz="0" w:space="0" w:color="auto"/>
                <w:bottom w:val="none" w:sz="0" w:space="0" w:color="auto"/>
                <w:right w:val="none" w:sz="0" w:space="0" w:color="auto"/>
              </w:divBdr>
            </w:div>
            <w:div w:id="713232513">
              <w:marLeft w:val="0"/>
              <w:marRight w:val="0"/>
              <w:marTop w:val="0"/>
              <w:marBottom w:val="0"/>
              <w:divBdr>
                <w:top w:val="none" w:sz="0" w:space="0" w:color="auto"/>
                <w:left w:val="none" w:sz="0" w:space="0" w:color="auto"/>
                <w:bottom w:val="none" w:sz="0" w:space="0" w:color="auto"/>
                <w:right w:val="none" w:sz="0" w:space="0" w:color="auto"/>
              </w:divBdr>
            </w:div>
            <w:div w:id="745345603">
              <w:marLeft w:val="0"/>
              <w:marRight w:val="0"/>
              <w:marTop w:val="0"/>
              <w:marBottom w:val="0"/>
              <w:divBdr>
                <w:top w:val="none" w:sz="0" w:space="0" w:color="auto"/>
                <w:left w:val="none" w:sz="0" w:space="0" w:color="auto"/>
                <w:bottom w:val="none" w:sz="0" w:space="0" w:color="auto"/>
                <w:right w:val="none" w:sz="0" w:space="0" w:color="auto"/>
              </w:divBdr>
            </w:div>
            <w:div w:id="961695950">
              <w:marLeft w:val="0"/>
              <w:marRight w:val="0"/>
              <w:marTop w:val="0"/>
              <w:marBottom w:val="0"/>
              <w:divBdr>
                <w:top w:val="none" w:sz="0" w:space="0" w:color="auto"/>
                <w:left w:val="none" w:sz="0" w:space="0" w:color="auto"/>
                <w:bottom w:val="none" w:sz="0" w:space="0" w:color="auto"/>
                <w:right w:val="none" w:sz="0" w:space="0" w:color="auto"/>
              </w:divBdr>
            </w:div>
            <w:div w:id="1188442984">
              <w:marLeft w:val="0"/>
              <w:marRight w:val="0"/>
              <w:marTop w:val="0"/>
              <w:marBottom w:val="0"/>
              <w:divBdr>
                <w:top w:val="none" w:sz="0" w:space="0" w:color="auto"/>
                <w:left w:val="none" w:sz="0" w:space="0" w:color="auto"/>
                <w:bottom w:val="none" w:sz="0" w:space="0" w:color="auto"/>
                <w:right w:val="none" w:sz="0" w:space="0" w:color="auto"/>
              </w:divBdr>
            </w:div>
            <w:div w:id="1205941192">
              <w:marLeft w:val="0"/>
              <w:marRight w:val="0"/>
              <w:marTop w:val="0"/>
              <w:marBottom w:val="0"/>
              <w:divBdr>
                <w:top w:val="none" w:sz="0" w:space="0" w:color="auto"/>
                <w:left w:val="none" w:sz="0" w:space="0" w:color="auto"/>
                <w:bottom w:val="none" w:sz="0" w:space="0" w:color="auto"/>
                <w:right w:val="none" w:sz="0" w:space="0" w:color="auto"/>
              </w:divBdr>
            </w:div>
            <w:div w:id="1400637372">
              <w:marLeft w:val="0"/>
              <w:marRight w:val="0"/>
              <w:marTop w:val="0"/>
              <w:marBottom w:val="0"/>
              <w:divBdr>
                <w:top w:val="none" w:sz="0" w:space="0" w:color="auto"/>
                <w:left w:val="none" w:sz="0" w:space="0" w:color="auto"/>
                <w:bottom w:val="none" w:sz="0" w:space="0" w:color="auto"/>
                <w:right w:val="none" w:sz="0" w:space="0" w:color="auto"/>
              </w:divBdr>
            </w:div>
            <w:div w:id="1540630961">
              <w:marLeft w:val="0"/>
              <w:marRight w:val="0"/>
              <w:marTop w:val="0"/>
              <w:marBottom w:val="0"/>
              <w:divBdr>
                <w:top w:val="none" w:sz="0" w:space="0" w:color="auto"/>
                <w:left w:val="none" w:sz="0" w:space="0" w:color="auto"/>
                <w:bottom w:val="none" w:sz="0" w:space="0" w:color="auto"/>
                <w:right w:val="none" w:sz="0" w:space="0" w:color="auto"/>
              </w:divBdr>
            </w:div>
          </w:divsChild>
        </w:div>
        <w:div w:id="218522742">
          <w:marLeft w:val="0"/>
          <w:marRight w:val="0"/>
          <w:marTop w:val="0"/>
          <w:marBottom w:val="0"/>
          <w:divBdr>
            <w:top w:val="none" w:sz="0" w:space="0" w:color="auto"/>
            <w:left w:val="none" w:sz="0" w:space="0" w:color="auto"/>
            <w:bottom w:val="none" w:sz="0" w:space="0" w:color="auto"/>
            <w:right w:val="none" w:sz="0" w:space="0" w:color="auto"/>
          </w:divBdr>
          <w:divsChild>
            <w:div w:id="38017191">
              <w:marLeft w:val="0"/>
              <w:marRight w:val="0"/>
              <w:marTop w:val="0"/>
              <w:marBottom w:val="0"/>
              <w:divBdr>
                <w:top w:val="none" w:sz="0" w:space="0" w:color="auto"/>
                <w:left w:val="none" w:sz="0" w:space="0" w:color="auto"/>
                <w:bottom w:val="none" w:sz="0" w:space="0" w:color="auto"/>
                <w:right w:val="none" w:sz="0" w:space="0" w:color="auto"/>
              </w:divBdr>
            </w:div>
            <w:div w:id="113058353">
              <w:marLeft w:val="0"/>
              <w:marRight w:val="0"/>
              <w:marTop w:val="0"/>
              <w:marBottom w:val="0"/>
              <w:divBdr>
                <w:top w:val="none" w:sz="0" w:space="0" w:color="auto"/>
                <w:left w:val="none" w:sz="0" w:space="0" w:color="auto"/>
                <w:bottom w:val="none" w:sz="0" w:space="0" w:color="auto"/>
                <w:right w:val="none" w:sz="0" w:space="0" w:color="auto"/>
              </w:divBdr>
            </w:div>
            <w:div w:id="183178331">
              <w:marLeft w:val="0"/>
              <w:marRight w:val="0"/>
              <w:marTop w:val="0"/>
              <w:marBottom w:val="0"/>
              <w:divBdr>
                <w:top w:val="none" w:sz="0" w:space="0" w:color="auto"/>
                <w:left w:val="none" w:sz="0" w:space="0" w:color="auto"/>
                <w:bottom w:val="none" w:sz="0" w:space="0" w:color="auto"/>
                <w:right w:val="none" w:sz="0" w:space="0" w:color="auto"/>
              </w:divBdr>
            </w:div>
            <w:div w:id="207643119">
              <w:marLeft w:val="0"/>
              <w:marRight w:val="0"/>
              <w:marTop w:val="0"/>
              <w:marBottom w:val="0"/>
              <w:divBdr>
                <w:top w:val="none" w:sz="0" w:space="0" w:color="auto"/>
                <w:left w:val="none" w:sz="0" w:space="0" w:color="auto"/>
                <w:bottom w:val="none" w:sz="0" w:space="0" w:color="auto"/>
                <w:right w:val="none" w:sz="0" w:space="0" w:color="auto"/>
              </w:divBdr>
            </w:div>
            <w:div w:id="230040738">
              <w:marLeft w:val="0"/>
              <w:marRight w:val="0"/>
              <w:marTop w:val="0"/>
              <w:marBottom w:val="0"/>
              <w:divBdr>
                <w:top w:val="none" w:sz="0" w:space="0" w:color="auto"/>
                <w:left w:val="none" w:sz="0" w:space="0" w:color="auto"/>
                <w:bottom w:val="none" w:sz="0" w:space="0" w:color="auto"/>
                <w:right w:val="none" w:sz="0" w:space="0" w:color="auto"/>
              </w:divBdr>
            </w:div>
            <w:div w:id="248124118">
              <w:marLeft w:val="0"/>
              <w:marRight w:val="0"/>
              <w:marTop w:val="0"/>
              <w:marBottom w:val="0"/>
              <w:divBdr>
                <w:top w:val="none" w:sz="0" w:space="0" w:color="auto"/>
                <w:left w:val="none" w:sz="0" w:space="0" w:color="auto"/>
                <w:bottom w:val="none" w:sz="0" w:space="0" w:color="auto"/>
                <w:right w:val="none" w:sz="0" w:space="0" w:color="auto"/>
              </w:divBdr>
            </w:div>
            <w:div w:id="384111561">
              <w:marLeft w:val="0"/>
              <w:marRight w:val="0"/>
              <w:marTop w:val="0"/>
              <w:marBottom w:val="0"/>
              <w:divBdr>
                <w:top w:val="none" w:sz="0" w:space="0" w:color="auto"/>
                <w:left w:val="none" w:sz="0" w:space="0" w:color="auto"/>
                <w:bottom w:val="none" w:sz="0" w:space="0" w:color="auto"/>
                <w:right w:val="none" w:sz="0" w:space="0" w:color="auto"/>
              </w:divBdr>
            </w:div>
            <w:div w:id="491331898">
              <w:marLeft w:val="0"/>
              <w:marRight w:val="0"/>
              <w:marTop w:val="0"/>
              <w:marBottom w:val="0"/>
              <w:divBdr>
                <w:top w:val="none" w:sz="0" w:space="0" w:color="auto"/>
                <w:left w:val="none" w:sz="0" w:space="0" w:color="auto"/>
                <w:bottom w:val="none" w:sz="0" w:space="0" w:color="auto"/>
                <w:right w:val="none" w:sz="0" w:space="0" w:color="auto"/>
              </w:divBdr>
            </w:div>
            <w:div w:id="532770348">
              <w:marLeft w:val="0"/>
              <w:marRight w:val="0"/>
              <w:marTop w:val="0"/>
              <w:marBottom w:val="0"/>
              <w:divBdr>
                <w:top w:val="none" w:sz="0" w:space="0" w:color="auto"/>
                <w:left w:val="none" w:sz="0" w:space="0" w:color="auto"/>
                <w:bottom w:val="none" w:sz="0" w:space="0" w:color="auto"/>
                <w:right w:val="none" w:sz="0" w:space="0" w:color="auto"/>
              </w:divBdr>
            </w:div>
            <w:div w:id="895360449">
              <w:marLeft w:val="0"/>
              <w:marRight w:val="0"/>
              <w:marTop w:val="0"/>
              <w:marBottom w:val="0"/>
              <w:divBdr>
                <w:top w:val="none" w:sz="0" w:space="0" w:color="auto"/>
                <w:left w:val="none" w:sz="0" w:space="0" w:color="auto"/>
                <w:bottom w:val="none" w:sz="0" w:space="0" w:color="auto"/>
                <w:right w:val="none" w:sz="0" w:space="0" w:color="auto"/>
              </w:divBdr>
            </w:div>
            <w:div w:id="1068113401">
              <w:marLeft w:val="0"/>
              <w:marRight w:val="0"/>
              <w:marTop w:val="0"/>
              <w:marBottom w:val="0"/>
              <w:divBdr>
                <w:top w:val="none" w:sz="0" w:space="0" w:color="auto"/>
                <w:left w:val="none" w:sz="0" w:space="0" w:color="auto"/>
                <w:bottom w:val="none" w:sz="0" w:space="0" w:color="auto"/>
                <w:right w:val="none" w:sz="0" w:space="0" w:color="auto"/>
              </w:divBdr>
            </w:div>
            <w:div w:id="1136996355">
              <w:marLeft w:val="0"/>
              <w:marRight w:val="0"/>
              <w:marTop w:val="0"/>
              <w:marBottom w:val="0"/>
              <w:divBdr>
                <w:top w:val="none" w:sz="0" w:space="0" w:color="auto"/>
                <w:left w:val="none" w:sz="0" w:space="0" w:color="auto"/>
                <w:bottom w:val="none" w:sz="0" w:space="0" w:color="auto"/>
                <w:right w:val="none" w:sz="0" w:space="0" w:color="auto"/>
              </w:divBdr>
            </w:div>
            <w:div w:id="1350450579">
              <w:marLeft w:val="0"/>
              <w:marRight w:val="0"/>
              <w:marTop w:val="0"/>
              <w:marBottom w:val="0"/>
              <w:divBdr>
                <w:top w:val="none" w:sz="0" w:space="0" w:color="auto"/>
                <w:left w:val="none" w:sz="0" w:space="0" w:color="auto"/>
                <w:bottom w:val="none" w:sz="0" w:space="0" w:color="auto"/>
                <w:right w:val="none" w:sz="0" w:space="0" w:color="auto"/>
              </w:divBdr>
            </w:div>
            <w:div w:id="1568570836">
              <w:marLeft w:val="0"/>
              <w:marRight w:val="0"/>
              <w:marTop w:val="0"/>
              <w:marBottom w:val="0"/>
              <w:divBdr>
                <w:top w:val="none" w:sz="0" w:space="0" w:color="auto"/>
                <w:left w:val="none" w:sz="0" w:space="0" w:color="auto"/>
                <w:bottom w:val="none" w:sz="0" w:space="0" w:color="auto"/>
                <w:right w:val="none" w:sz="0" w:space="0" w:color="auto"/>
              </w:divBdr>
            </w:div>
            <w:div w:id="1705400533">
              <w:marLeft w:val="0"/>
              <w:marRight w:val="0"/>
              <w:marTop w:val="0"/>
              <w:marBottom w:val="0"/>
              <w:divBdr>
                <w:top w:val="none" w:sz="0" w:space="0" w:color="auto"/>
                <w:left w:val="none" w:sz="0" w:space="0" w:color="auto"/>
                <w:bottom w:val="none" w:sz="0" w:space="0" w:color="auto"/>
                <w:right w:val="none" w:sz="0" w:space="0" w:color="auto"/>
              </w:divBdr>
            </w:div>
            <w:div w:id="1923558934">
              <w:marLeft w:val="0"/>
              <w:marRight w:val="0"/>
              <w:marTop w:val="0"/>
              <w:marBottom w:val="0"/>
              <w:divBdr>
                <w:top w:val="none" w:sz="0" w:space="0" w:color="auto"/>
                <w:left w:val="none" w:sz="0" w:space="0" w:color="auto"/>
                <w:bottom w:val="none" w:sz="0" w:space="0" w:color="auto"/>
                <w:right w:val="none" w:sz="0" w:space="0" w:color="auto"/>
              </w:divBdr>
            </w:div>
            <w:div w:id="1925869436">
              <w:marLeft w:val="0"/>
              <w:marRight w:val="0"/>
              <w:marTop w:val="0"/>
              <w:marBottom w:val="0"/>
              <w:divBdr>
                <w:top w:val="none" w:sz="0" w:space="0" w:color="auto"/>
                <w:left w:val="none" w:sz="0" w:space="0" w:color="auto"/>
                <w:bottom w:val="none" w:sz="0" w:space="0" w:color="auto"/>
                <w:right w:val="none" w:sz="0" w:space="0" w:color="auto"/>
              </w:divBdr>
            </w:div>
            <w:div w:id="2045523535">
              <w:marLeft w:val="0"/>
              <w:marRight w:val="0"/>
              <w:marTop w:val="0"/>
              <w:marBottom w:val="0"/>
              <w:divBdr>
                <w:top w:val="none" w:sz="0" w:space="0" w:color="auto"/>
                <w:left w:val="none" w:sz="0" w:space="0" w:color="auto"/>
                <w:bottom w:val="none" w:sz="0" w:space="0" w:color="auto"/>
                <w:right w:val="none" w:sz="0" w:space="0" w:color="auto"/>
              </w:divBdr>
            </w:div>
            <w:div w:id="2125726080">
              <w:marLeft w:val="0"/>
              <w:marRight w:val="0"/>
              <w:marTop w:val="0"/>
              <w:marBottom w:val="0"/>
              <w:divBdr>
                <w:top w:val="none" w:sz="0" w:space="0" w:color="auto"/>
                <w:left w:val="none" w:sz="0" w:space="0" w:color="auto"/>
                <w:bottom w:val="none" w:sz="0" w:space="0" w:color="auto"/>
                <w:right w:val="none" w:sz="0" w:space="0" w:color="auto"/>
              </w:divBdr>
            </w:div>
          </w:divsChild>
        </w:div>
        <w:div w:id="293486048">
          <w:marLeft w:val="0"/>
          <w:marRight w:val="0"/>
          <w:marTop w:val="0"/>
          <w:marBottom w:val="0"/>
          <w:divBdr>
            <w:top w:val="none" w:sz="0" w:space="0" w:color="auto"/>
            <w:left w:val="none" w:sz="0" w:space="0" w:color="auto"/>
            <w:bottom w:val="none" w:sz="0" w:space="0" w:color="auto"/>
            <w:right w:val="none" w:sz="0" w:space="0" w:color="auto"/>
          </w:divBdr>
          <w:divsChild>
            <w:div w:id="55082883">
              <w:marLeft w:val="0"/>
              <w:marRight w:val="0"/>
              <w:marTop w:val="0"/>
              <w:marBottom w:val="0"/>
              <w:divBdr>
                <w:top w:val="none" w:sz="0" w:space="0" w:color="auto"/>
                <w:left w:val="none" w:sz="0" w:space="0" w:color="auto"/>
                <w:bottom w:val="none" w:sz="0" w:space="0" w:color="auto"/>
                <w:right w:val="none" w:sz="0" w:space="0" w:color="auto"/>
              </w:divBdr>
            </w:div>
            <w:div w:id="221455012">
              <w:marLeft w:val="0"/>
              <w:marRight w:val="0"/>
              <w:marTop w:val="0"/>
              <w:marBottom w:val="0"/>
              <w:divBdr>
                <w:top w:val="none" w:sz="0" w:space="0" w:color="auto"/>
                <w:left w:val="none" w:sz="0" w:space="0" w:color="auto"/>
                <w:bottom w:val="none" w:sz="0" w:space="0" w:color="auto"/>
                <w:right w:val="none" w:sz="0" w:space="0" w:color="auto"/>
              </w:divBdr>
            </w:div>
            <w:div w:id="384645945">
              <w:marLeft w:val="0"/>
              <w:marRight w:val="0"/>
              <w:marTop w:val="0"/>
              <w:marBottom w:val="0"/>
              <w:divBdr>
                <w:top w:val="none" w:sz="0" w:space="0" w:color="auto"/>
                <w:left w:val="none" w:sz="0" w:space="0" w:color="auto"/>
                <w:bottom w:val="none" w:sz="0" w:space="0" w:color="auto"/>
                <w:right w:val="none" w:sz="0" w:space="0" w:color="auto"/>
              </w:divBdr>
            </w:div>
            <w:div w:id="687828071">
              <w:marLeft w:val="0"/>
              <w:marRight w:val="0"/>
              <w:marTop w:val="0"/>
              <w:marBottom w:val="0"/>
              <w:divBdr>
                <w:top w:val="none" w:sz="0" w:space="0" w:color="auto"/>
                <w:left w:val="none" w:sz="0" w:space="0" w:color="auto"/>
                <w:bottom w:val="none" w:sz="0" w:space="0" w:color="auto"/>
                <w:right w:val="none" w:sz="0" w:space="0" w:color="auto"/>
              </w:divBdr>
            </w:div>
            <w:div w:id="746617096">
              <w:marLeft w:val="0"/>
              <w:marRight w:val="0"/>
              <w:marTop w:val="0"/>
              <w:marBottom w:val="0"/>
              <w:divBdr>
                <w:top w:val="none" w:sz="0" w:space="0" w:color="auto"/>
                <w:left w:val="none" w:sz="0" w:space="0" w:color="auto"/>
                <w:bottom w:val="none" w:sz="0" w:space="0" w:color="auto"/>
                <w:right w:val="none" w:sz="0" w:space="0" w:color="auto"/>
              </w:divBdr>
            </w:div>
            <w:div w:id="776102325">
              <w:marLeft w:val="0"/>
              <w:marRight w:val="0"/>
              <w:marTop w:val="0"/>
              <w:marBottom w:val="0"/>
              <w:divBdr>
                <w:top w:val="none" w:sz="0" w:space="0" w:color="auto"/>
                <w:left w:val="none" w:sz="0" w:space="0" w:color="auto"/>
                <w:bottom w:val="none" w:sz="0" w:space="0" w:color="auto"/>
                <w:right w:val="none" w:sz="0" w:space="0" w:color="auto"/>
              </w:divBdr>
            </w:div>
            <w:div w:id="802885879">
              <w:marLeft w:val="0"/>
              <w:marRight w:val="0"/>
              <w:marTop w:val="0"/>
              <w:marBottom w:val="0"/>
              <w:divBdr>
                <w:top w:val="none" w:sz="0" w:space="0" w:color="auto"/>
                <w:left w:val="none" w:sz="0" w:space="0" w:color="auto"/>
                <w:bottom w:val="none" w:sz="0" w:space="0" w:color="auto"/>
                <w:right w:val="none" w:sz="0" w:space="0" w:color="auto"/>
              </w:divBdr>
            </w:div>
            <w:div w:id="858929022">
              <w:marLeft w:val="0"/>
              <w:marRight w:val="0"/>
              <w:marTop w:val="0"/>
              <w:marBottom w:val="0"/>
              <w:divBdr>
                <w:top w:val="none" w:sz="0" w:space="0" w:color="auto"/>
                <w:left w:val="none" w:sz="0" w:space="0" w:color="auto"/>
                <w:bottom w:val="none" w:sz="0" w:space="0" w:color="auto"/>
                <w:right w:val="none" w:sz="0" w:space="0" w:color="auto"/>
              </w:divBdr>
            </w:div>
            <w:div w:id="958604840">
              <w:marLeft w:val="0"/>
              <w:marRight w:val="0"/>
              <w:marTop w:val="0"/>
              <w:marBottom w:val="0"/>
              <w:divBdr>
                <w:top w:val="none" w:sz="0" w:space="0" w:color="auto"/>
                <w:left w:val="none" w:sz="0" w:space="0" w:color="auto"/>
                <w:bottom w:val="none" w:sz="0" w:space="0" w:color="auto"/>
                <w:right w:val="none" w:sz="0" w:space="0" w:color="auto"/>
              </w:divBdr>
            </w:div>
            <w:div w:id="964850891">
              <w:marLeft w:val="0"/>
              <w:marRight w:val="0"/>
              <w:marTop w:val="0"/>
              <w:marBottom w:val="0"/>
              <w:divBdr>
                <w:top w:val="none" w:sz="0" w:space="0" w:color="auto"/>
                <w:left w:val="none" w:sz="0" w:space="0" w:color="auto"/>
                <w:bottom w:val="none" w:sz="0" w:space="0" w:color="auto"/>
                <w:right w:val="none" w:sz="0" w:space="0" w:color="auto"/>
              </w:divBdr>
            </w:div>
            <w:div w:id="989407160">
              <w:marLeft w:val="0"/>
              <w:marRight w:val="0"/>
              <w:marTop w:val="0"/>
              <w:marBottom w:val="0"/>
              <w:divBdr>
                <w:top w:val="none" w:sz="0" w:space="0" w:color="auto"/>
                <w:left w:val="none" w:sz="0" w:space="0" w:color="auto"/>
                <w:bottom w:val="none" w:sz="0" w:space="0" w:color="auto"/>
                <w:right w:val="none" w:sz="0" w:space="0" w:color="auto"/>
              </w:divBdr>
            </w:div>
            <w:div w:id="1040129084">
              <w:marLeft w:val="0"/>
              <w:marRight w:val="0"/>
              <w:marTop w:val="0"/>
              <w:marBottom w:val="0"/>
              <w:divBdr>
                <w:top w:val="none" w:sz="0" w:space="0" w:color="auto"/>
                <w:left w:val="none" w:sz="0" w:space="0" w:color="auto"/>
                <w:bottom w:val="none" w:sz="0" w:space="0" w:color="auto"/>
                <w:right w:val="none" w:sz="0" w:space="0" w:color="auto"/>
              </w:divBdr>
            </w:div>
            <w:div w:id="1073553594">
              <w:marLeft w:val="0"/>
              <w:marRight w:val="0"/>
              <w:marTop w:val="0"/>
              <w:marBottom w:val="0"/>
              <w:divBdr>
                <w:top w:val="none" w:sz="0" w:space="0" w:color="auto"/>
                <w:left w:val="none" w:sz="0" w:space="0" w:color="auto"/>
                <w:bottom w:val="none" w:sz="0" w:space="0" w:color="auto"/>
                <w:right w:val="none" w:sz="0" w:space="0" w:color="auto"/>
              </w:divBdr>
            </w:div>
            <w:div w:id="1441990783">
              <w:marLeft w:val="0"/>
              <w:marRight w:val="0"/>
              <w:marTop w:val="0"/>
              <w:marBottom w:val="0"/>
              <w:divBdr>
                <w:top w:val="none" w:sz="0" w:space="0" w:color="auto"/>
                <w:left w:val="none" w:sz="0" w:space="0" w:color="auto"/>
                <w:bottom w:val="none" w:sz="0" w:space="0" w:color="auto"/>
                <w:right w:val="none" w:sz="0" w:space="0" w:color="auto"/>
              </w:divBdr>
            </w:div>
            <w:div w:id="1542866503">
              <w:marLeft w:val="0"/>
              <w:marRight w:val="0"/>
              <w:marTop w:val="0"/>
              <w:marBottom w:val="0"/>
              <w:divBdr>
                <w:top w:val="none" w:sz="0" w:space="0" w:color="auto"/>
                <w:left w:val="none" w:sz="0" w:space="0" w:color="auto"/>
                <w:bottom w:val="none" w:sz="0" w:space="0" w:color="auto"/>
                <w:right w:val="none" w:sz="0" w:space="0" w:color="auto"/>
              </w:divBdr>
            </w:div>
            <w:div w:id="1721127141">
              <w:marLeft w:val="0"/>
              <w:marRight w:val="0"/>
              <w:marTop w:val="0"/>
              <w:marBottom w:val="0"/>
              <w:divBdr>
                <w:top w:val="none" w:sz="0" w:space="0" w:color="auto"/>
                <w:left w:val="none" w:sz="0" w:space="0" w:color="auto"/>
                <w:bottom w:val="none" w:sz="0" w:space="0" w:color="auto"/>
                <w:right w:val="none" w:sz="0" w:space="0" w:color="auto"/>
              </w:divBdr>
            </w:div>
            <w:div w:id="1891769637">
              <w:marLeft w:val="0"/>
              <w:marRight w:val="0"/>
              <w:marTop w:val="0"/>
              <w:marBottom w:val="0"/>
              <w:divBdr>
                <w:top w:val="none" w:sz="0" w:space="0" w:color="auto"/>
                <w:left w:val="none" w:sz="0" w:space="0" w:color="auto"/>
                <w:bottom w:val="none" w:sz="0" w:space="0" w:color="auto"/>
                <w:right w:val="none" w:sz="0" w:space="0" w:color="auto"/>
              </w:divBdr>
            </w:div>
            <w:div w:id="1981837323">
              <w:marLeft w:val="0"/>
              <w:marRight w:val="0"/>
              <w:marTop w:val="0"/>
              <w:marBottom w:val="0"/>
              <w:divBdr>
                <w:top w:val="none" w:sz="0" w:space="0" w:color="auto"/>
                <w:left w:val="none" w:sz="0" w:space="0" w:color="auto"/>
                <w:bottom w:val="none" w:sz="0" w:space="0" w:color="auto"/>
                <w:right w:val="none" w:sz="0" w:space="0" w:color="auto"/>
              </w:divBdr>
            </w:div>
            <w:div w:id="1994485680">
              <w:marLeft w:val="0"/>
              <w:marRight w:val="0"/>
              <w:marTop w:val="0"/>
              <w:marBottom w:val="0"/>
              <w:divBdr>
                <w:top w:val="none" w:sz="0" w:space="0" w:color="auto"/>
                <w:left w:val="none" w:sz="0" w:space="0" w:color="auto"/>
                <w:bottom w:val="none" w:sz="0" w:space="0" w:color="auto"/>
                <w:right w:val="none" w:sz="0" w:space="0" w:color="auto"/>
              </w:divBdr>
            </w:div>
            <w:div w:id="2130396818">
              <w:marLeft w:val="0"/>
              <w:marRight w:val="0"/>
              <w:marTop w:val="0"/>
              <w:marBottom w:val="0"/>
              <w:divBdr>
                <w:top w:val="none" w:sz="0" w:space="0" w:color="auto"/>
                <w:left w:val="none" w:sz="0" w:space="0" w:color="auto"/>
                <w:bottom w:val="none" w:sz="0" w:space="0" w:color="auto"/>
                <w:right w:val="none" w:sz="0" w:space="0" w:color="auto"/>
              </w:divBdr>
            </w:div>
          </w:divsChild>
        </w:div>
        <w:div w:id="588386883">
          <w:marLeft w:val="0"/>
          <w:marRight w:val="0"/>
          <w:marTop w:val="0"/>
          <w:marBottom w:val="0"/>
          <w:divBdr>
            <w:top w:val="none" w:sz="0" w:space="0" w:color="auto"/>
            <w:left w:val="none" w:sz="0" w:space="0" w:color="auto"/>
            <w:bottom w:val="none" w:sz="0" w:space="0" w:color="auto"/>
            <w:right w:val="none" w:sz="0" w:space="0" w:color="auto"/>
          </w:divBdr>
          <w:divsChild>
            <w:div w:id="2122529904">
              <w:marLeft w:val="-75"/>
              <w:marRight w:val="0"/>
              <w:marTop w:val="30"/>
              <w:marBottom w:val="30"/>
              <w:divBdr>
                <w:top w:val="none" w:sz="0" w:space="0" w:color="auto"/>
                <w:left w:val="none" w:sz="0" w:space="0" w:color="auto"/>
                <w:bottom w:val="none" w:sz="0" w:space="0" w:color="auto"/>
                <w:right w:val="none" w:sz="0" w:space="0" w:color="auto"/>
              </w:divBdr>
              <w:divsChild>
                <w:div w:id="597297113">
                  <w:marLeft w:val="0"/>
                  <w:marRight w:val="0"/>
                  <w:marTop w:val="0"/>
                  <w:marBottom w:val="0"/>
                  <w:divBdr>
                    <w:top w:val="none" w:sz="0" w:space="0" w:color="auto"/>
                    <w:left w:val="none" w:sz="0" w:space="0" w:color="auto"/>
                    <w:bottom w:val="none" w:sz="0" w:space="0" w:color="auto"/>
                    <w:right w:val="none" w:sz="0" w:space="0" w:color="auto"/>
                  </w:divBdr>
                  <w:divsChild>
                    <w:div w:id="1390768954">
                      <w:marLeft w:val="0"/>
                      <w:marRight w:val="0"/>
                      <w:marTop w:val="0"/>
                      <w:marBottom w:val="0"/>
                      <w:divBdr>
                        <w:top w:val="none" w:sz="0" w:space="0" w:color="auto"/>
                        <w:left w:val="none" w:sz="0" w:space="0" w:color="auto"/>
                        <w:bottom w:val="none" w:sz="0" w:space="0" w:color="auto"/>
                        <w:right w:val="none" w:sz="0" w:space="0" w:color="auto"/>
                      </w:divBdr>
                    </w:div>
                  </w:divsChild>
                </w:div>
                <w:div w:id="728069903">
                  <w:marLeft w:val="0"/>
                  <w:marRight w:val="0"/>
                  <w:marTop w:val="0"/>
                  <w:marBottom w:val="0"/>
                  <w:divBdr>
                    <w:top w:val="none" w:sz="0" w:space="0" w:color="auto"/>
                    <w:left w:val="none" w:sz="0" w:space="0" w:color="auto"/>
                    <w:bottom w:val="none" w:sz="0" w:space="0" w:color="auto"/>
                    <w:right w:val="none" w:sz="0" w:space="0" w:color="auto"/>
                  </w:divBdr>
                  <w:divsChild>
                    <w:div w:id="1785270111">
                      <w:marLeft w:val="0"/>
                      <w:marRight w:val="0"/>
                      <w:marTop w:val="0"/>
                      <w:marBottom w:val="0"/>
                      <w:divBdr>
                        <w:top w:val="none" w:sz="0" w:space="0" w:color="auto"/>
                        <w:left w:val="none" w:sz="0" w:space="0" w:color="auto"/>
                        <w:bottom w:val="none" w:sz="0" w:space="0" w:color="auto"/>
                        <w:right w:val="none" w:sz="0" w:space="0" w:color="auto"/>
                      </w:divBdr>
                    </w:div>
                  </w:divsChild>
                </w:div>
                <w:div w:id="737635462">
                  <w:marLeft w:val="0"/>
                  <w:marRight w:val="0"/>
                  <w:marTop w:val="0"/>
                  <w:marBottom w:val="0"/>
                  <w:divBdr>
                    <w:top w:val="none" w:sz="0" w:space="0" w:color="auto"/>
                    <w:left w:val="none" w:sz="0" w:space="0" w:color="auto"/>
                    <w:bottom w:val="none" w:sz="0" w:space="0" w:color="auto"/>
                    <w:right w:val="none" w:sz="0" w:space="0" w:color="auto"/>
                  </w:divBdr>
                  <w:divsChild>
                    <w:div w:id="470487049">
                      <w:marLeft w:val="0"/>
                      <w:marRight w:val="0"/>
                      <w:marTop w:val="0"/>
                      <w:marBottom w:val="0"/>
                      <w:divBdr>
                        <w:top w:val="none" w:sz="0" w:space="0" w:color="auto"/>
                        <w:left w:val="none" w:sz="0" w:space="0" w:color="auto"/>
                        <w:bottom w:val="none" w:sz="0" w:space="0" w:color="auto"/>
                        <w:right w:val="none" w:sz="0" w:space="0" w:color="auto"/>
                      </w:divBdr>
                    </w:div>
                  </w:divsChild>
                </w:div>
                <w:div w:id="1193347000">
                  <w:marLeft w:val="0"/>
                  <w:marRight w:val="0"/>
                  <w:marTop w:val="0"/>
                  <w:marBottom w:val="0"/>
                  <w:divBdr>
                    <w:top w:val="none" w:sz="0" w:space="0" w:color="auto"/>
                    <w:left w:val="none" w:sz="0" w:space="0" w:color="auto"/>
                    <w:bottom w:val="none" w:sz="0" w:space="0" w:color="auto"/>
                    <w:right w:val="none" w:sz="0" w:space="0" w:color="auto"/>
                  </w:divBdr>
                  <w:divsChild>
                    <w:div w:id="713389983">
                      <w:marLeft w:val="0"/>
                      <w:marRight w:val="0"/>
                      <w:marTop w:val="0"/>
                      <w:marBottom w:val="0"/>
                      <w:divBdr>
                        <w:top w:val="none" w:sz="0" w:space="0" w:color="auto"/>
                        <w:left w:val="none" w:sz="0" w:space="0" w:color="auto"/>
                        <w:bottom w:val="none" w:sz="0" w:space="0" w:color="auto"/>
                        <w:right w:val="none" w:sz="0" w:space="0" w:color="auto"/>
                      </w:divBdr>
                    </w:div>
                  </w:divsChild>
                </w:div>
                <w:div w:id="1465541114">
                  <w:marLeft w:val="0"/>
                  <w:marRight w:val="0"/>
                  <w:marTop w:val="0"/>
                  <w:marBottom w:val="0"/>
                  <w:divBdr>
                    <w:top w:val="none" w:sz="0" w:space="0" w:color="auto"/>
                    <w:left w:val="none" w:sz="0" w:space="0" w:color="auto"/>
                    <w:bottom w:val="none" w:sz="0" w:space="0" w:color="auto"/>
                    <w:right w:val="none" w:sz="0" w:space="0" w:color="auto"/>
                  </w:divBdr>
                  <w:divsChild>
                    <w:div w:id="534805875">
                      <w:marLeft w:val="0"/>
                      <w:marRight w:val="0"/>
                      <w:marTop w:val="0"/>
                      <w:marBottom w:val="0"/>
                      <w:divBdr>
                        <w:top w:val="none" w:sz="0" w:space="0" w:color="auto"/>
                        <w:left w:val="none" w:sz="0" w:space="0" w:color="auto"/>
                        <w:bottom w:val="none" w:sz="0" w:space="0" w:color="auto"/>
                        <w:right w:val="none" w:sz="0" w:space="0" w:color="auto"/>
                      </w:divBdr>
                    </w:div>
                  </w:divsChild>
                </w:div>
                <w:div w:id="1511606256">
                  <w:marLeft w:val="0"/>
                  <w:marRight w:val="0"/>
                  <w:marTop w:val="0"/>
                  <w:marBottom w:val="0"/>
                  <w:divBdr>
                    <w:top w:val="none" w:sz="0" w:space="0" w:color="auto"/>
                    <w:left w:val="none" w:sz="0" w:space="0" w:color="auto"/>
                    <w:bottom w:val="none" w:sz="0" w:space="0" w:color="auto"/>
                    <w:right w:val="none" w:sz="0" w:space="0" w:color="auto"/>
                  </w:divBdr>
                  <w:divsChild>
                    <w:div w:id="10739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27339">
          <w:marLeft w:val="0"/>
          <w:marRight w:val="0"/>
          <w:marTop w:val="0"/>
          <w:marBottom w:val="0"/>
          <w:divBdr>
            <w:top w:val="none" w:sz="0" w:space="0" w:color="auto"/>
            <w:left w:val="none" w:sz="0" w:space="0" w:color="auto"/>
            <w:bottom w:val="none" w:sz="0" w:space="0" w:color="auto"/>
            <w:right w:val="none" w:sz="0" w:space="0" w:color="auto"/>
          </w:divBdr>
          <w:divsChild>
            <w:div w:id="14380363">
              <w:marLeft w:val="0"/>
              <w:marRight w:val="0"/>
              <w:marTop w:val="0"/>
              <w:marBottom w:val="0"/>
              <w:divBdr>
                <w:top w:val="none" w:sz="0" w:space="0" w:color="auto"/>
                <w:left w:val="none" w:sz="0" w:space="0" w:color="auto"/>
                <w:bottom w:val="none" w:sz="0" w:space="0" w:color="auto"/>
                <w:right w:val="none" w:sz="0" w:space="0" w:color="auto"/>
              </w:divBdr>
            </w:div>
            <w:div w:id="264577230">
              <w:marLeft w:val="0"/>
              <w:marRight w:val="0"/>
              <w:marTop w:val="0"/>
              <w:marBottom w:val="0"/>
              <w:divBdr>
                <w:top w:val="none" w:sz="0" w:space="0" w:color="auto"/>
                <w:left w:val="none" w:sz="0" w:space="0" w:color="auto"/>
                <w:bottom w:val="none" w:sz="0" w:space="0" w:color="auto"/>
                <w:right w:val="none" w:sz="0" w:space="0" w:color="auto"/>
              </w:divBdr>
            </w:div>
            <w:div w:id="298417705">
              <w:marLeft w:val="0"/>
              <w:marRight w:val="0"/>
              <w:marTop w:val="0"/>
              <w:marBottom w:val="0"/>
              <w:divBdr>
                <w:top w:val="none" w:sz="0" w:space="0" w:color="auto"/>
                <w:left w:val="none" w:sz="0" w:space="0" w:color="auto"/>
                <w:bottom w:val="none" w:sz="0" w:space="0" w:color="auto"/>
                <w:right w:val="none" w:sz="0" w:space="0" w:color="auto"/>
              </w:divBdr>
            </w:div>
            <w:div w:id="360017618">
              <w:marLeft w:val="0"/>
              <w:marRight w:val="0"/>
              <w:marTop w:val="0"/>
              <w:marBottom w:val="0"/>
              <w:divBdr>
                <w:top w:val="none" w:sz="0" w:space="0" w:color="auto"/>
                <w:left w:val="none" w:sz="0" w:space="0" w:color="auto"/>
                <w:bottom w:val="none" w:sz="0" w:space="0" w:color="auto"/>
                <w:right w:val="none" w:sz="0" w:space="0" w:color="auto"/>
              </w:divBdr>
            </w:div>
            <w:div w:id="404959472">
              <w:marLeft w:val="0"/>
              <w:marRight w:val="0"/>
              <w:marTop w:val="0"/>
              <w:marBottom w:val="0"/>
              <w:divBdr>
                <w:top w:val="none" w:sz="0" w:space="0" w:color="auto"/>
                <w:left w:val="none" w:sz="0" w:space="0" w:color="auto"/>
                <w:bottom w:val="none" w:sz="0" w:space="0" w:color="auto"/>
                <w:right w:val="none" w:sz="0" w:space="0" w:color="auto"/>
              </w:divBdr>
            </w:div>
            <w:div w:id="512233090">
              <w:marLeft w:val="0"/>
              <w:marRight w:val="0"/>
              <w:marTop w:val="0"/>
              <w:marBottom w:val="0"/>
              <w:divBdr>
                <w:top w:val="none" w:sz="0" w:space="0" w:color="auto"/>
                <w:left w:val="none" w:sz="0" w:space="0" w:color="auto"/>
                <w:bottom w:val="none" w:sz="0" w:space="0" w:color="auto"/>
                <w:right w:val="none" w:sz="0" w:space="0" w:color="auto"/>
              </w:divBdr>
            </w:div>
            <w:div w:id="537473030">
              <w:marLeft w:val="0"/>
              <w:marRight w:val="0"/>
              <w:marTop w:val="0"/>
              <w:marBottom w:val="0"/>
              <w:divBdr>
                <w:top w:val="none" w:sz="0" w:space="0" w:color="auto"/>
                <w:left w:val="none" w:sz="0" w:space="0" w:color="auto"/>
                <w:bottom w:val="none" w:sz="0" w:space="0" w:color="auto"/>
                <w:right w:val="none" w:sz="0" w:space="0" w:color="auto"/>
              </w:divBdr>
            </w:div>
            <w:div w:id="713311653">
              <w:marLeft w:val="0"/>
              <w:marRight w:val="0"/>
              <w:marTop w:val="0"/>
              <w:marBottom w:val="0"/>
              <w:divBdr>
                <w:top w:val="none" w:sz="0" w:space="0" w:color="auto"/>
                <w:left w:val="none" w:sz="0" w:space="0" w:color="auto"/>
                <w:bottom w:val="none" w:sz="0" w:space="0" w:color="auto"/>
                <w:right w:val="none" w:sz="0" w:space="0" w:color="auto"/>
              </w:divBdr>
            </w:div>
            <w:div w:id="731079928">
              <w:marLeft w:val="0"/>
              <w:marRight w:val="0"/>
              <w:marTop w:val="0"/>
              <w:marBottom w:val="0"/>
              <w:divBdr>
                <w:top w:val="none" w:sz="0" w:space="0" w:color="auto"/>
                <w:left w:val="none" w:sz="0" w:space="0" w:color="auto"/>
                <w:bottom w:val="none" w:sz="0" w:space="0" w:color="auto"/>
                <w:right w:val="none" w:sz="0" w:space="0" w:color="auto"/>
              </w:divBdr>
            </w:div>
            <w:div w:id="783768317">
              <w:marLeft w:val="0"/>
              <w:marRight w:val="0"/>
              <w:marTop w:val="0"/>
              <w:marBottom w:val="0"/>
              <w:divBdr>
                <w:top w:val="none" w:sz="0" w:space="0" w:color="auto"/>
                <w:left w:val="none" w:sz="0" w:space="0" w:color="auto"/>
                <w:bottom w:val="none" w:sz="0" w:space="0" w:color="auto"/>
                <w:right w:val="none" w:sz="0" w:space="0" w:color="auto"/>
              </w:divBdr>
            </w:div>
            <w:div w:id="938566732">
              <w:marLeft w:val="0"/>
              <w:marRight w:val="0"/>
              <w:marTop w:val="0"/>
              <w:marBottom w:val="0"/>
              <w:divBdr>
                <w:top w:val="none" w:sz="0" w:space="0" w:color="auto"/>
                <w:left w:val="none" w:sz="0" w:space="0" w:color="auto"/>
                <w:bottom w:val="none" w:sz="0" w:space="0" w:color="auto"/>
                <w:right w:val="none" w:sz="0" w:space="0" w:color="auto"/>
              </w:divBdr>
            </w:div>
            <w:div w:id="1141771099">
              <w:marLeft w:val="0"/>
              <w:marRight w:val="0"/>
              <w:marTop w:val="0"/>
              <w:marBottom w:val="0"/>
              <w:divBdr>
                <w:top w:val="none" w:sz="0" w:space="0" w:color="auto"/>
                <w:left w:val="none" w:sz="0" w:space="0" w:color="auto"/>
                <w:bottom w:val="none" w:sz="0" w:space="0" w:color="auto"/>
                <w:right w:val="none" w:sz="0" w:space="0" w:color="auto"/>
              </w:divBdr>
            </w:div>
            <w:div w:id="1240210878">
              <w:marLeft w:val="0"/>
              <w:marRight w:val="0"/>
              <w:marTop w:val="0"/>
              <w:marBottom w:val="0"/>
              <w:divBdr>
                <w:top w:val="none" w:sz="0" w:space="0" w:color="auto"/>
                <w:left w:val="none" w:sz="0" w:space="0" w:color="auto"/>
                <w:bottom w:val="none" w:sz="0" w:space="0" w:color="auto"/>
                <w:right w:val="none" w:sz="0" w:space="0" w:color="auto"/>
              </w:divBdr>
            </w:div>
            <w:div w:id="1250625668">
              <w:marLeft w:val="0"/>
              <w:marRight w:val="0"/>
              <w:marTop w:val="0"/>
              <w:marBottom w:val="0"/>
              <w:divBdr>
                <w:top w:val="none" w:sz="0" w:space="0" w:color="auto"/>
                <w:left w:val="none" w:sz="0" w:space="0" w:color="auto"/>
                <w:bottom w:val="none" w:sz="0" w:space="0" w:color="auto"/>
                <w:right w:val="none" w:sz="0" w:space="0" w:color="auto"/>
              </w:divBdr>
            </w:div>
            <w:div w:id="1450199476">
              <w:marLeft w:val="0"/>
              <w:marRight w:val="0"/>
              <w:marTop w:val="0"/>
              <w:marBottom w:val="0"/>
              <w:divBdr>
                <w:top w:val="none" w:sz="0" w:space="0" w:color="auto"/>
                <w:left w:val="none" w:sz="0" w:space="0" w:color="auto"/>
                <w:bottom w:val="none" w:sz="0" w:space="0" w:color="auto"/>
                <w:right w:val="none" w:sz="0" w:space="0" w:color="auto"/>
              </w:divBdr>
            </w:div>
            <w:div w:id="1538003885">
              <w:marLeft w:val="0"/>
              <w:marRight w:val="0"/>
              <w:marTop w:val="0"/>
              <w:marBottom w:val="0"/>
              <w:divBdr>
                <w:top w:val="none" w:sz="0" w:space="0" w:color="auto"/>
                <w:left w:val="none" w:sz="0" w:space="0" w:color="auto"/>
                <w:bottom w:val="none" w:sz="0" w:space="0" w:color="auto"/>
                <w:right w:val="none" w:sz="0" w:space="0" w:color="auto"/>
              </w:divBdr>
            </w:div>
            <w:div w:id="1545480597">
              <w:marLeft w:val="0"/>
              <w:marRight w:val="0"/>
              <w:marTop w:val="0"/>
              <w:marBottom w:val="0"/>
              <w:divBdr>
                <w:top w:val="none" w:sz="0" w:space="0" w:color="auto"/>
                <w:left w:val="none" w:sz="0" w:space="0" w:color="auto"/>
                <w:bottom w:val="none" w:sz="0" w:space="0" w:color="auto"/>
                <w:right w:val="none" w:sz="0" w:space="0" w:color="auto"/>
              </w:divBdr>
            </w:div>
            <w:div w:id="1768193705">
              <w:marLeft w:val="0"/>
              <w:marRight w:val="0"/>
              <w:marTop w:val="0"/>
              <w:marBottom w:val="0"/>
              <w:divBdr>
                <w:top w:val="none" w:sz="0" w:space="0" w:color="auto"/>
                <w:left w:val="none" w:sz="0" w:space="0" w:color="auto"/>
                <w:bottom w:val="none" w:sz="0" w:space="0" w:color="auto"/>
                <w:right w:val="none" w:sz="0" w:space="0" w:color="auto"/>
              </w:divBdr>
            </w:div>
            <w:div w:id="1866943558">
              <w:marLeft w:val="0"/>
              <w:marRight w:val="0"/>
              <w:marTop w:val="0"/>
              <w:marBottom w:val="0"/>
              <w:divBdr>
                <w:top w:val="none" w:sz="0" w:space="0" w:color="auto"/>
                <w:left w:val="none" w:sz="0" w:space="0" w:color="auto"/>
                <w:bottom w:val="none" w:sz="0" w:space="0" w:color="auto"/>
                <w:right w:val="none" w:sz="0" w:space="0" w:color="auto"/>
              </w:divBdr>
            </w:div>
            <w:div w:id="1995257996">
              <w:marLeft w:val="0"/>
              <w:marRight w:val="0"/>
              <w:marTop w:val="0"/>
              <w:marBottom w:val="0"/>
              <w:divBdr>
                <w:top w:val="none" w:sz="0" w:space="0" w:color="auto"/>
                <w:left w:val="none" w:sz="0" w:space="0" w:color="auto"/>
                <w:bottom w:val="none" w:sz="0" w:space="0" w:color="auto"/>
                <w:right w:val="none" w:sz="0" w:space="0" w:color="auto"/>
              </w:divBdr>
            </w:div>
          </w:divsChild>
        </w:div>
        <w:div w:id="836580794">
          <w:marLeft w:val="0"/>
          <w:marRight w:val="0"/>
          <w:marTop w:val="0"/>
          <w:marBottom w:val="0"/>
          <w:divBdr>
            <w:top w:val="none" w:sz="0" w:space="0" w:color="auto"/>
            <w:left w:val="none" w:sz="0" w:space="0" w:color="auto"/>
            <w:bottom w:val="none" w:sz="0" w:space="0" w:color="auto"/>
            <w:right w:val="none" w:sz="0" w:space="0" w:color="auto"/>
          </w:divBdr>
        </w:div>
        <w:div w:id="1029987589">
          <w:marLeft w:val="0"/>
          <w:marRight w:val="0"/>
          <w:marTop w:val="0"/>
          <w:marBottom w:val="0"/>
          <w:divBdr>
            <w:top w:val="none" w:sz="0" w:space="0" w:color="auto"/>
            <w:left w:val="none" w:sz="0" w:space="0" w:color="auto"/>
            <w:bottom w:val="none" w:sz="0" w:space="0" w:color="auto"/>
            <w:right w:val="none" w:sz="0" w:space="0" w:color="auto"/>
          </w:divBdr>
        </w:div>
        <w:div w:id="1079983261">
          <w:marLeft w:val="0"/>
          <w:marRight w:val="0"/>
          <w:marTop w:val="0"/>
          <w:marBottom w:val="0"/>
          <w:divBdr>
            <w:top w:val="none" w:sz="0" w:space="0" w:color="auto"/>
            <w:left w:val="none" w:sz="0" w:space="0" w:color="auto"/>
            <w:bottom w:val="none" w:sz="0" w:space="0" w:color="auto"/>
            <w:right w:val="none" w:sz="0" w:space="0" w:color="auto"/>
          </w:divBdr>
          <w:divsChild>
            <w:div w:id="5913206">
              <w:marLeft w:val="0"/>
              <w:marRight w:val="0"/>
              <w:marTop w:val="0"/>
              <w:marBottom w:val="0"/>
              <w:divBdr>
                <w:top w:val="none" w:sz="0" w:space="0" w:color="auto"/>
                <w:left w:val="none" w:sz="0" w:space="0" w:color="auto"/>
                <w:bottom w:val="none" w:sz="0" w:space="0" w:color="auto"/>
                <w:right w:val="none" w:sz="0" w:space="0" w:color="auto"/>
              </w:divBdr>
            </w:div>
            <w:div w:id="764303484">
              <w:marLeft w:val="0"/>
              <w:marRight w:val="0"/>
              <w:marTop w:val="0"/>
              <w:marBottom w:val="0"/>
              <w:divBdr>
                <w:top w:val="none" w:sz="0" w:space="0" w:color="auto"/>
                <w:left w:val="none" w:sz="0" w:space="0" w:color="auto"/>
                <w:bottom w:val="none" w:sz="0" w:space="0" w:color="auto"/>
                <w:right w:val="none" w:sz="0" w:space="0" w:color="auto"/>
              </w:divBdr>
            </w:div>
            <w:div w:id="778910509">
              <w:marLeft w:val="0"/>
              <w:marRight w:val="0"/>
              <w:marTop w:val="0"/>
              <w:marBottom w:val="0"/>
              <w:divBdr>
                <w:top w:val="none" w:sz="0" w:space="0" w:color="auto"/>
                <w:left w:val="none" w:sz="0" w:space="0" w:color="auto"/>
                <w:bottom w:val="none" w:sz="0" w:space="0" w:color="auto"/>
                <w:right w:val="none" w:sz="0" w:space="0" w:color="auto"/>
              </w:divBdr>
            </w:div>
            <w:div w:id="800924590">
              <w:marLeft w:val="0"/>
              <w:marRight w:val="0"/>
              <w:marTop w:val="0"/>
              <w:marBottom w:val="0"/>
              <w:divBdr>
                <w:top w:val="none" w:sz="0" w:space="0" w:color="auto"/>
                <w:left w:val="none" w:sz="0" w:space="0" w:color="auto"/>
                <w:bottom w:val="none" w:sz="0" w:space="0" w:color="auto"/>
                <w:right w:val="none" w:sz="0" w:space="0" w:color="auto"/>
              </w:divBdr>
            </w:div>
            <w:div w:id="1134253807">
              <w:marLeft w:val="0"/>
              <w:marRight w:val="0"/>
              <w:marTop w:val="0"/>
              <w:marBottom w:val="0"/>
              <w:divBdr>
                <w:top w:val="none" w:sz="0" w:space="0" w:color="auto"/>
                <w:left w:val="none" w:sz="0" w:space="0" w:color="auto"/>
                <w:bottom w:val="none" w:sz="0" w:space="0" w:color="auto"/>
                <w:right w:val="none" w:sz="0" w:space="0" w:color="auto"/>
              </w:divBdr>
            </w:div>
            <w:div w:id="1394624554">
              <w:marLeft w:val="0"/>
              <w:marRight w:val="0"/>
              <w:marTop w:val="0"/>
              <w:marBottom w:val="0"/>
              <w:divBdr>
                <w:top w:val="none" w:sz="0" w:space="0" w:color="auto"/>
                <w:left w:val="none" w:sz="0" w:space="0" w:color="auto"/>
                <w:bottom w:val="none" w:sz="0" w:space="0" w:color="auto"/>
                <w:right w:val="none" w:sz="0" w:space="0" w:color="auto"/>
              </w:divBdr>
            </w:div>
            <w:div w:id="1909076815">
              <w:marLeft w:val="0"/>
              <w:marRight w:val="0"/>
              <w:marTop w:val="0"/>
              <w:marBottom w:val="0"/>
              <w:divBdr>
                <w:top w:val="none" w:sz="0" w:space="0" w:color="auto"/>
                <w:left w:val="none" w:sz="0" w:space="0" w:color="auto"/>
                <w:bottom w:val="none" w:sz="0" w:space="0" w:color="auto"/>
                <w:right w:val="none" w:sz="0" w:space="0" w:color="auto"/>
              </w:divBdr>
            </w:div>
            <w:div w:id="1962570518">
              <w:marLeft w:val="0"/>
              <w:marRight w:val="0"/>
              <w:marTop w:val="0"/>
              <w:marBottom w:val="0"/>
              <w:divBdr>
                <w:top w:val="none" w:sz="0" w:space="0" w:color="auto"/>
                <w:left w:val="none" w:sz="0" w:space="0" w:color="auto"/>
                <w:bottom w:val="none" w:sz="0" w:space="0" w:color="auto"/>
                <w:right w:val="none" w:sz="0" w:space="0" w:color="auto"/>
              </w:divBdr>
            </w:div>
            <w:div w:id="1970352288">
              <w:marLeft w:val="0"/>
              <w:marRight w:val="0"/>
              <w:marTop w:val="0"/>
              <w:marBottom w:val="0"/>
              <w:divBdr>
                <w:top w:val="none" w:sz="0" w:space="0" w:color="auto"/>
                <w:left w:val="none" w:sz="0" w:space="0" w:color="auto"/>
                <w:bottom w:val="none" w:sz="0" w:space="0" w:color="auto"/>
                <w:right w:val="none" w:sz="0" w:space="0" w:color="auto"/>
              </w:divBdr>
            </w:div>
          </w:divsChild>
        </w:div>
        <w:div w:id="1814633827">
          <w:marLeft w:val="0"/>
          <w:marRight w:val="0"/>
          <w:marTop w:val="0"/>
          <w:marBottom w:val="0"/>
          <w:divBdr>
            <w:top w:val="none" w:sz="0" w:space="0" w:color="auto"/>
            <w:left w:val="none" w:sz="0" w:space="0" w:color="auto"/>
            <w:bottom w:val="none" w:sz="0" w:space="0" w:color="auto"/>
            <w:right w:val="none" w:sz="0" w:space="0" w:color="auto"/>
          </w:divBdr>
          <w:divsChild>
            <w:div w:id="1669206664">
              <w:marLeft w:val="-75"/>
              <w:marRight w:val="0"/>
              <w:marTop w:val="30"/>
              <w:marBottom w:val="30"/>
              <w:divBdr>
                <w:top w:val="none" w:sz="0" w:space="0" w:color="auto"/>
                <w:left w:val="none" w:sz="0" w:space="0" w:color="auto"/>
                <w:bottom w:val="none" w:sz="0" w:space="0" w:color="auto"/>
                <w:right w:val="none" w:sz="0" w:space="0" w:color="auto"/>
              </w:divBdr>
              <w:divsChild>
                <w:div w:id="632174148">
                  <w:marLeft w:val="0"/>
                  <w:marRight w:val="0"/>
                  <w:marTop w:val="0"/>
                  <w:marBottom w:val="0"/>
                  <w:divBdr>
                    <w:top w:val="none" w:sz="0" w:space="0" w:color="auto"/>
                    <w:left w:val="none" w:sz="0" w:space="0" w:color="auto"/>
                    <w:bottom w:val="none" w:sz="0" w:space="0" w:color="auto"/>
                    <w:right w:val="none" w:sz="0" w:space="0" w:color="auto"/>
                  </w:divBdr>
                  <w:divsChild>
                    <w:div w:id="1766925385">
                      <w:marLeft w:val="0"/>
                      <w:marRight w:val="0"/>
                      <w:marTop w:val="0"/>
                      <w:marBottom w:val="0"/>
                      <w:divBdr>
                        <w:top w:val="none" w:sz="0" w:space="0" w:color="auto"/>
                        <w:left w:val="none" w:sz="0" w:space="0" w:color="auto"/>
                        <w:bottom w:val="none" w:sz="0" w:space="0" w:color="auto"/>
                        <w:right w:val="none" w:sz="0" w:space="0" w:color="auto"/>
                      </w:divBdr>
                    </w:div>
                  </w:divsChild>
                </w:div>
                <w:div w:id="1186603691">
                  <w:marLeft w:val="0"/>
                  <w:marRight w:val="0"/>
                  <w:marTop w:val="0"/>
                  <w:marBottom w:val="0"/>
                  <w:divBdr>
                    <w:top w:val="none" w:sz="0" w:space="0" w:color="auto"/>
                    <w:left w:val="none" w:sz="0" w:space="0" w:color="auto"/>
                    <w:bottom w:val="none" w:sz="0" w:space="0" w:color="auto"/>
                    <w:right w:val="none" w:sz="0" w:space="0" w:color="auto"/>
                  </w:divBdr>
                  <w:divsChild>
                    <w:div w:id="416636643">
                      <w:marLeft w:val="0"/>
                      <w:marRight w:val="0"/>
                      <w:marTop w:val="0"/>
                      <w:marBottom w:val="0"/>
                      <w:divBdr>
                        <w:top w:val="none" w:sz="0" w:space="0" w:color="auto"/>
                        <w:left w:val="none" w:sz="0" w:space="0" w:color="auto"/>
                        <w:bottom w:val="none" w:sz="0" w:space="0" w:color="auto"/>
                        <w:right w:val="none" w:sz="0" w:space="0" w:color="auto"/>
                      </w:divBdr>
                    </w:div>
                  </w:divsChild>
                </w:div>
                <w:div w:id="1383943614">
                  <w:marLeft w:val="0"/>
                  <w:marRight w:val="0"/>
                  <w:marTop w:val="0"/>
                  <w:marBottom w:val="0"/>
                  <w:divBdr>
                    <w:top w:val="none" w:sz="0" w:space="0" w:color="auto"/>
                    <w:left w:val="none" w:sz="0" w:space="0" w:color="auto"/>
                    <w:bottom w:val="none" w:sz="0" w:space="0" w:color="auto"/>
                    <w:right w:val="none" w:sz="0" w:space="0" w:color="auto"/>
                  </w:divBdr>
                  <w:divsChild>
                    <w:div w:id="797338717">
                      <w:marLeft w:val="0"/>
                      <w:marRight w:val="0"/>
                      <w:marTop w:val="0"/>
                      <w:marBottom w:val="0"/>
                      <w:divBdr>
                        <w:top w:val="none" w:sz="0" w:space="0" w:color="auto"/>
                        <w:left w:val="none" w:sz="0" w:space="0" w:color="auto"/>
                        <w:bottom w:val="none" w:sz="0" w:space="0" w:color="auto"/>
                        <w:right w:val="none" w:sz="0" w:space="0" w:color="auto"/>
                      </w:divBdr>
                    </w:div>
                  </w:divsChild>
                </w:div>
                <w:div w:id="1556817338">
                  <w:marLeft w:val="0"/>
                  <w:marRight w:val="0"/>
                  <w:marTop w:val="0"/>
                  <w:marBottom w:val="0"/>
                  <w:divBdr>
                    <w:top w:val="none" w:sz="0" w:space="0" w:color="auto"/>
                    <w:left w:val="none" w:sz="0" w:space="0" w:color="auto"/>
                    <w:bottom w:val="none" w:sz="0" w:space="0" w:color="auto"/>
                    <w:right w:val="none" w:sz="0" w:space="0" w:color="auto"/>
                  </w:divBdr>
                  <w:divsChild>
                    <w:div w:id="1248540965">
                      <w:marLeft w:val="0"/>
                      <w:marRight w:val="0"/>
                      <w:marTop w:val="0"/>
                      <w:marBottom w:val="0"/>
                      <w:divBdr>
                        <w:top w:val="none" w:sz="0" w:space="0" w:color="auto"/>
                        <w:left w:val="none" w:sz="0" w:space="0" w:color="auto"/>
                        <w:bottom w:val="none" w:sz="0" w:space="0" w:color="auto"/>
                        <w:right w:val="none" w:sz="0" w:space="0" w:color="auto"/>
                      </w:divBdr>
                    </w:div>
                  </w:divsChild>
                </w:div>
                <w:div w:id="1740396325">
                  <w:marLeft w:val="0"/>
                  <w:marRight w:val="0"/>
                  <w:marTop w:val="0"/>
                  <w:marBottom w:val="0"/>
                  <w:divBdr>
                    <w:top w:val="none" w:sz="0" w:space="0" w:color="auto"/>
                    <w:left w:val="none" w:sz="0" w:space="0" w:color="auto"/>
                    <w:bottom w:val="none" w:sz="0" w:space="0" w:color="auto"/>
                    <w:right w:val="none" w:sz="0" w:space="0" w:color="auto"/>
                  </w:divBdr>
                  <w:divsChild>
                    <w:div w:id="1643461942">
                      <w:marLeft w:val="0"/>
                      <w:marRight w:val="0"/>
                      <w:marTop w:val="0"/>
                      <w:marBottom w:val="0"/>
                      <w:divBdr>
                        <w:top w:val="none" w:sz="0" w:space="0" w:color="auto"/>
                        <w:left w:val="none" w:sz="0" w:space="0" w:color="auto"/>
                        <w:bottom w:val="none" w:sz="0" w:space="0" w:color="auto"/>
                        <w:right w:val="none" w:sz="0" w:space="0" w:color="auto"/>
                      </w:divBdr>
                    </w:div>
                  </w:divsChild>
                </w:div>
                <w:div w:id="1760249046">
                  <w:marLeft w:val="0"/>
                  <w:marRight w:val="0"/>
                  <w:marTop w:val="0"/>
                  <w:marBottom w:val="0"/>
                  <w:divBdr>
                    <w:top w:val="none" w:sz="0" w:space="0" w:color="auto"/>
                    <w:left w:val="none" w:sz="0" w:space="0" w:color="auto"/>
                    <w:bottom w:val="none" w:sz="0" w:space="0" w:color="auto"/>
                    <w:right w:val="none" w:sz="0" w:space="0" w:color="auto"/>
                  </w:divBdr>
                  <w:divsChild>
                    <w:div w:id="2379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4254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09765759">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0296527">
      <w:bodyDiv w:val="1"/>
      <w:marLeft w:val="0"/>
      <w:marRight w:val="0"/>
      <w:marTop w:val="0"/>
      <w:marBottom w:val="0"/>
      <w:divBdr>
        <w:top w:val="none" w:sz="0" w:space="0" w:color="auto"/>
        <w:left w:val="none" w:sz="0" w:space="0" w:color="auto"/>
        <w:bottom w:val="none" w:sz="0" w:space="0" w:color="auto"/>
        <w:right w:val="none" w:sz="0" w:space="0" w:color="auto"/>
      </w:divBdr>
    </w:div>
    <w:div w:id="1464421294">
      <w:bodyDiv w:val="1"/>
      <w:marLeft w:val="0"/>
      <w:marRight w:val="0"/>
      <w:marTop w:val="0"/>
      <w:marBottom w:val="0"/>
      <w:divBdr>
        <w:top w:val="none" w:sz="0" w:space="0" w:color="auto"/>
        <w:left w:val="none" w:sz="0" w:space="0" w:color="auto"/>
        <w:bottom w:val="none" w:sz="0" w:space="0" w:color="auto"/>
        <w:right w:val="none" w:sz="0" w:space="0" w:color="auto"/>
      </w:divBdr>
      <w:divsChild>
        <w:div w:id="378289422">
          <w:marLeft w:val="0"/>
          <w:marRight w:val="0"/>
          <w:marTop w:val="0"/>
          <w:marBottom w:val="0"/>
          <w:divBdr>
            <w:top w:val="none" w:sz="0" w:space="0" w:color="auto"/>
            <w:left w:val="none" w:sz="0" w:space="0" w:color="auto"/>
            <w:bottom w:val="none" w:sz="0" w:space="0" w:color="auto"/>
            <w:right w:val="none" w:sz="0" w:space="0" w:color="auto"/>
          </w:divBdr>
          <w:divsChild>
            <w:div w:id="953486587">
              <w:marLeft w:val="0"/>
              <w:marRight w:val="0"/>
              <w:marTop w:val="0"/>
              <w:marBottom w:val="0"/>
              <w:divBdr>
                <w:top w:val="none" w:sz="0" w:space="0" w:color="auto"/>
                <w:left w:val="none" w:sz="0" w:space="0" w:color="auto"/>
                <w:bottom w:val="none" w:sz="0" w:space="0" w:color="auto"/>
                <w:right w:val="none" w:sz="0" w:space="0" w:color="auto"/>
              </w:divBdr>
              <w:divsChild>
                <w:div w:id="7410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8302279">
      <w:bodyDiv w:val="1"/>
      <w:marLeft w:val="0"/>
      <w:marRight w:val="0"/>
      <w:marTop w:val="0"/>
      <w:marBottom w:val="0"/>
      <w:divBdr>
        <w:top w:val="none" w:sz="0" w:space="0" w:color="auto"/>
        <w:left w:val="none" w:sz="0" w:space="0" w:color="auto"/>
        <w:bottom w:val="none" w:sz="0" w:space="0" w:color="auto"/>
        <w:right w:val="none" w:sz="0" w:space="0" w:color="auto"/>
      </w:divBdr>
    </w:div>
    <w:div w:id="1506246642">
      <w:bodyDiv w:val="1"/>
      <w:marLeft w:val="0"/>
      <w:marRight w:val="0"/>
      <w:marTop w:val="0"/>
      <w:marBottom w:val="0"/>
      <w:divBdr>
        <w:top w:val="none" w:sz="0" w:space="0" w:color="auto"/>
        <w:left w:val="none" w:sz="0" w:space="0" w:color="auto"/>
        <w:bottom w:val="none" w:sz="0" w:space="0" w:color="auto"/>
        <w:right w:val="none" w:sz="0" w:space="0" w:color="auto"/>
      </w:divBdr>
    </w:div>
    <w:div w:id="1515729460">
      <w:bodyDiv w:val="1"/>
      <w:marLeft w:val="0"/>
      <w:marRight w:val="0"/>
      <w:marTop w:val="0"/>
      <w:marBottom w:val="0"/>
      <w:divBdr>
        <w:top w:val="none" w:sz="0" w:space="0" w:color="auto"/>
        <w:left w:val="none" w:sz="0" w:space="0" w:color="auto"/>
        <w:bottom w:val="none" w:sz="0" w:space="0" w:color="auto"/>
        <w:right w:val="none" w:sz="0" w:space="0" w:color="auto"/>
      </w:divBdr>
    </w:div>
    <w:div w:id="153180105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1740914">
      <w:bodyDiv w:val="1"/>
      <w:marLeft w:val="0"/>
      <w:marRight w:val="0"/>
      <w:marTop w:val="0"/>
      <w:marBottom w:val="0"/>
      <w:divBdr>
        <w:top w:val="none" w:sz="0" w:space="0" w:color="auto"/>
        <w:left w:val="none" w:sz="0" w:space="0" w:color="auto"/>
        <w:bottom w:val="none" w:sz="0" w:space="0" w:color="auto"/>
        <w:right w:val="none" w:sz="0" w:space="0" w:color="auto"/>
      </w:divBdr>
    </w:div>
    <w:div w:id="1704788452">
      <w:bodyDiv w:val="1"/>
      <w:marLeft w:val="0"/>
      <w:marRight w:val="0"/>
      <w:marTop w:val="0"/>
      <w:marBottom w:val="0"/>
      <w:divBdr>
        <w:top w:val="none" w:sz="0" w:space="0" w:color="auto"/>
        <w:left w:val="none" w:sz="0" w:space="0" w:color="auto"/>
        <w:bottom w:val="none" w:sz="0" w:space="0" w:color="auto"/>
        <w:right w:val="none" w:sz="0" w:space="0" w:color="auto"/>
      </w:divBdr>
    </w:div>
    <w:div w:id="1709525161">
      <w:bodyDiv w:val="1"/>
      <w:marLeft w:val="0"/>
      <w:marRight w:val="0"/>
      <w:marTop w:val="0"/>
      <w:marBottom w:val="0"/>
      <w:divBdr>
        <w:top w:val="none" w:sz="0" w:space="0" w:color="auto"/>
        <w:left w:val="none" w:sz="0" w:space="0" w:color="auto"/>
        <w:bottom w:val="none" w:sz="0" w:space="0" w:color="auto"/>
        <w:right w:val="none" w:sz="0" w:space="0" w:color="auto"/>
      </w:divBdr>
    </w:div>
    <w:div w:id="1714499504">
      <w:bodyDiv w:val="1"/>
      <w:marLeft w:val="0"/>
      <w:marRight w:val="0"/>
      <w:marTop w:val="0"/>
      <w:marBottom w:val="0"/>
      <w:divBdr>
        <w:top w:val="none" w:sz="0" w:space="0" w:color="auto"/>
        <w:left w:val="none" w:sz="0" w:space="0" w:color="auto"/>
        <w:bottom w:val="none" w:sz="0" w:space="0" w:color="auto"/>
        <w:right w:val="none" w:sz="0" w:space="0" w:color="auto"/>
      </w:divBdr>
    </w:div>
    <w:div w:id="1719086233">
      <w:bodyDiv w:val="1"/>
      <w:marLeft w:val="0"/>
      <w:marRight w:val="0"/>
      <w:marTop w:val="0"/>
      <w:marBottom w:val="0"/>
      <w:divBdr>
        <w:top w:val="none" w:sz="0" w:space="0" w:color="auto"/>
        <w:left w:val="none" w:sz="0" w:space="0" w:color="auto"/>
        <w:bottom w:val="none" w:sz="0" w:space="0" w:color="auto"/>
        <w:right w:val="none" w:sz="0" w:space="0" w:color="auto"/>
      </w:divBdr>
    </w:div>
    <w:div w:id="1740787476">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0132587">
      <w:bodyDiv w:val="1"/>
      <w:marLeft w:val="0"/>
      <w:marRight w:val="0"/>
      <w:marTop w:val="0"/>
      <w:marBottom w:val="0"/>
      <w:divBdr>
        <w:top w:val="none" w:sz="0" w:space="0" w:color="auto"/>
        <w:left w:val="none" w:sz="0" w:space="0" w:color="auto"/>
        <w:bottom w:val="none" w:sz="0" w:space="0" w:color="auto"/>
        <w:right w:val="none" w:sz="0" w:space="0" w:color="auto"/>
      </w:divBdr>
    </w:div>
    <w:div w:id="1785808169">
      <w:bodyDiv w:val="1"/>
      <w:marLeft w:val="0"/>
      <w:marRight w:val="0"/>
      <w:marTop w:val="0"/>
      <w:marBottom w:val="0"/>
      <w:divBdr>
        <w:top w:val="none" w:sz="0" w:space="0" w:color="auto"/>
        <w:left w:val="none" w:sz="0" w:space="0" w:color="auto"/>
        <w:bottom w:val="none" w:sz="0" w:space="0" w:color="auto"/>
        <w:right w:val="none" w:sz="0" w:space="0" w:color="auto"/>
      </w:divBdr>
    </w:div>
    <w:div w:id="1786654080">
      <w:bodyDiv w:val="1"/>
      <w:marLeft w:val="0"/>
      <w:marRight w:val="0"/>
      <w:marTop w:val="0"/>
      <w:marBottom w:val="0"/>
      <w:divBdr>
        <w:top w:val="none" w:sz="0" w:space="0" w:color="auto"/>
        <w:left w:val="none" w:sz="0" w:space="0" w:color="auto"/>
        <w:bottom w:val="none" w:sz="0" w:space="0" w:color="auto"/>
        <w:right w:val="none" w:sz="0" w:space="0" w:color="auto"/>
      </w:divBdr>
    </w:div>
    <w:div w:id="1794865322">
      <w:bodyDiv w:val="1"/>
      <w:marLeft w:val="0"/>
      <w:marRight w:val="0"/>
      <w:marTop w:val="0"/>
      <w:marBottom w:val="0"/>
      <w:divBdr>
        <w:top w:val="none" w:sz="0" w:space="0" w:color="auto"/>
        <w:left w:val="none" w:sz="0" w:space="0" w:color="auto"/>
        <w:bottom w:val="none" w:sz="0" w:space="0" w:color="auto"/>
        <w:right w:val="none" w:sz="0" w:space="0" w:color="auto"/>
      </w:divBdr>
    </w:div>
    <w:div w:id="1801607772">
      <w:bodyDiv w:val="1"/>
      <w:marLeft w:val="0"/>
      <w:marRight w:val="0"/>
      <w:marTop w:val="0"/>
      <w:marBottom w:val="0"/>
      <w:divBdr>
        <w:top w:val="none" w:sz="0" w:space="0" w:color="auto"/>
        <w:left w:val="none" w:sz="0" w:space="0" w:color="auto"/>
        <w:bottom w:val="none" w:sz="0" w:space="0" w:color="auto"/>
        <w:right w:val="none" w:sz="0" w:space="0" w:color="auto"/>
      </w:divBdr>
    </w:div>
    <w:div w:id="1824270823">
      <w:bodyDiv w:val="1"/>
      <w:marLeft w:val="0"/>
      <w:marRight w:val="0"/>
      <w:marTop w:val="0"/>
      <w:marBottom w:val="0"/>
      <w:divBdr>
        <w:top w:val="none" w:sz="0" w:space="0" w:color="auto"/>
        <w:left w:val="none" w:sz="0" w:space="0" w:color="auto"/>
        <w:bottom w:val="none" w:sz="0" w:space="0" w:color="auto"/>
        <w:right w:val="none" w:sz="0" w:space="0" w:color="auto"/>
      </w:divBdr>
    </w:div>
    <w:div w:id="1825465591">
      <w:bodyDiv w:val="1"/>
      <w:marLeft w:val="0"/>
      <w:marRight w:val="0"/>
      <w:marTop w:val="0"/>
      <w:marBottom w:val="0"/>
      <w:divBdr>
        <w:top w:val="none" w:sz="0" w:space="0" w:color="auto"/>
        <w:left w:val="none" w:sz="0" w:space="0" w:color="auto"/>
        <w:bottom w:val="none" w:sz="0" w:space="0" w:color="auto"/>
        <w:right w:val="none" w:sz="0" w:space="0" w:color="auto"/>
      </w:divBdr>
    </w:div>
    <w:div w:id="1839226632">
      <w:bodyDiv w:val="1"/>
      <w:marLeft w:val="0"/>
      <w:marRight w:val="0"/>
      <w:marTop w:val="0"/>
      <w:marBottom w:val="0"/>
      <w:divBdr>
        <w:top w:val="none" w:sz="0" w:space="0" w:color="auto"/>
        <w:left w:val="none" w:sz="0" w:space="0" w:color="auto"/>
        <w:bottom w:val="none" w:sz="0" w:space="0" w:color="auto"/>
        <w:right w:val="none" w:sz="0" w:space="0" w:color="auto"/>
      </w:divBdr>
    </w:div>
    <w:div w:id="1866552920">
      <w:bodyDiv w:val="1"/>
      <w:marLeft w:val="0"/>
      <w:marRight w:val="0"/>
      <w:marTop w:val="0"/>
      <w:marBottom w:val="0"/>
      <w:divBdr>
        <w:top w:val="none" w:sz="0" w:space="0" w:color="auto"/>
        <w:left w:val="none" w:sz="0" w:space="0" w:color="auto"/>
        <w:bottom w:val="none" w:sz="0" w:space="0" w:color="auto"/>
        <w:right w:val="none" w:sz="0" w:space="0" w:color="auto"/>
      </w:divBdr>
    </w:div>
    <w:div w:id="1867525253">
      <w:bodyDiv w:val="1"/>
      <w:marLeft w:val="0"/>
      <w:marRight w:val="0"/>
      <w:marTop w:val="0"/>
      <w:marBottom w:val="0"/>
      <w:divBdr>
        <w:top w:val="none" w:sz="0" w:space="0" w:color="auto"/>
        <w:left w:val="none" w:sz="0" w:space="0" w:color="auto"/>
        <w:bottom w:val="none" w:sz="0" w:space="0" w:color="auto"/>
        <w:right w:val="none" w:sz="0" w:space="0" w:color="auto"/>
      </w:divBdr>
    </w:div>
    <w:div w:id="1889100410">
      <w:bodyDiv w:val="1"/>
      <w:marLeft w:val="0"/>
      <w:marRight w:val="0"/>
      <w:marTop w:val="0"/>
      <w:marBottom w:val="0"/>
      <w:divBdr>
        <w:top w:val="none" w:sz="0" w:space="0" w:color="auto"/>
        <w:left w:val="none" w:sz="0" w:space="0" w:color="auto"/>
        <w:bottom w:val="none" w:sz="0" w:space="0" w:color="auto"/>
        <w:right w:val="none" w:sz="0" w:space="0" w:color="auto"/>
      </w:divBdr>
    </w:div>
    <w:div w:id="1913470309">
      <w:bodyDiv w:val="1"/>
      <w:marLeft w:val="0"/>
      <w:marRight w:val="0"/>
      <w:marTop w:val="0"/>
      <w:marBottom w:val="0"/>
      <w:divBdr>
        <w:top w:val="none" w:sz="0" w:space="0" w:color="auto"/>
        <w:left w:val="none" w:sz="0" w:space="0" w:color="auto"/>
        <w:bottom w:val="none" w:sz="0" w:space="0" w:color="auto"/>
        <w:right w:val="none" w:sz="0" w:space="0" w:color="auto"/>
      </w:divBdr>
    </w:div>
    <w:div w:id="1915235602">
      <w:bodyDiv w:val="1"/>
      <w:marLeft w:val="0"/>
      <w:marRight w:val="0"/>
      <w:marTop w:val="0"/>
      <w:marBottom w:val="0"/>
      <w:divBdr>
        <w:top w:val="none" w:sz="0" w:space="0" w:color="auto"/>
        <w:left w:val="none" w:sz="0" w:space="0" w:color="auto"/>
        <w:bottom w:val="none" w:sz="0" w:space="0" w:color="auto"/>
        <w:right w:val="none" w:sz="0" w:space="0" w:color="auto"/>
      </w:divBdr>
    </w:div>
    <w:div w:id="1916628005">
      <w:bodyDiv w:val="1"/>
      <w:marLeft w:val="0"/>
      <w:marRight w:val="0"/>
      <w:marTop w:val="0"/>
      <w:marBottom w:val="0"/>
      <w:divBdr>
        <w:top w:val="none" w:sz="0" w:space="0" w:color="auto"/>
        <w:left w:val="none" w:sz="0" w:space="0" w:color="auto"/>
        <w:bottom w:val="none" w:sz="0" w:space="0" w:color="auto"/>
        <w:right w:val="none" w:sz="0" w:space="0" w:color="auto"/>
      </w:divBdr>
    </w:div>
    <w:div w:id="1919973825">
      <w:bodyDiv w:val="1"/>
      <w:marLeft w:val="0"/>
      <w:marRight w:val="0"/>
      <w:marTop w:val="0"/>
      <w:marBottom w:val="0"/>
      <w:divBdr>
        <w:top w:val="none" w:sz="0" w:space="0" w:color="auto"/>
        <w:left w:val="none" w:sz="0" w:space="0" w:color="auto"/>
        <w:bottom w:val="none" w:sz="0" w:space="0" w:color="auto"/>
        <w:right w:val="none" w:sz="0" w:space="0" w:color="auto"/>
      </w:divBdr>
      <w:divsChild>
        <w:div w:id="449399795">
          <w:marLeft w:val="0"/>
          <w:marRight w:val="0"/>
          <w:marTop w:val="0"/>
          <w:marBottom w:val="0"/>
          <w:divBdr>
            <w:top w:val="none" w:sz="0" w:space="0" w:color="auto"/>
            <w:left w:val="none" w:sz="0" w:space="0" w:color="auto"/>
            <w:bottom w:val="none" w:sz="0" w:space="0" w:color="auto"/>
            <w:right w:val="none" w:sz="0" w:space="0" w:color="auto"/>
          </w:divBdr>
          <w:divsChild>
            <w:div w:id="547571988">
              <w:marLeft w:val="-75"/>
              <w:marRight w:val="0"/>
              <w:marTop w:val="30"/>
              <w:marBottom w:val="30"/>
              <w:divBdr>
                <w:top w:val="none" w:sz="0" w:space="0" w:color="auto"/>
                <w:left w:val="none" w:sz="0" w:space="0" w:color="auto"/>
                <w:bottom w:val="none" w:sz="0" w:space="0" w:color="auto"/>
                <w:right w:val="none" w:sz="0" w:space="0" w:color="auto"/>
              </w:divBdr>
              <w:divsChild>
                <w:div w:id="308634704">
                  <w:marLeft w:val="0"/>
                  <w:marRight w:val="0"/>
                  <w:marTop w:val="0"/>
                  <w:marBottom w:val="0"/>
                  <w:divBdr>
                    <w:top w:val="none" w:sz="0" w:space="0" w:color="auto"/>
                    <w:left w:val="none" w:sz="0" w:space="0" w:color="auto"/>
                    <w:bottom w:val="none" w:sz="0" w:space="0" w:color="auto"/>
                    <w:right w:val="none" w:sz="0" w:space="0" w:color="auto"/>
                  </w:divBdr>
                  <w:divsChild>
                    <w:div w:id="1037194129">
                      <w:marLeft w:val="0"/>
                      <w:marRight w:val="0"/>
                      <w:marTop w:val="0"/>
                      <w:marBottom w:val="0"/>
                      <w:divBdr>
                        <w:top w:val="none" w:sz="0" w:space="0" w:color="auto"/>
                        <w:left w:val="none" w:sz="0" w:space="0" w:color="auto"/>
                        <w:bottom w:val="none" w:sz="0" w:space="0" w:color="auto"/>
                        <w:right w:val="none" w:sz="0" w:space="0" w:color="auto"/>
                      </w:divBdr>
                    </w:div>
                  </w:divsChild>
                </w:div>
                <w:div w:id="536699850">
                  <w:marLeft w:val="0"/>
                  <w:marRight w:val="0"/>
                  <w:marTop w:val="0"/>
                  <w:marBottom w:val="0"/>
                  <w:divBdr>
                    <w:top w:val="none" w:sz="0" w:space="0" w:color="auto"/>
                    <w:left w:val="none" w:sz="0" w:space="0" w:color="auto"/>
                    <w:bottom w:val="none" w:sz="0" w:space="0" w:color="auto"/>
                    <w:right w:val="none" w:sz="0" w:space="0" w:color="auto"/>
                  </w:divBdr>
                  <w:divsChild>
                    <w:div w:id="142813201">
                      <w:marLeft w:val="0"/>
                      <w:marRight w:val="0"/>
                      <w:marTop w:val="0"/>
                      <w:marBottom w:val="0"/>
                      <w:divBdr>
                        <w:top w:val="none" w:sz="0" w:space="0" w:color="auto"/>
                        <w:left w:val="none" w:sz="0" w:space="0" w:color="auto"/>
                        <w:bottom w:val="none" w:sz="0" w:space="0" w:color="auto"/>
                        <w:right w:val="none" w:sz="0" w:space="0" w:color="auto"/>
                      </w:divBdr>
                    </w:div>
                  </w:divsChild>
                </w:div>
                <w:div w:id="1595749669">
                  <w:marLeft w:val="0"/>
                  <w:marRight w:val="0"/>
                  <w:marTop w:val="0"/>
                  <w:marBottom w:val="0"/>
                  <w:divBdr>
                    <w:top w:val="none" w:sz="0" w:space="0" w:color="auto"/>
                    <w:left w:val="none" w:sz="0" w:space="0" w:color="auto"/>
                    <w:bottom w:val="none" w:sz="0" w:space="0" w:color="auto"/>
                    <w:right w:val="none" w:sz="0" w:space="0" w:color="auto"/>
                  </w:divBdr>
                  <w:divsChild>
                    <w:div w:id="1962691538">
                      <w:marLeft w:val="0"/>
                      <w:marRight w:val="0"/>
                      <w:marTop w:val="0"/>
                      <w:marBottom w:val="0"/>
                      <w:divBdr>
                        <w:top w:val="none" w:sz="0" w:space="0" w:color="auto"/>
                        <w:left w:val="none" w:sz="0" w:space="0" w:color="auto"/>
                        <w:bottom w:val="none" w:sz="0" w:space="0" w:color="auto"/>
                        <w:right w:val="none" w:sz="0" w:space="0" w:color="auto"/>
                      </w:divBdr>
                    </w:div>
                  </w:divsChild>
                </w:div>
                <w:div w:id="1647855055">
                  <w:marLeft w:val="0"/>
                  <w:marRight w:val="0"/>
                  <w:marTop w:val="0"/>
                  <w:marBottom w:val="0"/>
                  <w:divBdr>
                    <w:top w:val="none" w:sz="0" w:space="0" w:color="auto"/>
                    <w:left w:val="none" w:sz="0" w:space="0" w:color="auto"/>
                    <w:bottom w:val="none" w:sz="0" w:space="0" w:color="auto"/>
                    <w:right w:val="none" w:sz="0" w:space="0" w:color="auto"/>
                  </w:divBdr>
                  <w:divsChild>
                    <w:div w:id="1929266574">
                      <w:marLeft w:val="0"/>
                      <w:marRight w:val="0"/>
                      <w:marTop w:val="0"/>
                      <w:marBottom w:val="0"/>
                      <w:divBdr>
                        <w:top w:val="none" w:sz="0" w:space="0" w:color="auto"/>
                        <w:left w:val="none" w:sz="0" w:space="0" w:color="auto"/>
                        <w:bottom w:val="none" w:sz="0" w:space="0" w:color="auto"/>
                        <w:right w:val="none" w:sz="0" w:space="0" w:color="auto"/>
                      </w:divBdr>
                    </w:div>
                  </w:divsChild>
                </w:div>
                <w:div w:id="1843425893">
                  <w:marLeft w:val="0"/>
                  <w:marRight w:val="0"/>
                  <w:marTop w:val="0"/>
                  <w:marBottom w:val="0"/>
                  <w:divBdr>
                    <w:top w:val="none" w:sz="0" w:space="0" w:color="auto"/>
                    <w:left w:val="none" w:sz="0" w:space="0" w:color="auto"/>
                    <w:bottom w:val="none" w:sz="0" w:space="0" w:color="auto"/>
                    <w:right w:val="none" w:sz="0" w:space="0" w:color="auto"/>
                  </w:divBdr>
                  <w:divsChild>
                    <w:div w:id="1925185826">
                      <w:marLeft w:val="0"/>
                      <w:marRight w:val="0"/>
                      <w:marTop w:val="0"/>
                      <w:marBottom w:val="0"/>
                      <w:divBdr>
                        <w:top w:val="none" w:sz="0" w:space="0" w:color="auto"/>
                        <w:left w:val="none" w:sz="0" w:space="0" w:color="auto"/>
                        <w:bottom w:val="none" w:sz="0" w:space="0" w:color="auto"/>
                        <w:right w:val="none" w:sz="0" w:space="0" w:color="auto"/>
                      </w:divBdr>
                    </w:div>
                  </w:divsChild>
                </w:div>
                <w:div w:id="1998724679">
                  <w:marLeft w:val="0"/>
                  <w:marRight w:val="0"/>
                  <w:marTop w:val="0"/>
                  <w:marBottom w:val="0"/>
                  <w:divBdr>
                    <w:top w:val="none" w:sz="0" w:space="0" w:color="auto"/>
                    <w:left w:val="none" w:sz="0" w:space="0" w:color="auto"/>
                    <w:bottom w:val="none" w:sz="0" w:space="0" w:color="auto"/>
                    <w:right w:val="none" w:sz="0" w:space="0" w:color="auto"/>
                  </w:divBdr>
                  <w:divsChild>
                    <w:div w:id="161732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8394">
          <w:marLeft w:val="0"/>
          <w:marRight w:val="0"/>
          <w:marTop w:val="0"/>
          <w:marBottom w:val="0"/>
          <w:divBdr>
            <w:top w:val="none" w:sz="0" w:space="0" w:color="auto"/>
            <w:left w:val="none" w:sz="0" w:space="0" w:color="auto"/>
            <w:bottom w:val="none" w:sz="0" w:space="0" w:color="auto"/>
            <w:right w:val="none" w:sz="0" w:space="0" w:color="auto"/>
          </w:divBdr>
          <w:divsChild>
            <w:div w:id="234631452">
              <w:marLeft w:val="0"/>
              <w:marRight w:val="0"/>
              <w:marTop w:val="0"/>
              <w:marBottom w:val="0"/>
              <w:divBdr>
                <w:top w:val="none" w:sz="0" w:space="0" w:color="auto"/>
                <w:left w:val="none" w:sz="0" w:space="0" w:color="auto"/>
                <w:bottom w:val="none" w:sz="0" w:space="0" w:color="auto"/>
                <w:right w:val="none" w:sz="0" w:space="0" w:color="auto"/>
              </w:divBdr>
            </w:div>
            <w:div w:id="461850562">
              <w:marLeft w:val="0"/>
              <w:marRight w:val="0"/>
              <w:marTop w:val="0"/>
              <w:marBottom w:val="0"/>
              <w:divBdr>
                <w:top w:val="none" w:sz="0" w:space="0" w:color="auto"/>
                <w:left w:val="none" w:sz="0" w:space="0" w:color="auto"/>
                <w:bottom w:val="none" w:sz="0" w:space="0" w:color="auto"/>
                <w:right w:val="none" w:sz="0" w:space="0" w:color="auto"/>
              </w:divBdr>
            </w:div>
            <w:div w:id="500588870">
              <w:marLeft w:val="0"/>
              <w:marRight w:val="0"/>
              <w:marTop w:val="0"/>
              <w:marBottom w:val="0"/>
              <w:divBdr>
                <w:top w:val="none" w:sz="0" w:space="0" w:color="auto"/>
                <w:left w:val="none" w:sz="0" w:space="0" w:color="auto"/>
                <w:bottom w:val="none" w:sz="0" w:space="0" w:color="auto"/>
                <w:right w:val="none" w:sz="0" w:space="0" w:color="auto"/>
              </w:divBdr>
            </w:div>
            <w:div w:id="896473717">
              <w:marLeft w:val="0"/>
              <w:marRight w:val="0"/>
              <w:marTop w:val="0"/>
              <w:marBottom w:val="0"/>
              <w:divBdr>
                <w:top w:val="none" w:sz="0" w:space="0" w:color="auto"/>
                <w:left w:val="none" w:sz="0" w:space="0" w:color="auto"/>
                <w:bottom w:val="none" w:sz="0" w:space="0" w:color="auto"/>
                <w:right w:val="none" w:sz="0" w:space="0" w:color="auto"/>
              </w:divBdr>
            </w:div>
            <w:div w:id="1038972246">
              <w:marLeft w:val="0"/>
              <w:marRight w:val="0"/>
              <w:marTop w:val="0"/>
              <w:marBottom w:val="0"/>
              <w:divBdr>
                <w:top w:val="none" w:sz="0" w:space="0" w:color="auto"/>
                <w:left w:val="none" w:sz="0" w:space="0" w:color="auto"/>
                <w:bottom w:val="none" w:sz="0" w:space="0" w:color="auto"/>
                <w:right w:val="none" w:sz="0" w:space="0" w:color="auto"/>
              </w:divBdr>
            </w:div>
          </w:divsChild>
        </w:div>
        <w:div w:id="1966157246">
          <w:marLeft w:val="0"/>
          <w:marRight w:val="0"/>
          <w:marTop w:val="0"/>
          <w:marBottom w:val="0"/>
          <w:divBdr>
            <w:top w:val="none" w:sz="0" w:space="0" w:color="auto"/>
            <w:left w:val="none" w:sz="0" w:space="0" w:color="auto"/>
            <w:bottom w:val="none" w:sz="0" w:space="0" w:color="auto"/>
            <w:right w:val="none" w:sz="0" w:space="0" w:color="auto"/>
          </w:divBdr>
          <w:divsChild>
            <w:div w:id="38477971">
              <w:marLeft w:val="0"/>
              <w:marRight w:val="0"/>
              <w:marTop w:val="0"/>
              <w:marBottom w:val="0"/>
              <w:divBdr>
                <w:top w:val="none" w:sz="0" w:space="0" w:color="auto"/>
                <w:left w:val="none" w:sz="0" w:space="0" w:color="auto"/>
                <w:bottom w:val="none" w:sz="0" w:space="0" w:color="auto"/>
                <w:right w:val="none" w:sz="0" w:space="0" w:color="auto"/>
              </w:divBdr>
            </w:div>
            <w:div w:id="218639450">
              <w:marLeft w:val="0"/>
              <w:marRight w:val="0"/>
              <w:marTop w:val="0"/>
              <w:marBottom w:val="0"/>
              <w:divBdr>
                <w:top w:val="none" w:sz="0" w:space="0" w:color="auto"/>
                <w:left w:val="none" w:sz="0" w:space="0" w:color="auto"/>
                <w:bottom w:val="none" w:sz="0" w:space="0" w:color="auto"/>
                <w:right w:val="none" w:sz="0" w:space="0" w:color="auto"/>
              </w:divBdr>
            </w:div>
            <w:div w:id="539099432">
              <w:marLeft w:val="0"/>
              <w:marRight w:val="0"/>
              <w:marTop w:val="0"/>
              <w:marBottom w:val="0"/>
              <w:divBdr>
                <w:top w:val="none" w:sz="0" w:space="0" w:color="auto"/>
                <w:left w:val="none" w:sz="0" w:space="0" w:color="auto"/>
                <w:bottom w:val="none" w:sz="0" w:space="0" w:color="auto"/>
                <w:right w:val="none" w:sz="0" w:space="0" w:color="auto"/>
              </w:divBdr>
            </w:div>
            <w:div w:id="551381923">
              <w:marLeft w:val="0"/>
              <w:marRight w:val="0"/>
              <w:marTop w:val="0"/>
              <w:marBottom w:val="0"/>
              <w:divBdr>
                <w:top w:val="none" w:sz="0" w:space="0" w:color="auto"/>
                <w:left w:val="none" w:sz="0" w:space="0" w:color="auto"/>
                <w:bottom w:val="none" w:sz="0" w:space="0" w:color="auto"/>
                <w:right w:val="none" w:sz="0" w:space="0" w:color="auto"/>
              </w:divBdr>
            </w:div>
            <w:div w:id="581379816">
              <w:marLeft w:val="0"/>
              <w:marRight w:val="0"/>
              <w:marTop w:val="0"/>
              <w:marBottom w:val="0"/>
              <w:divBdr>
                <w:top w:val="none" w:sz="0" w:space="0" w:color="auto"/>
                <w:left w:val="none" w:sz="0" w:space="0" w:color="auto"/>
                <w:bottom w:val="none" w:sz="0" w:space="0" w:color="auto"/>
                <w:right w:val="none" w:sz="0" w:space="0" w:color="auto"/>
              </w:divBdr>
            </w:div>
            <w:div w:id="611594768">
              <w:marLeft w:val="0"/>
              <w:marRight w:val="0"/>
              <w:marTop w:val="0"/>
              <w:marBottom w:val="0"/>
              <w:divBdr>
                <w:top w:val="none" w:sz="0" w:space="0" w:color="auto"/>
                <w:left w:val="none" w:sz="0" w:space="0" w:color="auto"/>
                <w:bottom w:val="none" w:sz="0" w:space="0" w:color="auto"/>
                <w:right w:val="none" w:sz="0" w:space="0" w:color="auto"/>
              </w:divBdr>
            </w:div>
            <w:div w:id="732511974">
              <w:marLeft w:val="0"/>
              <w:marRight w:val="0"/>
              <w:marTop w:val="0"/>
              <w:marBottom w:val="0"/>
              <w:divBdr>
                <w:top w:val="none" w:sz="0" w:space="0" w:color="auto"/>
                <w:left w:val="none" w:sz="0" w:space="0" w:color="auto"/>
                <w:bottom w:val="none" w:sz="0" w:space="0" w:color="auto"/>
                <w:right w:val="none" w:sz="0" w:space="0" w:color="auto"/>
              </w:divBdr>
            </w:div>
            <w:div w:id="753279542">
              <w:marLeft w:val="0"/>
              <w:marRight w:val="0"/>
              <w:marTop w:val="0"/>
              <w:marBottom w:val="0"/>
              <w:divBdr>
                <w:top w:val="none" w:sz="0" w:space="0" w:color="auto"/>
                <w:left w:val="none" w:sz="0" w:space="0" w:color="auto"/>
                <w:bottom w:val="none" w:sz="0" w:space="0" w:color="auto"/>
                <w:right w:val="none" w:sz="0" w:space="0" w:color="auto"/>
              </w:divBdr>
            </w:div>
            <w:div w:id="1144004340">
              <w:marLeft w:val="0"/>
              <w:marRight w:val="0"/>
              <w:marTop w:val="0"/>
              <w:marBottom w:val="0"/>
              <w:divBdr>
                <w:top w:val="none" w:sz="0" w:space="0" w:color="auto"/>
                <w:left w:val="none" w:sz="0" w:space="0" w:color="auto"/>
                <w:bottom w:val="none" w:sz="0" w:space="0" w:color="auto"/>
                <w:right w:val="none" w:sz="0" w:space="0" w:color="auto"/>
              </w:divBdr>
            </w:div>
            <w:div w:id="1164470816">
              <w:marLeft w:val="0"/>
              <w:marRight w:val="0"/>
              <w:marTop w:val="0"/>
              <w:marBottom w:val="0"/>
              <w:divBdr>
                <w:top w:val="none" w:sz="0" w:space="0" w:color="auto"/>
                <w:left w:val="none" w:sz="0" w:space="0" w:color="auto"/>
                <w:bottom w:val="none" w:sz="0" w:space="0" w:color="auto"/>
                <w:right w:val="none" w:sz="0" w:space="0" w:color="auto"/>
              </w:divBdr>
            </w:div>
            <w:div w:id="1266839137">
              <w:marLeft w:val="0"/>
              <w:marRight w:val="0"/>
              <w:marTop w:val="0"/>
              <w:marBottom w:val="0"/>
              <w:divBdr>
                <w:top w:val="none" w:sz="0" w:space="0" w:color="auto"/>
                <w:left w:val="none" w:sz="0" w:space="0" w:color="auto"/>
                <w:bottom w:val="none" w:sz="0" w:space="0" w:color="auto"/>
                <w:right w:val="none" w:sz="0" w:space="0" w:color="auto"/>
              </w:divBdr>
            </w:div>
            <w:div w:id="1510874976">
              <w:marLeft w:val="0"/>
              <w:marRight w:val="0"/>
              <w:marTop w:val="0"/>
              <w:marBottom w:val="0"/>
              <w:divBdr>
                <w:top w:val="none" w:sz="0" w:space="0" w:color="auto"/>
                <w:left w:val="none" w:sz="0" w:space="0" w:color="auto"/>
                <w:bottom w:val="none" w:sz="0" w:space="0" w:color="auto"/>
                <w:right w:val="none" w:sz="0" w:space="0" w:color="auto"/>
              </w:divBdr>
            </w:div>
            <w:div w:id="1624848507">
              <w:marLeft w:val="0"/>
              <w:marRight w:val="0"/>
              <w:marTop w:val="0"/>
              <w:marBottom w:val="0"/>
              <w:divBdr>
                <w:top w:val="none" w:sz="0" w:space="0" w:color="auto"/>
                <w:left w:val="none" w:sz="0" w:space="0" w:color="auto"/>
                <w:bottom w:val="none" w:sz="0" w:space="0" w:color="auto"/>
                <w:right w:val="none" w:sz="0" w:space="0" w:color="auto"/>
              </w:divBdr>
            </w:div>
            <w:div w:id="1632445125">
              <w:marLeft w:val="0"/>
              <w:marRight w:val="0"/>
              <w:marTop w:val="0"/>
              <w:marBottom w:val="0"/>
              <w:divBdr>
                <w:top w:val="none" w:sz="0" w:space="0" w:color="auto"/>
                <w:left w:val="none" w:sz="0" w:space="0" w:color="auto"/>
                <w:bottom w:val="none" w:sz="0" w:space="0" w:color="auto"/>
                <w:right w:val="none" w:sz="0" w:space="0" w:color="auto"/>
              </w:divBdr>
            </w:div>
            <w:div w:id="1663579553">
              <w:marLeft w:val="0"/>
              <w:marRight w:val="0"/>
              <w:marTop w:val="0"/>
              <w:marBottom w:val="0"/>
              <w:divBdr>
                <w:top w:val="none" w:sz="0" w:space="0" w:color="auto"/>
                <w:left w:val="none" w:sz="0" w:space="0" w:color="auto"/>
                <w:bottom w:val="none" w:sz="0" w:space="0" w:color="auto"/>
                <w:right w:val="none" w:sz="0" w:space="0" w:color="auto"/>
              </w:divBdr>
            </w:div>
            <w:div w:id="1836384629">
              <w:marLeft w:val="0"/>
              <w:marRight w:val="0"/>
              <w:marTop w:val="0"/>
              <w:marBottom w:val="0"/>
              <w:divBdr>
                <w:top w:val="none" w:sz="0" w:space="0" w:color="auto"/>
                <w:left w:val="none" w:sz="0" w:space="0" w:color="auto"/>
                <w:bottom w:val="none" w:sz="0" w:space="0" w:color="auto"/>
                <w:right w:val="none" w:sz="0" w:space="0" w:color="auto"/>
              </w:divBdr>
            </w:div>
            <w:div w:id="1963146959">
              <w:marLeft w:val="0"/>
              <w:marRight w:val="0"/>
              <w:marTop w:val="0"/>
              <w:marBottom w:val="0"/>
              <w:divBdr>
                <w:top w:val="none" w:sz="0" w:space="0" w:color="auto"/>
                <w:left w:val="none" w:sz="0" w:space="0" w:color="auto"/>
                <w:bottom w:val="none" w:sz="0" w:space="0" w:color="auto"/>
                <w:right w:val="none" w:sz="0" w:space="0" w:color="auto"/>
              </w:divBdr>
            </w:div>
            <w:div w:id="1965649841">
              <w:marLeft w:val="0"/>
              <w:marRight w:val="0"/>
              <w:marTop w:val="0"/>
              <w:marBottom w:val="0"/>
              <w:divBdr>
                <w:top w:val="none" w:sz="0" w:space="0" w:color="auto"/>
                <w:left w:val="none" w:sz="0" w:space="0" w:color="auto"/>
                <w:bottom w:val="none" w:sz="0" w:space="0" w:color="auto"/>
                <w:right w:val="none" w:sz="0" w:space="0" w:color="auto"/>
              </w:divBdr>
            </w:div>
            <w:div w:id="1967732453">
              <w:marLeft w:val="0"/>
              <w:marRight w:val="0"/>
              <w:marTop w:val="0"/>
              <w:marBottom w:val="0"/>
              <w:divBdr>
                <w:top w:val="none" w:sz="0" w:space="0" w:color="auto"/>
                <w:left w:val="none" w:sz="0" w:space="0" w:color="auto"/>
                <w:bottom w:val="none" w:sz="0" w:space="0" w:color="auto"/>
                <w:right w:val="none" w:sz="0" w:space="0" w:color="auto"/>
              </w:divBdr>
            </w:div>
            <w:div w:id="2024354916">
              <w:marLeft w:val="0"/>
              <w:marRight w:val="0"/>
              <w:marTop w:val="0"/>
              <w:marBottom w:val="0"/>
              <w:divBdr>
                <w:top w:val="none" w:sz="0" w:space="0" w:color="auto"/>
                <w:left w:val="none" w:sz="0" w:space="0" w:color="auto"/>
                <w:bottom w:val="none" w:sz="0" w:space="0" w:color="auto"/>
                <w:right w:val="none" w:sz="0" w:space="0" w:color="auto"/>
              </w:divBdr>
            </w:div>
          </w:divsChild>
        </w:div>
        <w:div w:id="2039625779">
          <w:marLeft w:val="0"/>
          <w:marRight w:val="0"/>
          <w:marTop w:val="0"/>
          <w:marBottom w:val="0"/>
          <w:divBdr>
            <w:top w:val="none" w:sz="0" w:space="0" w:color="auto"/>
            <w:left w:val="none" w:sz="0" w:space="0" w:color="auto"/>
            <w:bottom w:val="none" w:sz="0" w:space="0" w:color="auto"/>
            <w:right w:val="none" w:sz="0" w:space="0" w:color="auto"/>
          </w:divBdr>
          <w:divsChild>
            <w:div w:id="78645614">
              <w:marLeft w:val="0"/>
              <w:marRight w:val="0"/>
              <w:marTop w:val="0"/>
              <w:marBottom w:val="0"/>
              <w:divBdr>
                <w:top w:val="none" w:sz="0" w:space="0" w:color="auto"/>
                <w:left w:val="none" w:sz="0" w:space="0" w:color="auto"/>
                <w:bottom w:val="none" w:sz="0" w:space="0" w:color="auto"/>
                <w:right w:val="none" w:sz="0" w:space="0" w:color="auto"/>
              </w:divBdr>
            </w:div>
            <w:div w:id="235211961">
              <w:marLeft w:val="0"/>
              <w:marRight w:val="0"/>
              <w:marTop w:val="0"/>
              <w:marBottom w:val="0"/>
              <w:divBdr>
                <w:top w:val="none" w:sz="0" w:space="0" w:color="auto"/>
                <w:left w:val="none" w:sz="0" w:space="0" w:color="auto"/>
                <w:bottom w:val="none" w:sz="0" w:space="0" w:color="auto"/>
                <w:right w:val="none" w:sz="0" w:space="0" w:color="auto"/>
              </w:divBdr>
            </w:div>
            <w:div w:id="587546879">
              <w:marLeft w:val="0"/>
              <w:marRight w:val="0"/>
              <w:marTop w:val="0"/>
              <w:marBottom w:val="0"/>
              <w:divBdr>
                <w:top w:val="none" w:sz="0" w:space="0" w:color="auto"/>
                <w:left w:val="none" w:sz="0" w:space="0" w:color="auto"/>
                <w:bottom w:val="none" w:sz="0" w:space="0" w:color="auto"/>
                <w:right w:val="none" w:sz="0" w:space="0" w:color="auto"/>
              </w:divBdr>
            </w:div>
            <w:div w:id="642202016">
              <w:marLeft w:val="0"/>
              <w:marRight w:val="0"/>
              <w:marTop w:val="0"/>
              <w:marBottom w:val="0"/>
              <w:divBdr>
                <w:top w:val="none" w:sz="0" w:space="0" w:color="auto"/>
                <w:left w:val="none" w:sz="0" w:space="0" w:color="auto"/>
                <w:bottom w:val="none" w:sz="0" w:space="0" w:color="auto"/>
                <w:right w:val="none" w:sz="0" w:space="0" w:color="auto"/>
              </w:divBdr>
            </w:div>
            <w:div w:id="707990112">
              <w:marLeft w:val="0"/>
              <w:marRight w:val="0"/>
              <w:marTop w:val="0"/>
              <w:marBottom w:val="0"/>
              <w:divBdr>
                <w:top w:val="none" w:sz="0" w:space="0" w:color="auto"/>
                <w:left w:val="none" w:sz="0" w:space="0" w:color="auto"/>
                <w:bottom w:val="none" w:sz="0" w:space="0" w:color="auto"/>
                <w:right w:val="none" w:sz="0" w:space="0" w:color="auto"/>
              </w:divBdr>
            </w:div>
            <w:div w:id="1169321538">
              <w:marLeft w:val="0"/>
              <w:marRight w:val="0"/>
              <w:marTop w:val="0"/>
              <w:marBottom w:val="0"/>
              <w:divBdr>
                <w:top w:val="none" w:sz="0" w:space="0" w:color="auto"/>
                <w:left w:val="none" w:sz="0" w:space="0" w:color="auto"/>
                <w:bottom w:val="none" w:sz="0" w:space="0" w:color="auto"/>
                <w:right w:val="none" w:sz="0" w:space="0" w:color="auto"/>
              </w:divBdr>
            </w:div>
            <w:div w:id="1279220807">
              <w:marLeft w:val="0"/>
              <w:marRight w:val="0"/>
              <w:marTop w:val="0"/>
              <w:marBottom w:val="0"/>
              <w:divBdr>
                <w:top w:val="none" w:sz="0" w:space="0" w:color="auto"/>
                <w:left w:val="none" w:sz="0" w:space="0" w:color="auto"/>
                <w:bottom w:val="none" w:sz="0" w:space="0" w:color="auto"/>
                <w:right w:val="none" w:sz="0" w:space="0" w:color="auto"/>
              </w:divBdr>
            </w:div>
            <w:div w:id="19027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8848134">
      <w:bodyDiv w:val="1"/>
      <w:marLeft w:val="0"/>
      <w:marRight w:val="0"/>
      <w:marTop w:val="0"/>
      <w:marBottom w:val="0"/>
      <w:divBdr>
        <w:top w:val="none" w:sz="0" w:space="0" w:color="auto"/>
        <w:left w:val="none" w:sz="0" w:space="0" w:color="auto"/>
        <w:bottom w:val="none" w:sz="0" w:space="0" w:color="auto"/>
        <w:right w:val="none" w:sz="0" w:space="0" w:color="auto"/>
      </w:divBdr>
    </w:div>
    <w:div w:id="1977493861">
      <w:bodyDiv w:val="1"/>
      <w:marLeft w:val="0"/>
      <w:marRight w:val="0"/>
      <w:marTop w:val="0"/>
      <w:marBottom w:val="0"/>
      <w:divBdr>
        <w:top w:val="none" w:sz="0" w:space="0" w:color="auto"/>
        <w:left w:val="none" w:sz="0" w:space="0" w:color="auto"/>
        <w:bottom w:val="none" w:sz="0" w:space="0" w:color="auto"/>
        <w:right w:val="none" w:sz="0" w:space="0" w:color="auto"/>
      </w:divBdr>
    </w:div>
    <w:div w:id="1987053582">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0645069">
      <w:bodyDiv w:val="1"/>
      <w:marLeft w:val="0"/>
      <w:marRight w:val="0"/>
      <w:marTop w:val="0"/>
      <w:marBottom w:val="0"/>
      <w:divBdr>
        <w:top w:val="none" w:sz="0" w:space="0" w:color="auto"/>
        <w:left w:val="none" w:sz="0" w:space="0" w:color="auto"/>
        <w:bottom w:val="none" w:sz="0" w:space="0" w:color="auto"/>
        <w:right w:val="none" w:sz="0" w:space="0" w:color="auto"/>
      </w:divBdr>
    </w:div>
    <w:div w:id="2011758902">
      <w:bodyDiv w:val="1"/>
      <w:marLeft w:val="0"/>
      <w:marRight w:val="0"/>
      <w:marTop w:val="0"/>
      <w:marBottom w:val="0"/>
      <w:divBdr>
        <w:top w:val="none" w:sz="0" w:space="0" w:color="auto"/>
        <w:left w:val="none" w:sz="0" w:space="0" w:color="auto"/>
        <w:bottom w:val="none" w:sz="0" w:space="0" w:color="auto"/>
        <w:right w:val="none" w:sz="0" w:space="0" w:color="auto"/>
      </w:divBdr>
    </w:div>
    <w:div w:id="2021351002">
      <w:bodyDiv w:val="1"/>
      <w:marLeft w:val="0"/>
      <w:marRight w:val="0"/>
      <w:marTop w:val="0"/>
      <w:marBottom w:val="0"/>
      <w:divBdr>
        <w:top w:val="none" w:sz="0" w:space="0" w:color="auto"/>
        <w:left w:val="none" w:sz="0" w:space="0" w:color="auto"/>
        <w:bottom w:val="none" w:sz="0" w:space="0" w:color="auto"/>
        <w:right w:val="none" w:sz="0" w:space="0" w:color="auto"/>
      </w:divBdr>
    </w:div>
    <w:div w:id="2031562150">
      <w:bodyDiv w:val="1"/>
      <w:marLeft w:val="0"/>
      <w:marRight w:val="0"/>
      <w:marTop w:val="0"/>
      <w:marBottom w:val="0"/>
      <w:divBdr>
        <w:top w:val="none" w:sz="0" w:space="0" w:color="auto"/>
        <w:left w:val="none" w:sz="0" w:space="0" w:color="auto"/>
        <w:bottom w:val="none" w:sz="0" w:space="0" w:color="auto"/>
        <w:right w:val="none" w:sz="0" w:space="0" w:color="auto"/>
      </w:divBdr>
    </w:div>
    <w:div w:id="2051999727">
      <w:bodyDiv w:val="1"/>
      <w:marLeft w:val="0"/>
      <w:marRight w:val="0"/>
      <w:marTop w:val="0"/>
      <w:marBottom w:val="0"/>
      <w:divBdr>
        <w:top w:val="none" w:sz="0" w:space="0" w:color="auto"/>
        <w:left w:val="none" w:sz="0" w:space="0" w:color="auto"/>
        <w:bottom w:val="none" w:sz="0" w:space="0" w:color="auto"/>
        <w:right w:val="none" w:sz="0" w:space="0" w:color="auto"/>
      </w:divBdr>
      <w:divsChild>
        <w:div w:id="530341364">
          <w:marLeft w:val="0"/>
          <w:marRight w:val="0"/>
          <w:marTop w:val="0"/>
          <w:marBottom w:val="0"/>
          <w:divBdr>
            <w:top w:val="none" w:sz="0" w:space="0" w:color="auto"/>
            <w:left w:val="none" w:sz="0" w:space="0" w:color="auto"/>
            <w:bottom w:val="none" w:sz="0" w:space="0" w:color="auto"/>
            <w:right w:val="none" w:sz="0" w:space="0" w:color="auto"/>
          </w:divBdr>
          <w:divsChild>
            <w:div w:id="180705237">
              <w:marLeft w:val="0"/>
              <w:marRight w:val="0"/>
              <w:marTop w:val="0"/>
              <w:marBottom w:val="0"/>
              <w:divBdr>
                <w:top w:val="none" w:sz="0" w:space="0" w:color="auto"/>
                <w:left w:val="none" w:sz="0" w:space="0" w:color="auto"/>
                <w:bottom w:val="none" w:sz="0" w:space="0" w:color="auto"/>
                <w:right w:val="none" w:sz="0" w:space="0" w:color="auto"/>
              </w:divBdr>
              <w:divsChild>
                <w:div w:id="17264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16889">
      <w:bodyDiv w:val="1"/>
      <w:marLeft w:val="0"/>
      <w:marRight w:val="0"/>
      <w:marTop w:val="0"/>
      <w:marBottom w:val="0"/>
      <w:divBdr>
        <w:top w:val="none" w:sz="0" w:space="0" w:color="auto"/>
        <w:left w:val="none" w:sz="0" w:space="0" w:color="auto"/>
        <w:bottom w:val="none" w:sz="0" w:space="0" w:color="auto"/>
        <w:right w:val="none" w:sz="0" w:space="0" w:color="auto"/>
      </w:divBdr>
    </w:div>
    <w:div w:id="2088771440">
      <w:bodyDiv w:val="1"/>
      <w:marLeft w:val="0"/>
      <w:marRight w:val="0"/>
      <w:marTop w:val="0"/>
      <w:marBottom w:val="0"/>
      <w:divBdr>
        <w:top w:val="none" w:sz="0" w:space="0" w:color="auto"/>
        <w:left w:val="none" w:sz="0" w:space="0" w:color="auto"/>
        <w:bottom w:val="none" w:sz="0" w:space="0" w:color="auto"/>
        <w:right w:val="none" w:sz="0" w:space="0" w:color="auto"/>
      </w:divBdr>
    </w:div>
    <w:div w:id="2091384918">
      <w:bodyDiv w:val="1"/>
      <w:marLeft w:val="0"/>
      <w:marRight w:val="0"/>
      <w:marTop w:val="0"/>
      <w:marBottom w:val="0"/>
      <w:divBdr>
        <w:top w:val="none" w:sz="0" w:space="0" w:color="auto"/>
        <w:left w:val="none" w:sz="0" w:space="0" w:color="auto"/>
        <w:bottom w:val="none" w:sz="0" w:space="0" w:color="auto"/>
        <w:right w:val="none" w:sz="0" w:space="0" w:color="auto"/>
      </w:divBdr>
    </w:div>
    <w:div w:id="2092003384">
      <w:bodyDiv w:val="1"/>
      <w:marLeft w:val="0"/>
      <w:marRight w:val="0"/>
      <w:marTop w:val="0"/>
      <w:marBottom w:val="0"/>
      <w:divBdr>
        <w:top w:val="none" w:sz="0" w:space="0" w:color="auto"/>
        <w:left w:val="none" w:sz="0" w:space="0" w:color="auto"/>
        <w:bottom w:val="none" w:sz="0" w:space="0" w:color="auto"/>
        <w:right w:val="none" w:sz="0" w:space="0" w:color="auto"/>
      </w:divBdr>
    </w:div>
    <w:div w:id="2094350689">
      <w:bodyDiv w:val="1"/>
      <w:marLeft w:val="0"/>
      <w:marRight w:val="0"/>
      <w:marTop w:val="0"/>
      <w:marBottom w:val="0"/>
      <w:divBdr>
        <w:top w:val="none" w:sz="0" w:space="0" w:color="auto"/>
        <w:left w:val="none" w:sz="0" w:space="0" w:color="auto"/>
        <w:bottom w:val="none" w:sz="0" w:space="0" w:color="auto"/>
        <w:right w:val="none" w:sz="0" w:space="0" w:color="auto"/>
      </w:divBdr>
    </w:div>
    <w:div w:id="2125534598">
      <w:bodyDiv w:val="1"/>
      <w:marLeft w:val="0"/>
      <w:marRight w:val="0"/>
      <w:marTop w:val="0"/>
      <w:marBottom w:val="0"/>
      <w:divBdr>
        <w:top w:val="none" w:sz="0" w:space="0" w:color="auto"/>
        <w:left w:val="none" w:sz="0" w:space="0" w:color="auto"/>
        <w:bottom w:val="none" w:sz="0" w:space="0" w:color="auto"/>
        <w:right w:val="none" w:sz="0" w:space="0" w:color="auto"/>
      </w:divBdr>
      <w:divsChild>
        <w:div w:id="40327144">
          <w:marLeft w:val="0"/>
          <w:marRight w:val="0"/>
          <w:marTop w:val="0"/>
          <w:marBottom w:val="0"/>
          <w:divBdr>
            <w:top w:val="none" w:sz="0" w:space="0" w:color="auto"/>
            <w:left w:val="none" w:sz="0" w:space="0" w:color="auto"/>
            <w:bottom w:val="none" w:sz="0" w:space="0" w:color="auto"/>
            <w:right w:val="none" w:sz="0" w:space="0" w:color="auto"/>
          </w:divBdr>
          <w:divsChild>
            <w:div w:id="2037347983">
              <w:marLeft w:val="-75"/>
              <w:marRight w:val="0"/>
              <w:marTop w:val="30"/>
              <w:marBottom w:val="30"/>
              <w:divBdr>
                <w:top w:val="none" w:sz="0" w:space="0" w:color="auto"/>
                <w:left w:val="none" w:sz="0" w:space="0" w:color="auto"/>
                <w:bottom w:val="none" w:sz="0" w:space="0" w:color="auto"/>
                <w:right w:val="none" w:sz="0" w:space="0" w:color="auto"/>
              </w:divBdr>
              <w:divsChild>
                <w:div w:id="801459664">
                  <w:marLeft w:val="0"/>
                  <w:marRight w:val="0"/>
                  <w:marTop w:val="0"/>
                  <w:marBottom w:val="0"/>
                  <w:divBdr>
                    <w:top w:val="none" w:sz="0" w:space="0" w:color="auto"/>
                    <w:left w:val="none" w:sz="0" w:space="0" w:color="auto"/>
                    <w:bottom w:val="none" w:sz="0" w:space="0" w:color="auto"/>
                    <w:right w:val="none" w:sz="0" w:space="0" w:color="auto"/>
                  </w:divBdr>
                  <w:divsChild>
                    <w:div w:id="1883132284">
                      <w:marLeft w:val="0"/>
                      <w:marRight w:val="0"/>
                      <w:marTop w:val="0"/>
                      <w:marBottom w:val="0"/>
                      <w:divBdr>
                        <w:top w:val="none" w:sz="0" w:space="0" w:color="auto"/>
                        <w:left w:val="none" w:sz="0" w:space="0" w:color="auto"/>
                        <w:bottom w:val="none" w:sz="0" w:space="0" w:color="auto"/>
                        <w:right w:val="none" w:sz="0" w:space="0" w:color="auto"/>
                      </w:divBdr>
                    </w:div>
                  </w:divsChild>
                </w:div>
                <w:div w:id="1179005784">
                  <w:marLeft w:val="0"/>
                  <w:marRight w:val="0"/>
                  <w:marTop w:val="0"/>
                  <w:marBottom w:val="0"/>
                  <w:divBdr>
                    <w:top w:val="none" w:sz="0" w:space="0" w:color="auto"/>
                    <w:left w:val="none" w:sz="0" w:space="0" w:color="auto"/>
                    <w:bottom w:val="none" w:sz="0" w:space="0" w:color="auto"/>
                    <w:right w:val="none" w:sz="0" w:space="0" w:color="auto"/>
                  </w:divBdr>
                  <w:divsChild>
                    <w:div w:id="1715734430">
                      <w:marLeft w:val="0"/>
                      <w:marRight w:val="0"/>
                      <w:marTop w:val="0"/>
                      <w:marBottom w:val="0"/>
                      <w:divBdr>
                        <w:top w:val="none" w:sz="0" w:space="0" w:color="auto"/>
                        <w:left w:val="none" w:sz="0" w:space="0" w:color="auto"/>
                        <w:bottom w:val="none" w:sz="0" w:space="0" w:color="auto"/>
                        <w:right w:val="none" w:sz="0" w:space="0" w:color="auto"/>
                      </w:divBdr>
                    </w:div>
                  </w:divsChild>
                </w:div>
                <w:div w:id="1306008063">
                  <w:marLeft w:val="0"/>
                  <w:marRight w:val="0"/>
                  <w:marTop w:val="0"/>
                  <w:marBottom w:val="0"/>
                  <w:divBdr>
                    <w:top w:val="none" w:sz="0" w:space="0" w:color="auto"/>
                    <w:left w:val="none" w:sz="0" w:space="0" w:color="auto"/>
                    <w:bottom w:val="none" w:sz="0" w:space="0" w:color="auto"/>
                    <w:right w:val="none" w:sz="0" w:space="0" w:color="auto"/>
                  </w:divBdr>
                  <w:divsChild>
                    <w:div w:id="1512186361">
                      <w:marLeft w:val="0"/>
                      <w:marRight w:val="0"/>
                      <w:marTop w:val="0"/>
                      <w:marBottom w:val="0"/>
                      <w:divBdr>
                        <w:top w:val="none" w:sz="0" w:space="0" w:color="auto"/>
                        <w:left w:val="none" w:sz="0" w:space="0" w:color="auto"/>
                        <w:bottom w:val="none" w:sz="0" w:space="0" w:color="auto"/>
                        <w:right w:val="none" w:sz="0" w:space="0" w:color="auto"/>
                      </w:divBdr>
                    </w:div>
                  </w:divsChild>
                </w:div>
                <w:div w:id="1635912110">
                  <w:marLeft w:val="0"/>
                  <w:marRight w:val="0"/>
                  <w:marTop w:val="0"/>
                  <w:marBottom w:val="0"/>
                  <w:divBdr>
                    <w:top w:val="none" w:sz="0" w:space="0" w:color="auto"/>
                    <w:left w:val="none" w:sz="0" w:space="0" w:color="auto"/>
                    <w:bottom w:val="none" w:sz="0" w:space="0" w:color="auto"/>
                    <w:right w:val="none" w:sz="0" w:space="0" w:color="auto"/>
                  </w:divBdr>
                  <w:divsChild>
                    <w:div w:id="1469057297">
                      <w:marLeft w:val="0"/>
                      <w:marRight w:val="0"/>
                      <w:marTop w:val="0"/>
                      <w:marBottom w:val="0"/>
                      <w:divBdr>
                        <w:top w:val="none" w:sz="0" w:space="0" w:color="auto"/>
                        <w:left w:val="none" w:sz="0" w:space="0" w:color="auto"/>
                        <w:bottom w:val="none" w:sz="0" w:space="0" w:color="auto"/>
                        <w:right w:val="none" w:sz="0" w:space="0" w:color="auto"/>
                      </w:divBdr>
                    </w:div>
                  </w:divsChild>
                </w:div>
                <w:div w:id="1681085148">
                  <w:marLeft w:val="0"/>
                  <w:marRight w:val="0"/>
                  <w:marTop w:val="0"/>
                  <w:marBottom w:val="0"/>
                  <w:divBdr>
                    <w:top w:val="none" w:sz="0" w:space="0" w:color="auto"/>
                    <w:left w:val="none" w:sz="0" w:space="0" w:color="auto"/>
                    <w:bottom w:val="none" w:sz="0" w:space="0" w:color="auto"/>
                    <w:right w:val="none" w:sz="0" w:space="0" w:color="auto"/>
                  </w:divBdr>
                  <w:divsChild>
                    <w:div w:id="1180898571">
                      <w:marLeft w:val="0"/>
                      <w:marRight w:val="0"/>
                      <w:marTop w:val="0"/>
                      <w:marBottom w:val="0"/>
                      <w:divBdr>
                        <w:top w:val="none" w:sz="0" w:space="0" w:color="auto"/>
                        <w:left w:val="none" w:sz="0" w:space="0" w:color="auto"/>
                        <w:bottom w:val="none" w:sz="0" w:space="0" w:color="auto"/>
                        <w:right w:val="none" w:sz="0" w:space="0" w:color="auto"/>
                      </w:divBdr>
                    </w:div>
                  </w:divsChild>
                </w:div>
                <w:div w:id="2001615239">
                  <w:marLeft w:val="0"/>
                  <w:marRight w:val="0"/>
                  <w:marTop w:val="0"/>
                  <w:marBottom w:val="0"/>
                  <w:divBdr>
                    <w:top w:val="none" w:sz="0" w:space="0" w:color="auto"/>
                    <w:left w:val="none" w:sz="0" w:space="0" w:color="auto"/>
                    <w:bottom w:val="none" w:sz="0" w:space="0" w:color="auto"/>
                    <w:right w:val="none" w:sz="0" w:space="0" w:color="auto"/>
                  </w:divBdr>
                  <w:divsChild>
                    <w:div w:id="161837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9252">
          <w:marLeft w:val="0"/>
          <w:marRight w:val="0"/>
          <w:marTop w:val="0"/>
          <w:marBottom w:val="0"/>
          <w:divBdr>
            <w:top w:val="none" w:sz="0" w:space="0" w:color="auto"/>
            <w:left w:val="none" w:sz="0" w:space="0" w:color="auto"/>
            <w:bottom w:val="none" w:sz="0" w:space="0" w:color="auto"/>
            <w:right w:val="none" w:sz="0" w:space="0" w:color="auto"/>
          </w:divBdr>
          <w:divsChild>
            <w:div w:id="248736387">
              <w:marLeft w:val="0"/>
              <w:marRight w:val="0"/>
              <w:marTop w:val="0"/>
              <w:marBottom w:val="0"/>
              <w:divBdr>
                <w:top w:val="none" w:sz="0" w:space="0" w:color="auto"/>
                <w:left w:val="none" w:sz="0" w:space="0" w:color="auto"/>
                <w:bottom w:val="none" w:sz="0" w:space="0" w:color="auto"/>
                <w:right w:val="none" w:sz="0" w:space="0" w:color="auto"/>
              </w:divBdr>
            </w:div>
            <w:div w:id="496966020">
              <w:marLeft w:val="0"/>
              <w:marRight w:val="0"/>
              <w:marTop w:val="0"/>
              <w:marBottom w:val="0"/>
              <w:divBdr>
                <w:top w:val="none" w:sz="0" w:space="0" w:color="auto"/>
                <w:left w:val="none" w:sz="0" w:space="0" w:color="auto"/>
                <w:bottom w:val="none" w:sz="0" w:space="0" w:color="auto"/>
                <w:right w:val="none" w:sz="0" w:space="0" w:color="auto"/>
              </w:divBdr>
            </w:div>
            <w:div w:id="777918536">
              <w:marLeft w:val="0"/>
              <w:marRight w:val="0"/>
              <w:marTop w:val="0"/>
              <w:marBottom w:val="0"/>
              <w:divBdr>
                <w:top w:val="none" w:sz="0" w:space="0" w:color="auto"/>
                <w:left w:val="none" w:sz="0" w:space="0" w:color="auto"/>
                <w:bottom w:val="none" w:sz="0" w:space="0" w:color="auto"/>
                <w:right w:val="none" w:sz="0" w:space="0" w:color="auto"/>
              </w:divBdr>
            </w:div>
            <w:div w:id="809177419">
              <w:marLeft w:val="0"/>
              <w:marRight w:val="0"/>
              <w:marTop w:val="0"/>
              <w:marBottom w:val="0"/>
              <w:divBdr>
                <w:top w:val="none" w:sz="0" w:space="0" w:color="auto"/>
                <w:left w:val="none" w:sz="0" w:space="0" w:color="auto"/>
                <w:bottom w:val="none" w:sz="0" w:space="0" w:color="auto"/>
                <w:right w:val="none" w:sz="0" w:space="0" w:color="auto"/>
              </w:divBdr>
            </w:div>
            <w:div w:id="896286574">
              <w:marLeft w:val="0"/>
              <w:marRight w:val="0"/>
              <w:marTop w:val="0"/>
              <w:marBottom w:val="0"/>
              <w:divBdr>
                <w:top w:val="none" w:sz="0" w:space="0" w:color="auto"/>
                <w:left w:val="none" w:sz="0" w:space="0" w:color="auto"/>
                <w:bottom w:val="none" w:sz="0" w:space="0" w:color="auto"/>
                <w:right w:val="none" w:sz="0" w:space="0" w:color="auto"/>
              </w:divBdr>
            </w:div>
            <w:div w:id="1474061939">
              <w:marLeft w:val="0"/>
              <w:marRight w:val="0"/>
              <w:marTop w:val="0"/>
              <w:marBottom w:val="0"/>
              <w:divBdr>
                <w:top w:val="none" w:sz="0" w:space="0" w:color="auto"/>
                <w:left w:val="none" w:sz="0" w:space="0" w:color="auto"/>
                <w:bottom w:val="none" w:sz="0" w:space="0" w:color="auto"/>
                <w:right w:val="none" w:sz="0" w:space="0" w:color="auto"/>
              </w:divBdr>
            </w:div>
            <w:div w:id="1625576001">
              <w:marLeft w:val="0"/>
              <w:marRight w:val="0"/>
              <w:marTop w:val="0"/>
              <w:marBottom w:val="0"/>
              <w:divBdr>
                <w:top w:val="none" w:sz="0" w:space="0" w:color="auto"/>
                <w:left w:val="none" w:sz="0" w:space="0" w:color="auto"/>
                <w:bottom w:val="none" w:sz="0" w:space="0" w:color="auto"/>
                <w:right w:val="none" w:sz="0" w:space="0" w:color="auto"/>
              </w:divBdr>
            </w:div>
            <w:div w:id="1801724319">
              <w:marLeft w:val="0"/>
              <w:marRight w:val="0"/>
              <w:marTop w:val="0"/>
              <w:marBottom w:val="0"/>
              <w:divBdr>
                <w:top w:val="none" w:sz="0" w:space="0" w:color="auto"/>
                <w:left w:val="none" w:sz="0" w:space="0" w:color="auto"/>
                <w:bottom w:val="none" w:sz="0" w:space="0" w:color="auto"/>
                <w:right w:val="none" w:sz="0" w:space="0" w:color="auto"/>
              </w:divBdr>
            </w:div>
          </w:divsChild>
        </w:div>
        <w:div w:id="1477528897">
          <w:marLeft w:val="0"/>
          <w:marRight w:val="0"/>
          <w:marTop w:val="0"/>
          <w:marBottom w:val="0"/>
          <w:divBdr>
            <w:top w:val="none" w:sz="0" w:space="0" w:color="auto"/>
            <w:left w:val="none" w:sz="0" w:space="0" w:color="auto"/>
            <w:bottom w:val="none" w:sz="0" w:space="0" w:color="auto"/>
            <w:right w:val="none" w:sz="0" w:space="0" w:color="auto"/>
          </w:divBdr>
          <w:divsChild>
            <w:div w:id="113837594">
              <w:marLeft w:val="0"/>
              <w:marRight w:val="0"/>
              <w:marTop w:val="0"/>
              <w:marBottom w:val="0"/>
              <w:divBdr>
                <w:top w:val="none" w:sz="0" w:space="0" w:color="auto"/>
                <w:left w:val="none" w:sz="0" w:space="0" w:color="auto"/>
                <w:bottom w:val="none" w:sz="0" w:space="0" w:color="auto"/>
                <w:right w:val="none" w:sz="0" w:space="0" w:color="auto"/>
              </w:divBdr>
            </w:div>
            <w:div w:id="122384638">
              <w:marLeft w:val="0"/>
              <w:marRight w:val="0"/>
              <w:marTop w:val="0"/>
              <w:marBottom w:val="0"/>
              <w:divBdr>
                <w:top w:val="none" w:sz="0" w:space="0" w:color="auto"/>
                <w:left w:val="none" w:sz="0" w:space="0" w:color="auto"/>
                <w:bottom w:val="none" w:sz="0" w:space="0" w:color="auto"/>
                <w:right w:val="none" w:sz="0" w:space="0" w:color="auto"/>
              </w:divBdr>
            </w:div>
            <w:div w:id="357123807">
              <w:marLeft w:val="0"/>
              <w:marRight w:val="0"/>
              <w:marTop w:val="0"/>
              <w:marBottom w:val="0"/>
              <w:divBdr>
                <w:top w:val="none" w:sz="0" w:space="0" w:color="auto"/>
                <w:left w:val="none" w:sz="0" w:space="0" w:color="auto"/>
                <w:bottom w:val="none" w:sz="0" w:space="0" w:color="auto"/>
                <w:right w:val="none" w:sz="0" w:space="0" w:color="auto"/>
              </w:divBdr>
            </w:div>
            <w:div w:id="600797302">
              <w:marLeft w:val="0"/>
              <w:marRight w:val="0"/>
              <w:marTop w:val="0"/>
              <w:marBottom w:val="0"/>
              <w:divBdr>
                <w:top w:val="none" w:sz="0" w:space="0" w:color="auto"/>
                <w:left w:val="none" w:sz="0" w:space="0" w:color="auto"/>
                <w:bottom w:val="none" w:sz="0" w:space="0" w:color="auto"/>
                <w:right w:val="none" w:sz="0" w:space="0" w:color="auto"/>
              </w:divBdr>
            </w:div>
            <w:div w:id="696737455">
              <w:marLeft w:val="0"/>
              <w:marRight w:val="0"/>
              <w:marTop w:val="0"/>
              <w:marBottom w:val="0"/>
              <w:divBdr>
                <w:top w:val="none" w:sz="0" w:space="0" w:color="auto"/>
                <w:left w:val="none" w:sz="0" w:space="0" w:color="auto"/>
                <w:bottom w:val="none" w:sz="0" w:space="0" w:color="auto"/>
                <w:right w:val="none" w:sz="0" w:space="0" w:color="auto"/>
              </w:divBdr>
            </w:div>
            <w:div w:id="727264786">
              <w:marLeft w:val="0"/>
              <w:marRight w:val="0"/>
              <w:marTop w:val="0"/>
              <w:marBottom w:val="0"/>
              <w:divBdr>
                <w:top w:val="none" w:sz="0" w:space="0" w:color="auto"/>
                <w:left w:val="none" w:sz="0" w:space="0" w:color="auto"/>
                <w:bottom w:val="none" w:sz="0" w:space="0" w:color="auto"/>
                <w:right w:val="none" w:sz="0" w:space="0" w:color="auto"/>
              </w:divBdr>
            </w:div>
            <w:div w:id="785350220">
              <w:marLeft w:val="0"/>
              <w:marRight w:val="0"/>
              <w:marTop w:val="0"/>
              <w:marBottom w:val="0"/>
              <w:divBdr>
                <w:top w:val="none" w:sz="0" w:space="0" w:color="auto"/>
                <w:left w:val="none" w:sz="0" w:space="0" w:color="auto"/>
                <w:bottom w:val="none" w:sz="0" w:space="0" w:color="auto"/>
                <w:right w:val="none" w:sz="0" w:space="0" w:color="auto"/>
              </w:divBdr>
            </w:div>
            <w:div w:id="896860302">
              <w:marLeft w:val="0"/>
              <w:marRight w:val="0"/>
              <w:marTop w:val="0"/>
              <w:marBottom w:val="0"/>
              <w:divBdr>
                <w:top w:val="none" w:sz="0" w:space="0" w:color="auto"/>
                <w:left w:val="none" w:sz="0" w:space="0" w:color="auto"/>
                <w:bottom w:val="none" w:sz="0" w:space="0" w:color="auto"/>
                <w:right w:val="none" w:sz="0" w:space="0" w:color="auto"/>
              </w:divBdr>
            </w:div>
            <w:div w:id="1037317159">
              <w:marLeft w:val="0"/>
              <w:marRight w:val="0"/>
              <w:marTop w:val="0"/>
              <w:marBottom w:val="0"/>
              <w:divBdr>
                <w:top w:val="none" w:sz="0" w:space="0" w:color="auto"/>
                <w:left w:val="none" w:sz="0" w:space="0" w:color="auto"/>
                <w:bottom w:val="none" w:sz="0" w:space="0" w:color="auto"/>
                <w:right w:val="none" w:sz="0" w:space="0" w:color="auto"/>
              </w:divBdr>
            </w:div>
            <w:div w:id="1071075315">
              <w:marLeft w:val="0"/>
              <w:marRight w:val="0"/>
              <w:marTop w:val="0"/>
              <w:marBottom w:val="0"/>
              <w:divBdr>
                <w:top w:val="none" w:sz="0" w:space="0" w:color="auto"/>
                <w:left w:val="none" w:sz="0" w:space="0" w:color="auto"/>
                <w:bottom w:val="none" w:sz="0" w:space="0" w:color="auto"/>
                <w:right w:val="none" w:sz="0" w:space="0" w:color="auto"/>
              </w:divBdr>
            </w:div>
            <w:div w:id="1432897961">
              <w:marLeft w:val="0"/>
              <w:marRight w:val="0"/>
              <w:marTop w:val="0"/>
              <w:marBottom w:val="0"/>
              <w:divBdr>
                <w:top w:val="none" w:sz="0" w:space="0" w:color="auto"/>
                <w:left w:val="none" w:sz="0" w:space="0" w:color="auto"/>
                <w:bottom w:val="none" w:sz="0" w:space="0" w:color="auto"/>
                <w:right w:val="none" w:sz="0" w:space="0" w:color="auto"/>
              </w:divBdr>
            </w:div>
            <w:div w:id="1451705697">
              <w:marLeft w:val="0"/>
              <w:marRight w:val="0"/>
              <w:marTop w:val="0"/>
              <w:marBottom w:val="0"/>
              <w:divBdr>
                <w:top w:val="none" w:sz="0" w:space="0" w:color="auto"/>
                <w:left w:val="none" w:sz="0" w:space="0" w:color="auto"/>
                <w:bottom w:val="none" w:sz="0" w:space="0" w:color="auto"/>
                <w:right w:val="none" w:sz="0" w:space="0" w:color="auto"/>
              </w:divBdr>
            </w:div>
            <w:div w:id="1588225506">
              <w:marLeft w:val="0"/>
              <w:marRight w:val="0"/>
              <w:marTop w:val="0"/>
              <w:marBottom w:val="0"/>
              <w:divBdr>
                <w:top w:val="none" w:sz="0" w:space="0" w:color="auto"/>
                <w:left w:val="none" w:sz="0" w:space="0" w:color="auto"/>
                <w:bottom w:val="none" w:sz="0" w:space="0" w:color="auto"/>
                <w:right w:val="none" w:sz="0" w:space="0" w:color="auto"/>
              </w:divBdr>
            </w:div>
            <w:div w:id="1604069412">
              <w:marLeft w:val="0"/>
              <w:marRight w:val="0"/>
              <w:marTop w:val="0"/>
              <w:marBottom w:val="0"/>
              <w:divBdr>
                <w:top w:val="none" w:sz="0" w:space="0" w:color="auto"/>
                <w:left w:val="none" w:sz="0" w:space="0" w:color="auto"/>
                <w:bottom w:val="none" w:sz="0" w:space="0" w:color="auto"/>
                <w:right w:val="none" w:sz="0" w:space="0" w:color="auto"/>
              </w:divBdr>
            </w:div>
            <w:div w:id="1646468329">
              <w:marLeft w:val="0"/>
              <w:marRight w:val="0"/>
              <w:marTop w:val="0"/>
              <w:marBottom w:val="0"/>
              <w:divBdr>
                <w:top w:val="none" w:sz="0" w:space="0" w:color="auto"/>
                <w:left w:val="none" w:sz="0" w:space="0" w:color="auto"/>
                <w:bottom w:val="none" w:sz="0" w:space="0" w:color="auto"/>
                <w:right w:val="none" w:sz="0" w:space="0" w:color="auto"/>
              </w:divBdr>
            </w:div>
            <w:div w:id="1708606679">
              <w:marLeft w:val="0"/>
              <w:marRight w:val="0"/>
              <w:marTop w:val="0"/>
              <w:marBottom w:val="0"/>
              <w:divBdr>
                <w:top w:val="none" w:sz="0" w:space="0" w:color="auto"/>
                <w:left w:val="none" w:sz="0" w:space="0" w:color="auto"/>
                <w:bottom w:val="none" w:sz="0" w:space="0" w:color="auto"/>
                <w:right w:val="none" w:sz="0" w:space="0" w:color="auto"/>
              </w:divBdr>
            </w:div>
            <w:div w:id="1708721577">
              <w:marLeft w:val="0"/>
              <w:marRight w:val="0"/>
              <w:marTop w:val="0"/>
              <w:marBottom w:val="0"/>
              <w:divBdr>
                <w:top w:val="none" w:sz="0" w:space="0" w:color="auto"/>
                <w:left w:val="none" w:sz="0" w:space="0" w:color="auto"/>
                <w:bottom w:val="none" w:sz="0" w:space="0" w:color="auto"/>
                <w:right w:val="none" w:sz="0" w:space="0" w:color="auto"/>
              </w:divBdr>
            </w:div>
            <w:div w:id="1727997109">
              <w:marLeft w:val="0"/>
              <w:marRight w:val="0"/>
              <w:marTop w:val="0"/>
              <w:marBottom w:val="0"/>
              <w:divBdr>
                <w:top w:val="none" w:sz="0" w:space="0" w:color="auto"/>
                <w:left w:val="none" w:sz="0" w:space="0" w:color="auto"/>
                <w:bottom w:val="none" w:sz="0" w:space="0" w:color="auto"/>
                <w:right w:val="none" w:sz="0" w:space="0" w:color="auto"/>
              </w:divBdr>
            </w:div>
            <w:div w:id="1769079287">
              <w:marLeft w:val="0"/>
              <w:marRight w:val="0"/>
              <w:marTop w:val="0"/>
              <w:marBottom w:val="0"/>
              <w:divBdr>
                <w:top w:val="none" w:sz="0" w:space="0" w:color="auto"/>
                <w:left w:val="none" w:sz="0" w:space="0" w:color="auto"/>
                <w:bottom w:val="none" w:sz="0" w:space="0" w:color="auto"/>
                <w:right w:val="none" w:sz="0" w:space="0" w:color="auto"/>
              </w:divBdr>
            </w:div>
            <w:div w:id="1862694462">
              <w:marLeft w:val="0"/>
              <w:marRight w:val="0"/>
              <w:marTop w:val="0"/>
              <w:marBottom w:val="0"/>
              <w:divBdr>
                <w:top w:val="none" w:sz="0" w:space="0" w:color="auto"/>
                <w:left w:val="none" w:sz="0" w:space="0" w:color="auto"/>
                <w:bottom w:val="none" w:sz="0" w:space="0" w:color="auto"/>
                <w:right w:val="none" w:sz="0" w:space="0" w:color="auto"/>
              </w:divBdr>
            </w:div>
          </w:divsChild>
        </w:div>
        <w:div w:id="1955282464">
          <w:marLeft w:val="0"/>
          <w:marRight w:val="0"/>
          <w:marTop w:val="0"/>
          <w:marBottom w:val="0"/>
          <w:divBdr>
            <w:top w:val="none" w:sz="0" w:space="0" w:color="auto"/>
            <w:left w:val="none" w:sz="0" w:space="0" w:color="auto"/>
            <w:bottom w:val="none" w:sz="0" w:space="0" w:color="auto"/>
            <w:right w:val="none" w:sz="0" w:space="0" w:color="auto"/>
          </w:divBdr>
          <w:divsChild>
            <w:div w:id="150410802">
              <w:marLeft w:val="0"/>
              <w:marRight w:val="0"/>
              <w:marTop w:val="0"/>
              <w:marBottom w:val="0"/>
              <w:divBdr>
                <w:top w:val="none" w:sz="0" w:space="0" w:color="auto"/>
                <w:left w:val="none" w:sz="0" w:space="0" w:color="auto"/>
                <w:bottom w:val="none" w:sz="0" w:space="0" w:color="auto"/>
                <w:right w:val="none" w:sz="0" w:space="0" w:color="auto"/>
              </w:divBdr>
            </w:div>
            <w:div w:id="425351036">
              <w:marLeft w:val="0"/>
              <w:marRight w:val="0"/>
              <w:marTop w:val="0"/>
              <w:marBottom w:val="0"/>
              <w:divBdr>
                <w:top w:val="none" w:sz="0" w:space="0" w:color="auto"/>
                <w:left w:val="none" w:sz="0" w:space="0" w:color="auto"/>
                <w:bottom w:val="none" w:sz="0" w:space="0" w:color="auto"/>
                <w:right w:val="none" w:sz="0" w:space="0" w:color="auto"/>
              </w:divBdr>
            </w:div>
            <w:div w:id="1305282078">
              <w:marLeft w:val="0"/>
              <w:marRight w:val="0"/>
              <w:marTop w:val="0"/>
              <w:marBottom w:val="0"/>
              <w:divBdr>
                <w:top w:val="none" w:sz="0" w:space="0" w:color="auto"/>
                <w:left w:val="none" w:sz="0" w:space="0" w:color="auto"/>
                <w:bottom w:val="none" w:sz="0" w:space="0" w:color="auto"/>
                <w:right w:val="none" w:sz="0" w:space="0" w:color="auto"/>
              </w:divBdr>
            </w:div>
            <w:div w:id="1465999176">
              <w:marLeft w:val="0"/>
              <w:marRight w:val="0"/>
              <w:marTop w:val="0"/>
              <w:marBottom w:val="0"/>
              <w:divBdr>
                <w:top w:val="none" w:sz="0" w:space="0" w:color="auto"/>
                <w:left w:val="none" w:sz="0" w:space="0" w:color="auto"/>
                <w:bottom w:val="none" w:sz="0" w:space="0" w:color="auto"/>
                <w:right w:val="none" w:sz="0" w:space="0" w:color="auto"/>
              </w:divBdr>
            </w:div>
            <w:div w:id="15977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4351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vic.gov.au/education-and-training/training-and-development-funding" TargetMode="External"/><Relationship Id="rId18" Type="http://schemas.openxmlformats.org/officeDocument/2006/relationships/hyperlink" Target="mailto:ruralgeneralist@health.vic.gov.au" TargetMode="External"/><Relationship Id="rId26" Type="http://schemas.openxmlformats.org/officeDocument/2006/relationships/footer" Target="footer5.xml"/><Relationship Id="rId39" Type="http://schemas.openxmlformats.org/officeDocument/2006/relationships/hyperlink" Target="mailto:paediatricsconsortia@health.vic.gov.au" TargetMode="External"/><Relationship Id="rId21" Type="http://schemas.openxmlformats.org/officeDocument/2006/relationships/hyperlink" Target="https://www.health.vic.gov.au/data-reporting/healthcollect" TargetMode="External"/><Relationship Id="rId34" Type="http://schemas.openxmlformats.org/officeDocument/2006/relationships/hyperlink" Target="mailto:VicWorkforce@health.vic.gov.au" TargetMode="External"/><Relationship Id="rId42" Type="http://schemas.openxmlformats.org/officeDocument/2006/relationships/hyperlink" Target="https://www.vicruralgeneralist.com.au/" TargetMode="External"/><Relationship Id="rId47" Type="http://schemas.openxmlformats.org/officeDocument/2006/relationships/hyperlink" Target="https://dhhsvicgovau-my.sharepoint.com/personal/josie_martin_health_vic_gov_au/Documents/Microsoft%20Teams%20Chat%20Files/(https:/shortcourses.latrobe.edu.au/re-entry-to-practice-rn" TargetMode="External"/><Relationship Id="rId50" Type="http://schemas.openxmlformats.org/officeDocument/2006/relationships/hyperlink" Target="https://www.health.vic.gov.au/nursing-and-midwifery/scholarships-for-postgraduate-nurses-and-midwives" TargetMode="External"/><Relationship Id="rId55" Type="http://schemas.openxmlformats.org/officeDocument/2006/relationships/hyperlink" Target="mailto:nmw@dhhs.vic.gov.au" TargetMode="External"/><Relationship Id="rId63" Type="http://schemas.openxmlformats.org/officeDocument/2006/relationships/hyperlink" Target="https://www.health.vic.gov.au/allied-health-workforce/victorian-allied-health-clinical-supervision-framework" TargetMode="External"/><Relationship Id="rId68" Type="http://schemas.openxmlformats.org/officeDocument/2006/relationships/hyperlink" Target="mailto:MentalHealthWorkforce@health.vic.gov.au" TargetMode="External"/><Relationship Id="rId76" Type="http://schemas.openxmlformats.org/officeDocument/2006/relationships/hyperlink" Target="mailto:MentalHealthWorkforce@health.vic.gov.au" TargetMode="External"/><Relationship Id="rId7" Type="http://schemas.openxmlformats.org/officeDocument/2006/relationships/endnotes" Target="endnotes.xml"/><Relationship Id="rId71" Type="http://schemas.openxmlformats.org/officeDocument/2006/relationships/hyperlink" Target="mailto:MentalHealthWorkforce@health.vic.gov.au" TargetMode="External"/><Relationship Id="rId2" Type="http://schemas.openxmlformats.org/officeDocument/2006/relationships/numbering" Target="numbering.xml"/><Relationship Id="rId16" Type="http://schemas.openxmlformats.org/officeDocument/2006/relationships/hyperlink" Target="mailto:nmw@dhhs.vic.gov.au" TargetMode="External"/><Relationship Id="rId29" Type="http://schemas.openxmlformats.org/officeDocument/2006/relationships/hyperlink" Target="https://adpha.au/workforce-research/early-career-pharmacists/vic-intern-program" TargetMode="External"/><Relationship Id="rId11" Type="http://schemas.openxmlformats.org/officeDocument/2006/relationships/footer" Target="footer3.xml"/><Relationship Id="rId24" Type="http://schemas.openxmlformats.org/officeDocument/2006/relationships/header" Target="header2.xml"/><Relationship Id="rId32" Type="http://schemas.openxmlformats.org/officeDocument/2006/relationships/hyperlink" Target="mailto:VicWorkforce@health.vic.gov.au" TargetMode="External"/><Relationship Id="rId37" Type="http://schemas.openxmlformats.org/officeDocument/2006/relationships/hyperlink" Target="mailto:Alliedhealthworkforce@health.vic.gov.au" TargetMode="External"/><Relationship Id="rId40" Type="http://schemas.openxmlformats.org/officeDocument/2006/relationships/hyperlink" Target="mailto:medicalworkforce@health.vic.gov.au" TargetMode="External"/><Relationship Id="rId45" Type="http://schemas.openxmlformats.org/officeDocument/2006/relationships/hyperlink" Target="mailto:nmw@dhhs.vic.gov.au" TargetMode="External"/><Relationship Id="rId53" Type="http://schemas.openxmlformats.org/officeDocument/2006/relationships/hyperlink" Target="https://www.vic.gov.au/speech-pathology-and-occupational-therapy-student-grant-program" TargetMode="External"/><Relationship Id="rId58" Type="http://schemas.openxmlformats.org/officeDocument/2006/relationships/hyperlink" Target="https://www.alfredemergency.org/ruralurgentcarenursing" TargetMode="External"/><Relationship Id="rId66" Type="http://schemas.openxmlformats.org/officeDocument/2006/relationships/hyperlink" Target="mailto:MentalHealthWorkforce@health.vic.gov.au" TargetMode="External"/><Relationship Id="rId74" Type="http://schemas.openxmlformats.org/officeDocument/2006/relationships/hyperlink" Target="mailto:medicalworkforce@health.vic.gov.au" TargetMode="External"/><Relationship Id="rId79" Type="http://schemas.openxmlformats.org/officeDocument/2006/relationships/hyperlink" Target="mailto:MentalHealthWorkforce@health.vic.gov.au" TargetMode="External"/><Relationship Id="rId5" Type="http://schemas.openxmlformats.org/officeDocument/2006/relationships/webSettings" Target="webSettings.xml"/><Relationship Id="rId61" Type="http://schemas.openxmlformats.org/officeDocument/2006/relationships/hyperlink" Target="https://www.aasw.asn.au/document/item/6027" TargetMode="External"/><Relationship Id="rId10" Type="http://schemas.openxmlformats.org/officeDocument/2006/relationships/footer" Target="footer2.xml"/><Relationship Id="rId19" Type="http://schemas.openxmlformats.org/officeDocument/2006/relationships/hyperlink" Target="mailto:nmw@dhhs.vic.gov.au" TargetMode="External"/><Relationship Id="rId31" Type="http://schemas.openxmlformats.org/officeDocument/2006/relationships/hyperlink" Target="https://www.amc.org.au/accredited-organisations/prevocational-training/new-national-framework-for-prevocational-pgy1-and-pgy2-medical-training-2024/" TargetMode="External"/><Relationship Id="rId44" Type="http://schemas.openxmlformats.org/officeDocument/2006/relationships/hyperlink" Target="https://business.vic.gov.au/grants-and-programs/undergraduate-nursing-and-midwifery-scholarships-program" TargetMode="External"/><Relationship Id="rId52" Type="http://schemas.openxmlformats.org/officeDocument/2006/relationships/hyperlink" Target="mailto:nmw@dhhs.vic.gov.au" TargetMode="External"/><Relationship Id="rId60" Type="http://schemas.openxmlformats.org/officeDocument/2006/relationships/hyperlink" Target="https://www.health.vic.gov.au/education-and-training/best-practice-clinical-learning-environment-bpcle-framework" TargetMode="External"/><Relationship Id="rId65" Type="http://schemas.openxmlformats.org/officeDocument/2006/relationships/hyperlink" Target="https://www.health.vic.gov.au/workforce-and-training/lived-experience-workforce-initiatives" TargetMode="External"/><Relationship Id="rId73" Type="http://schemas.openxmlformats.org/officeDocument/2006/relationships/hyperlink" Target="mailto:medicalworkforce@health.vic.gov.au" TargetMode="External"/><Relationship Id="rId78" Type="http://schemas.openxmlformats.org/officeDocument/2006/relationships/hyperlink" Target="mailto:MentalHealthWorkforce@health.vic.gov.au"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ealth.vic.gov.au/policy-and-funding-guidelines-for-health-services" TargetMode="External"/><Relationship Id="rId22" Type="http://schemas.openxmlformats.org/officeDocument/2006/relationships/hyperlink" Target="mailto:VicWorkforce@health.vic.gov.au" TargetMode="External"/><Relationship Id="rId27" Type="http://schemas.openxmlformats.org/officeDocument/2006/relationships/hyperlink" Target="mailto:VicWorkforce@health.vic.gov.au" TargetMode="External"/><Relationship Id="rId30" Type="http://schemas.openxmlformats.org/officeDocument/2006/relationships/hyperlink" Target="mailto:Alliedhealthworkforce@health.vic.gov.au" TargetMode="External"/><Relationship Id="rId35" Type="http://schemas.openxmlformats.org/officeDocument/2006/relationships/hyperlink" Target="mailto:nmw@dhhs.vic.gov.au" TargetMode="External"/><Relationship Id="rId43" Type="http://schemas.openxmlformats.org/officeDocument/2006/relationships/hyperlink" Target="mailto:ruralgeneralist@health.vic.gov.au" TargetMode="External"/><Relationship Id="rId48" Type="http://schemas.openxmlformats.org/officeDocument/2006/relationships/hyperlink" Target="mailto:nmw@dhhs.vic.gov.au" TargetMode="External"/><Relationship Id="rId56" Type="http://schemas.openxmlformats.org/officeDocument/2006/relationships/hyperlink" Target="https://maternityconnect.com.au/" TargetMode="External"/><Relationship Id="rId64" Type="http://schemas.openxmlformats.org/officeDocument/2006/relationships/hyperlink" Target="https://www.health.vic.gov.au/chief-mental-health-nurse/victorias-clinical-supervision-framework-for-mental-health-nurses" TargetMode="External"/><Relationship Id="rId69" Type="http://schemas.openxmlformats.org/officeDocument/2006/relationships/hyperlink" Target="mailto:medicalworkforce@health.vic.gov.au" TargetMode="External"/><Relationship Id="rId77" Type="http://schemas.openxmlformats.org/officeDocument/2006/relationships/hyperlink" Target="mailto:MentalHealthWorkforce@health.vic.gov.au" TargetMode="External"/><Relationship Id="rId8" Type="http://schemas.openxmlformats.org/officeDocument/2006/relationships/image" Target="media/image1.jpg"/><Relationship Id="rId51" Type="http://schemas.openxmlformats.org/officeDocument/2006/relationships/hyperlink" Target="mailto:nmw@dhhs.vic.gov.au" TargetMode="External"/><Relationship Id="rId72" Type="http://schemas.openxmlformats.org/officeDocument/2006/relationships/hyperlink" Target="mailto:MentalHealthWorkforce@health.vic.gov.au"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vicworkforce@health.vic.gov.au" TargetMode="External"/><Relationship Id="rId17" Type="http://schemas.openxmlformats.org/officeDocument/2006/relationships/hyperlink" Target="mailto:Alliedhealthworkforce@health.vic.gov.au" TargetMode="External"/><Relationship Id="rId25" Type="http://schemas.openxmlformats.org/officeDocument/2006/relationships/footer" Target="footer4.xml"/><Relationship Id="rId33" Type="http://schemas.openxmlformats.org/officeDocument/2006/relationships/hyperlink" Target="mailto:VicWorkforce@health.vic.gov.au" TargetMode="External"/><Relationship Id="rId38" Type="http://schemas.openxmlformats.org/officeDocument/2006/relationships/hyperlink" Target="mailto:medicalworkforce@health.vic.gov.au" TargetMode="External"/><Relationship Id="rId46" Type="http://schemas.openxmlformats.org/officeDocument/2006/relationships/hyperlink" Target="https://www.nursingmidwiferyboard.gov.au/" TargetMode="External"/><Relationship Id="rId59" Type="http://schemas.openxmlformats.org/officeDocument/2006/relationships/hyperlink" Target="mailto:nmw@dhhs.vic.gov.au" TargetMode="External"/><Relationship Id="rId67" Type="http://schemas.openxmlformats.org/officeDocument/2006/relationships/hyperlink" Target="mailto:MentalHealthWorkforce@health.vic.gov.au" TargetMode="External"/><Relationship Id="rId20" Type="http://schemas.openxmlformats.org/officeDocument/2006/relationships/hyperlink" Target="https://www.health.vic.gov.au/data-reporting/healthcollect" TargetMode="External"/><Relationship Id="rId41" Type="http://schemas.openxmlformats.org/officeDocument/2006/relationships/hyperlink" Target="mailto:medicalworkforce@health.vic.gov.au" TargetMode="External"/><Relationship Id="rId54" Type="http://schemas.openxmlformats.org/officeDocument/2006/relationships/hyperlink" Target="https://dhhsvicgovau.sharepoint.com/:w:/r/sites/WorkforceStrategyWellbeing/Shared%20Documents/Training%20and%20Development%20Investment%20Team/Briefings%20%26%20Corro/BAC-BR-31221%202025-26%20T%26D%20Funding%20Guidelines/Attachment%201%20-%20Training%20and%20Development%20Funding%20-%20Program%20Guidelines%202025-26%20-%20Final%20draft.docx?d=w20a972a9152d4f1ea7b2a30ef20196e9&amp;csf=1&amp;web=1&amp;e=SnJ2xw&amp;nav=eyJoIjoiMTk0Njc0NjI3NiJ9" TargetMode="External"/><Relationship Id="rId62" Type="http://schemas.openxmlformats.org/officeDocument/2006/relationships/hyperlink" Target="https://otaus.com.au/publicassets/2e35a9f6-b890-e911-a2c3-9b7af2531dd2/ProfessionalSupervisionFramework2019.pdf" TargetMode="External"/><Relationship Id="rId70" Type="http://schemas.openxmlformats.org/officeDocument/2006/relationships/hyperlink" Target="mailto:MentalHealthWorkforce@health.vic.gov.au" TargetMode="External"/><Relationship Id="rId75" Type="http://schemas.openxmlformats.org/officeDocument/2006/relationships/hyperlink" Target="mailto:MentalHealthWorkforce@health.vic.gov.a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VicWorkforce@health.vic.gov.au" TargetMode="External"/><Relationship Id="rId23" Type="http://schemas.openxmlformats.org/officeDocument/2006/relationships/header" Target="header1.xml"/><Relationship Id="rId28" Type="http://schemas.openxmlformats.org/officeDocument/2006/relationships/hyperlink" Target="https://adpha.au/workforce-research/early-career-pharmacists/vic-intern-program" TargetMode="External"/><Relationship Id="rId36" Type="http://schemas.openxmlformats.org/officeDocument/2006/relationships/hyperlink" Target="mailto:nmw@dhhs.vic.gov.au" TargetMode="External"/><Relationship Id="rId49" Type="http://schemas.openxmlformats.org/officeDocument/2006/relationships/hyperlink" Target="mailto:nmw@dhhs.vic.gov.au" TargetMode="External"/><Relationship Id="rId57" Type="http://schemas.openxmlformats.org/officeDocument/2006/relationships/hyperlink" Target="mailto:nmw@dhhs.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Metadata/LabelInfo.xml><?xml version="1.0" encoding="utf-8"?>
<clbl:labelList xmlns:clbl="http://schemas.microsoft.com/office/2020/mipLabelMetadata">
  <clbl:label id="{43e64453-338c-4f93-8a4d-0039a0a41f2a}" enabled="1" method="Privileged" siteId="{c0e0601f-0fac-449c-9c88-a104c4eb9f28}" contentBits="2"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78</Pages>
  <Words>28257</Words>
  <Characters>161070</Characters>
  <Application>Microsoft Office Word</Application>
  <DocSecurity>0</DocSecurity>
  <Lines>1342</Lines>
  <Paragraphs>377</Paragraphs>
  <ScaleCrop>false</ScaleCrop>
  <Manager/>
  <Company/>
  <LinksUpToDate>false</LinksUpToDate>
  <CharactersWithSpaces>188950</CharactersWithSpaces>
  <SharedDoc>false</SharedDoc>
  <HyperlinkBase/>
  <HLinks>
    <vt:vector size="780" baseType="variant">
      <vt:variant>
        <vt:i4>2687002</vt:i4>
      </vt:variant>
      <vt:variant>
        <vt:i4>611</vt:i4>
      </vt:variant>
      <vt:variant>
        <vt:i4>0</vt:i4>
      </vt:variant>
      <vt:variant>
        <vt:i4>5</vt:i4>
      </vt:variant>
      <vt:variant>
        <vt:lpwstr>mailto:MentalHealthWorkforce@health.vic.gov.au</vt:lpwstr>
      </vt:variant>
      <vt:variant>
        <vt:lpwstr/>
      </vt:variant>
      <vt:variant>
        <vt:i4>2687002</vt:i4>
      </vt:variant>
      <vt:variant>
        <vt:i4>608</vt:i4>
      </vt:variant>
      <vt:variant>
        <vt:i4>0</vt:i4>
      </vt:variant>
      <vt:variant>
        <vt:i4>5</vt:i4>
      </vt:variant>
      <vt:variant>
        <vt:lpwstr>mailto:MentalHealthWorkforce@health.vic.gov.au</vt:lpwstr>
      </vt:variant>
      <vt:variant>
        <vt:lpwstr/>
      </vt:variant>
      <vt:variant>
        <vt:i4>2687002</vt:i4>
      </vt:variant>
      <vt:variant>
        <vt:i4>603</vt:i4>
      </vt:variant>
      <vt:variant>
        <vt:i4>0</vt:i4>
      </vt:variant>
      <vt:variant>
        <vt:i4>5</vt:i4>
      </vt:variant>
      <vt:variant>
        <vt:lpwstr>mailto:MentalHealthWorkforce@health.vic.gov.au</vt:lpwstr>
      </vt:variant>
      <vt:variant>
        <vt:lpwstr/>
      </vt:variant>
      <vt:variant>
        <vt:i4>2687002</vt:i4>
      </vt:variant>
      <vt:variant>
        <vt:i4>600</vt:i4>
      </vt:variant>
      <vt:variant>
        <vt:i4>0</vt:i4>
      </vt:variant>
      <vt:variant>
        <vt:i4>5</vt:i4>
      </vt:variant>
      <vt:variant>
        <vt:lpwstr>mailto:MentalHealthWorkforce@health.vic.gov.au</vt:lpwstr>
      </vt:variant>
      <vt:variant>
        <vt:lpwstr/>
      </vt:variant>
      <vt:variant>
        <vt:i4>2687002</vt:i4>
      </vt:variant>
      <vt:variant>
        <vt:i4>597</vt:i4>
      </vt:variant>
      <vt:variant>
        <vt:i4>0</vt:i4>
      </vt:variant>
      <vt:variant>
        <vt:i4>5</vt:i4>
      </vt:variant>
      <vt:variant>
        <vt:lpwstr>mailto:MentalHealthWorkforce@health.vic.gov.au</vt:lpwstr>
      </vt:variant>
      <vt:variant>
        <vt:lpwstr/>
      </vt:variant>
      <vt:variant>
        <vt:i4>2621446</vt:i4>
      </vt:variant>
      <vt:variant>
        <vt:i4>594</vt:i4>
      </vt:variant>
      <vt:variant>
        <vt:i4>0</vt:i4>
      </vt:variant>
      <vt:variant>
        <vt:i4>5</vt:i4>
      </vt:variant>
      <vt:variant>
        <vt:lpwstr>mailto:medicalworkforce@health.vic.gov.au</vt:lpwstr>
      </vt:variant>
      <vt:variant>
        <vt:lpwstr/>
      </vt:variant>
      <vt:variant>
        <vt:i4>2621446</vt:i4>
      </vt:variant>
      <vt:variant>
        <vt:i4>591</vt:i4>
      </vt:variant>
      <vt:variant>
        <vt:i4>0</vt:i4>
      </vt:variant>
      <vt:variant>
        <vt:i4>5</vt:i4>
      </vt:variant>
      <vt:variant>
        <vt:lpwstr>mailto:medicalworkforce@health.vic.gov.au</vt:lpwstr>
      </vt:variant>
      <vt:variant>
        <vt:lpwstr/>
      </vt:variant>
      <vt:variant>
        <vt:i4>2687002</vt:i4>
      </vt:variant>
      <vt:variant>
        <vt:i4>588</vt:i4>
      </vt:variant>
      <vt:variant>
        <vt:i4>0</vt:i4>
      </vt:variant>
      <vt:variant>
        <vt:i4>5</vt:i4>
      </vt:variant>
      <vt:variant>
        <vt:lpwstr>mailto:MentalHealthWorkforce@health.vic.gov.au</vt:lpwstr>
      </vt:variant>
      <vt:variant>
        <vt:lpwstr/>
      </vt:variant>
      <vt:variant>
        <vt:i4>2687002</vt:i4>
      </vt:variant>
      <vt:variant>
        <vt:i4>585</vt:i4>
      </vt:variant>
      <vt:variant>
        <vt:i4>0</vt:i4>
      </vt:variant>
      <vt:variant>
        <vt:i4>5</vt:i4>
      </vt:variant>
      <vt:variant>
        <vt:lpwstr>mailto:MentalHealthWorkforce@health.vic.gov.au</vt:lpwstr>
      </vt:variant>
      <vt:variant>
        <vt:lpwstr/>
      </vt:variant>
      <vt:variant>
        <vt:i4>2687002</vt:i4>
      </vt:variant>
      <vt:variant>
        <vt:i4>582</vt:i4>
      </vt:variant>
      <vt:variant>
        <vt:i4>0</vt:i4>
      </vt:variant>
      <vt:variant>
        <vt:i4>5</vt:i4>
      </vt:variant>
      <vt:variant>
        <vt:lpwstr>mailto:MentalHealthWorkforce@health.vic.gov.au</vt:lpwstr>
      </vt:variant>
      <vt:variant>
        <vt:lpwstr/>
      </vt:variant>
      <vt:variant>
        <vt:i4>2621446</vt:i4>
      </vt:variant>
      <vt:variant>
        <vt:i4>576</vt:i4>
      </vt:variant>
      <vt:variant>
        <vt:i4>0</vt:i4>
      </vt:variant>
      <vt:variant>
        <vt:i4>5</vt:i4>
      </vt:variant>
      <vt:variant>
        <vt:lpwstr>mailto:medicalworkforce@health.vic.gov.au</vt:lpwstr>
      </vt:variant>
      <vt:variant>
        <vt:lpwstr/>
      </vt:variant>
      <vt:variant>
        <vt:i4>2687002</vt:i4>
      </vt:variant>
      <vt:variant>
        <vt:i4>573</vt:i4>
      </vt:variant>
      <vt:variant>
        <vt:i4>0</vt:i4>
      </vt:variant>
      <vt:variant>
        <vt:i4>5</vt:i4>
      </vt:variant>
      <vt:variant>
        <vt:lpwstr>mailto:MentalHealthWorkforce@health.vic.gov.au</vt:lpwstr>
      </vt:variant>
      <vt:variant>
        <vt:lpwstr/>
      </vt:variant>
      <vt:variant>
        <vt:i4>2687002</vt:i4>
      </vt:variant>
      <vt:variant>
        <vt:i4>570</vt:i4>
      </vt:variant>
      <vt:variant>
        <vt:i4>0</vt:i4>
      </vt:variant>
      <vt:variant>
        <vt:i4>5</vt:i4>
      </vt:variant>
      <vt:variant>
        <vt:lpwstr>mailto:MentalHealthWorkforce@health.vic.gov.au</vt:lpwstr>
      </vt:variant>
      <vt:variant>
        <vt:lpwstr/>
      </vt:variant>
      <vt:variant>
        <vt:i4>2687002</vt:i4>
      </vt:variant>
      <vt:variant>
        <vt:i4>567</vt:i4>
      </vt:variant>
      <vt:variant>
        <vt:i4>0</vt:i4>
      </vt:variant>
      <vt:variant>
        <vt:i4>5</vt:i4>
      </vt:variant>
      <vt:variant>
        <vt:lpwstr>mailto:MentalHealthWorkforce@health.vic.gov.au</vt:lpwstr>
      </vt:variant>
      <vt:variant>
        <vt:lpwstr/>
      </vt:variant>
      <vt:variant>
        <vt:i4>655387</vt:i4>
      </vt:variant>
      <vt:variant>
        <vt:i4>564</vt:i4>
      </vt:variant>
      <vt:variant>
        <vt:i4>0</vt:i4>
      </vt:variant>
      <vt:variant>
        <vt:i4>5</vt:i4>
      </vt:variant>
      <vt:variant>
        <vt:lpwstr>https://www.health.vic.gov.au/workforce-and-training/lived-experience-workforce-initiatives</vt:lpwstr>
      </vt:variant>
      <vt:variant>
        <vt:lpwstr>supervision</vt:lpwstr>
      </vt:variant>
      <vt:variant>
        <vt:i4>5439517</vt:i4>
      </vt:variant>
      <vt:variant>
        <vt:i4>561</vt:i4>
      </vt:variant>
      <vt:variant>
        <vt:i4>0</vt:i4>
      </vt:variant>
      <vt:variant>
        <vt:i4>5</vt:i4>
      </vt:variant>
      <vt:variant>
        <vt:lpwstr>https://www.health.vic.gov.au/chief-mental-health-nurse/victorias-clinical-supervision-framework-for-mental-health-nurses</vt:lpwstr>
      </vt:variant>
      <vt:variant>
        <vt:lpwstr/>
      </vt:variant>
      <vt:variant>
        <vt:i4>1245195</vt:i4>
      </vt:variant>
      <vt:variant>
        <vt:i4>558</vt:i4>
      </vt:variant>
      <vt:variant>
        <vt:i4>0</vt:i4>
      </vt:variant>
      <vt:variant>
        <vt:i4>5</vt:i4>
      </vt:variant>
      <vt:variant>
        <vt:lpwstr>https://www.health.vic.gov.au/allied-health-workforce/victorian-allied-health-clinical-supervision-framework</vt:lpwstr>
      </vt:variant>
      <vt:variant>
        <vt:lpwstr/>
      </vt:variant>
      <vt:variant>
        <vt:i4>2687095</vt:i4>
      </vt:variant>
      <vt:variant>
        <vt:i4>555</vt:i4>
      </vt:variant>
      <vt:variant>
        <vt:i4>0</vt:i4>
      </vt:variant>
      <vt:variant>
        <vt:i4>5</vt:i4>
      </vt:variant>
      <vt:variant>
        <vt:lpwstr>https://otaus.com.au/publicassets/2e35a9f6-b890-e911-a2c3-9b7af2531dd2/ProfessionalSupervisionFramework2019.pdf</vt:lpwstr>
      </vt:variant>
      <vt:variant>
        <vt:lpwstr/>
      </vt:variant>
      <vt:variant>
        <vt:i4>3145826</vt:i4>
      </vt:variant>
      <vt:variant>
        <vt:i4>552</vt:i4>
      </vt:variant>
      <vt:variant>
        <vt:i4>0</vt:i4>
      </vt:variant>
      <vt:variant>
        <vt:i4>5</vt:i4>
      </vt:variant>
      <vt:variant>
        <vt:lpwstr>https://www.aasw.asn.au/document/item/6027</vt:lpwstr>
      </vt:variant>
      <vt:variant>
        <vt:lpwstr/>
      </vt:variant>
      <vt:variant>
        <vt:i4>983123</vt:i4>
      </vt:variant>
      <vt:variant>
        <vt:i4>549</vt:i4>
      </vt:variant>
      <vt:variant>
        <vt:i4>0</vt:i4>
      </vt:variant>
      <vt:variant>
        <vt:i4>5</vt:i4>
      </vt:variant>
      <vt:variant>
        <vt:lpwstr>https://www.health.vic.gov.au/education-and-training/best-practice-clinical-learning-environment-bpcle-framework</vt:lpwstr>
      </vt:variant>
      <vt:variant>
        <vt:lpwstr/>
      </vt:variant>
      <vt:variant>
        <vt:i4>2752537</vt:i4>
      </vt:variant>
      <vt:variant>
        <vt:i4>543</vt:i4>
      </vt:variant>
      <vt:variant>
        <vt:i4>0</vt:i4>
      </vt:variant>
      <vt:variant>
        <vt:i4>5</vt:i4>
      </vt:variant>
      <vt:variant>
        <vt:lpwstr>mailto:nmw@dhhs.vic.gov.au</vt:lpwstr>
      </vt:variant>
      <vt:variant>
        <vt:lpwstr/>
      </vt:variant>
      <vt:variant>
        <vt:i4>3342393</vt:i4>
      </vt:variant>
      <vt:variant>
        <vt:i4>540</vt:i4>
      </vt:variant>
      <vt:variant>
        <vt:i4>0</vt:i4>
      </vt:variant>
      <vt:variant>
        <vt:i4>5</vt:i4>
      </vt:variant>
      <vt:variant>
        <vt:lpwstr>https://www.alfredemergency.org/ruralurgentcarenursing</vt:lpwstr>
      </vt:variant>
      <vt:variant>
        <vt:lpwstr/>
      </vt:variant>
      <vt:variant>
        <vt:i4>2752537</vt:i4>
      </vt:variant>
      <vt:variant>
        <vt:i4>537</vt:i4>
      </vt:variant>
      <vt:variant>
        <vt:i4>0</vt:i4>
      </vt:variant>
      <vt:variant>
        <vt:i4>5</vt:i4>
      </vt:variant>
      <vt:variant>
        <vt:lpwstr>mailto:nmw@dhhs.vic.gov.au</vt:lpwstr>
      </vt:variant>
      <vt:variant>
        <vt:lpwstr/>
      </vt:variant>
      <vt:variant>
        <vt:i4>5439555</vt:i4>
      </vt:variant>
      <vt:variant>
        <vt:i4>534</vt:i4>
      </vt:variant>
      <vt:variant>
        <vt:i4>0</vt:i4>
      </vt:variant>
      <vt:variant>
        <vt:i4>5</vt:i4>
      </vt:variant>
      <vt:variant>
        <vt:lpwstr>https://maternityconnect.com.au/</vt:lpwstr>
      </vt:variant>
      <vt:variant>
        <vt:lpwstr/>
      </vt:variant>
      <vt:variant>
        <vt:i4>2752537</vt:i4>
      </vt:variant>
      <vt:variant>
        <vt:i4>531</vt:i4>
      </vt:variant>
      <vt:variant>
        <vt:i4>0</vt:i4>
      </vt:variant>
      <vt:variant>
        <vt:i4>5</vt:i4>
      </vt:variant>
      <vt:variant>
        <vt:lpwstr>mailto:nmw@dhhs.vic.gov.au</vt:lpwstr>
      </vt:variant>
      <vt:variant>
        <vt:lpwstr/>
      </vt:variant>
      <vt:variant>
        <vt:i4>6946929</vt:i4>
      </vt:variant>
      <vt:variant>
        <vt:i4>528</vt:i4>
      </vt:variant>
      <vt:variant>
        <vt:i4>0</vt:i4>
      </vt:variant>
      <vt:variant>
        <vt:i4>5</vt:i4>
      </vt:variant>
      <vt:variant>
        <vt:lpwstr>https://dhhsvicgovau.sharepoint.com/:w:/r/sites/WorkforceStrategyWellbeing/Shared Documents/Training and Development Investment Team/Briefings %26 Corro/BAC-BR-31221 2025-26 T%26D Funding Guidelines/Attachment 1 - Training and Development Funding - Program Guidelines 2025-26 - Final draft.docx?d=w20a972a9152d4f1ea7b2a30ef20196e9&amp;csf=1&amp;web=1&amp;e=SnJ2xw&amp;nav=eyJoIjoiMTk0Njc0NjI3NiJ9</vt:lpwstr>
      </vt:variant>
      <vt:variant>
        <vt:lpwstr/>
      </vt:variant>
      <vt:variant>
        <vt:i4>8323189</vt:i4>
      </vt:variant>
      <vt:variant>
        <vt:i4>525</vt:i4>
      </vt:variant>
      <vt:variant>
        <vt:i4>0</vt:i4>
      </vt:variant>
      <vt:variant>
        <vt:i4>5</vt:i4>
      </vt:variant>
      <vt:variant>
        <vt:lpwstr>https://www.vic.gov.au/speech-pathology-and-occupational-therapy-student-grant-program</vt:lpwstr>
      </vt:variant>
      <vt:variant>
        <vt:lpwstr/>
      </vt:variant>
      <vt:variant>
        <vt:i4>2752537</vt:i4>
      </vt:variant>
      <vt:variant>
        <vt:i4>522</vt:i4>
      </vt:variant>
      <vt:variant>
        <vt:i4>0</vt:i4>
      </vt:variant>
      <vt:variant>
        <vt:i4>5</vt:i4>
      </vt:variant>
      <vt:variant>
        <vt:lpwstr>mailto:nmw@dhhs.vic.gov.au</vt:lpwstr>
      </vt:variant>
      <vt:variant>
        <vt:lpwstr/>
      </vt:variant>
      <vt:variant>
        <vt:i4>2752537</vt:i4>
      </vt:variant>
      <vt:variant>
        <vt:i4>519</vt:i4>
      </vt:variant>
      <vt:variant>
        <vt:i4>0</vt:i4>
      </vt:variant>
      <vt:variant>
        <vt:i4>5</vt:i4>
      </vt:variant>
      <vt:variant>
        <vt:lpwstr>mailto:nmw@dhhs.vic.gov.au</vt:lpwstr>
      </vt:variant>
      <vt:variant>
        <vt:lpwstr/>
      </vt:variant>
      <vt:variant>
        <vt:i4>786447</vt:i4>
      </vt:variant>
      <vt:variant>
        <vt:i4>516</vt:i4>
      </vt:variant>
      <vt:variant>
        <vt:i4>0</vt:i4>
      </vt:variant>
      <vt:variant>
        <vt:i4>5</vt:i4>
      </vt:variant>
      <vt:variant>
        <vt:lpwstr>https://www.health.vic.gov.au/nursing-and-midwifery/scholarships-for-postgraduate-nurses-and-midwives</vt:lpwstr>
      </vt:variant>
      <vt:variant>
        <vt:lpwstr/>
      </vt:variant>
      <vt:variant>
        <vt:i4>2752537</vt:i4>
      </vt:variant>
      <vt:variant>
        <vt:i4>513</vt:i4>
      </vt:variant>
      <vt:variant>
        <vt:i4>0</vt:i4>
      </vt:variant>
      <vt:variant>
        <vt:i4>5</vt:i4>
      </vt:variant>
      <vt:variant>
        <vt:lpwstr>mailto:nmw@dhhs.vic.gov.au</vt:lpwstr>
      </vt:variant>
      <vt:variant>
        <vt:lpwstr/>
      </vt:variant>
      <vt:variant>
        <vt:i4>2752537</vt:i4>
      </vt:variant>
      <vt:variant>
        <vt:i4>507</vt:i4>
      </vt:variant>
      <vt:variant>
        <vt:i4>0</vt:i4>
      </vt:variant>
      <vt:variant>
        <vt:i4>5</vt:i4>
      </vt:variant>
      <vt:variant>
        <vt:lpwstr>mailto:nmw@dhhs.vic.gov.au</vt:lpwstr>
      </vt:variant>
      <vt:variant>
        <vt:lpwstr/>
      </vt:variant>
      <vt:variant>
        <vt:i4>3932244</vt:i4>
      </vt:variant>
      <vt:variant>
        <vt:i4>504</vt:i4>
      </vt:variant>
      <vt:variant>
        <vt:i4>0</vt:i4>
      </vt:variant>
      <vt:variant>
        <vt:i4>5</vt:i4>
      </vt:variant>
      <vt:variant>
        <vt:lpwstr>https://dhhsvicgovau-my.sharepoint.com/personal/josie_martin_health_vic_gov_au/Documents/Microsoft Teams Chat Files/(https:/shortcourses.latrobe.edu.au/re-entry-to-practice-rn</vt:lpwstr>
      </vt:variant>
      <vt:variant>
        <vt:lpwstr/>
      </vt:variant>
      <vt:variant>
        <vt:i4>5963855</vt:i4>
      </vt:variant>
      <vt:variant>
        <vt:i4>501</vt:i4>
      </vt:variant>
      <vt:variant>
        <vt:i4>0</vt:i4>
      </vt:variant>
      <vt:variant>
        <vt:i4>5</vt:i4>
      </vt:variant>
      <vt:variant>
        <vt:lpwstr>https://www.nursingmidwiferyboard.gov.au/</vt:lpwstr>
      </vt:variant>
      <vt:variant>
        <vt:lpwstr/>
      </vt:variant>
      <vt:variant>
        <vt:i4>2752537</vt:i4>
      </vt:variant>
      <vt:variant>
        <vt:i4>498</vt:i4>
      </vt:variant>
      <vt:variant>
        <vt:i4>0</vt:i4>
      </vt:variant>
      <vt:variant>
        <vt:i4>5</vt:i4>
      </vt:variant>
      <vt:variant>
        <vt:lpwstr>mailto:nmw@dhhs.vic.gov.au</vt:lpwstr>
      </vt:variant>
      <vt:variant>
        <vt:lpwstr/>
      </vt:variant>
      <vt:variant>
        <vt:i4>1048660</vt:i4>
      </vt:variant>
      <vt:variant>
        <vt:i4>495</vt:i4>
      </vt:variant>
      <vt:variant>
        <vt:i4>0</vt:i4>
      </vt:variant>
      <vt:variant>
        <vt:i4>5</vt:i4>
      </vt:variant>
      <vt:variant>
        <vt:lpwstr>https://business.vic.gov.au/grants-and-programs/undergraduate-nursing-and-midwifery-scholarships-program</vt:lpwstr>
      </vt:variant>
      <vt:variant>
        <vt:lpwstr/>
      </vt:variant>
      <vt:variant>
        <vt:i4>5374078</vt:i4>
      </vt:variant>
      <vt:variant>
        <vt:i4>492</vt:i4>
      </vt:variant>
      <vt:variant>
        <vt:i4>0</vt:i4>
      </vt:variant>
      <vt:variant>
        <vt:i4>5</vt:i4>
      </vt:variant>
      <vt:variant>
        <vt:lpwstr>mailto:ruralgeneralist@health.vic.gov.au</vt:lpwstr>
      </vt:variant>
      <vt:variant>
        <vt:lpwstr/>
      </vt:variant>
      <vt:variant>
        <vt:i4>6750278</vt:i4>
      </vt:variant>
      <vt:variant>
        <vt:i4>489</vt:i4>
      </vt:variant>
      <vt:variant>
        <vt:i4>0</vt:i4>
      </vt:variant>
      <vt:variant>
        <vt:i4>5</vt:i4>
      </vt:variant>
      <vt:variant>
        <vt:lpwstr/>
      </vt:variant>
      <vt:variant>
        <vt:lpwstr>_Hospital_Medical_Officers</vt:lpwstr>
      </vt:variant>
      <vt:variant>
        <vt:i4>6750278</vt:i4>
      </vt:variant>
      <vt:variant>
        <vt:i4>486</vt:i4>
      </vt:variant>
      <vt:variant>
        <vt:i4>0</vt:i4>
      </vt:variant>
      <vt:variant>
        <vt:i4>5</vt:i4>
      </vt:variant>
      <vt:variant>
        <vt:lpwstr/>
      </vt:variant>
      <vt:variant>
        <vt:lpwstr>_Hospital_Medical_Officers</vt:lpwstr>
      </vt:variant>
      <vt:variant>
        <vt:i4>7405631</vt:i4>
      </vt:variant>
      <vt:variant>
        <vt:i4>483</vt:i4>
      </vt:variant>
      <vt:variant>
        <vt:i4>0</vt:i4>
      </vt:variant>
      <vt:variant>
        <vt:i4>5</vt:i4>
      </vt:variant>
      <vt:variant>
        <vt:lpwstr>https://www.vicruralgeneralist.com.au/</vt:lpwstr>
      </vt:variant>
      <vt:variant>
        <vt:lpwstr/>
      </vt:variant>
      <vt:variant>
        <vt:i4>2621446</vt:i4>
      </vt:variant>
      <vt:variant>
        <vt:i4>480</vt:i4>
      </vt:variant>
      <vt:variant>
        <vt:i4>0</vt:i4>
      </vt:variant>
      <vt:variant>
        <vt:i4>5</vt:i4>
      </vt:variant>
      <vt:variant>
        <vt:lpwstr>mailto:medicalworkforce@health.vic.gov.au</vt:lpwstr>
      </vt:variant>
      <vt:variant>
        <vt:lpwstr/>
      </vt:variant>
      <vt:variant>
        <vt:i4>2621446</vt:i4>
      </vt:variant>
      <vt:variant>
        <vt:i4>477</vt:i4>
      </vt:variant>
      <vt:variant>
        <vt:i4>0</vt:i4>
      </vt:variant>
      <vt:variant>
        <vt:i4>5</vt:i4>
      </vt:variant>
      <vt:variant>
        <vt:lpwstr>mailto:medicalworkforce@health.vic.gov.au</vt:lpwstr>
      </vt:variant>
      <vt:variant>
        <vt:lpwstr/>
      </vt:variant>
      <vt:variant>
        <vt:i4>3342365</vt:i4>
      </vt:variant>
      <vt:variant>
        <vt:i4>474</vt:i4>
      </vt:variant>
      <vt:variant>
        <vt:i4>0</vt:i4>
      </vt:variant>
      <vt:variant>
        <vt:i4>5</vt:i4>
      </vt:variant>
      <vt:variant>
        <vt:lpwstr>mailto:paediatricsconsortia@health.vic.gov.au</vt:lpwstr>
      </vt:variant>
      <vt:variant>
        <vt:lpwstr/>
      </vt:variant>
      <vt:variant>
        <vt:i4>2621446</vt:i4>
      </vt:variant>
      <vt:variant>
        <vt:i4>471</vt:i4>
      </vt:variant>
      <vt:variant>
        <vt:i4>0</vt:i4>
      </vt:variant>
      <vt:variant>
        <vt:i4>5</vt:i4>
      </vt:variant>
      <vt:variant>
        <vt:lpwstr>mailto:medicalworkforce@health.vic.gov.au</vt:lpwstr>
      </vt:variant>
      <vt:variant>
        <vt:lpwstr/>
      </vt:variant>
      <vt:variant>
        <vt:i4>2293766</vt:i4>
      </vt:variant>
      <vt:variant>
        <vt:i4>468</vt:i4>
      </vt:variant>
      <vt:variant>
        <vt:i4>0</vt:i4>
      </vt:variant>
      <vt:variant>
        <vt:i4>5</vt:i4>
      </vt:variant>
      <vt:variant>
        <vt:lpwstr>mailto:Alliedhealthworkforce@health.vic.gov.au</vt:lpwstr>
      </vt:variant>
      <vt:variant>
        <vt:lpwstr/>
      </vt:variant>
      <vt:variant>
        <vt:i4>2752537</vt:i4>
      </vt:variant>
      <vt:variant>
        <vt:i4>465</vt:i4>
      </vt:variant>
      <vt:variant>
        <vt:i4>0</vt:i4>
      </vt:variant>
      <vt:variant>
        <vt:i4>5</vt:i4>
      </vt:variant>
      <vt:variant>
        <vt:lpwstr>mailto:nmw@dhhs.vic.gov.au</vt:lpwstr>
      </vt:variant>
      <vt:variant>
        <vt:lpwstr/>
      </vt:variant>
      <vt:variant>
        <vt:i4>2752537</vt:i4>
      </vt:variant>
      <vt:variant>
        <vt:i4>462</vt:i4>
      </vt:variant>
      <vt:variant>
        <vt:i4>0</vt:i4>
      </vt:variant>
      <vt:variant>
        <vt:i4>5</vt:i4>
      </vt:variant>
      <vt:variant>
        <vt:lpwstr>mailto:nmw@dhhs.vic.gov.au</vt:lpwstr>
      </vt:variant>
      <vt:variant>
        <vt:lpwstr/>
      </vt:variant>
      <vt:variant>
        <vt:i4>3866626</vt:i4>
      </vt:variant>
      <vt:variant>
        <vt:i4>459</vt:i4>
      </vt:variant>
      <vt:variant>
        <vt:i4>0</vt:i4>
      </vt:variant>
      <vt:variant>
        <vt:i4>5</vt:i4>
      </vt:variant>
      <vt:variant>
        <vt:lpwstr>mailto:VicWorkforce@health.vic.gov.au</vt:lpwstr>
      </vt:variant>
      <vt:variant>
        <vt:lpwstr/>
      </vt:variant>
      <vt:variant>
        <vt:i4>3866626</vt:i4>
      </vt:variant>
      <vt:variant>
        <vt:i4>453</vt:i4>
      </vt:variant>
      <vt:variant>
        <vt:i4>0</vt:i4>
      </vt:variant>
      <vt:variant>
        <vt:i4>5</vt:i4>
      </vt:variant>
      <vt:variant>
        <vt:lpwstr>mailto:VicWorkforce@health.vic.gov.au</vt:lpwstr>
      </vt:variant>
      <vt:variant>
        <vt:lpwstr/>
      </vt:variant>
      <vt:variant>
        <vt:i4>3866626</vt:i4>
      </vt:variant>
      <vt:variant>
        <vt:i4>450</vt:i4>
      </vt:variant>
      <vt:variant>
        <vt:i4>0</vt:i4>
      </vt:variant>
      <vt:variant>
        <vt:i4>5</vt:i4>
      </vt:variant>
      <vt:variant>
        <vt:lpwstr>mailto:VicWorkforce@health.vic.gov.au</vt:lpwstr>
      </vt:variant>
      <vt:variant>
        <vt:lpwstr/>
      </vt:variant>
      <vt:variant>
        <vt:i4>7667789</vt:i4>
      </vt:variant>
      <vt:variant>
        <vt:i4>447</vt:i4>
      </vt:variant>
      <vt:variant>
        <vt:i4>0</vt:i4>
      </vt:variant>
      <vt:variant>
        <vt:i4>5</vt:i4>
      </vt:variant>
      <vt:variant>
        <vt:lpwstr/>
      </vt:variant>
      <vt:variant>
        <vt:lpwstr>_Victorian_Rural_Generalist</vt:lpwstr>
      </vt:variant>
      <vt:variant>
        <vt:i4>1703966</vt:i4>
      </vt:variant>
      <vt:variant>
        <vt:i4>444</vt:i4>
      </vt:variant>
      <vt:variant>
        <vt:i4>0</vt:i4>
      </vt:variant>
      <vt:variant>
        <vt:i4>5</vt:i4>
      </vt:variant>
      <vt:variant>
        <vt:lpwstr>https://www.amc.org.au/accredited-organisations/prevocational-training/new-national-framework-for-prevocational-pgy1-and-pgy2-medical-training-2024/</vt:lpwstr>
      </vt:variant>
      <vt:variant>
        <vt:lpwstr/>
      </vt:variant>
      <vt:variant>
        <vt:i4>2293766</vt:i4>
      </vt:variant>
      <vt:variant>
        <vt:i4>441</vt:i4>
      </vt:variant>
      <vt:variant>
        <vt:i4>0</vt:i4>
      </vt:variant>
      <vt:variant>
        <vt:i4>5</vt:i4>
      </vt:variant>
      <vt:variant>
        <vt:lpwstr>mailto:Alliedhealthworkforce@health.vic.gov.au</vt:lpwstr>
      </vt:variant>
      <vt:variant>
        <vt:lpwstr/>
      </vt:variant>
      <vt:variant>
        <vt:i4>7602291</vt:i4>
      </vt:variant>
      <vt:variant>
        <vt:i4>438</vt:i4>
      </vt:variant>
      <vt:variant>
        <vt:i4>0</vt:i4>
      </vt:variant>
      <vt:variant>
        <vt:i4>5</vt:i4>
      </vt:variant>
      <vt:variant>
        <vt:lpwstr>https://adpha.au/workforce-research/early-career-pharmacists/vic-intern-program</vt:lpwstr>
      </vt:variant>
      <vt:variant>
        <vt:lpwstr/>
      </vt:variant>
      <vt:variant>
        <vt:i4>7602291</vt:i4>
      </vt:variant>
      <vt:variant>
        <vt:i4>435</vt:i4>
      </vt:variant>
      <vt:variant>
        <vt:i4>0</vt:i4>
      </vt:variant>
      <vt:variant>
        <vt:i4>5</vt:i4>
      </vt:variant>
      <vt:variant>
        <vt:lpwstr>https://adpha.au/workforce-research/early-career-pharmacists/vic-intern-program</vt:lpwstr>
      </vt:variant>
      <vt:variant>
        <vt:lpwstr/>
      </vt:variant>
      <vt:variant>
        <vt:i4>3866626</vt:i4>
      </vt:variant>
      <vt:variant>
        <vt:i4>432</vt:i4>
      </vt:variant>
      <vt:variant>
        <vt:i4>0</vt:i4>
      </vt:variant>
      <vt:variant>
        <vt:i4>5</vt:i4>
      </vt:variant>
      <vt:variant>
        <vt:lpwstr>mailto:VicWorkforce@health.vic.gov.au</vt:lpwstr>
      </vt:variant>
      <vt:variant>
        <vt:lpwstr/>
      </vt:variant>
      <vt:variant>
        <vt:i4>3866626</vt:i4>
      </vt:variant>
      <vt:variant>
        <vt:i4>426</vt:i4>
      </vt:variant>
      <vt:variant>
        <vt:i4>0</vt:i4>
      </vt:variant>
      <vt:variant>
        <vt:i4>5</vt:i4>
      </vt:variant>
      <vt:variant>
        <vt:lpwstr>mailto:VicWorkforce@health.vic.gov.au</vt:lpwstr>
      </vt:variant>
      <vt:variant>
        <vt:lpwstr/>
      </vt:variant>
      <vt:variant>
        <vt:i4>8257635</vt:i4>
      </vt:variant>
      <vt:variant>
        <vt:i4>423</vt:i4>
      </vt:variant>
      <vt:variant>
        <vt:i4>0</vt:i4>
      </vt:variant>
      <vt:variant>
        <vt:i4>5</vt:i4>
      </vt:variant>
      <vt:variant>
        <vt:lpwstr>https://www.health.vic.gov.au/data-reporting/healthcollect</vt:lpwstr>
      </vt:variant>
      <vt:variant>
        <vt:lpwstr/>
      </vt:variant>
      <vt:variant>
        <vt:i4>8257635</vt:i4>
      </vt:variant>
      <vt:variant>
        <vt:i4>420</vt:i4>
      </vt:variant>
      <vt:variant>
        <vt:i4>0</vt:i4>
      </vt:variant>
      <vt:variant>
        <vt:i4>5</vt:i4>
      </vt:variant>
      <vt:variant>
        <vt:lpwstr>https://www.health.vic.gov.au/data-reporting/healthcollect</vt:lpwstr>
      </vt:variant>
      <vt:variant>
        <vt:lpwstr/>
      </vt:variant>
      <vt:variant>
        <vt:i4>2752537</vt:i4>
      </vt:variant>
      <vt:variant>
        <vt:i4>417</vt:i4>
      </vt:variant>
      <vt:variant>
        <vt:i4>0</vt:i4>
      </vt:variant>
      <vt:variant>
        <vt:i4>5</vt:i4>
      </vt:variant>
      <vt:variant>
        <vt:lpwstr>mailto:nmw@dhhs.vic.gov.au</vt:lpwstr>
      </vt:variant>
      <vt:variant>
        <vt:lpwstr/>
      </vt:variant>
      <vt:variant>
        <vt:i4>5374078</vt:i4>
      </vt:variant>
      <vt:variant>
        <vt:i4>411</vt:i4>
      </vt:variant>
      <vt:variant>
        <vt:i4>0</vt:i4>
      </vt:variant>
      <vt:variant>
        <vt:i4>5</vt:i4>
      </vt:variant>
      <vt:variant>
        <vt:lpwstr>mailto:ruralgeneralist@health.vic.gov.au</vt:lpwstr>
      </vt:variant>
      <vt:variant>
        <vt:lpwstr/>
      </vt:variant>
      <vt:variant>
        <vt:i4>2293766</vt:i4>
      </vt:variant>
      <vt:variant>
        <vt:i4>408</vt:i4>
      </vt:variant>
      <vt:variant>
        <vt:i4>0</vt:i4>
      </vt:variant>
      <vt:variant>
        <vt:i4>5</vt:i4>
      </vt:variant>
      <vt:variant>
        <vt:lpwstr>mailto:Alliedhealthworkforce@health.vic.gov.au</vt:lpwstr>
      </vt:variant>
      <vt:variant>
        <vt:lpwstr/>
      </vt:variant>
      <vt:variant>
        <vt:i4>2752537</vt:i4>
      </vt:variant>
      <vt:variant>
        <vt:i4>405</vt:i4>
      </vt:variant>
      <vt:variant>
        <vt:i4>0</vt:i4>
      </vt:variant>
      <vt:variant>
        <vt:i4>5</vt:i4>
      </vt:variant>
      <vt:variant>
        <vt:lpwstr>mailto:nmw@dhhs.vic.gov.au</vt:lpwstr>
      </vt:variant>
      <vt:variant>
        <vt:lpwstr/>
      </vt:variant>
      <vt:variant>
        <vt:i4>3866626</vt:i4>
      </vt:variant>
      <vt:variant>
        <vt:i4>402</vt:i4>
      </vt:variant>
      <vt:variant>
        <vt:i4>0</vt:i4>
      </vt:variant>
      <vt:variant>
        <vt:i4>5</vt:i4>
      </vt:variant>
      <vt:variant>
        <vt:lpwstr>mailto:VicWorkforce@health.vic.gov.au</vt:lpwstr>
      </vt:variant>
      <vt:variant>
        <vt:lpwstr/>
      </vt:variant>
      <vt:variant>
        <vt:i4>8061047</vt:i4>
      </vt:variant>
      <vt:variant>
        <vt:i4>384</vt:i4>
      </vt:variant>
      <vt:variant>
        <vt:i4>0</vt:i4>
      </vt:variant>
      <vt:variant>
        <vt:i4>5</vt:i4>
      </vt:variant>
      <vt:variant>
        <vt:lpwstr>https://www.health.vic.gov.au/policy-and-funding-guidelines-for-health-services</vt:lpwstr>
      </vt:variant>
      <vt:variant>
        <vt:lpwstr/>
      </vt:variant>
      <vt:variant>
        <vt:i4>1114164</vt:i4>
      </vt:variant>
      <vt:variant>
        <vt:i4>371</vt:i4>
      </vt:variant>
      <vt:variant>
        <vt:i4>0</vt:i4>
      </vt:variant>
      <vt:variant>
        <vt:i4>5</vt:i4>
      </vt:variant>
      <vt:variant>
        <vt:lpwstr/>
      </vt:variant>
      <vt:variant>
        <vt:lpwstr>_Toc213341156</vt:lpwstr>
      </vt:variant>
      <vt:variant>
        <vt:i4>1114164</vt:i4>
      </vt:variant>
      <vt:variant>
        <vt:i4>365</vt:i4>
      </vt:variant>
      <vt:variant>
        <vt:i4>0</vt:i4>
      </vt:variant>
      <vt:variant>
        <vt:i4>5</vt:i4>
      </vt:variant>
      <vt:variant>
        <vt:lpwstr/>
      </vt:variant>
      <vt:variant>
        <vt:lpwstr>_Toc213341155</vt:lpwstr>
      </vt:variant>
      <vt:variant>
        <vt:i4>1114164</vt:i4>
      </vt:variant>
      <vt:variant>
        <vt:i4>359</vt:i4>
      </vt:variant>
      <vt:variant>
        <vt:i4>0</vt:i4>
      </vt:variant>
      <vt:variant>
        <vt:i4>5</vt:i4>
      </vt:variant>
      <vt:variant>
        <vt:lpwstr/>
      </vt:variant>
      <vt:variant>
        <vt:lpwstr>_Toc213341154</vt:lpwstr>
      </vt:variant>
      <vt:variant>
        <vt:i4>1114164</vt:i4>
      </vt:variant>
      <vt:variant>
        <vt:i4>353</vt:i4>
      </vt:variant>
      <vt:variant>
        <vt:i4>0</vt:i4>
      </vt:variant>
      <vt:variant>
        <vt:i4>5</vt:i4>
      </vt:variant>
      <vt:variant>
        <vt:lpwstr/>
      </vt:variant>
      <vt:variant>
        <vt:lpwstr>_Toc213341153</vt:lpwstr>
      </vt:variant>
      <vt:variant>
        <vt:i4>1114164</vt:i4>
      </vt:variant>
      <vt:variant>
        <vt:i4>347</vt:i4>
      </vt:variant>
      <vt:variant>
        <vt:i4>0</vt:i4>
      </vt:variant>
      <vt:variant>
        <vt:i4>5</vt:i4>
      </vt:variant>
      <vt:variant>
        <vt:lpwstr/>
      </vt:variant>
      <vt:variant>
        <vt:lpwstr>_Toc213341152</vt:lpwstr>
      </vt:variant>
      <vt:variant>
        <vt:i4>1114164</vt:i4>
      </vt:variant>
      <vt:variant>
        <vt:i4>341</vt:i4>
      </vt:variant>
      <vt:variant>
        <vt:i4>0</vt:i4>
      </vt:variant>
      <vt:variant>
        <vt:i4>5</vt:i4>
      </vt:variant>
      <vt:variant>
        <vt:lpwstr/>
      </vt:variant>
      <vt:variant>
        <vt:lpwstr>_Toc213341151</vt:lpwstr>
      </vt:variant>
      <vt:variant>
        <vt:i4>1114164</vt:i4>
      </vt:variant>
      <vt:variant>
        <vt:i4>335</vt:i4>
      </vt:variant>
      <vt:variant>
        <vt:i4>0</vt:i4>
      </vt:variant>
      <vt:variant>
        <vt:i4>5</vt:i4>
      </vt:variant>
      <vt:variant>
        <vt:lpwstr/>
      </vt:variant>
      <vt:variant>
        <vt:lpwstr>_Toc213341150</vt:lpwstr>
      </vt:variant>
      <vt:variant>
        <vt:i4>1048628</vt:i4>
      </vt:variant>
      <vt:variant>
        <vt:i4>329</vt:i4>
      </vt:variant>
      <vt:variant>
        <vt:i4>0</vt:i4>
      </vt:variant>
      <vt:variant>
        <vt:i4>5</vt:i4>
      </vt:variant>
      <vt:variant>
        <vt:lpwstr/>
      </vt:variant>
      <vt:variant>
        <vt:lpwstr>_Toc213341149</vt:lpwstr>
      </vt:variant>
      <vt:variant>
        <vt:i4>1048628</vt:i4>
      </vt:variant>
      <vt:variant>
        <vt:i4>323</vt:i4>
      </vt:variant>
      <vt:variant>
        <vt:i4>0</vt:i4>
      </vt:variant>
      <vt:variant>
        <vt:i4>5</vt:i4>
      </vt:variant>
      <vt:variant>
        <vt:lpwstr/>
      </vt:variant>
      <vt:variant>
        <vt:lpwstr>_Toc213341148</vt:lpwstr>
      </vt:variant>
      <vt:variant>
        <vt:i4>1048628</vt:i4>
      </vt:variant>
      <vt:variant>
        <vt:i4>317</vt:i4>
      </vt:variant>
      <vt:variant>
        <vt:i4>0</vt:i4>
      </vt:variant>
      <vt:variant>
        <vt:i4>5</vt:i4>
      </vt:variant>
      <vt:variant>
        <vt:lpwstr/>
      </vt:variant>
      <vt:variant>
        <vt:lpwstr>_Toc213341147</vt:lpwstr>
      </vt:variant>
      <vt:variant>
        <vt:i4>1048628</vt:i4>
      </vt:variant>
      <vt:variant>
        <vt:i4>311</vt:i4>
      </vt:variant>
      <vt:variant>
        <vt:i4>0</vt:i4>
      </vt:variant>
      <vt:variant>
        <vt:i4>5</vt:i4>
      </vt:variant>
      <vt:variant>
        <vt:lpwstr/>
      </vt:variant>
      <vt:variant>
        <vt:lpwstr>_Toc213341146</vt:lpwstr>
      </vt:variant>
      <vt:variant>
        <vt:i4>1048628</vt:i4>
      </vt:variant>
      <vt:variant>
        <vt:i4>305</vt:i4>
      </vt:variant>
      <vt:variant>
        <vt:i4>0</vt:i4>
      </vt:variant>
      <vt:variant>
        <vt:i4>5</vt:i4>
      </vt:variant>
      <vt:variant>
        <vt:lpwstr/>
      </vt:variant>
      <vt:variant>
        <vt:lpwstr>_Toc213341145</vt:lpwstr>
      </vt:variant>
      <vt:variant>
        <vt:i4>1048628</vt:i4>
      </vt:variant>
      <vt:variant>
        <vt:i4>299</vt:i4>
      </vt:variant>
      <vt:variant>
        <vt:i4>0</vt:i4>
      </vt:variant>
      <vt:variant>
        <vt:i4>5</vt:i4>
      </vt:variant>
      <vt:variant>
        <vt:lpwstr/>
      </vt:variant>
      <vt:variant>
        <vt:lpwstr>_Toc213341144</vt:lpwstr>
      </vt:variant>
      <vt:variant>
        <vt:i4>1048628</vt:i4>
      </vt:variant>
      <vt:variant>
        <vt:i4>293</vt:i4>
      </vt:variant>
      <vt:variant>
        <vt:i4>0</vt:i4>
      </vt:variant>
      <vt:variant>
        <vt:i4>5</vt:i4>
      </vt:variant>
      <vt:variant>
        <vt:lpwstr/>
      </vt:variant>
      <vt:variant>
        <vt:lpwstr>_Toc213341143</vt:lpwstr>
      </vt:variant>
      <vt:variant>
        <vt:i4>1048628</vt:i4>
      </vt:variant>
      <vt:variant>
        <vt:i4>287</vt:i4>
      </vt:variant>
      <vt:variant>
        <vt:i4>0</vt:i4>
      </vt:variant>
      <vt:variant>
        <vt:i4>5</vt:i4>
      </vt:variant>
      <vt:variant>
        <vt:lpwstr/>
      </vt:variant>
      <vt:variant>
        <vt:lpwstr>_Toc213341142</vt:lpwstr>
      </vt:variant>
      <vt:variant>
        <vt:i4>1048628</vt:i4>
      </vt:variant>
      <vt:variant>
        <vt:i4>281</vt:i4>
      </vt:variant>
      <vt:variant>
        <vt:i4>0</vt:i4>
      </vt:variant>
      <vt:variant>
        <vt:i4>5</vt:i4>
      </vt:variant>
      <vt:variant>
        <vt:lpwstr/>
      </vt:variant>
      <vt:variant>
        <vt:lpwstr>_Toc213341141</vt:lpwstr>
      </vt:variant>
      <vt:variant>
        <vt:i4>1048628</vt:i4>
      </vt:variant>
      <vt:variant>
        <vt:i4>275</vt:i4>
      </vt:variant>
      <vt:variant>
        <vt:i4>0</vt:i4>
      </vt:variant>
      <vt:variant>
        <vt:i4>5</vt:i4>
      </vt:variant>
      <vt:variant>
        <vt:lpwstr/>
      </vt:variant>
      <vt:variant>
        <vt:lpwstr>_Toc213341140</vt:lpwstr>
      </vt:variant>
      <vt:variant>
        <vt:i4>1507380</vt:i4>
      </vt:variant>
      <vt:variant>
        <vt:i4>269</vt:i4>
      </vt:variant>
      <vt:variant>
        <vt:i4>0</vt:i4>
      </vt:variant>
      <vt:variant>
        <vt:i4>5</vt:i4>
      </vt:variant>
      <vt:variant>
        <vt:lpwstr/>
      </vt:variant>
      <vt:variant>
        <vt:lpwstr>_Toc213341139</vt:lpwstr>
      </vt:variant>
      <vt:variant>
        <vt:i4>1507380</vt:i4>
      </vt:variant>
      <vt:variant>
        <vt:i4>263</vt:i4>
      </vt:variant>
      <vt:variant>
        <vt:i4>0</vt:i4>
      </vt:variant>
      <vt:variant>
        <vt:i4>5</vt:i4>
      </vt:variant>
      <vt:variant>
        <vt:lpwstr/>
      </vt:variant>
      <vt:variant>
        <vt:lpwstr>_Toc213341138</vt:lpwstr>
      </vt:variant>
      <vt:variant>
        <vt:i4>1507380</vt:i4>
      </vt:variant>
      <vt:variant>
        <vt:i4>257</vt:i4>
      </vt:variant>
      <vt:variant>
        <vt:i4>0</vt:i4>
      </vt:variant>
      <vt:variant>
        <vt:i4>5</vt:i4>
      </vt:variant>
      <vt:variant>
        <vt:lpwstr/>
      </vt:variant>
      <vt:variant>
        <vt:lpwstr>_Toc213341137</vt:lpwstr>
      </vt:variant>
      <vt:variant>
        <vt:i4>1507380</vt:i4>
      </vt:variant>
      <vt:variant>
        <vt:i4>251</vt:i4>
      </vt:variant>
      <vt:variant>
        <vt:i4>0</vt:i4>
      </vt:variant>
      <vt:variant>
        <vt:i4>5</vt:i4>
      </vt:variant>
      <vt:variant>
        <vt:lpwstr/>
      </vt:variant>
      <vt:variant>
        <vt:lpwstr>_Toc213341136</vt:lpwstr>
      </vt:variant>
      <vt:variant>
        <vt:i4>1507380</vt:i4>
      </vt:variant>
      <vt:variant>
        <vt:i4>245</vt:i4>
      </vt:variant>
      <vt:variant>
        <vt:i4>0</vt:i4>
      </vt:variant>
      <vt:variant>
        <vt:i4>5</vt:i4>
      </vt:variant>
      <vt:variant>
        <vt:lpwstr/>
      </vt:variant>
      <vt:variant>
        <vt:lpwstr>_Toc213341135</vt:lpwstr>
      </vt:variant>
      <vt:variant>
        <vt:i4>1507380</vt:i4>
      </vt:variant>
      <vt:variant>
        <vt:i4>239</vt:i4>
      </vt:variant>
      <vt:variant>
        <vt:i4>0</vt:i4>
      </vt:variant>
      <vt:variant>
        <vt:i4>5</vt:i4>
      </vt:variant>
      <vt:variant>
        <vt:lpwstr/>
      </vt:variant>
      <vt:variant>
        <vt:lpwstr>_Toc213341134</vt:lpwstr>
      </vt:variant>
      <vt:variant>
        <vt:i4>1507380</vt:i4>
      </vt:variant>
      <vt:variant>
        <vt:i4>233</vt:i4>
      </vt:variant>
      <vt:variant>
        <vt:i4>0</vt:i4>
      </vt:variant>
      <vt:variant>
        <vt:i4>5</vt:i4>
      </vt:variant>
      <vt:variant>
        <vt:lpwstr/>
      </vt:variant>
      <vt:variant>
        <vt:lpwstr>_Toc213341133</vt:lpwstr>
      </vt:variant>
      <vt:variant>
        <vt:i4>1507380</vt:i4>
      </vt:variant>
      <vt:variant>
        <vt:i4>227</vt:i4>
      </vt:variant>
      <vt:variant>
        <vt:i4>0</vt:i4>
      </vt:variant>
      <vt:variant>
        <vt:i4>5</vt:i4>
      </vt:variant>
      <vt:variant>
        <vt:lpwstr/>
      </vt:variant>
      <vt:variant>
        <vt:lpwstr>_Toc213341132</vt:lpwstr>
      </vt:variant>
      <vt:variant>
        <vt:i4>1507380</vt:i4>
      </vt:variant>
      <vt:variant>
        <vt:i4>221</vt:i4>
      </vt:variant>
      <vt:variant>
        <vt:i4>0</vt:i4>
      </vt:variant>
      <vt:variant>
        <vt:i4>5</vt:i4>
      </vt:variant>
      <vt:variant>
        <vt:lpwstr/>
      </vt:variant>
      <vt:variant>
        <vt:lpwstr>_Toc213341131</vt:lpwstr>
      </vt:variant>
      <vt:variant>
        <vt:i4>1507380</vt:i4>
      </vt:variant>
      <vt:variant>
        <vt:i4>215</vt:i4>
      </vt:variant>
      <vt:variant>
        <vt:i4>0</vt:i4>
      </vt:variant>
      <vt:variant>
        <vt:i4>5</vt:i4>
      </vt:variant>
      <vt:variant>
        <vt:lpwstr/>
      </vt:variant>
      <vt:variant>
        <vt:lpwstr>_Toc213341130</vt:lpwstr>
      </vt:variant>
      <vt:variant>
        <vt:i4>1441844</vt:i4>
      </vt:variant>
      <vt:variant>
        <vt:i4>209</vt:i4>
      </vt:variant>
      <vt:variant>
        <vt:i4>0</vt:i4>
      </vt:variant>
      <vt:variant>
        <vt:i4>5</vt:i4>
      </vt:variant>
      <vt:variant>
        <vt:lpwstr/>
      </vt:variant>
      <vt:variant>
        <vt:lpwstr>_Toc213341129</vt:lpwstr>
      </vt:variant>
      <vt:variant>
        <vt:i4>1441844</vt:i4>
      </vt:variant>
      <vt:variant>
        <vt:i4>203</vt:i4>
      </vt:variant>
      <vt:variant>
        <vt:i4>0</vt:i4>
      </vt:variant>
      <vt:variant>
        <vt:i4>5</vt:i4>
      </vt:variant>
      <vt:variant>
        <vt:lpwstr/>
      </vt:variant>
      <vt:variant>
        <vt:lpwstr>_Toc213341128</vt:lpwstr>
      </vt:variant>
      <vt:variant>
        <vt:i4>1441844</vt:i4>
      </vt:variant>
      <vt:variant>
        <vt:i4>197</vt:i4>
      </vt:variant>
      <vt:variant>
        <vt:i4>0</vt:i4>
      </vt:variant>
      <vt:variant>
        <vt:i4>5</vt:i4>
      </vt:variant>
      <vt:variant>
        <vt:lpwstr/>
      </vt:variant>
      <vt:variant>
        <vt:lpwstr>_Toc213341127</vt:lpwstr>
      </vt:variant>
      <vt:variant>
        <vt:i4>1441844</vt:i4>
      </vt:variant>
      <vt:variant>
        <vt:i4>191</vt:i4>
      </vt:variant>
      <vt:variant>
        <vt:i4>0</vt:i4>
      </vt:variant>
      <vt:variant>
        <vt:i4>5</vt:i4>
      </vt:variant>
      <vt:variant>
        <vt:lpwstr/>
      </vt:variant>
      <vt:variant>
        <vt:lpwstr>_Toc213341126</vt:lpwstr>
      </vt:variant>
      <vt:variant>
        <vt:i4>1441844</vt:i4>
      </vt:variant>
      <vt:variant>
        <vt:i4>185</vt:i4>
      </vt:variant>
      <vt:variant>
        <vt:i4>0</vt:i4>
      </vt:variant>
      <vt:variant>
        <vt:i4>5</vt:i4>
      </vt:variant>
      <vt:variant>
        <vt:lpwstr/>
      </vt:variant>
      <vt:variant>
        <vt:lpwstr>_Toc213341125</vt:lpwstr>
      </vt:variant>
      <vt:variant>
        <vt:i4>1441844</vt:i4>
      </vt:variant>
      <vt:variant>
        <vt:i4>179</vt:i4>
      </vt:variant>
      <vt:variant>
        <vt:i4>0</vt:i4>
      </vt:variant>
      <vt:variant>
        <vt:i4>5</vt:i4>
      </vt:variant>
      <vt:variant>
        <vt:lpwstr/>
      </vt:variant>
      <vt:variant>
        <vt:lpwstr>_Toc213341124</vt:lpwstr>
      </vt:variant>
      <vt:variant>
        <vt:i4>1441844</vt:i4>
      </vt:variant>
      <vt:variant>
        <vt:i4>173</vt:i4>
      </vt:variant>
      <vt:variant>
        <vt:i4>0</vt:i4>
      </vt:variant>
      <vt:variant>
        <vt:i4>5</vt:i4>
      </vt:variant>
      <vt:variant>
        <vt:lpwstr/>
      </vt:variant>
      <vt:variant>
        <vt:lpwstr>_Toc213341123</vt:lpwstr>
      </vt:variant>
      <vt:variant>
        <vt:i4>1441844</vt:i4>
      </vt:variant>
      <vt:variant>
        <vt:i4>167</vt:i4>
      </vt:variant>
      <vt:variant>
        <vt:i4>0</vt:i4>
      </vt:variant>
      <vt:variant>
        <vt:i4>5</vt:i4>
      </vt:variant>
      <vt:variant>
        <vt:lpwstr/>
      </vt:variant>
      <vt:variant>
        <vt:lpwstr>_Toc213341122</vt:lpwstr>
      </vt:variant>
      <vt:variant>
        <vt:i4>1441844</vt:i4>
      </vt:variant>
      <vt:variant>
        <vt:i4>161</vt:i4>
      </vt:variant>
      <vt:variant>
        <vt:i4>0</vt:i4>
      </vt:variant>
      <vt:variant>
        <vt:i4>5</vt:i4>
      </vt:variant>
      <vt:variant>
        <vt:lpwstr/>
      </vt:variant>
      <vt:variant>
        <vt:lpwstr>_Toc213341121</vt:lpwstr>
      </vt:variant>
      <vt:variant>
        <vt:i4>1441844</vt:i4>
      </vt:variant>
      <vt:variant>
        <vt:i4>155</vt:i4>
      </vt:variant>
      <vt:variant>
        <vt:i4>0</vt:i4>
      </vt:variant>
      <vt:variant>
        <vt:i4>5</vt:i4>
      </vt:variant>
      <vt:variant>
        <vt:lpwstr/>
      </vt:variant>
      <vt:variant>
        <vt:lpwstr>_Toc213341120</vt:lpwstr>
      </vt:variant>
      <vt:variant>
        <vt:i4>1376308</vt:i4>
      </vt:variant>
      <vt:variant>
        <vt:i4>149</vt:i4>
      </vt:variant>
      <vt:variant>
        <vt:i4>0</vt:i4>
      </vt:variant>
      <vt:variant>
        <vt:i4>5</vt:i4>
      </vt:variant>
      <vt:variant>
        <vt:lpwstr/>
      </vt:variant>
      <vt:variant>
        <vt:lpwstr>_Toc213341119</vt:lpwstr>
      </vt:variant>
      <vt:variant>
        <vt:i4>1376308</vt:i4>
      </vt:variant>
      <vt:variant>
        <vt:i4>143</vt:i4>
      </vt:variant>
      <vt:variant>
        <vt:i4>0</vt:i4>
      </vt:variant>
      <vt:variant>
        <vt:i4>5</vt:i4>
      </vt:variant>
      <vt:variant>
        <vt:lpwstr/>
      </vt:variant>
      <vt:variant>
        <vt:lpwstr>_Toc213341118</vt:lpwstr>
      </vt:variant>
      <vt:variant>
        <vt:i4>1376308</vt:i4>
      </vt:variant>
      <vt:variant>
        <vt:i4>137</vt:i4>
      </vt:variant>
      <vt:variant>
        <vt:i4>0</vt:i4>
      </vt:variant>
      <vt:variant>
        <vt:i4>5</vt:i4>
      </vt:variant>
      <vt:variant>
        <vt:lpwstr/>
      </vt:variant>
      <vt:variant>
        <vt:lpwstr>_Toc213341117</vt:lpwstr>
      </vt:variant>
      <vt:variant>
        <vt:i4>1376308</vt:i4>
      </vt:variant>
      <vt:variant>
        <vt:i4>131</vt:i4>
      </vt:variant>
      <vt:variant>
        <vt:i4>0</vt:i4>
      </vt:variant>
      <vt:variant>
        <vt:i4>5</vt:i4>
      </vt:variant>
      <vt:variant>
        <vt:lpwstr/>
      </vt:variant>
      <vt:variant>
        <vt:lpwstr>_Toc213341116</vt:lpwstr>
      </vt:variant>
      <vt:variant>
        <vt:i4>1376308</vt:i4>
      </vt:variant>
      <vt:variant>
        <vt:i4>125</vt:i4>
      </vt:variant>
      <vt:variant>
        <vt:i4>0</vt:i4>
      </vt:variant>
      <vt:variant>
        <vt:i4>5</vt:i4>
      </vt:variant>
      <vt:variant>
        <vt:lpwstr/>
      </vt:variant>
      <vt:variant>
        <vt:lpwstr>_Toc213341115</vt:lpwstr>
      </vt:variant>
      <vt:variant>
        <vt:i4>1376308</vt:i4>
      </vt:variant>
      <vt:variant>
        <vt:i4>119</vt:i4>
      </vt:variant>
      <vt:variant>
        <vt:i4>0</vt:i4>
      </vt:variant>
      <vt:variant>
        <vt:i4>5</vt:i4>
      </vt:variant>
      <vt:variant>
        <vt:lpwstr/>
      </vt:variant>
      <vt:variant>
        <vt:lpwstr>_Toc213341114</vt:lpwstr>
      </vt:variant>
      <vt:variant>
        <vt:i4>1376308</vt:i4>
      </vt:variant>
      <vt:variant>
        <vt:i4>113</vt:i4>
      </vt:variant>
      <vt:variant>
        <vt:i4>0</vt:i4>
      </vt:variant>
      <vt:variant>
        <vt:i4>5</vt:i4>
      </vt:variant>
      <vt:variant>
        <vt:lpwstr/>
      </vt:variant>
      <vt:variant>
        <vt:lpwstr>_Toc213341113</vt:lpwstr>
      </vt:variant>
      <vt:variant>
        <vt:i4>1376308</vt:i4>
      </vt:variant>
      <vt:variant>
        <vt:i4>107</vt:i4>
      </vt:variant>
      <vt:variant>
        <vt:i4>0</vt:i4>
      </vt:variant>
      <vt:variant>
        <vt:i4>5</vt:i4>
      </vt:variant>
      <vt:variant>
        <vt:lpwstr/>
      </vt:variant>
      <vt:variant>
        <vt:lpwstr>_Toc213341112</vt:lpwstr>
      </vt:variant>
      <vt:variant>
        <vt:i4>1376308</vt:i4>
      </vt:variant>
      <vt:variant>
        <vt:i4>101</vt:i4>
      </vt:variant>
      <vt:variant>
        <vt:i4>0</vt:i4>
      </vt:variant>
      <vt:variant>
        <vt:i4>5</vt:i4>
      </vt:variant>
      <vt:variant>
        <vt:lpwstr/>
      </vt:variant>
      <vt:variant>
        <vt:lpwstr>_Toc213341111</vt:lpwstr>
      </vt:variant>
      <vt:variant>
        <vt:i4>1376308</vt:i4>
      </vt:variant>
      <vt:variant>
        <vt:i4>95</vt:i4>
      </vt:variant>
      <vt:variant>
        <vt:i4>0</vt:i4>
      </vt:variant>
      <vt:variant>
        <vt:i4>5</vt:i4>
      </vt:variant>
      <vt:variant>
        <vt:lpwstr/>
      </vt:variant>
      <vt:variant>
        <vt:lpwstr>_Toc213341110</vt:lpwstr>
      </vt:variant>
      <vt:variant>
        <vt:i4>1310772</vt:i4>
      </vt:variant>
      <vt:variant>
        <vt:i4>89</vt:i4>
      </vt:variant>
      <vt:variant>
        <vt:i4>0</vt:i4>
      </vt:variant>
      <vt:variant>
        <vt:i4>5</vt:i4>
      </vt:variant>
      <vt:variant>
        <vt:lpwstr/>
      </vt:variant>
      <vt:variant>
        <vt:lpwstr>_Toc213341109</vt:lpwstr>
      </vt:variant>
      <vt:variant>
        <vt:i4>1310772</vt:i4>
      </vt:variant>
      <vt:variant>
        <vt:i4>83</vt:i4>
      </vt:variant>
      <vt:variant>
        <vt:i4>0</vt:i4>
      </vt:variant>
      <vt:variant>
        <vt:i4>5</vt:i4>
      </vt:variant>
      <vt:variant>
        <vt:lpwstr/>
      </vt:variant>
      <vt:variant>
        <vt:lpwstr>_Toc213341108</vt:lpwstr>
      </vt:variant>
      <vt:variant>
        <vt:i4>1310772</vt:i4>
      </vt:variant>
      <vt:variant>
        <vt:i4>77</vt:i4>
      </vt:variant>
      <vt:variant>
        <vt:i4>0</vt:i4>
      </vt:variant>
      <vt:variant>
        <vt:i4>5</vt:i4>
      </vt:variant>
      <vt:variant>
        <vt:lpwstr/>
      </vt:variant>
      <vt:variant>
        <vt:lpwstr>_Toc213341107</vt:lpwstr>
      </vt:variant>
      <vt:variant>
        <vt:i4>1310772</vt:i4>
      </vt:variant>
      <vt:variant>
        <vt:i4>71</vt:i4>
      </vt:variant>
      <vt:variant>
        <vt:i4>0</vt:i4>
      </vt:variant>
      <vt:variant>
        <vt:i4>5</vt:i4>
      </vt:variant>
      <vt:variant>
        <vt:lpwstr/>
      </vt:variant>
      <vt:variant>
        <vt:lpwstr>_Toc213341106</vt:lpwstr>
      </vt:variant>
      <vt:variant>
        <vt:i4>1310772</vt:i4>
      </vt:variant>
      <vt:variant>
        <vt:i4>65</vt:i4>
      </vt:variant>
      <vt:variant>
        <vt:i4>0</vt:i4>
      </vt:variant>
      <vt:variant>
        <vt:i4>5</vt:i4>
      </vt:variant>
      <vt:variant>
        <vt:lpwstr/>
      </vt:variant>
      <vt:variant>
        <vt:lpwstr>_Toc213341105</vt:lpwstr>
      </vt:variant>
      <vt:variant>
        <vt:i4>1310772</vt:i4>
      </vt:variant>
      <vt:variant>
        <vt:i4>59</vt:i4>
      </vt:variant>
      <vt:variant>
        <vt:i4>0</vt:i4>
      </vt:variant>
      <vt:variant>
        <vt:i4>5</vt:i4>
      </vt:variant>
      <vt:variant>
        <vt:lpwstr/>
      </vt:variant>
      <vt:variant>
        <vt:lpwstr>_Toc213341104</vt:lpwstr>
      </vt:variant>
      <vt:variant>
        <vt:i4>1310772</vt:i4>
      </vt:variant>
      <vt:variant>
        <vt:i4>53</vt:i4>
      </vt:variant>
      <vt:variant>
        <vt:i4>0</vt:i4>
      </vt:variant>
      <vt:variant>
        <vt:i4>5</vt:i4>
      </vt:variant>
      <vt:variant>
        <vt:lpwstr/>
      </vt:variant>
      <vt:variant>
        <vt:lpwstr>_Toc213341103</vt:lpwstr>
      </vt:variant>
      <vt:variant>
        <vt:i4>1310772</vt:i4>
      </vt:variant>
      <vt:variant>
        <vt:i4>47</vt:i4>
      </vt:variant>
      <vt:variant>
        <vt:i4>0</vt:i4>
      </vt:variant>
      <vt:variant>
        <vt:i4>5</vt:i4>
      </vt:variant>
      <vt:variant>
        <vt:lpwstr/>
      </vt:variant>
      <vt:variant>
        <vt:lpwstr>_Toc213341102</vt:lpwstr>
      </vt:variant>
      <vt:variant>
        <vt:i4>1310772</vt:i4>
      </vt:variant>
      <vt:variant>
        <vt:i4>41</vt:i4>
      </vt:variant>
      <vt:variant>
        <vt:i4>0</vt:i4>
      </vt:variant>
      <vt:variant>
        <vt:i4>5</vt:i4>
      </vt:variant>
      <vt:variant>
        <vt:lpwstr/>
      </vt:variant>
      <vt:variant>
        <vt:lpwstr>_Toc213341101</vt:lpwstr>
      </vt:variant>
      <vt:variant>
        <vt:i4>1310772</vt:i4>
      </vt:variant>
      <vt:variant>
        <vt:i4>35</vt:i4>
      </vt:variant>
      <vt:variant>
        <vt:i4>0</vt:i4>
      </vt:variant>
      <vt:variant>
        <vt:i4>5</vt:i4>
      </vt:variant>
      <vt:variant>
        <vt:lpwstr/>
      </vt:variant>
      <vt:variant>
        <vt:lpwstr>_Toc213341100</vt:lpwstr>
      </vt:variant>
      <vt:variant>
        <vt:i4>1900597</vt:i4>
      </vt:variant>
      <vt:variant>
        <vt:i4>29</vt:i4>
      </vt:variant>
      <vt:variant>
        <vt:i4>0</vt:i4>
      </vt:variant>
      <vt:variant>
        <vt:i4>5</vt:i4>
      </vt:variant>
      <vt:variant>
        <vt:lpwstr/>
      </vt:variant>
      <vt:variant>
        <vt:lpwstr>_Toc213341099</vt:lpwstr>
      </vt:variant>
      <vt:variant>
        <vt:i4>1900597</vt:i4>
      </vt:variant>
      <vt:variant>
        <vt:i4>23</vt:i4>
      </vt:variant>
      <vt:variant>
        <vt:i4>0</vt:i4>
      </vt:variant>
      <vt:variant>
        <vt:i4>5</vt:i4>
      </vt:variant>
      <vt:variant>
        <vt:lpwstr/>
      </vt:variant>
      <vt:variant>
        <vt:lpwstr>_Toc213341098</vt:lpwstr>
      </vt:variant>
      <vt:variant>
        <vt:i4>1900597</vt:i4>
      </vt:variant>
      <vt:variant>
        <vt:i4>17</vt:i4>
      </vt:variant>
      <vt:variant>
        <vt:i4>0</vt:i4>
      </vt:variant>
      <vt:variant>
        <vt:i4>5</vt:i4>
      </vt:variant>
      <vt:variant>
        <vt:lpwstr/>
      </vt:variant>
      <vt:variant>
        <vt:lpwstr>_Toc213341097</vt:lpwstr>
      </vt:variant>
      <vt:variant>
        <vt:i4>1900597</vt:i4>
      </vt:variant>
      <vt:variant>
        <vt:i4>11</vt:i4>
      </vt:variant>
      <vt:variant>
        <vt:i4>0</vt:i4>
      </vt:variant>
      <vt:variant>
        <vt:i4>5</vt:i4>
      </vt:variant>
      <vt:variant>
        <vt:lpwstr/>
      </vt:variant>
      <vt:variant>
        <vt:lpwstr>_Toc213341096</vt:lpwstr>
      </vt:variant>
      <vt:variant>
        <vt:i4>4259911</vt:i4>
      </vt:variant>
      <vt:variant>
        <vt:i4>6</vt:i4>
      </vt:variant>
      <vt:variant>
        <vt:i4>0</vt:i4>
      </vt:variant>
      <vt:variant>
        <vt:i4>5</vt:i4>
      </vt:variant>
      <vt:variant>
        <vt:lpwstr>https://www.health.vic.gov.au/education-and-training/training-and-development-funding</vt:lpwstr>
      </vt:variant>
      <vt:variant>
        <vt:lpwstr/>
      </vt:variant>
      <vt:variant>
        <vt:i4>3866626</vt:i4>
      </vt:variant>
      <vt:variant>
        <vt:i4>3</vt:i4>
      </vt:variant>
      <vt:variant>
        <vt:i4>0</vt:i4>
      </vt:variant>
      <vt:variant>
        <vt:i4>5</vt:i4>
      </vt:variant>
      <vt:variant>
        <vt:lpwstr>mailto:vicworkforce@health.vic.gov.au</vt:lpwstr>
      </vt:variant>
      <vt:variant>
        <vt:lpwstr/>
      </vt:variant>
      <vt:variant>
        <vt:i4>5767288</vt:i4>
      </vt:variant>
      <vt:variant>
        <vt:i4>3</vt:i4>
      </vt:variant>
      <vt:variant>
        <vt:i4>0</vt:i4>
      </vt:variant>
      <vt:variant>
        <vt:i4>5</vt:i4>
      </vt:variant>
      <vt:variant>
        <vt:lpwstr>mailto:genevieve.l.frisby@health.vic.gov.au</vt:lpwstr>
      </vt:variant>
      <vt:variant>
        <vt:lpwstr/>
      </vt:variant>
      <vt:variant>
        <vt:i4>1310846</vt:i4>
      </vt:variant>
      <vt:variant>
        <vt:i4>0</vt:i4>
      </vt:variant>
      <vt:variant>
        <vt:i4>0</vt:i4>
      </vt:variant>
      <vt:variant>
        <vt:i4>5</vt:i4>
      </vt:variant>
      <vt:variant>
        <vt:lpwstr>mailto:Steven.Fok@health.vic.gov.au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and development funding program guidelines</dc:title>
  <dc:subject/>
  <dc:creator>Steven Fok (Health)</dc:creator>
  <cp:keywords/>
  <dc:description/>
  <cp:lastModifiedBy>Josie Martin (Health)</cp:lastModifiedBy>
  <cp:revision>4</cp:revision>
  <dcterms:created xsi:type="dcterms:W3CDTF">2025-11-25T05:31:00Z</dcterms:created>
  <dcterms:modified xsi:type="dcterms:W3CDTF">2025-11-25T05:35:00Z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2ed871e9-2770-42b8-b2cb-1dc1b7652e7d</vt:lpwstr>
  </property>
  <property fmtid="{D5CDD505-2E9C-101B-9397-08002B2CF9AE}" pid="3" name="ClassificationContentMarkingFooterShapeIds">
    <vt:lpwstr>2b3a53ee,33015a8e,34f4b3e0,6d86cddf,3f34de18</vt:lpwstr>
  </property>
  <property fmtid="{D5CDD505-2E9C-101B-9397-08002B2CF9AE}" pid="4" name="ClassificationContentMarkingFooterFontProps">
    <vt:lpwstr>#000000,10,Arial Black</vt:lpwstr>
  </property>
  <property fmtid="{D5CDD505-2E9C-101B-9397-08002B2CF9AE}" pid="5" name="ClassificationContentMarkingFooterText">
    <vt:lpwstr>OFFICIAL</vt:lpwstr>
  </property>
  <property fmtid="{D5CDD505-2E9C-101B-9397-08002B2CF9AE}" pid="6" name="MSIP_Label_43e64453-338c-4f93-8a4d-0039a0a41f2a_Enabled">
    <vt:lpwstr>true</vt:lpwstr>
  </property>
  <property fmtid="{D5CDD505-2E9C-101B-9397-08002B2CF9AE}" pid="7" name="MSIP_Label_43e64453-338c-4f93-8a4d-0039a0a41f2a_SetDate">
    <vt:lpwstr>2025-11-25T02:38:19Z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37aace8c-c1e0-4b8b-a216-51c1b5544dc0</vt:lpwstr>
  </property>
  <property fmtid="{D5CDD505-2E9C-101B-9397-08002B2CF9AE}" pid="12" name="MSIP_Label_43e64453-338c-4f93-8a4d-0039a0a41f2a_ContentBits">
    <vt:lpwstr>2</vt:lpwstr>
  </property>
  <property fmtid="{D5CDD505-2E9C-101B-9397-08002B2CF9AE}" pid="13" name="MSIP_Label_43e64453-338c-4f93-8a4d-0039a0a41f2a_Tag">
    <vt:lpwstr>10, 0, 1, 1</vt:lpwstr>
  </property>
</Properties>
</file>