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29B5" w14:textId="77777777" w:rsidR="00056EC4" w:rsidRDefault="00E9042A" w:rsidP="00056EC4">
      <w:pPr>
        <w:pStyle w:val="Body"/>
      </w:pPr>
      <w:r>
        <w:rPr>
          <w:noProof/>
        </w:rPr>
        <w:drawing>
          <wp:anchor distT="0" distB="0" distL="114300" distR="114300" simplePos="0" relativeHeight="251658240" behindDoc="1" locked="1" layoutInCell="1" allowOverlap="0" wp14:anchorId="5CA03EB8" wp14:editId="0A92EE57">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23BF350" w14:textId="77777777" w:rsidTr="00431F42">
        <w:trPr>
          <w:cantSplit/>
        </w:trPr>
        <w:tc>
          <w:tcPr>
            <w:tcW w:w="0" w:type="auto"/>
            <w:tcMar>
              <w:top w:w="0" w:type="dxa"/>
              <w:left w:w="0" w:type="dxa"/>
              <w:right w:w="0" w:type="dxa"/>
            </w:tcMar>
          </w:tcPr>
          <w:p w14:paraId="6905810E" w14:textId="77777777" w:rsidR="006C514E" w:rsidRPr="006C514E" w:rsidRDefault="00AC6941" w:rsidP="001A15EB">
            <w:pPr>
              <w:pStyle w:val="Documenttitle"/>
              <w:rPr>
                <w:sz w:val="52"/>
                <w:szCs w:val="52"/>
              </w:rPr>
            </w:pPr>
            <w:r w:rsidRPr="006C514E">
              <w:rPr>
                <w:sz w:val="52"/>
                <w:szCs w:val="52"/>
              </w:rPr>
              <w:t>Child Safe Standards</w:t>
            </w:r>
          </w:p>
          <w:p w14:paraId="0387F7D9" w14:textId="374F7DD3" w:rsidR="00AD784C" w:rsidRPr="00431F42" w:rsidRDefault="00BD6229" w:rsidP="001A15EB">
            <w:pPr>
              <w:pStyle w:val="Documenttitle"/>
            </w:pPr>
            <w:r>
              <w:t xml:space="preserve">Health Regulator - </w:t>
            </w:r>
            <w:r w:rsidR="006C514E">
              <w:t>G</w:t>
            </w:r>
            <w:r w:rsidR="00AC6941">
              <w:t>uid</w:t>
            </w:r>
            <w:r w:rsidR="00B459BB">
              <w:t>ance for</w:t>
            </w:r>
            <w:r w:rsidR="000843EB">
              <w:t xml:space="preserve"> health organisations</w:t>
            </w:r>
          </w:p>
        </w:tc>
      </w:tr>
      <w:tr w:rsidR="00AD784C" w14:paraId="7C78E8E6" w14:textId="77777777" w:rsidTr="00431F42">
        <w:trPr>
          <w:cantSplit/>
        </w:trPr>
        <w:tc>
          <w:tcPr>
            <w:tcW w:w="0" w:type="auto"/>
          </w:tcPr>
          <w:p w14:paraId="20F1EF60" w14:textId="25864147" w:rsidR="00386109" w:rsidRPr="00A1389F" w:rsidRDefault="00386109" w:rsidP="009315BE">
            <w:pPr>
              <w:pStyle w:val="Documentsubtitle"/>
            </w:pPr>
          </w:p>
        </w:tc>
      </w:tr>
      <w:tr w:rsidR="00430393" w14:paraId="1B8ABB32" w14:textId="77777777" w:rsidTr="00431F42">
        <w:trPr>
          <w:cantSplit/>
        </w:trPr>
        <w:tc>
          <w:tcPr>
            <w:tcW w:w="0" w:type="auto"/>
          </w:tcPr>
          <w:p w14:paraId="458BB425" w14:textId="531CEF51" w:rsidR="00430393" w:rsidRDefault="00D34405" w:rsidP="00430393">
            <w:pPr>
              <w:pStyle w:val="Bannermarking"/>
            </w:pPr>
            <w:fldSimple w:instr="FILLIN  &quot;Type the protective marking&quot; \d OFFICIAL \o  \* MERGEFORMAT">
              <w:r>
                <w:t>OFFICIAL</w:t>
              </w:r>
            </w:fldSimple>
          </w:p>
        </w:tc>
      </w:tr>
    </w:tbl>
    <w:p w14:paraId="343C3924" w14:textId="77777777" w:rsidR="00FE4081" w:rsidRDefault="00FE4081" w:rsidP="00FE4081">
      <w:pPr>
        <w:pStyle w:val="Body"/>
      </w:pPr>
    </w:p>
    <w:p w14:paraId="0568FAF7" w14:textId="77777777" w:rsidR="00FE4081" w:rsidRPr="00FE4081" w:rsidRDefault="00FE4081" w:rsidP="00FE4081">
      <w:pPr>
        <w:pStyle w:val="Body"/>
        <w:sectPr w:rsidR="00FE4081" w:rsidRPr="00FE4081" w:rsidSect="002C5B7C">
          <w:footerReference w:type="default" r:id="rId12"/>
          <w:type w:val="continuous"/>
          <w:pgSz w:w="11906" w:h="16838" w:code="9"/>
          <w:pgMar w:top="3969" w:right="1304" w:bottom="1418" w:left="1304" w:header="680" w:footer="851" w:gutter="0"/>
          <w:cols w:space="340"/>
          <w:docGrid w:linePitch="360"/>
        </w:sectPr>
      </w:pPr>
    </w:p>
    <w:p w14:paraId="1511DFC4" w14:textId="61954B4F" w:rsidR="008E5F4E" w:rsidRDefault="008E5F4E" w:rsidP="00090A98">
      <w:pPr>
        <w:pStyle w:val="Accessibilitypara"/>
        <w:rPr>
          <w:b/>
          <w:bCs/>
        </w:rPr>
      </w:pPr>
      <w:r w:rsidRPr="008E5F4E">
        <w:rPr>
          <w:b/>
          <w:bCs/>
        </w:rPr>
        <w:lastRenderedPageBreak/>
        <w:t>In developing its guidance and assessment tool for health organisations, the Health Regulator has drawn on the insights and expertise of its co-regulators</w:t>
      </w:r>
      <w:r w:rsidR="000669F4">
        <w:rPr>
          <w:b/>
          <w:bCs/>
        </w:rPr>
        <w:t xml:space="preserve"> of the Child Safe Standards</w:t>
      </w:r>
      <w:r w:rsidRPr="008E5F4E">
        <w:rPr>
          <w:b/>
          <w:bCs/>
        </w:rPr>
        <w:t xml:space="preserve">, notably the Commission for Children and Young People. Their publication, </w:t>
      </w:r>
      <w:r w:rsidRPr="008E5F4E">
        <w:rPr>
          <w:b/>
          <w:bCs/>
          <w:i/>
          <w:iCs/>
        </w:rPr>
        <w:t>A Guide for Creating a Child Safe Organisation</w:t>
      </w:r>
      <w:r w:rsidRPr="008E5F4E">
        <w:rPr>
          <w:b/>
          <w:bCs/>
        </w:rPr>
        <w:t xml:space="preserve">, has served as a </w:t>
      </w:r>
      <w:r>
        <w:rPr>
          <w:b/>
          <w:bCs/>
        </w:rPr>
        <w:t>key</w:t>
      </w:r>
      <w:r w:rsidRPr="008E5F4E">
        <w:rPr>
          <w:b/>
          <w:bCs/>
        </w:rPr>
        <w:t xml:space="preserve"> reference</w:t>
      </w:r>
      <w:r w:rsidR="00186C89">
        <w:rPr>
          <w:b/>
          <w:bCs/>
        </w:rPr>
        <w:t xml:space="preserve"> to</w:t>
      </w:r>
      <w:r w:rsidRPr="008E5F4E">
        <w:rPr>
          <w:b/>
          <w:bCs/>
        </w:rPr>
        <w:t xml:space="preserve"> inform and shap</w:t>
      </w:r>
      <w:r w:rsidR="00186C89">
        <w:rPr>
          <w:b/>
          <w:bCs/>
        </w:rPr>
        <w:t xml:space="preserve">e </w:t>
      </w:r>
      <w:r w:rsidRPr="008E5F4E">
        <w:rPr>
          <w:b/>
          <w:bCs/>
        </w:rPr>
        <w:t>the development of this guidance.</w:t>
      </w:r>
    </w:p>
    <w:p w14:paraId="12174BB5" w14:textId="62B09DE8" w:rsidR="00090A98" w:rsidRDefault="00090A98" w:rsidP="00090A98">
      <w:pPr>
        <w:pStyle w:val="Accessibilitypara"/>
      </w:pPr>
      <w:r>
        <w:t xml:space="preserve">To receive this document in another format, phone the Child </w:t>
      </w:r>
      <w:r w:rsidR="00447432">
        <w:t>Safe Standards</w:t>
      </w:r>
      <w:r>
        <w:t xml:space="preserve"> team on 1300 </w:t>
      </w:r>
      <w:r w:rsidR="00D36329">
        <w:t>650 172</w:t>
      </w:r>
      <w:r>
        <w:t xml:space="preserve">, using the National Relay Service 13 36 77 if required, or </w:t>
      </w:r>
      <w:hyperlink r:id="rId13" w:history="1">
        <w:r w:rsidR="001B1447" w:rsidRPr="001B1447">
          <w:rPr>
            <w:rStyle w:val="Hyperlink"/>
          </w:rPr>
          <w:t>email the Child Safe Standards team</w:t>
        </w:r>
      </w:hyperlink>
      <w:r>
        <w:t xml:space="preserve"> &lt;childsafestandards@health.vic.gov.au&gt;.</w:t>
      </w:r>
    </w:p>
    <w:p w14:paraId="086444BA" w14:textId="77777777" w:rsidR="006569E0" w:rsidRPr="0055119B" w:rsidRDefault="006569E0" w:rsidP="009F2182">
      <w:pPr>
        <w:pStyle w:val="Imprint"/>
      </w:pPr>
      <w:r w:rsidRPr="0055119B">
        <w:t>Authorised and published by the Victorian Government, 1 Treasury Place, Melbourne.</w:t>
      </w:r>
    </w:p>
    <w:p w14:paraId="09AD3EE2" w14:textId="21131306" w:rsidR="006569E0" w:rsidRPr="0055119B" w:rsidRDefault="006569E0" w:rsidP="009F2182">
      <w:pPr>
        <w:pStyle w:val="Imprint"/>
      </w:pPr>
      <w:r w:rsidRPr="0055119B">
        <w:t xml:space="preserve">© State of Victoria, Australia, Department </w:t>
      </w:r>
      <w:r w:rsidRPr="001B058F">
        <w:t xml:space="preserve">of </w:t>
      </w:r>
      <w:r>
        <w:t>Health</w:t>
      </w:r>
      <w:r w:rsidRPr="0055119B">
        <w:t>,</w:t>
      </w:r>
      <w:r w:rsidR="00296704">
        <w:t xml:space="preserve"> </w:t>
      </w:r>
      <w:r w:rsidR="00D4417D">
        <w:t>December 2025</w:t>
      </w:r>
    </w:p>
    <w:p w14:paraId="7271EA89" w14:textId="50DA59A6" w:rsidR="000363F3" w:rsidRDefault="000363F3" w:rsidP="000363F3">
      <w:pPr>
        <w:pStyle w:val="Imprint"/>
      </w:pPr>
      <w:bookmarkStart w:id="0" w:name="_Hlk62746129"/>
      <w:r>
        <w:t xml:space="preserve">ISBN </w:t>
      </w:r>
      <w:r w:rsidR="00355AC6">
        <w:rPr>
          <w:rFonts w:cs="Arial"/>
          <w:color w:val="000000"/>
        </w:rPr>
        <w:t xml:space="preserve">978-1-76131-035-5 </w:t>
      </w:r>
      <w:r>
        <w:t>(online/PDF/Word)</w:t>
      </w:r>
    </w:p>
    <w:p w14:paraId="18B8C4D7" w14:textId="7056762E" w:rsidR="00A6779B" w:rsidRPr="00A6779B" w:rsidRDefault="00A6779B" w:rsidP="00005ABF">
      <w:pPr>
        <w:pStyle w:val="Imprint"/>
      </w:pPr>
      <w:r w:rsidRPr="00A6779B">
        <w:t>In this document, ‘Aboriginal’ refers to both Aboriginal and Torres Strait Islander people.</w:t>
      </w:r>
    </w:p>
    <w:p w14:paraId="73657045" w14:textId="7D116324" w:rsidR="006569E0" w:rsidRPr="0055119B" w:rsidRDefault="000363F3" w:rsidP="000363F3">
      <w:pPr>
        <w:pStyle w:val="Imprint"/>
      </w:pPr>
      <w:r>
        <w:t xml:space="preserve">Available at </w:t>
      </w:r>
      <w:hyperlink r:id="rId14" w:history="1">
        <w:r w:rsidR="008E2D93" w:rsidRPr="00037FD6">
          <w:rPr>
            <w:rStyle w:val="Hyperlink"/>
          </w:rPr>
          <w:t>the Department of Health - Child Safe Standards web page</w:t>
        </w:r>
      </w:hyperlink>
      <w:r w:rsidR="00A6779B">
        <w:t xml:space="preserve"> </w:t>
      </w:r>
      <w:r w:rsidR="00A6779B" w:rsidRPr="00D35F1E">
        <w:t>&lt;https://</w:t>
      </w:r>
      <w:r w:rsidR="00A6779B">
        <w:t>www.health.vic.gov.au/childsafestandards</w:t>
      </w:r>
      <w:r w:rsidR="00A6779B" w:rsidRPr="00D35F1E">
        <w:t>&gt;</w:t>
      </w:r>
    </w:p>
    <w:bookmarkEnd w:id="0"/>
    <w:p w14:paraId="72F95972" w14:textId="77777777" w:rsidR="00C30BA9" w:rsidRDefault="00C30BA9" w:rsidP="0008204A">
      <w:pPr>
        <w:pStyle w:val="Body"/>
      </w:pPr>
    </w:p>
    <w:p w14:paraId="59C56179" w14:textId="32EE171C" w:rsidR="0008204A" w:rsidRPr="0008204A" w:rsidRDefault="0008204A" w:rsidP="0008204A">
      <w:pPr>
        <w:pStyle w:val="Body"/>
      </w:pPr>
      <w:r w:rsidRPr="0008204A">
        <w:br w:type="page"/>
      </w:r>
    </w:p>
    <w:p w14:paraId="0439379A" w14:textId="7590FBAD" w:rsidR="00AD784C" w:rsidRPr="00B57329" w:rsidRDefault="00AD784C" w:rsidP="002365B4">
      <w:pPr>
        <w:pStyle w:val="TOCheadingreport"/>
      </w:pPr>
      <w:r w:rsidRPr="000B6367">
        <w:lastRenderedPageBreak/>
        <w:t>Contents</w:t>
      </w:r>
      <w:r w:rsidR="00DF1526">
        <w:t xml:space="preserve"> </w:t>
      </w:r>
    </w:p>
    <w:p w14:paraId="642FC1EB" w14:textId="5CE66188" w:rsidR="00820E2B" w:rsidRDefault="000B6367">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6346455" w:history="1">
        <w:r w:rsidR="00820E2B" w:rsidRPr="00AE0C92">
          <w:rPr>
            <w:rStyle w:val="Hyperlink"/>
          </w:rPr>
          <w:t>Introduction</w:t>
        </w:r>
        <w:r w:rsidR="00820E2B">
          <w:rPr>
            <w:webHidden/>
          </w:rPr>
          <w:tab/>
        </w:r>
        <w:r w:rsidR="00820E2B">
          <w:rPr>
            <w:webHidden/>
          </w:rPr>
          <w:fldChar w:fldCharType="begin"/>
        </w:r>
        <w:r w:rsidR="00820E2B">
          <w:rPr>
            <w:webHidden/>
          </w:rPr>
          <w:instrText xml:space="preserve"> PAGEREF _Toc216346455 \h </w:instrText>
        </w:r>
        <w:r w:rsidR="00820E2B">
          <w:rPr>
            <w:webHidden/>
          </w:rPr>
        </w:r>
        <w:r w:rsidR="00820E2B">
          <w:rPr>
            <w:webHidden/>
          </w:rPr>
          <w:fldChar w:fldCharType="separate"/>
        </w:r>
        <w:r w:rsidR="00820E2B">
          <w:rPr>
            <w:webHidden/>
          </w:rPr>
          <w:t>4</w:t>
        </w:r>
        <w:r w:rsidR="00820E2B">
          <w:rPr>
            <w:webHidden/>
          </w:rPr>
          <w:fldChar w:fldCharType="end"/>
        </w:r>
      </w:hyperlink>
    </w:p>
    <w:p w14:paraId="172F4F7B" w14:textId="4A8C5902"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56" w:history="1">
        <w:r w:rsidRPr="00AE0C92">
          <w:rPr>
            <w:rStyle w:val="Hyperlink"/>
          </w:rPr>
          <w:t>Child Safe Standards</w:t>
        </w:r>
        <w:r>
          <w:rPr>
            <w:webHidden/>
          </w:rPr>
          <w:tab/>
        </w:r>
        <w:r>
          <w:rPr>
            <w:webHidden/>
          </w:rPr>
          <w:fldChar w:fldCharType="begin"/>
        </w:r>
        <w:r>
          <w:rPr>
            <w:webHidden/>
          </w:rPr>
          <w:instrText xml:space="preserve"> PAGEREF _Toc216346456 \h </w:instrText>
        </w:r>
        <w:r>
          <w:rPr>
            <w:webHidden/>
          </w:rPr>
        </w:r>
        <w:r>
          <w:rPr>
            <w:webHidden/>
          </w:rPr>
          <w:fldChar w:fldCharType="separate"/>
        </w:r>
        <w:r>
          <w:rPr>
            <w:webHidden/>
          </w:rPr>
          <w:t>4</w:t>
        </w:r>
        <w:r>
          <w:rPr>
            <w:webHidden/>
          </w:rPr>
          <w:fldChar w:fldCharType="end"/>
        </w:r>
      </w:hyperlink>
    </w:p>
    <w:p w14:paraId="0D08E5DF" w14:textId="6DB98F43"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57" w:history="1">
        <w:r w:rsidRPr="00AE0C92">
          <w:rPr>
            <w:rStyle w:val="Hyperlink"/>
          </w:rPr>
          <w:t>Regulating the Standards</w:t>
        </w:r>
        <w:r>
          <w:rPr>
            <w:webHidden/>
          </w:rPr>
          <w:tab/>
        </w:r>
        <w:r>
          <w:rPr>
            <w:webHidden/>
          </w:rPr>
          <w:fldChar w:fldCharType="begin"/>
        </w:r>
        <w:r>
          <w:rPr>
            <w:webHidden/>
          </w:rPr>
          <w:instrText xml:space="preserve"> PAGEREF _Toc216346457 \h </w:instrText>
        </w:r>
        <w:r>
          <w:rPr>
            <w:webHidden/>
          </w:rPr>
        </w:r>
        <w:r>
          <w:rPr>
            <w:webHidden/>
          </w:rPr>
          <w:fldChar w:fldCharType="separate"/>
        </w:r>
        <w:r>
          <w:rPr>
            <w:webHidden/>
          </w:rPr>
          <w:t>4</w:t>
        </w:r>
        <w:r>
          <w:rPr>
            <w:webHidden/>
          </w:rPr>
          <w:fldChar w:fldCharType="end"/>
        </w:r>
      </w:hyperlink>
    </w:p>
    <w:p w14:paraId="29675ABA" w14:textId="318EAE48"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58" w:history="1">
        <w:r w:rsidRPr="00AE0C92">
          <w:rPr>
            <w:rStyle w:val="Hyperlink"/>
          </w:rPr>
          <w:t>Functions and powers – the Health Regulator</w:t>
        </w:r>
        <w:r>
          <w:rPr>
            <w:webHidden/>
          </w:rPr>
          <w:tab/>
        </w:r>
        <w:r>
          <w:rPr>
            <w:webHidden/>
          </w:rPr>
          <w:fldChar w:fldCharType="begin"/>
        </w:r>
        <w:r>
          <w:rPr>
            <w:webHidden/>
          </w:rPr>
          <w:instrText xml:space="preserve"> PAGEREF _Toc216346458 \h </w:instrText>
        </w:r>
        <w:r>
          <w:rPr>
            <w:webHidden/>
          </w:rPr>
        </w:r>
        <w:r>
          <w:rPr>
            <w:webHidden/>
          </w:rPr>
          <w:fldChar w:fldCharType="separate"/>
        </w:r>
        <w:r>
          <w:rPr>
            <w:webHidden/>
          </w:rPr>
          <w:t>5</w:t>
        </w:r>
        <w:r>
          <w:rPr>
            <w:webHidden/>
          </w:rPr>
          <w:fldChar w:fldCharType="end"/>
        </w:r>
      </w:hyperlink>
    </w:p>
    <w:p w14:paraId="7D106CAE" w14:textId="0630178C" w:rsidR="00820E2B" w:rsidRDefault="00820E2B">
      <w:pPr>
        <w:pStyle w:val="TOC1"/>
        <w:rPr>
          <w:rFonts w:asciiTheme="minorHAnsi" w:eastAsiaTheme="minorEastAsia" w:hAnsiTheme="minorHAnsi" w:cstheme="minorBidi"/>
          <w:b w:val="0"/>
          <w:kern w:val="2"/>
          <w:sz w:val="24"/>
          <w:szCs w:val="24"/>
          <w:lang w:eastAsia="en-AU"/>
          <w14:ligatures w14:val="standardContextual"/>
        </w:rPr>
      </w:pPr>
      <w:hyperlink w:anchor="_Toc216346459" w:history="1">
        <w:r w:rsidRPr="00AE0C92">
          <w:rPr>
            <w:rStyle w:val="Hyperlink"/>
          </w:rPr>
          <w:t>Guidance for health organisations</w:t>
        </w:r>
        <w:r>
          <w:rPr>
            <w:webHidden/>
          </w:rPr>
          <w:tab/>
        </w:r>
        <w:r>
          <w:rPr>
            <w:webHidden/>
          </w:rPr>
          <w:fldChar w:fldCharType="begin"/>
        </w:r>
        <w:r>
          <w:rPr>
            <w:webHidden/>
          </w:rPr>
          <w:instrText xml:space="preserve"> PAGEREF _Toc216346459 \h </w:instrText>
        </w:r>
        <w:r>
          <w:rPr>
            <w:webHidden/>
          </w:rPr>
        </w:r>
        <w:r>
          <w:rPr>
            <w:webHidden/>
          </w:rPr>
          <w:fldChar w:fldCharType="separate"/>
        </w:r>
        <w:r>
          <w:rPr>
            <w:webHidden/>
          </w:rPr>
          <w:t>5</w:t>
        </w:r>
        <w:r>
          <w:rPr>
            <w:webHidden/>
          </w:rPr>
          <w:fldChar w:fldCharType="end"/>
        </w:r>
      </w:hyperlink>
    </w:p>
    <w:p w14:paraId="7A264A9D" w14:textId="7E6ADCF1"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0" w:history="1">
        <w:r w:rsidRPr="00AE0C92">
          <w:rPr>
            <w:rStyle w:val="Hyperlink"/>
          </w:rPr>
          <w:t>Purpose of this guide</w:t>
        </w:r>
        <w:r>
          <w:rPr>
            <w:webHidden/>
          </w:rPr>
          <w:tab/>
        </w:r>
        <w:r>
          <w:rPr>
            <w:webHidden/>
          </w:rPr>
          <w:fldChar w:fldCharType="begin"/>
        </w:r>
        <w:r>
          <w:rPr>
            <w:webHidden/>
          </w:rPr>
          <w:instrText xml:space="preserve"> PAGEREF _Toc216346460 \h </w:instrText>
        </w:r>
        <w:r>
          <w:rPr>
            <w:webHidden/>
          </w:rPr>
        </w:r>
        <w:r>
          <w:rPr>
            <w:webHidden/>
          </w:rPr>
          <w:fldChar w:fldCharType="separate"/>
        </w:r>
        <w:r>
          <w:rPr>
            <w:webHidden/>
          </w:rPr>
          <w:t>5</w:t>
        </w:r>
        <w:r>
          <w:rPr>
            <w:webHidden/>
          </w:rPr>
          <w:fldChar w:fldCharType="end"/>
        </w:r>
      </w:hyperlink>
    </w:p>
    <w:p w14:paraId="2A096F88" w14:textId="103A8785"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1" w:history="1">
        <w:r w:rsidRPr="00AE0C92">
          <w:rPr>
            <w:rStyle w:val="Hyperlink"/>
          </w:rPr>
          <w:t>Completing a self-assessment</w:t>
        </w:r>
        <w:r>
          <w:rPr>
            <w:webHidden/>
          </w:rPr>
          <w:tab/>
        </w:r>
        <w:r>
          <w:rPr>
            <w:webHidden/>
          </w:rPr>
          <w:fldChar w:fldCharType="begin"/>
        </w:r>
        <w:r>
          <w:rPr>
            <w:webHidden/>
          </w:rPr>
          <w:instrText xml:space="preserve"> PAGEREF _Toc216346461 \h </w:instrText>
        </w:r>
        <w:r>
          <w:rPr>
            <w:webHidden/>
          </w:rPr>
        </w:r>
        <w:r>
          <w:rPr>
            <w:webHidden/>
          </w:rPr>
          <w:fldChar w:fldCharType="separate"/>
        </w:r>
        <w:r>
          <w:rPr>
            <w:webHidden/>
          </w:rPr>
          <w:t>6</w:t>
        </w:r>
        <w:r>
          <w:rPr>
            <w:webHidden/>
          </w:rPr>
          <w:fldChar w:fldCharType="end"/>
        </w:r>
      </w:hyperlink>
    </w:p>
    <w:p w14:paraId="4708900B" w14:textId="7AC156F5"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2" w:history="1">
        <w:r w:rsidRPr="00AE0C92">
          <w:rPr>
            <w:rStyle w:val="Hyperlink"/>
          </w:rPr>
          <w:t>Demonstrating compliance</w:t>
        </w:r>
        <w:r>
          <w:rPr>
            <w:webHidden/>
          </w:rPr>
          <w:tab/>
        </w:r>
        <w:r>
          <w:rPr>
            <w:webHidden/>
          </w:rPr>
          <w:fldChar w:fldCharType="begin"/>
        </w:r>
        <w:r>
          <w:rPr>
            <w:webHidden/>
          </w:rPr>
          <w:instrText xml:space="preserve"> PAGEREF _Toc216346462 \h </w:instrText>
        </w:r>
        <w:r>
          <w:rPr>
            <w:webHidden/>
          </w:rPr>
        </w:r>
        <w:r>
          <w:rPr>
            <w:webHidden/>
          </w:rPr>
          <w:fldChar w:fldCharType="separate"/>
        </w:r>
        <w:r>
          <w:rPr>
            <w:webHidden/>
          </w:rPr>
          <w:t>7</w:t>
        </w:r>
        <w:r>
          <w:rPr>
            <w:webHidden/>
          </w:rPr>
          <w:fldChar w:fldCharType="end"/>
        </w:r>
      </w:hyperlink>
    </w:p>
    <w:p w14:paraId="2E8AD575" w14:textId="254B276B" w:rsidR="00820E2B" w:rsidRDefault="00820E2B">
      <w:pPr>
        <w:pStyle w:val="TOC1"/>
        <w:rPr>
          <w:rFonts w:asciiTheme="minorHAnsi" w:eastAsiaTheme="minorEastAsia" w:hAnsiTheme="minorHAnsi" w:cstheme="minorBidi"/>
          <w:b w:val="0"/>
          <w:kern w:val="2"/>
          <w:sz w:val="24"/>
          <w:szCs w:val="24"/>
          <w:lang w:eastAsia="en-AU"/>
          <w14:ligatures w14:val="standardContextual"/>
        </w:rPr>
      </w:pPr>
      <w:hyperlink w:anchor="_Toc216346463" w:history="1">
        <w:r w:rsidRPr="00AE0C92">
          <w:rPr>
            <w:rStyle w:val="Hyperlink"/>
          </w:rPr>
          <w:t>Implementing the Standards</w:t>
        </w:r>
        <w:r>
          <w:rPr>
            <w:webHidden/>
          </w:rPr>
          <w:tab/>
        </w:r>
        <w:r>
          <w:rPr>
            <w:webHidden/>
          </w:rPr>
          <w:fldChar w:fldCharType="begin"/>
        </w:r>
        <w:r>
          <w:rPr>
            <w:webHidden/>
          </w:rPr>
          <w:instrText xml:space="preserve"> PAGEREF _Toc216346463 \h </w:instrText>
        </w:r>
        <w:r>
          <w:rPr>
            <w:webHidden/>
          </w:rPr>
        </w:r>
        <w:r>
          <w:rPr>
            <w:webHidden/>
          </w:rPr>
          <w:fldChar w:fldCharType="separate"/>
        </w:r>
        <w:r>
          <w:rPr>
            <w:webHidden/>
          </w:rPr>
          <w:t>8</w:t>
        </w:r>
        <w:r>
          <w:rPr>
            <w:webHidden/>
          </w:rPr>
          <w:fldChar w:fldCharType="end"/>
        </w:r>
      </w:hyperlink>
    </w:p>
    <w:p w14:paraId="1F2BACB8" w14:textId="1A5AF82A"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4" w:history="1">
        <w:r w:rsidRPr="00AE0C92">
          <w:rPr>
            <w:rStyle w:val="Hyperlink"/>
            <w:rFonts w:eastAsia="Times"/>
          </w:rPr>
          <w:t>Standard 1</w:t>
        </w:r>
        <w:r>
          <w:rPr>
            <w:webHidden/>
          </w:rPr>
          <w:tab/>
        </w:r>
        <w:r>
          <w:rPr>
            <w:webHidden/>
          </w:rPr>
          <w:fldChar w:fldCharType="begin"/>
        </w:r>
        <w:r>
          <w:rPr>
            <w:webHidden/>
          </w:rPr>
          <w:instrText xml:space="preserve"> PAGEREF _Toc216346464 \h </w:instrText>
        </w:r>
        <w:r>
          <w:rPr>
            <w:webHidden/>
          </w:rPr>
        </w:r>
        <w:r>
          <w:rPr>
            <w:webHidden/>
          </w:rPr>
          <w:fldChar w:fldCharType="separate"/>
        </w:r>
        <w:r>
          <w:rPr>
            <w:webHidden/>
          </w:rPr>
          <w:t>8</w:t>
        </w:r>
        <w:r>
          <w:rPr>
            <w:webHidden/>
          </w:rPr>
          <w:fldChar w:fldCharType="end"/>
        </w:r>
      </w:hyperlink>
    </w:p>
    <w:p w14:paraId="698DBFB2" w14:textId="25EBD499"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5" w:history="1">
        <w:r w:rsidRPr="00AE0C92">
          <w:rPr>
            <w:rStyle w:val="Hyperlink"/>
            <w:rFonts w:eastAsia="Times"/>
          </w:rPr>
          <w:t>Standard 2</w:t>
        </w:r>
        <w:r>
          <w:rPr>
            <w:webHidden/>
          </w:rPr>
          <w:tab/>
        </w:r>
        <w:r>
          <w:rPr>
            <w:webHidden/>
          </w:rPr>
          <w:fldChar w:fldCharType="begin"/>
        </w:r>
        <w:r>
          <w:rPr>
            <w:webHidden/>
          </w:rPr>
          <w:instrText xml:space="preserve"> PAGEREF _Toc216346465 \h </w:instrText>
        </w:r>
        <w:r>
          <w:rPr>
            <w:webHidden/>
          </w:rPr>
        </w:r>
        <w:r>
          <w:rPr>
            <w:webHidden/>
          </w:rPr>
          <w:fldChar w:fldCharType="separate"/>
        </w:r>
        <w:r>
          <w:rPr>
            <w:webHidden/>
          </w:rPr>
          <w:t>9</w:t>
        </w:r>
        <w:r>
          <w:rPr>
            <w:webHidden/>
          </w:rPr>
          <w:fldChar w:fldCharType="end"/>
        </w:r>
      </w:hyperlink>
    </w:p>
    <w:p w14:paraId="7DFFF9FC" w14:textId="538D68D4"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6" w:history="1">
        <w:r w:rsidRPr="00AE0C92">
          <w:rPr>
            <w:rStyle w:val="Hyperlink"/>
          </w:rPr>
          <w:t>Standard 3</w:t>
        </w:r>
        <w:r>
          <w:rPr>
            <w:webHidden/>
          </w:rPr>
          <w:tab/>
        </w:r>
        <w:r>
          <w:rPr>
            <w:webHidden/>
          </w:rPr>
          <w:fldChar w:fldCharType="begin"/>
        </w:r>
        <w:r>
          <w:rPr>
            <w:webHidden/>
          </w:rPr>
          <w:instrText xml:space="preserve"> PAGEREF _Toc216346466 \h </w:instrText>
        </w:r>
        <w:r>
          <w:rPr>
            <w:webHidden/>
          </w:rPr>
        </w:r>
        <w:r>
          <w:rPr>
            <w:webHidden/>
          </w:rPr>
          <w:fldChar w:fldCharType="separate"/>
        </w:r>
        <w:r>
          <w:rPr>
            <w:webHidden/>
          </w:rPr>
          <w:t>10</w:t>
        </w:r>
        <w:r>
          <w:rPr>
            <w:webHidden/>
          </w:rPr>
          <w:fldChar w:fldCharType="end"/>
        </w:r>
      </w:hyperlink>
    </w:p>
    <w:p w14:paraId="60262F15" w14:textId="33F2F6B8"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7" w:history="1">
        <w:r w:rsidRPr="00AE0C92">
          <w:rPr>
            <w:rStyle w:val="Hyperlink"/>
            <w:rFonts w:eastAsia="Times"/>
          </w:rPr>
          <w:t>Standard 4</w:t>
        </w:r>
        <w:r>
          <w:rPr>
            <w:webHidden/>
          </w:rPr>
          <w:tab/>
        </w:r>
        <w:r>
          <w:rPr>
            <w:webHidden/>
          </w:rPr>
          <w:fldChar w:fldCharType="begin"/>
        </w:r>
        <w:r>
          <w:rPr>
            <w:webHidden/>
          </w:rPr>
          <w:instrText xml:space="preserve"> PAGEREF _Toc216346467 \h </w:instrText>
        </w:r>
        <w:r>
          <w:rPr>
            <w:webHidden/>
          </w:rPr>
        </w:r>
        <w:r>
          <w:rPr>
            <w:webHidden/>
          </w:rPr>
          <w:fldChar w:fldCharType="separate"/>
        </w:r>
        <w:r>
          <w:rPr>
            <w:webHidden/>
          </w:rPr>
          <w:t>12</w:t>
        </w:r>
        <w:r>
          <w:rPr>
            <w:webHidden/>
          </w:rPr>
          <w:fldChar w:fldCharType="end"/>
        </w:r>
      </w:hyperlink>
    </w:p>
    <w:p w14:paraId="33E92041" w14:textId="2C116F51"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8" w:history="1">
        <w:r w:rsidRPr="00AE0C92">
          <w:rPr>
            <w:rStyle w:val="Hyperlink"/>
            <w:rFonts w:eastAsia="Times"/>
          </w:rPr>
          <w:t>Standard 5</w:t>
        </w:r>
        <w:r>
          <w:rPr>
            <w:webHidden/>
          </w:rPr>
          <w:tab/>
        </w:r>
        <w:r>
          <w:rPr>
            <w:webHidden/>
          </w:rPr>
          <w:fldChar w:fldCharType="begin"/>
        </w:r>
        <w:r>
          <w:rPr>
            <w:webHidden/>
          </w:rPr>
          <w:instrText xml:space="preserve"> PAGEREF _Toc216346468 \h </w:instrText>
        </w:r>
        <w:r>
          <w:rPr>
            <w:webHidden/>
          </w:rPr>
        </w:r>
        <w:r>
          <w:rPr>
            <w:webHidden/>
          </w:rPr>
          <w:fldChar w:fldCharType="separate"/>
        </w:r>
        <w:r>
          <w:rPr>
            <w:webHidden/>
          </w:rPr>
          <w:t>12</w:t>
        </w:r>
        <w:r>
          <w:rPr>
            <w:webHidden/>
          </w:rPr>
          <w:fldChar w:fldCharType="end"/>
        </w:r>
      </w:hyperlink>
    </w:p>
    <w:p w14:paraId="11873F79" w14:textId="70ACE5C5"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69" w:history="1">
        <w:r w:rsidRPr="00AE0C92">
          <w:rPr>
            <w:rStyle w:val="Hyperlink"/>
            <w:rFonts w:eastAsia="Times"/>
          </w:rPr>
          <w:t>Standard 6</w:t>
        </w:r>
        <w:r>
          <w:rPr>
            <w:webHidden/>
          </w:rPr>
          <w:tab/>
        </w:r>
        <w:r>
          <w:rPr>
            <w:webHidden/>
          </w:rPr>
          <w:fldChar w:fldCharType="begin"/>
        </w:r>
        <w:r>
          <w:rPr>
            <w:webHidden/>
          </w:rPr>
          <w:instrText xml:space="preserve"> PAGEREF _Toc216346469 \h </w:instrText>
        </w:r>
        <w:r>
          <w:rPr>
            <w:webHidden/>
          </w:rPr>
        </w:r>
        <w:r>
          <w:rPr>
            <w:webHidden/>
          </w:rPr>
          <w:fldChar w:fldCharType="separate"/>
        </w:r>
        <w:r>
          <w:rPr>
            <w:webHidden/>
          </w:rPr>
          <w:t>14</w:t>
        </w:r>
        <w:r>
          <w:rPr>
            <w:webHidden/>
          </w:rPr>
          <w:fldChar w:fldCharType="end"/>
        </w:r>
      </w:hyperlink>
    </w:p>
    <w:p w14:paraId="0C9AC0FA" w14:textId="41C0EE97"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0" w:history="1">
        <w:r w:rsidRPr="00AE0C92">
          <w:rPr>
            <w:rStyle w:val="Hyperlink"/>
            <w:rFonts w:eastAsia="Times"/>
          </w:rPr>
          <w:t>Standard 7</w:t>
        </w:r>
        <w:r>
          <w:rPr>
            <w:webHidden/>
          </w:rPr>
          <w:tab/>
        </w:r>
        <w:r>
          <w:rPr>
            <w:webHidden/>
          </w:rPr>
          <w:fldChar w:fldCharType="begin"/>
        </w:r>
        <w:r>
          <w:rPr>
            <w:webHidden/>
          </w:rPr>
          <w:instrText xml:space="preserve"> PAGEREF _Toc216346470 \h </w:instrText>
        </w:r>
        <w:r>
          <w:rPr>
            <w:webHidden/>
          </w:rPr>
        </w:r>
        <w:r>
          <w:rPr>
            <w:webHidden/>
          </w:rPr>
          <w:fldChar w:fldCharType="separate"/>
        </w:r>
        <w:r>
          <w:rPr>
            <w:webHidden/>
          </w:rPr>
          <w:t>15</w:t>
        </w:r>
        <w:r>
          <w:rPr>
            <w:webHidden/>
          </w:rPr>
          <w:fldChar w:fldCharType="end"/>
        </w:r>
      </w:hyperlink>
    </w:p>
    <w:p w14:paraId="27E9FD41" w14:textId="5AF369E2"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1" w:history="1">
        <w:r w:rsidRPr="00AE0C92">
          <w:rPr>
            <w:rStyle w:val="Hyperlink"/>
            <w:rFonts w:eastAsia="Times"/>
          </w:rPr>
          <w:t>Standard 8</w:t>
        </w:r>
        <w:r>
          <w:rPr>
            <w:webHidden/>
          </w:rPr>
          <w:tab/>
        </w:r>
        <w:r>
          <w:rPr>
            <w:webHidden/>
          </w:rPr>
          <w:fldChar w:fldCharType="begin"/>
        </w:r>
        <w:r>
          <w:rPr>
            <w:webHidden/>
          </w:rPr>
          <w:instrText xml:space="preserve"> PAGEREF _Toc216346471 \h </w:instrText>
        </w:r>
        <w:r>
          <w:rPr>
            <w:webHidden/>
          </w:rPr>
        </w:r>
        <w:r>
          <w:rPr>
            <w:webHidden/>
          </w:rPr>
          <w:fldChar w:fldCharType="separate"/>
        </w:r>
        <w:r>
          <w:rPr>
            <w:webHidden/>
          </w:rPr>
          <w:t>16</w:t>
        </w:r>
        <w:r>
          <w:rPr>
            <w:webHidden/>
          </w:rPr>
          <w:fldChar w:fldCharType="end"/>
        </w:r>
      </w:hyperlink>
    </w:p>
    <w:p w14:paraId="56A57690" w14:textId="5E3543E3"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2" w:history="1">
        <w:r w:rsidRPr="00AE0C92">
          <w:rPr>
            <w:rStyle w:val="Hyperlink"/>
            <w:rFonts w:eastAsia="Times"/>
          </w:rPr>
          <w:t>Standard 9</w:t>
        </w:r>
        <w:r>
          <w:rPr>
            <w:webHidden/>
          </w:rPr>
          <w:tab/>
        </w:r>
        <w:r>
          <w:rPr>
            <w:webHidden/>
          </w:rPr>
          <w:fldChar w:fldCharType="begin"/>
        </w:r>
        <w:r>
          <w:rPr>
            <w:webHidden/>
          </w:rPr>
          <w:instrText xml:space="preserve"> PAGEREF _Toc216346472 \h </w:instrText>
        </w:r>
        <w:r>
          <w:rPr>
            <w:webHidden/>
          </w:rPr>
        </w:r>
        <w:r>
          <w:rPr>
            <w:webHidden/>
          </w:rPr>
          <w:fldChar w:fldCharType="separate"/>
        </w:r>
        <w:r>
          <w:rPr>
            <w:webHidden/>
          </w:rPr>
          <w:t>18</w:t>
        </w:r>
        <w:r>
          <w:rPr>
            <w:webHidden/>
          </w:rPr>
          <w:fldChar w:fldCharType="end"/>
        </w:r>
      </w:hyperlink>
    </w:p>
    <w:p w14:paraId="24C244E3" w14:textId="386CD6B9"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3" w:history="1">
        <w:r w:rsidRPr="00AE0C92">
          <w:rPr>
            <w:rStyle w:val="Hyperlink"/>
            <w:rFonts w:eastAsia="Times"/>
          </w:rPr>
          <w:t>Standard 10</w:t>
        </w:r>
        <w:r>
          <w:rPr>
            <w:webHidden/>
          </w:rPr>
          <w:tab/>
        </w:r>
        <w:r>
          <w:rPr>
            <w:webHidden/>
          </w:rPr>
          <w:fldChar w:fldCharType="begin"/>
        </w:r>
        <w:r>
          <w:rPr>
            <w:webHidden/>
          </w:rPr>
          <w:instrText xml:space="preserve"> PAGEREF _Toc216346473 \h </w:instrText>
        </w:r>
        <w:r>
          <w:rPr>
            <w:webHidden/>
          </w:rPr>
        </w:r>
        <w:r>
          <w:rPr>
            <w:webHidden/>
          </w:rPr>
          <w:fldChar w:fldCharType="separate"/>
        </w:r>
        <w:r>
          <w:rPr>
            <w:webHidden/>
          </w:rPr>
          <w:t>19</w:t>
        </w:r>
        <w:r>
          <w:rPr>
            <w:webHidden/>
          </w:rPr>
          <w:fldChar w:fldCharType="end"/>
        </w:r>
      </w:hyperlink>
    </w:p>
    <w:p w14:paraId="4BD97262" w14:textId="4ED0F963"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4" w:history="1">
        <w:r w:rsidRPr="00AE0C92">
          <w:rPr>
            <w:rStyle w:val="Hyperlink"/>
            <w:rFonts w:eastAsia="Times"/>
          </w:rPr>
          <w:t>Standard 11</w:t>
        </w:r>
        <w:r>
          <w:rPr>
            <w:webHidden/>
          </w:rPr>
          <w:tab/>
        </w:r>
        <w:r>
          <w:rPr>
            <w:webHidden/>
          </w:rPr>
          <w:fldChar w:fldCharType="begin"/>
        </w:r>
        <w:r>
          <w:rPr>
            <w:webHidden/>
          </w:rPr>
          <w:instrText xml:space="preserve"> PAGEREF _Toc216346474 \h </w:instrText>
        </w:r>
        <w:r>
          <w:rPr>
            <w:webHidden/>
          </w:rPr>
        </w:r>
        <w:r>
          <w:rPr>
            <w:webHidden/>
          </w:rPr>
          <w:fldChar w:fldCharType="separate"/>
        </w:r>
        <w:r>
          <w:rPr>
            <w:webHidden/>
          </w:rPr>
          <w:t>20</w:t>
        </w:r>
        <w:r>
          <w:rPr>
            <w:webHidden/>
          </w:rPr>
          <w:fldChar w:fldCharType="end"/>
        </w:r>
      </w:hyperlink>
    </w:p>
    <w:p w14:paraId="70060319" w14:textId="009B6A55" w:rsidR="00820E2B" w:rsidRDefault="00820E2B">
      <w:pPr>
        <w:pStyle w:val="TOC1"/>
        <w:rPr>
          <w:rFonts w:asciiTheme="minorHAnsi" w:eastAsiaTheme="minorEastAsia" w:hAnsiTheme="minorHAnsi" w:cstheme="minorBidi"/>
          <w:b w:val="0"/>
          <w:kern w:val="2"/>
          <w:sz w:val="24"/>
          <w:szCs w:val="24"/>
          <w:lang w:eastAsia="en-AU"/>
          <w14:ligatures w14:val="standardContextual"/>
        </w:rPr>
      </w:pPr>
      <w:hyperlink w:anchor="_Toc216346475" w:history="1">
        <w:r w:rsidRPr="00AE0C92">
          <w:rPr>
            <w:rStyle w:val="Hyperlink"/>
          </w:rPr>
          <w:t>More information</w:t>
        </w:r>
        <w:r>
          <w:rPr>
            <w:webHidden/>
          </w:rPr>
          <w:tab/>
        </w:r>
        <w:r>
          <w:rPr>
            <w:webHidden/>
          </w:rPr>
          <w:fldChar w:fldCharType="begin"/>
        </w:r>
        <w:r>
          <w:rPr>
            <w:webHidden/>
          </w:rPr>
          <w:instrText xml:space="preserve"> PAGEREF _Toc216346475 \h </w:instrText>
        </w:r>
        <w:r>
          <w:rPr>
            <w:webHidden/>
          </w:rPr>
        </w:r>
        <w:r>
          <w:rPr>
            <w:webHidden/>
          </w:rPr>
          <w:fldChar w:fldCharType="separate"/>
        </w:r>
        <w:r>
          <w:rPr>
            <w:webHidden/>
          </w:rPr>
          <w:t>21</w:t>
        </w:r>
        <w:r>
          <w:rPr>
            <w:webHidden/>
          </w:rPr>
          <w:fldChar w:fldCharType="end"/>
        </w:r>
      </w:hyperlink>
    </w:p>
    <w:p w14:paraId="31B1CCB2" w14:textId="063ACA81"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6" w:history="1">
        <w:r w:rsidRPr="00AE0C92">
          <w:rPr>
            <w:rStyle w:val="Hyperlink"/>
          </w:rPr>
          <w:t>Department of Health resources</w:t>
        </w:r>
        <w:r>
          <w:rPr>
            <w:webHidden/>
          </w:rPr>
          <w:tab/>
        </w:r>
        <w:r>
          <w:rPr>
            <w:webHidden/>
          </w:rPr>
          <w:fldChar w:fldCharType="begin"/>
        </w:r>
        <w:r>
          <w:rPr>
            <w:webHidden/>
          </w:rPr>
          <w:instrText xml:space="preserve"> PAGEREF _Toc216346476 \h </w:instrText>
        </w:r>
        <w:r>
          <w:rPr>
            <w:webHidden/>
          </w:rPr>
        </w:r>
        <w:r>
          <w:rPr>
            <w:webHidden/>
          </w:rPr>
          <w:fldChar w:fldCharType="separate"/>
        </w:r>
        <w:r>
          <w:rPr>
            <w:webHidden/>
          </w:rPr>
          <w:t>21</w:t>
        </w:r>
        <w:r>
          <w:rPr>
            <w:webHidden/>
          </w:rPr>
          <w:fldChar w:fldCharType="end"/>
        </w:r>
      </w:hyperlink>
    </w:p>
    <w:p w14:paraId="0D0690D3" w14:textId="38935924"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7" w:history="1">
        <w:r w:rsidRPr="00AE0C92">
          <w:rPr>
            <w:rStyle w:val="Hyperlink"/>
          </w:rPr>
          <w:t>Commission for Children and Young People resources</w:t>
        </w:r>
        <w:r>
          <w:rPr>
            <w:webHidden/>
          </w:rPr>
          <w:tab/>
        </w:r>
        <w:r>
          <w:rPr>
            <w:webHidden/>
          </w:rPr>
          <w:fldChar w:fldCharType="begin"/>
        </w:r>
        <w:r>
          <w:rPr>
            <w:webHidden/>
          </w:rPr>
          <w:instrText xml:space="preserve"> PAGEREF _Toc216346477 \h </w:instrText>
        </w:r>
        <w:r>
          <w:rPr>
            <w:webHidden/>
          </w:rPr>
        </w:r>
        <w:r>
          <w:rPr>
            <w:webHidden/>
          </w:rPr>
          <w:fldChar w:fldCharType="separate"/>
        </w:r>
        <w:r>
          <w:rPr>
            <w:webHidden/>
          </w:rPr>
          <w:t>21</w:t>
        </w:r>
        <w:r>
          <w:rPr>
            <w:webHidden/>
          </w:rPr>
          <w:fldChar w:fldCharType="end"/>
        </w:r>
      </w:hyperlink>
    </w:p>
    <w:p w14:paraId="4FEE9F0E" w14:textId="3ED54DCA"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8" w:history="1">
        <w:r w:rsidRPr="00AE0C92">
          <w:rPr>
            <w:rStyle w:val="Hyperlink"/>
          </w:rPr>
          <w:t>Other resources</w:t>
        </w:r>
        <w:r>
          <w:rPr>
            <w:webHidden/>
          </w:rPr>
          <w:tab/>
        </w:r>
        <w:r>
          <w:rPr>
            <w:webHidden/>
          </w:rPr>
          <w:fldChar w:fldCharType="begin"/>
        </w:r>
        <w:r>
          <w:rPr>
            <w:webHidden/>
          </w:rPr>
          <w:instrText xml:space="preserve"> PAGEREF _Toc216346478 \h </w:instrText>
        </w:r>
        <w:r>
          <w:rPr>
            <w:webHidden/>
          </w:rPr>
        </w:r>
        <w:r>
          <w:rPr>
            <w:webHidden/>
          </w:rPr>
          <w:fldChar w:fldCharType="separate"/>
        </w:r>
        <w:r>
          <w:rPr>
            <w:webHidden/>
          </w:rPr>
          <w:t>21</w:t>
        </w:r>
        <w:r>
          <w:rPr>
            <w:webHidden/>
          </w:rPr>
          <w:fldChar w:fldCharType="end"/>
        </w:r>
      </w:hyperlink>
    </w:p>
    <w:p w14:paraId="1058C2F7" w14:textId="20EBA88E" w:rsidR="00820E2B" w:rsidRDefault="00820E2B">
      <w:pPr>
        <w:pStyle w:val="TOC2"/>
        <w:rPr>
          <w:rFonts w:asciiTheme="minorHAnsi" w:eastAsiaTheme="minorEastAsia" w:hAnsiTheme="minorHAnsi" w:cstheme="minorBidi"/>
          <w:kern w:val="2"/>
          <w:sz w:val="24"/>
          <w:szCs w:val="24"/>
          <w:lang w:eastAsia="en-AU"/>
          <w14:ligatures w14:val="standardContextual"/>
        </w:rPr>
      </w:pPr>
      <w:hyperlink w:anchor="_Toc216346479" w:history="1">
        <w:r w:rsidRPr="00AE0C92">
          <w:rPr>
            <w:rStyle w:val="Hyperlink"/>
          </w:rPr>
          <w:t>History of the Child Safe Standards</w:t>
        </w:r>
        <w:r>
          <w:rPr>
            <w:webHidden/>
          </w:rPr>
          <w:tab/>
        </w:r>
        <w:r>
          <w:rPr>
            <w:webHidden/>
          </w:rPr>
          <w:fldChar w:fldCharType="begin"/>
        </w:r>
        <w:r>
          <w:rPr>
            <w:webHidden/>
          </w:rPr>
          <w:instrText xml:space="preserve"> PAGEREF _Toc216346479 \h </w:instrText>
        </w:r>
        <w:r>
          <w:rPr>
            <w:webHidden/>
          </w:rPr>
        </w:r>
        <w:r>
          <w:rPr>
            <w:webHidden/>
          </w:rPr>
          <w:fldChar w:fldCharType="separate"/>
        </w:r>
        <w:r>
          <w:rPr>
            <w:webHidden/>
          </w:rPr>
          <w:t>21</w:t>
        </w:r>
        <w:r>
          <w:rPr>
            <w:webHidden/>
          </w:rPr>
          <w:fldChar w:fldCharType="end"/>
        </w:r>
      </w:hyperlink>
    </w:p>
    <w:p w14:paraId="383C4045" w14:textId="32025D15" w:rsidR="00820E2B" w:rsidRDefault="00820E2B">
      <w:pPr>
        <w:pStyle w:val="TOC1"/>
        <w:rPr>
          <w:rFonts w:asciiTheme="minorHAnsi" w:eastAsiaTheme="minorEastAsia" w:hAnsiTheme="minorHAnsi" w:cstheme="minorBidi"/>
          <w:b w:val="0"/>
          <w:kern w:val="2"/>
          <w:sz w:val="24"/>
          <w:szCs w:val="24"/>
          <w:lang w:eastAsia="en-AU"/>
          <w14:ligatures w14:val="standardContextual"/>
        </w:rPr>
      </w:pPr>
      <w:hyperlink w:anchor="_Toc216346480" w:history="1">
        <w:r w:rsidRPr="00AE0C92">
          <w:rPr>
            <w:rStyle w:val="Hyperlink"/>
          </w:rPr>
          <w:t>Glossary</w:t>
        </w:r>
        <w:r>
          <w:rPr>
            <w:webHidden/>
          </w:rPr>
          <w:tab/>
        </w:r>
        <w:r>
          <w:rPr>
            <w:webHidden/>
          </w:rPr>
          <w:fldChar w:fldCharType="begin"/>
        </w:r>
        <w:r>
          <w:rPr>
            <w:webHidden/>
          </w:rPr>
          <w:instrText xml:space="preserve"> PAGEREF _Toc216346480 \h </w:instrText>
        </w:r>
        <w:r>
          <w:rPr>
            <w:webHidden/>
          </w:rPr>
        </w:r>
        <w:r>
          <w:rPr>
            <w:webHidden/>
          </w:rPr>
          <w:fldChar w:fldCharType="separate"/>
        </w:r>
        <w:r>
          <w:rPr>
            <w:webHidden/>
          </w:rPr>
          <w:t>22</w:t>
        </w:r>
        <w:r>
          <w:rPr>
            <w:webHidden/>
          </w:rPr>
          <w:fldChar w:fldCharType="end"/>
        </w:r>
      </w:hyperlink>
    </w:p>
    <w:p w14:paraId="3A6576A8" w14:textId="7A7A55EE" w:rsidR="002B05E7" w:rsidRDefault="000B6367" w:rsidP="00751093">
      <w:pPr>
        <w:pStyle w:val="TOC1"/>
        <w:spacing w:line="276" w:lineRule="auto"/>
        <w:rPr>
          <w:rFonts w:asciiTheme="minorHAnsi" w:eastAsiaTheme="minorEastAsia" w:hAnsiTheme="minorHAnsi" w:cstheme="minorBidi"/>
          <w:b w:val="0"/>
          <w:sz w:val="24"/>
          <w:szCs w:val="24"/>
          <w:lang w:eastAsia="en-GB"/>
        </w:rPr>
      </w:pPr>
      <w:r>
        <w:fldChar w:fldCharType="end"/>
      </w:r>
    </w:p>
    <w:p w14:paraId="3C2DFB5F" w14:textId="77777777" w:rsidR="00FB1F6E" w:rsidRDefault="00FB1F6E">
      <w:pPr>
        <w:spacing w:after="0" w:line="240" w:lineRule="auto"/>
        <w:rPr>
          <w:rFonts w:eastAsia="Times"/>
        </w:rPr>
      </w:pPr>
      <w:r>
        <w:br w:type="page"/>
      </w:r>
    </w:p>
    <w:p w14:paraId="6650D7AC" w14:textId="1C6A3E45" w:rsidR="007F0319" w:rsidRDefault="00B243B9" w:rsidP="007F0319">
      <w:pPr>
        <w:pStyle w:val="Heading1"/>
      </w:pPr>
      <w:bookmarkStart w:id="1" w:name="_Hlk66712316"/>
      <w:bookmarkStart w:id="2" w:name="_Hlk41913885"/>
      <w:bookmarkStart w:id="3" w:name="_Toc216346455"/>
      <w:r w:rsidRPr="00B7166E">
        <w:lastRenderedPageBreak/>
        <w:t>Introduction</w:t>
      </w:r>
      <w:bookmarkEnd w:id="3"/>
      <w:r w:rsidR="00242A12">
        <w:t xml:space="preserve"> </w:t>
      </w:r>
    </w:p>
    <w:p w14:paraId="4B45A13A" w14:textId="531EF95A" w:rsidR="00B243B9" w:rsidRDefault="00B243B9" w:rsidP="00B243B9">
      <w:pPr>
        <w:pStyle w:val="Heading2"/>
      </w:pPr>
      <w:bookmarkStart w:id="4" w:name="_Hlk212030323"/>
      <w:bookmarkStart w:id="5" w:name="_Toc216346456"/>
      <w:r>
        <w:t>Child Safe Standards</w:t>
      </w:r>
      <w:bookmarkEnd w:id="5"/>
    </w:p>
    <w:p w14:paraId="4CE07DB3" w14:textId="1CF45012" w:rsidR="00895DAA" w:rsidRDefault="008C0DBF" w:rsidP="00BB6C26">
      <w:pPr>
        <w:pStyle w:val="Body"/>
      </w:pPr>
      <w:r w:rsidRPr="00260AB0">
        <w:t xml:space="preserve">Under the </w:t>
      </w:r>
      <w:r w:rsidRPr="00361E54">
        <w:rPr>
          <w:i/>
          <w:iCs/>
        </w:rPr>
        <w:t>Child Wellbeing and Safety Act 2005</w:t>
      </w:r>
      <w:r w:rsidRPr="00260AB0">
        <w:t xml:space="preserve"> (the Act), compliance with the Child Safe Standards (the Standards) is a legal requirement for </w:t>
      </w:r>
      <w:r w:rsidR="00D35CE3">
        <w:t xml:space="preserve">in-scope </w:t>
      </w:r>
      <w:r w:rsidRPr="00260AB0">
        <w:t xml:space="preserve">organisations </w:t>
      </w:r>
      <w:r w:rsidR="00DD0B26">
        <w:t>that</w:t>
      </w:r>
      <w:r w:rsidR="00250C00" w:rsidRPr="008C0DBF">
        <w:t xml:space="preserve"> </w:t>
      </w:r>
      <w:r w:rsidRPr="008C0DBF">
        <w:t xml:space="preserve">provide services or facilities for children. </w:t>
      </w:r>
    </w:p>
    <w:p w14:paraId="4E6ECB25" w14:textId="3978083A" w:rsidR="00BB6C26" w:rsidRPr="00EA2260" w:rsidRDefault="00EB1E34" w:rsidP="00BB6C26">
      <w:pPr>
        <w:pStyle w:val="Body"/>
      </w:pPr>
      <w:r>
        <w:t>The Standards aim to:</w:t>
      </w:r>
    </w:p>
    <w:p w14:paraId="0B743837" w14:textId="77777777" w:rsidR="00BB6C26" w:rsidRPr="00EA2260" w:rsidRDefault="00BB6C26" w:rsidP="00BB6C26">
      <w:pPr>
        <w:pStyle w:val="Body"/>
        <w:numPr>
          <w:ilvl w:val="0"/>
          <w:numId w:val="10"/>
        </w:numPr>
      </w:pPr>
      <w:r w:rsidRPr="00EA2260">
        <w:t>promote the safety of children</w:t>
      </w:r>
    </w:p>
    <w:p w14:paraId="049D4D6E" w14:textId="77777777" w:rsidR="00BB6C26" w:rsidRPr="00EA2260" w:rsidRDefault="00BB6C26" w:rsidP="00BB6C26">
      <w:pPr>
        <w:pStyle w:val="Body"/>
        <w:numPr>
          <w:ilvl w:val="0"/>
          <w:numId w:val="10"/>
        </w:numPr>
      </w:pPr>
      <w:r w:rsidRPr="00EA2260">
        <w:t>prevent child abuse</w:t>
      </w:r>
    </w:p>
    <w:p w14:paraId="21B03853" w14:textId="77777777" w:rsidR="00BB6C26" w:rsidRPr="00EA2260" w:rsidRDefault="00BB6C26" w:rsidP="00BB6C26">
      <w:pPr>
        <w:pStyle w:val="Body"/>
        <w:numPr>
          <w:ilvl w:val="0"/>
          <w:numId w:val="10"/>
        </w:numPr>
      </w:pPr>
      <w:r w:rsidRPr="00EA2260">
        <w:t>ensure organisations have effective processes to respond to and report allegations of child abuse.</w:t>
      </w:r>
    </w:p>
    <w:p w14:paraId="48B3CDA4" w14:textId="0511A156" w:rsidR="00224A66" w:rsidRDefault="00224A66" w:rsidP="00224A66">
      <w:pPr>
        <w:pStyle w:val="Heading2"/>
      </w:pPr>
      <w:bookmarkStart w:id="6" w:name="_Hlk212031618"/>
      <w:bookmarkStart w:id="7" w:name="_Toc110523546"/>
      <w:bookmarkStart w:id="8" w:name="_Hlk63948051"/>
      <w:bookmarkStart w:id="9" w:name="_Toc216346457"/>
      <w:bookmarkEnd w:id="4"/>
      <w:r w:rsidRPr="00BE10EA">
        <w:t>Regulati</w:t>
      </w:r>
      <w:r>
        <w:t>ng the Standards</w:t>
      </w:r>
      <w:bookmarkEnd w:id="9"/>
    </w:p>
    <w:p w14:paraId="6C495517" w14:textId="77777777" w:rsidR="00A8114B" w:rsidRDefault="00D02E24" w:rsidP="003139AD">
      <w:pPr>
        <w:pStyle w:val="Bodyafterbullets"/>
      </w:pPr>
      <w:bookmarkStart w:id="10" w:name="_Hlk212043686"/>
      <w:bookmarkEnd w:id="6"/>
      <w:r w:rsidRPr="00D02E24">
        <w:t>The Child Safe Standards Regulator (Health</w:t>
      </w:r>
      <w:r>
        <w:t xml:space="preserve"> Regulator</w:t>
      </w:r>
      <w:r w:rsidRPr="00D02E24">
        <w:t>) is responsible for administering Standards on behalf of the Secretary of the Department of Health, a prescribed ‘sector regulator’ of the Standards</w:t>
      </w:r>
      <w:r w:rsidR="00EB14F7">
        <w:t>,</w:t>
      </w:r>
      <w:r w:rsidRPr="00D02E24">
        <w:t xml:space="preserve"> under </w:t>
      </w:r>
      <w:r w:rsidR="003139AD">
        <w:t xml:space="preserve">the </w:t>
      </w:r>
      <w:r w:rsidRPr="00D02E24">
        <w:t>Act</w:t>
      </w:r>
      <w:r w:rsidR="00B53D60">
        <w:t>.</w:t>
      </w:r>
      <w:r w:rsidR="003139AD">
        <w:t xml:space="preserve"> </w:t>
      </w:r>
    </w:p>
    <w:p w14:paraId="48A0C180" w14:textId="1A55E545" w:rsidR="0065672D" w:rsidRPr="00EB3758" w:rsidRDefault="00B53D60" w:rsidP="003139AD">
      <w:pPr>
        <w:pStyle w:val="Bodyafterbullets"/>
        <w:rPr>
          <w:rStyle w:val="normaltextrun"/>
        </w:rPr>
      </w:pPr>
      <w:r>
        <w:t>T</w:t>
      </w:r>
      <w:r w:rsidR="003139AD">
        <w:t xml:space="preserve">he </w:t>
      </w:r>
      <w:r w:rsidR="001E54B9">
        <w:t xml:space="preserve">following </w:t>
      </w:r>
      <w:r w:rsidR="0049322A">
        <w:t xml:space="preserve">health </w:t>
      </w:r>
      <w:r w:rsidR="001E54B9">
        <w:t xml:space="preserve">organisations </w:t>
      </w:r>
      <w:r w:rsidR="0049322A">
        <w:t>are in-scope</w:t>
      </w:r>
      <w:r w:rsidR="00224A66">
        <w:t>:</w:t>
      </w:r>
    </w:p>
    <w:bookmarkEnd w:id="10"/>
    <w:p w14:paraId="5A2C16F4" w14:textId="77777777" w:rsidR="00224A66" w:rsidRDefault="00224A66" w:rsidP="00224A66">
      <w:pPr>
        <w:pStyle w:val="Bullet1"/>
      </w:pPr>
      <w:r>
        <w:t>an applicable entity that operates a maternal and child health centre</w:t>
      </w:r>
    </w:p>
    <w:p w14:paraId="6879651B" w14:textId="77777777" w:rsidR="00224A66" w:rsidRDefault="00224A66" w:rsidP="00224A66">
      <w:pPr>
        <w:pStyle w:val="Bullet1"/>
      </w:pPr>
      <w:r>
        <w:t xml:space="preserve">an applicable entity that operates a day procedure centre, as defined in the </w:t>
      </w:r>
      <w:r w:rsidRPr="00743DDE">
        <w:rPr>
          <w:i/>
          <w:iCs/>
        </w:rPr>
        <w:t>Health Services Act 1988</w:t>
      </w:r>
    </w:p>
    <w:p w14:paraId="1428AE2E" w14:textId="77777777" w:rsidR="00224A66" w:rsidRDefault="00224A66" w:rsidP="00224A66">
      <w:pPr>
        <w:pStyle w:val="Bullet1"/>
      </w:pPr>
      <w:r>
        <w:t xml:space="preserve">a hospital listed as a public hospital in Schedule 1 of the </w:t>
      </w:r>
      <w:r w:rsidRPr="00743DDE">
        <w:rPr>
          <w:i/>
          <w:iCs/>
        </w:rPr>
        <w:t>Health Services Act 1988</w:t>
      </w:r>
    </w:p>
    <w:p w14:paraId="77AEC75D" w14:textId="77777777" w:rsidR="00224A66" w:rsidRDefault="00224A66" w:rsidP="00224A66">
      <w:pPr>
        <w:pStyle w:val="Bullet1"/>
      </w:pPr>
      <w:r>
        <w:t xml:space="preserve">a multipurpose service, as defined in the </w:t>
      </w:r>
      <w:r w:rsidRPr="00743DDE">
        <w:rPr>
          <w:i/>
          <w:iCs/>
        </w:rPr>
        <w:t>Health Services Act 1988</w:t>
      </w:r>
    </w:p>
    <w:p w14:paraId="072344E2" w14:textId="77777777" w:rsidR="00224A66" w:rsidRDefault="00224A66" w:rsidP="00224A66">
      <w:pPr>
        <w:pStyle w:val="Bullet1"/>
      </w:pPr>
      <w:r>
        <w:t xml:space="preserve">a public health service, as defined in the </w:t>
      </w:r>
      <w:r w:rsidRPr="00743DDE">
        <w:rPr>
          <w:i/>
          <w:iCs/>
        </w:rPr>
        <w:t>Health Services Act 1988</w:t>
      </w:r>
    </w:p>
    <w:p w14:paraId="6F163C95" w14:textId="77777777" w:rsidR="00224A66" w:rsidRDefault="00224A66" w:rsidP="00224A66">
      <w:pPr>
        <w:pStyle w:val="Bullet1"/>
      </w:pPr>
      <w:r>
        <w:t xml:space="preserve">a registered community health centre, as defined in the </w:t>
      </w:r>
      <w:r w:rsidRPr="00743DDE">
        <w:rPr>
          <w:i/>
          <w:iCs/>
        </w:rPr>
        <w:t>Health Services Act 1988</w:t>
      </w:r>
    </w:p>
    <w:p w14:paraId="431F1FF5" w14:textId="77777777" w:rsidR="00224A66" w:rsidRDefault="00224A66" w:rsidP="00224A66">
      <w:pPr>
        <w:pStyle w:val="Bullet1"/>
      </w:pPr>
      <w:r>
        <w:t xml:space="preserve">a hospital listed as a denominational hospital in Schedule 2 of the </w:t>
      </w:r>
      <w:r w:rsidRPr="00743DDE">
        <w:rPr>
          <w:i/>
          <w:iCs/>
        </w:rPr>
        <w:t>Health Services Act 1988</w:t>
      </w:r>
    </w:p>
    <w:p w14:paraId="1C19CF5A" w14:textId="77777777" w:rsidR="00224A66" w:rsidRDefault="00224A66" w:rsidP="00224A66">
      <w:pPr>
        <w:pStyle w:val="Bullet1"/>
      </w:pPr>
      <w:r>
        <w:t xml:space="preserve">a mental health service provider, as defined in the </w:t>
      </w:r>
      <w:r w:rsidRPr="00743DDE">
        <w:rPr>
          <w:i/>
          <w:iCs/>
        </w:rPr>
        <w:t>Mental Health Act 2014</w:t>
      </w:r>
    </w:p>
    <w:p w14:paraId="25345EE7" w14:textId="77777777" w:rsidR="00224A66" w:rsidRDefault="00224A66" w:rsidP="00224A66">
      <w:pPr>
        <w:pStyle w:val="Bullet1"/>
      </w:pPr>
      <w:r>
        <w:t xml:space="preserve">an applicable entity that operates a private hospital, as defined in the </w:t>
      </w:r>
      <w:r w:rsidRPr="00743DDE">
        <w:rPr>
          <w:i/>
          <w:iCs/>
        </w:rPr>
        <w:t>Health Services Act 1988</w:t>
      </w:r>
      <w:r>
        <w:t>.</w:t>
      </w:r>
    </w:p>
    <w:p w14:paraId="4F0BE66D" w14:textId="0EE2A954" w:rsidR="00DB7508" w:rsidRDefault="00224A66" w:rsidP="001B791D">
      <w:pPr>
        <w:pStyle w:val="Bullet1"/>
      </w:pPr>
      <w:r>
        <w:t xml:space="preserve">an applicable entity that </w:t>
      </w:r>
      <w:r w:rsidR="00D35CE3">
        <w:t xml:space="preserve">receives </w:t>
      </w:r>
      <w:r>
        <w:t xml:space="preserve">funding under a </w:t>
      </w:r>
      <w:proofErr w:type="gramStart"/>
      <w:r w:rsidR="0073068E">
        <w:t>S</w:t>
      </w:r>
      <w:r>
        <w:t>tate</w:t>
      </w:r>
      <w:proofErr w:type="gramEnd"/>
      <w:r>
        <w:t xml:space="preserve"> contract to provide drug or alcohol treatment services.</w:t>
      </w:r>
      <w:r w:rsidR="005E3639">
        <w:rPr>
          <w:rStyle w:val="FootnoteReference"/>
        </w:rPr>
        <w:footnoteReference w:id="2"/>
      </w:r>
    </w:p>
    <w:p w14:paraId="13C7A768" w14:textId="0CA5C890" w:rsidR="00DB7508" w:rsidRPr="007D5C16" w:rsidRDefault="00DB7508" w:rsidP="00C04FDB">
      <w:pPr>
        <w:pStyle w:val="Heading3"/>
      </w:pPr>
      <w:bookmarkStart w:id="11" w:name="_Hlk212032593"/>
      <w:r>
        <w:t>Co-regulators</w:t>
      </w:r>
    </w:p>
    <w:p w14:paraId="6D6E0E1B" w14:textId="77B4C940" w:rsidR="00DB7508" w:rsidRDefault="11765C0B" w:rsidP="00DB7508">
      <w:pPr>
        <w:pStyle w:val="Body"/>
      </w:pPr>
      <w:r w:rsidRPr="7C3C73C6">
        <w:t xml:space="preserve">Oversight of the Standards is shared across </w:t>
      </w:r>
      <w:r w:rsidR="008B440B">
        <w:t xml:space="preserve">six </w:t>
      </w:r>
      <w:r w:rsidRPr="7C3C73C6">
        <w:t>sector and integrated sector regulators, referred to as “co-regulators</w:t>
      </w:r>
      <w:r w:rsidR="0073068E">
        <w:t>”</w:t>
      </w:r>
      <w:r w:rsidRPr="7C3C73C6">
        <w:t xml:space="preserve">. </w:t>
      </w:r>
      <w:bookmarkStart w:id="12" w:name="_Hlk212032586"/>
      <w:bookmarkEnd w:id="11"/>
      <w:r w:rsidR="00984CE5">
        <w:t>The Health Regulator</w:t>
      </w:r>
      <w:r w:rsidR="00CC2872" w:rsidRPr="00CC2872">
        <w:t xml:space="preserve"> </w:t>
      </w:r>
      <w:r w:rsidR="003E51CF">
        <w:t xml:space="preserve">collaborates with them </w:t>
      </w:r>
      <w:r w:rsidR="00CA43B7">
        <w:t xml:space="preserve">to </w:t>
      </w:r>
      <w:r w:rsidR="00CC2872" w:rsidRPr="00CC2872">
        <w:t xml:space="preserve">promote </w:t>
      </w:r>
      <w:r w:rsidR="003E51CF">
        <w:t>child safety</w:t>
      </w:r>
      <w:r w:rsidR="00CC2872" w:rsidRPr="00CC2872">
        <w:t xml:space="preserve"> and compliance with the Standards. </w:t>
      </w:r>
      <w:r w:rsidR="000F24C3">
        <w:t xml:space="preserve">Where </w:t>
      </w:r>
      <w:r w:rsidR="00FB2280">
        <w:t xml:space="preserve">an </w:t>
      </w:r>
      <w:r w:rsidR="000F24C3">
        <w:t>organisation fall</w:t>
      </w:r>
      <w:r w:rsidR="00FB2280">
        <w:t>s</w:t>
      </w:r>
      <w:r w:rsidR="000F24C3">
        <w:t xml:space="preserve"> under more than one </w:t>
      </w:r>
      <w:r w:rsidR="001C6B68">
        <w:t xml:space="preserve">(Standards) </w:t>
      </w:r>
      <w:r w:rsidR="000F24C3">
        <w:t>regulator</w:t>
      </w:r>
      <w:r w:rsidR="00CC2872" w:rsidRPr="00CC2872">
        <w:t xml:space="preserve">, </w:t>
      </w:r>
      <w:r w:rsidR="00984CE5">
        <w:t>the Health Regulator may</w:t>
      </w:r>
      <w:r w:rsidR="00CC2872" w:rsidRPr="00CC2872">
        <w:t xml:space="preserve"> work jointly with </w:t>
      </w:r>
      <w:r w:rsidR="009400A0">
        <w:t>them</w:t>
      </w:r>
      <w:r w:rsidR="00F75015">
        <w:t xml:space="preserve"> </w:t>
      </w:r>
      <w:r w:rsidR="001642DF">
        <w:t>to coordinate oversight</w:t>
      </w:r>
      <w:r w:rsidR="00CC2872" w:rsidRPr="00CC2872">
        <w:t>.</w:t>
      </w:r>
      <w:r w:rsidR="00CC2872">
        <w:rPr>
          <w:rStyle w:val="FootnoteReference"/>
        </w:rPr>
        <w:footnoteReference w:id="3"/>
      </w:r>
      <w:r w:rsidR="00F44268" w:rsidRPr="00F44268">
        <w:t xml:space="preserve"> </w:t>
      </w:r>
      <w:r w:rsidR="00F44268" w:rsidRPr="000A7BF1">
        <w:t xml:space="preserve">For the full list of </w:t>
      </w:r>
      <w:r w:rsidR="00826854">
        <w:t xml:space="preserve">Standards </w:t>
      </w:r>
      <w:r w:rsidR="00F44268" w:rsidRPr="000A7BF1">
        <w:t xml:space="preserve">regulators and the categories of organisations they regulate, refer to the </w:t>
      </w:r>
      <w:hyperlink r:id="rId15" w:history="1">
        <w:r w:rsidR="00CC2833" w:rsidRPr="008D1525">
          <w:rPr>
            <w:rStyle w:val="Hyperlink"/>
            <w:i/>
            <w:iCs/>
          </w:rPr>
          <w:t>Commission</w:t>
        </w:r>
        <w:r w:rsidR="0046207C" w:rsidRPr="008D1525">
          <w:rPr>
            <w:rStyle w:val="Hyperlink"/>
            <w:i/>
            <w:iCs/>
          </w:rPr>
          <w:t xml:space="preserve"> for Children and Young People</w:t>
        </w:r>
      </w:hyperlink>
      <w:r w:rsidR="00CC2833" w:rsidRPr="00F60B0E">
        <w:t xml:space="preserve"> website</w:t>
      </w:r>
      <w:r w:rsidR="008B009B">
        <w:t xml:space="preserve"> &lt;</w:t>
      </w:r>
      <w:r w:rsidR="008B009B" w:rsidRPr="008B009B">
        <w:t>https://ccyp.vic.gov.au/child-safe-standards/regulating-the-standards/list-of-regulators/</w:t>
      </w:r>
      <w:r w:rsidR="008B009B">
        <w:t>&gt;</w:t>
      </w:r>
      <w:r w:rsidR="00923D61">
        <w:t>.</w:t>
      </w:r>
    </w:p>
    <w:p w14:paraId="452EA867" w14:textId="0EF67303" w:rsidR="0052404B" w:rsidRDefault="0018059D" w:rsidP="00BC5F17">
      <w:pPr>
        <w:pStyle w:val="Heading2"/>
      </w:pPr>
      <w:bookmarkStart w:id="13" w:name="_Hlk212033071"/>
      <w:bookmarkStart w:id="14" w:name="_Toc216346458"/>
      <w:bookmarkEnd w:id="12"/>
      <w:r>
        <w:lastRenderedPageBreak/>
        <w:t>Functions</w:t>
      </w:r>
      <w:r w:rsidR="000E1F6B" w:rsidRPr="0068606A">
        <w:t xml:space="preserve"> and powers</w:t>
      </w:r>
      <w:r>
        <w:t xml:space="preserve"> – the Health Regulator</w:t>
      </w:r>
      <w:bookmarkEnd w:id="14"/>
    </w:p>
    <w:p w14:paraId="6C42BF77" w14:textId="13195C6A" w:rsidR="00617F23" w:rsidRPr="00617F23" w:rsidRDefault="00617F23" w:rsidP="00617F23">
      <w:pPr>
        <w:pStyle w:val="Body"/>
      </w:pPr>
      <w:bookmarkStart w:id="15" w:name="_Hlk211948515"/>
      <w:r w:rsidRPr="00617F23">
        <w:t xml:space="preserve">As sector regulator for the Standards, </w:t>
      </w:r>
      <w:r w:rsidR="00293BA1">
        <w:t>the Health Regulator has the following functions</w:t>
      </w:r>
      <w:r w:rsidR="00B71039">
        <w:t xml:space="preserve"> and powers</w:t>
      </w:r>
      <w:r w:rsidR="00293BA1">
        <w:t xml:space="preserve"> in relation to the Standards</w:t>
      </w:r>
      <w:r w:rsidR="008C4CA9">
        <w:t xml:space="preserve"> </w:t>
      </w:r>
      <w:r w:rsidR="004C0270" w:rsidRPr="004C0270">
        <w:t>and the organisations it regulates</w:t>
      </w:r>
      <w:r w:rsidRPr="00617F23">
        <w:t>:</w:t>
      </w:r>
      <w:r w:rsidR="00E32ADF">
        <w:t xml:space="preserve"> </w:t>
      </w:r>
    </w:p>
    <w:p w14:paraId="4D14DE24" w14:textId="769205A4" w:rsidR="00B71039" w:rsidRDefault="00B71039" w:rsidP="00B71039">
      <w:pPr>
        <w:pStyle w:val="Bullet1"/>
      </w:pPr>
      <w:bookmarkStart w:id="16" w:name="_Hlk95737819"/>
      <w:bookmarkEnd w:id="15"/>
      <w:r>
        <w:t xml:space="preserve">provide </w:t>
      </w:r>
      <w:r w:rsidRPr="00FA5B91">
        <w:t xml:space="preserve">education, information and advice on </w:t>
      </w:r>
      <w:r>
        <w:t xml:space="preserve">the Standards </w:t>
      </w:r>
      <w:r w:rsidRPr="00FA5B91">
        <w:t>to promote consistency in child safety outcomes</w:t>
      </w:r>
    </w:p>
    <w:p w14:paraId="349AF3D4" w14:textId="5AEF4F6D" w:rsidR="00B71039" w:rsidRDefault="00B71039" w:rsidP="00B71039">
      <w:pPr>
        <w:pStyle w:val="Bullet1"/>
      </w:pPr>
      <w:r>
        <w:t>i</w:t>
      </w:r>
      <w:r w:rsidRPr="00D63603">
        <w:t xml:space="preserve">nvestigate, monitor and enforce </w:t>
      </w:r>
      <w:r>
        <w:t>compliance with the Standards</w:t>
      </w:r>
    </w:p>
    <w:p w14:paraId="3788E34F" w14:textId="774C33E5" w:rsidR="00B71039" w:rsidRDefault="00B71039" w:rsidP="00B71039">
      <w:pPr>
        <w:pStyle w:val="Bullet1"/>
      </w:pPr>
      <w:r>
        <w:t>c</w:t>
      </w:r>
      <w:r w:rsidRPr="00302BE6">
        <w:t>ollect</w:t>
      </w:r>
      <w:r>
        <w:t xml:space="preserve">, </w:t>
      </w:r>
      <w:r w:rsidRPr="00302BE6">
        <w:t>analyse and publish info</w:t>
      </w:r>
      <w:r>
        <w:t xml:space="preserve">rmation </w:t>
      </w:r>
      <w:r w:rsidRPr="00302BE6">
        <w:t xml:space="preserve">and data </w:t>
      </w:r>
      <w:r>
        <w:t>on</w:t>
      </w:r>
      <w:r w:rsidRPr="00302BE6">
        <w:t xml:space="preserve"> compliance with </w:t>
      </w:r>
      <w:r>
        <w:t>the Standards</w:t>
      </w:r>
    </w:p>
    <w:p w14:paraId="198518A1" w14:textId="11482311" w:rsidR="00B71039" w:rsidRDefault="00B71039" w:rsidP="00B71039">
      <w:pPr>
        <w:pStyle w:val="Bullet1"/>
      </w:pPr>
      <w:r>
        <w:t>p</w:t>
      </w:r>
      <w:r w:rsidRPr="00906348">
        <w:t xml:space="preserve">romote continuous </w:t>
      </w:r>
      <w:r w:rsidRPr="00F9762C">
        <w:t xml:space="preserve">improvement </w:t>
      </w:r>
      <w:r w:rsidR="004C0CCF" w:rsidRPr="00F9762C">
        <w:t xml:space="preserve">by organisations </w:t>
      </w:r>
      <w:r w:rsidR="00856CFE" w:rsidRPr="00F9762C">
        <w:t>in relation to the safety of children</w:t>
      </w:r>
      <w:r w:rsidRPr="00F9762C">
        <w:t xml:space="preserve">, </w:t>
      </w:r>
      <w:r w:rsidR="00C215D9" w:rsidRPr="00F9762C">
        <w:t xml:space="preserve">in </w:t>
      </w:r>
      <w:r w:rsidRPr="00F9762C">
        <w:t xml:space="preserve">preventing abuse and responding </w:t>
      </w:r>
      <w:r w:rsidR="00A21C0E" w:rsidRPr="00F9762C">
        <w:t xml:space="preserve">appropriately </w:t>
      </w:r>
      <w:r w:rsidRPr="00F9762C">
        <w:t>to child abuse allegations</w:t>
      </w:r>
    </w:p>
    <w:p w14:paraId="60732985" w14:textId="644ABB67" w:rsidR="005E6412" w:rsidRDefault="00B71039" w:rsidP="00F9071C">
      <w:pPr>
        <w:pStyle w:val="Bullet1"/>
      </w:pPr>
      <w:r>
        <w:t>w</w:t>
      </w:r>
      <w:r w:rsidRPr="00F66971">
        <w:t xml:space="preserve">ork collaboratively with </w:t>
      </w:r>
      <w:r w:rsidR="001C6B68">
        <w:t>co-</w:t>
      </w:r>
      <w:r>
        <w:t xml:space="preserve">regulators </w:t>
      </w:r>
      <w:r w:rsidR="00B9753D">
        <w:t xml:space="preserve">to promote the safety of </w:t>
      </w:r>
      <w:r w:rsidRPr="00F66971">
        <w:t>child</w:t>
      </w:r>
      <w:r w:rsidR="00B9753D">
        <w:t>ren</w:t>
      </w:r>
      <w:r w:rsidRPr="00F66971">
        <w:t xml:space="preserve"> and </w:t>
      </w:r>
      <w:r w:rsidR="00AB7B8F">
        <w:t xml:space="preserve">compliance with </w:t>
      </w:r>
      <w:r>
        <w:t>the Standards</w:t>
      </w:r>
    </w:p>
    <w:p w14:paraId="6479BA1A" w14:textId="78C885D5" w:rsidR="00B71039" w:rsidRDefault="004C5BC1" w:rsidP="00B71039">
      <w:pPr>
        <w:pStyle w:val="Bullet1"/>
      </w:pPr>
      <w:r w:rsidRPr="003E6DFB">
        <w:t>to exchange information and collaborate with persons and bodies in relation to the safety of children and compliance with the Standards</w:t>
      </w:r>
      <w:r w:rsidR="003E6DFB">
        <w:t>.</w:t>
      </w:r>
      <w:r w:rsidR="009837B1">
        <w:rPr>
          <w:rStyle w:val="FootnoteReference"/>
        </w:rPr>
        <w:footnoteReference w:id="4"/>
      </w:r>
      <w:bookmarkEnd w:id="16"/>
    </w:p>
    <w:p w14:paraId="194C8F6E" w14:textId="77777777" w:rsidR="000E1F6B" w:rsidRPr="00BE10EA" w:rsidRDefault="000E1F6B" w:rsidP="00BC5F17">
      <w:pPr>
        <w:pStyle w:val="Heading3"/>
      </w:pPr>
      <w:r>
        <w:t>Compliance and E</w:t>
      </w:r>
      <w:r w:rsidRPr="00BE10EA">
        <w:t>nforc</w:t>
      </w:r>
      <w:r>
        <w:t>e</w:t>
      </w:r>
      <w:r w:rsidRPr="00BE10EA">
        <w:t>ment</w:t>
      </w:r>
      <w:r>
        <w:t xml:space="preserve"> Policy</w:t>
      </w:r>
    </w:p>
    <w:p w14:paraId="29271F5E" w14:textId="6321D95C" w:rsidR="000E1F6B" w:rsidRDefault="00410C5C" w:rsidP="000E1F6B">
      <w:pPr>
        <w:pStyle w:val="Body"/>
      </w:pPr>
      <w:r w:rsidRPr="00410C5C">
        <w:t xml:space="preserve">For organisations subject to the Standards, compliance with the Standards is mandatory, and failure to comply can result in enforcement action. The Health Regulator's </w:t>
      </w:r>
      <w:r w:rsidRPr="002D727D">
        <w:rPr>
          <w:i/>
        </w:rPr>
        <w:t>Compliance and Enforcement Policy</w:t>
      </w:r>
      <w:r w:rsidRPr="00410C5C">
        <w:t xml:space="preserve"> </w:t>
      </w:r>
      <w:proofErr w:type="gramStart"/>
      <w:r w:rsidRPr="00410C5C">
        <w:t>informs</w:t>
      </w:r>
      <w:proofErr w:type="gramEnd"/>
      <w:r w:rsidRPr="00410C5C">
        <w:t xml:space="preserve"> regulated entities, co-regulators, stakeholders and the </w:t>
      </w:r>
      <w:r w:rsidR="00FA13FF">
        <w:t>broa</w:t>
      </w:r>
      <w:r w:rsidRPr="00410C5C">
        <w:t xml:space="preserve">der community about its approach to monitoring and enforcing compliance. The </w:t>
      </w:r>
      <w:hyperlink r:id="rId16" w:history="1">
        <w:r w:rsidRPr="00C12D3C">
          <w:rPr>
            <w:rStyle w:val="Hyperlink"/>
            <w:i/>
          </w:rPr>
          <w:t xml:space="preserve">Compliance and Enforcement </w:t>
        </w:r>
        <w:r w:rsidR="006D7C25" w:rsidRPr="00C12D3C">
          <w:rPr>
            <w:rStyle w:val="Hyperlink"/>
            <w:i/>
            <w:iCs/>
          </w:rPr>
          <w:t>P</w:t>
        </w:r>
        <w:r w:rsidRPr="00C12D3C">
          <w:rPr>
            <w:rStyle w:val="Hyperlink"/>
            <w:i/>
          </w:rPr>
          <w:t>olicy</w:t>
        </w:r>
      </w:hyperlink>
      <w:r w:rsidRPr="00410C5C">
        <w:t xml:space="preserve"> is available on the </w:t>
      </w:r>
      <w:r w:rsidR="00C12D3C" w:rsidRPr="00473542">
        <w:t>department’s website</w:t>
      </w:r>
      <w:r w:rsidR="00F9762C">
        <w:t xml:space="preserve"> &lt;</w:t>
      </w:r>
      <w:r w:rsidR="00F9762C" w:rsidRPr="00F9762C">
        <w:t>https://www.health.vic.gov.au/publications/health-regulator-compliance-enforcement-policy</w:t>
      </w:r>
      <w:r w:rsidR="00F9762C">
        <w:t>&gt;</w:t>
      </w:r>
      <w:r w:rsidR="00AC01B3">
        <w:t>.</w:t>
      </w:r>
      <w:r w:rsidR="00923D61">
        <w:t xml:space="preserve"> </w:t>
      </w:r>
    </w:p>
    <w:p w14:paraId="29EF62EF" w14:textId="3216325C" w:rsidR="00E65EC5" w:rsidRPr="009F7062" w:rsidRDefault="00F53D34" w:rsidP="000E1F6B">
      <w:pPr>
        <w:pStyle w:val="Heading1"/>
      </w:pPr>
      <w:bookmarkStart w:id="17" w:name="_Hlk212033123"/>
      <w:bookmarkStart w:id="18" w:name="_Toc216346459"/>
      <w:bookmarkEnd w:id="13"/>
      <w:r>
        <w:t xml:space="preserve">Guidance </w:t>
      </w:r>
      <w:r w:rsidR="00681F1D">
        <w:t>for health orga</w:t>
      </w:r>
      <w:r w:rsidR="00EC4759">
        <w:t>n</w:t>
      </w:r>
      <w:r w:rsidR="00681F1D">
        <w:t>isations</w:t>
      </w:r>
      <w:bookmarkEnd w:id="18"/>
    </w:p>
    <w:p w14:paraId="3F2AF37A" w14:textId="2208DE6A" w:rsidR="00DC789A" w:rsidRPr="000928E0" w:rsidRDefault="00E864D0" w:rsidP="00EC4759">
      <w:pPr>
        <w:rPr>
          <w:rFonts w:eastAsia="Times"/>
        </w:rPr>
      </w:pPr>
      <w:r w:rsidRPr="000928E0">
        <w:t>The Standards are outcomes-based</w:t>
      </w:r>
      <w:r w:rsidR="00D4320D">
        <w:t>. They</w:t>
      </w:r>
      <w:r w:rsidRPr="000928E0">
        <w:t xml:space="preserve"> focus on the results organisations must achieve, rather than prescribing specific steps </w:t>
      </w:r>
      <w:r w:rsidR="000D3C73">
        <w:t>organisations</w:t>
      </w:r>
      <w:r w:rsidRPr="000928E0">
        <w:t xml:space="preserve"> must follow. </w:t>
      </w:r>
      <w:r w:rsidR="00DC789A" w:rsidRPr="000928E0">
        <w:t>While suggesting various implementation activities, th</w:t>
      </w:r>
      <w:r w:rsidR="00457B12">
        <w:t>is</w:t>
      </w:r>
      <w:r w:rsidR="00DC789A" w:rsidRPr="000928E0">
        <w:t xml:space="preserve"> guid</w:t>
      </w:r>
      <w:r w:rsidR="00457B12">
        <w:t>ance</w:t>
      </w:r>
      <w:r w:rsidR="00DC789A" w:rsidRPr="000928E0">
        <w:t xml:space="preserve"> </w:t>
      </w:r>
      <w:r w:rsidR="00457B12">
        <w:t>document (</w:t>
      </w:r>
      <w:r w:rsidR="00DC789A" w:rsidRPr="000928E0">
        <w:t>the guide</w:t>
      </w:r>
      <w:r w:rsidR="00457B12">
        <w:t>)</w:t>
      </w:r>
      <w:r w:rsidR="00DC789A" w:rsidRPr="000928E0">
        <w:t xml:space="preserve"> is not overly prescriptive. This is to encourage organisations to consider their unique circumstances and </w:t>
      </w:r>
      <w:r w:rsidR="001018B6">
        <w:t xml:space="preserve">to </w:t>
      </w:r>
      <w:r w:rsidR="00DC789A" w:rsidRPr="000928E0">
        <w:t xml:space="preserve">be innovative in how they implement the Standards and </w:t>
      </w:r>
      <w:r w:rsidR="001018B6">
        <w:t>demonstrate</w:t>
      </w:r>
      <w:r w:rsidR="00DC789A" w:rsidRPr="000928E0">
        <w:t xml:space="preserve"> compliance.</w:t>
      </w:r>
    </w:p>
    <w:p w14:paraId="77378909" w14:textId="3E6BD9AD" w:rsidR="000E1F6B" w:rsidRDefault="003F2C4D" w:rsidP="00EB4207">
      <w:pPr>
        <w:pStyle w:val="Heading2"/>
      </w:pPr>
      <w:bookmarkStart w:id="19" w:name="_Toc216346460"/>
      <w:bookmarkEnd w:id="17"/>
      <w:r>
        <w:t>Purpose of this guide</w:t>
      </w:r>
      <w:bookmarkEnd w:id="19"/>
    </w:p>
    <w:p w14:paraId="79FBA663" w14:textId="314CDB16" w:rsidR="00CE68C2" w:rsidRPr="00CE68C2" w:rsidRDefault="00CE68C2" w:rsidP="00CE68C2">
      <w:pPr>
        <w:pStyle w:val="Body"/>
      </w:pPr>
      <w:bookmarkStart w:id="20" w:name="_Hlk212035745"/>
      <w:r w:rsidRPr="00F02DB0">
        <w:t>Th</w:t>
      </w:r>
      <w:r w:rsidR="00457B12">
        <w:t>e</w:t>
      </w:r>
      <w:r w:rsidRPr="00F02DB0">
        <w:t xml:space="preserve"> guide </w:t>
      </w:r>
      <w:r w:rsidR="0054348B" w:rsidRPr="00F02DB0">
        <w:t xml:space="preserve">applies to </w:t>
      </w:r>
      <w:r w:rsidR="002F343F" w:rsidRPr="00F02DB0">
        <w:t>health organisations</w:t>
      </w:r>
      <w:r w:rsidR="00696F91" w:rsidRPr="00F02DB0">
        <w:t xml:space="preserve"> </w:t>
      </w:r>
      <w:r w:rsidR="002F343F" w:rsidRPr="00F02DB0">
        <w:t>regulated by the Health Regulator</w:t>
      </w:r>
      <w:r w:rsidR="00010367" w:rsidRPr="00473542">
        <w:t>.</w:t>
      </w:r>
      <w:r w:rsidR="005D6BFB" w:rsidRPr="00F02DB0">
        <w:t xml:space="preserve"> </w:t>
      </w:r>
      <w:r w:rsidR="00010367" w:rsidRPr="00473542">
        <w:t>I</w:t>
      </w:r>
      <w:r w:rsidR="005D6BFB" w:rsidRPr="00F02DB0">
        <w:t>t has</w:t>
      </w:r>
      <w:r w:rsidR="00B4526A" w:rsidRPr="00F02DB0">
        <w:t xml:space="preserve"> been</w:t>
      </w:r>
      <w:r w:rsidRPr="00F02DB0">
        <w:t xml:space="preserve"> designed to help</w:t>
      </w:r>
      <w:r w:rsidR="00524659" w:rsidRPr="00F02DB0">
        <w:t xml:space="preserve"> the</w:t>
      </w:r>
      <w:r w:rsidR="005D6BFB" w:rsidRPr="00F02DB0">
        <w:t>se organisations</w:t>
      </w:r>
      <w:r w:rsidR="00524659" w:rsidRPr="006C5C20">
        <w:t xml:space="preserve"> </w:t>
      </w:r>
      <w:r w:rsidRPr="006C5C20">
        <w:t xml:space="preserve">meet </w:t>
      </w:r>
      <w:r w:rsidR="00457B12">
        <w:t>the</w:t>
      </w:r>
      <w:r w:rsidR="00841CF4">
        <w:t xml:space="preserve"> </w:t>
      </w:r>
      <w:r w:rsidRPr="006C5C20">
        <w:t>minimum</w:t>
      </w:r>
      <w:r w:rsidRPr="00CE68C2">
        <w:t xml:space="preserve"> requirements </w:t>
      </w:r>
      <w:r w:rsidR="00457B12">
        <w:t xml:space="preserve">of each Standard </w:t>
      </w:r>
      <w:r w:rsidRPr="00CE68C2">
        <w:t xml:space="preserve">and expected outcomes. </w:t>
      </w:r>
      <w:r w:rsidR="00F12EAB">
        <w:t>The guide</w:t>
      </w:r>
      <w:r w:rsidRPr="00CE68C2">
        <w:t xml:space="preserve"> also supports organisations </w:t>
      </w:r>
      <w:r w:rsidR="00F12EAB">
        <w:t>in</w:t>
      </w:r>
      <w:r w:rsidR="00F12EAB" w:rsidRPr="00CE68C2">
        <w:t xml:space="preserve"> complet</w:t>
      </w:r>
      <w:r w:rsidR="00F12EAB">
        <w:t>ing</w:t>
      </w:r>
      <w:r w:rsidR="00F12EAB" w:rsidRPr="00CE68C2">
        <w:t xml:space="preserve"> </w:t>
      </w:r>
      <w:r w:rsidRPr="00CE68C2">
        <w:t xml:space="preserve">a </w:t>
      </w:r>
      <w:hyperlink w:anchor="_Completing_a_self-assessment" w:history="1">
        <w:r w:rsidRPr="00256135">
          <w:rPr>
            <w:rStyle w:val="Hyperlink"/>
          </w:rPr>
          <w:t>self-assessment</w:t>
        </w:r>
      </w:hyperlink>
      <w:r w:rsidRPr="00CE68C2">
        <w:t xml:space="preserve"> and is intended to be used alongside the assessment process, whether initiated by the organisation or by the Health Regulator.</w:t>
      </w:r>
    </w:p>
    <w:p w14:paraId="009E7AA0" w14:textId="76AF983F" w:rsidR="004D35A1" w:rsidRDefault="00E65EC5" w:rsidP="00E65EC5">
      <w:pPr>
        <w:pStyle w:val="Body"/>
      </w:pPr>
      <w:r>
        <w:t>For each Standard, the guide includes:</w:t>
      </w:r>
    </w:p>
    <w:p w14:paraId="78C03D8F" w14:textId="77777777" w:rsidR="00E65EC5" w:rsidRDefault="00E65EC5" w:rsidP="00E65EC5">
      <w:pPr>
        <w:pStyle w:val="Bullet1"/>
      </w:pPr>
      <w:r>
        <w:t>an overall description of the Standard</w:t>
      </w:r>
    </w:p>
    <w:p w14:paraId="020697D4" w14:textId="77777777" w:rsidR="00E65EC5" w:rsidRDefault="00E65EC5" w:rsidP="00E65EC5">
      <w:pPr>
        <w:pStyle w:val="Bullet1"/>
      </w:pPr>
      <w:r>
        <w:t>minimum compliance requirements</w:t>
      </w:r>
    </w:p>
    <w:p w14:paraId="0A27B784" w14:textId="5D82B1F2" w:rsidR="00AE727D" w:rsidRDefault="00E65EC5" w:rsidP="00AE727D">
      <w:pPr>
        <w:pStyle w:val="Bullet1"/>
      </w:pPr>
      <w:r>
        <w:t>implementation examples.</w:t>
      </w:r>
    </w:p>
    <w:p w14:paraId="5FD43074" w14:textId="3298CDC9" w:rsidR="00CE68C2" w:rsidRDefault="00CE68C2" w:rsidP="00CE68C2">
      <w:pPr>
        <w:pStyle w:val="Bullet1"/>
        <w:numPr>
          <w:ilvl w:val="0"/>
          <w:numId w:val="0"/>
        </w:numPr>
      </w:pPr>
      <w:r>
        <w:t>Links to resources and templates listed throughout this guide can be found under</w:t>
      </w:r>
      <w:r w:rsidRPr="000F798B">
        <w:t xml:space="preserve"> </w:t>
      </w:r>
      <w:r>
        <w:t>‘</w:t>
      </w:r>
      <w:hyperlink w:anchor="_More_information" w:history="1">
        <w:r w:rsidRPr="00AE727D">
          <w:rPr>
            <w:rStyle w:val="Hyperlink"/>
          </w:rPr>
          <w:t>More information</w:t>
        </w:r>
      </w:hyperlink>
      <w:r>
        <w:t>’.</w:t>
      </w:r>
    </w:p>
    <w:p w14:paraId="4E007128" w14:textId="77777777" w:rsidR="00E65EC5" w:rsidRPr="0068606A" w:rsidRDefault="00E65EC5" w:rsidP="00F94C34">
      <w:pPr>
        <w:pStyle w:val="Heading4"/>
      </w:pPr>
      <w:bookmarkStart w:id="21" w:name="_Hlk212036758"/>
      <w:bookmarkEnd w:id="20"/>
      <w:r w:rsidRPr="0068606A">
        <w:lastRenderedPageBreak/>
        <w:t>Limitations</w:t>
      </w:r>
      <w:r>
        <w:t xml:space="preserve"> of this guide</w:t>
      </w:r>
    </w:p>
    <w:p w14:paraId="4A8313FC" w14:textId="4E40BBB3" w:rsidR="004026E5" w:rsidRDefault="004C5F7C" w:rsidP="002D6027">
      <w:pPr>
        <w:pStyle w:val="Body"/>
      </w:pPr>
      <w:r w:rsidRPr="004C5F7C">
        <w:t xml:space="preserve">The Health Regulator acknowledges the diversity among organisations in terms of size, structure, and the nature of services and activities delivered to children. The implementation examples in this guide are intended </w:t>
      </w:r>
      <w:r w:rsidR="0028753C">
        <w:t xml:space="preserve">solely </w:t>
      </w:r>
      <w:r w:rsidRPr="004C5F7C">
        <w:t xml:space="preserve">as examples and may not be relevant or suitable for every organisation. They should be considered and adapted to fit the context of the health facility or service’s engagement with children, </w:t>
      </w:r>
      <w:proofErr w:type="gramStart"/>
      <w:r w:rsidRPr="004C5F7C">
        <w:t>taking into account</w:t>
      </w:r>
      <w:proofErr w:type="gramEnd"/>
      <w:r w:rsidRPr="004C5F7C">
        <w:t xml:space="preserve"> the characteristics and vulnerabilities of the children and families they serve.</w:t>
      </w:r>
    </w:p>
    <w:p w14:paraId="3881010F" w14:textId="7A9D20B1" w:rsidR="008842EB" w:rsidRDefault="00EB4207" w:rsidP="008842EB">
      <w:pPr>
        <w:pStyle w:val="Heading2"/>
      </w:pPr>
      <w:bookmarkStart w:id="22" w:name="_Completing_a_self-assessment"/>
      <w:bookmarkStart w:id="23" w:name="_Toc110523554"/>
      <w:bookmarkStart w:id="24" w:name="_Toc216346461"/>
      <w:bookmarkEnd w:id="7"/>
      <w:bookmarkEnd w:id="21"/>
      <w:bookmarkEnd w:id="22"/>
      <w:r>
        <w:t>Completing a s</w:t>
      </w:r>
      <w:r w:rsidR="008842EB">
        <w:t>elf-assessment</w:t>
      </w:r>
      <w:bookmarkEnd w:id="24"/>
      <w:r w:rsidR="008842EB">
        <w:t xml:space="preserve"> </w:t>
      </w:r>
    </w:p>
    <w:p w14:paraId="26CC6B37" w14:textId="77777777" w:rsidR="006A1245" w:rsidRDefault="001976CB" w:rsidP="005B6BFE">
      <w:pPr>
        <w:pStyle w:val="Body"/>
      </w:pPr>
      <w:r w:rsidRPr="001976CB">
        <w:t xml:space="preserve">The self-assessment process helps organisations </w:t>
      </w:r>
      <w:r w:rsidR="00947038">
        <w:t>assess</w:t>
      </w:r>
      <w:r w:rsidRPr="001976CB">
        <w:t xml:space="preserve"> whether they </w:t>
      </w:r>
      <w:r w:rsidR="00E0105A">
        <w:t xml:space="preserve">are </w:t>
      </w:r>
      <w:r w:rsidRPr="001976CB">
        <w:t>meet</w:t>
      </w:r>
      <w:r w:rsidR="00E0105A">
        <w:t>ing</w:t>
      </w:r>
      <w:r w:rsidRPr="001976CB">
        <w:t xml:space="preserve"> the minimum requirements of the Standards and identify any gaps for improvement. To support this process, the Health Regulator has developed a </w:t>
      </w:r>
      <w:r w:rsidR="00F45991">
        <w:t>self-</w:t>
      </w:r>
      <w:r w:rsidRPr="001976CB">
        <w:t xml:space="preserve">assessment tool (the tool), available on the department’s website </w:t>
      </w:r>
      <w:r w:rsidR="00DF6245">
        <w:t>under “</w:t>
      </w:r>
      <w:hyperlink r:id="rId17" w:anchor="resources" w:history="1">
        <w:r w:rsidR="00DF6245" w:rsidRPr="00020AD5">
          <w:rPr>
            <w:rStyle w:val="Hyperlink"/>
            <w:i/>
            <w:iCs/>
          </w:rPr>
          <w:t>Resources</w:t>
        </w:r>
      </w:hyperlink>
      <w:r w:rsidR="00DF6245">
        <w:t>” &lt;</w:t>
      </w:r>
      <w:r w:rsidR="00DF6245" w:rsidRPr="00E6324A">
        <w:t>https://www.health.vic.gov.au/childsafestandards#resources</w:t>
      </w:r>
      <w:r w:rsidR="00DF6245">
        <w:t>&gt;</w:t>
      </w:r>
      <w:r w:rsidRPr="001976CB">
        <w:t>.</w:t>
      </w:r>
    </w:p>
    <w:p w14:paraId="1C912227" w14:textId="03ED936B" w:rsidR="001976CB" w:rsidRDefault="001976CB" w:rsidP="005B6BFE">
      <w:pPr>
        <w:pStyle w:val="Body"/>
      </w:pPr>
      <w:r w:rsidRPr="001976CB">
        <w:t xml:space="preserve">Instructions and important considerations for completing the tool are embedded within </w:t>
      </w:r>
      <w:r w:rsidR="006352EB">
        <w:t>it</w:t>
      </w:r>
      <w:r w:rsidR="00C93312">
        <w:t xml:space="preserve"> </w:t>
      </w:r>
      <w:r w:rsidRPr="001976CB">
        <w:t>and should be followed closely by those responsible for completing or contributing to the assessment.</w:t>
      </w:r>
      <w:r w:rsidR="009731ED">
        <w:t xml:space="preserve"> </w:t>
      </w:r>
    </w:p>
    <w:p w14:paraId="2C7A7372" w14:textId="4F980E5F" w:rsidR="00515F90" w:rsidRDefault="00515F90" w:rsidP="00515F90">
      <w:pPr>
        <w:pStyle w:val="Heading3"/>
      </w:pPr>
      <w:r w:rsidRPr="00515F90">
        <w:t xml:space="preserve">Organisational and </w:t>
      </w:r>
      <w:r>
        <w:t>r</w:t>
      </w:r>
      <w:r w:rsidRPr="00515F90">
        <w:t xml:space="preserve">egulatory </w:t>
      </w:r>
      <w:r>
        <w:t>u</w:t>
      </w:r>
      <w:r w:rsidRPr="00515F90">
        <w:t xml:space="preserve">se of the </w:t>
      </w:r>
      <w:r>
        <w:t>tool</w:t>
      </w:r>
    </w:p>
    <w:p w14:paraId="7F55D771" w14:textId="1DCB0917" w:rsidR="00D92470" w:rsidRDefault="00D92470" w:rsidP="0028594B">
      <w:pPr>
        <w:pStyle w:val="Heading4"/>
      </w:pPr>
      <w:r w:rsidRPr="00D92470">
        <w:t>Organisational use</w:t>
      </w:r>
    </w:p>
    <w:p w14:paraId="24FB6695" w14:textId="1F8FC1B7" w:rsidR="007E18EB" w:rsidRPr="007E18EB" w:rsidRDefault="0078610F" w:rsidP="007E18EB">
      <w:pPr>
        <w:pStyle w:val="Body"/>
      </w:pPr>
      <w:r w:rsidRPr="0078610F">
        <w:t xml:space="preserve">The </w:t>
      </w:r>
      <w:r w:rsidR="00C2295A">
        <w:t>tool</w:t>
      </w:r>
      <w:r w:rsidRPr="0078610F">
        <w:t xml:space="preserve"> is intended </w:t>
      </w:r>
      <w:r w:rsidR="00915737">
        <w:t xml:space="preserve">for use by organisations </w:t>
      </w:r>
      <w:r w:rsidR="00C2295A">
        <w:t xml:space="preserve">to facilitate </w:t>
      </w:r>
      <w:r w:rsidRPr="0078610F">
        <w:t>learning and improvement</w:t>
      </w:r>
      <w:r>
        <w:t xml:space="preserve"> - </w:t>
      </w:r>
      <w:r w:rsidRPr="0078610F">
        <w:t xml:space="preserve">it does not determine compliance. Only the Health Regulator </w:t>
      </w:r>
      <w:r w:rsidR="0071133C">
        <w:t>can</w:t>
      </w:r>
      <w:r w:rsidRPr="0078610F">
        <w:t xml:space="preserve"> assess and confirm whether an organisation complies with the </w:t>
      </w:r>
      <w:r w:rsidR="0029094B" w:rsidRPr="0029094B">
        <w:t>Standards</w:t>
      </w:r>
      <w:r w:rsidR="0029094B">
        <w:rPr>
          <w:rStyle w:val="FootnoteReference"/>
        </w:rPr>
        <w:footnoteReference w:id="5"/>
      </w:r>
      <w:r w:rsidR="004651E1">
        <w:t>,</w:t>
      </w:r>
      <w:r>
        <w:t xml:space="preserve"> through its own independent assessment</w:t>
      </w:r>
      <w:r w:rsidR="0029094B">
        <w:t>.</w:t>
      </w:r>
    </w:p>
    <w:p w14:paraId="2E70D9A0" w14:textId="17E97306" w:rsidR="00AF6A92" w:rsidRDefault="00AF6A92" w:rsidP="00BF09C2">
      <w:pPr>
        <w:pStyle w:val="Heading5"/>
      </w:pPr>
      <w:r>
        <w:t>Frequency</w:t>
      </w:r>
    </w:p>
    <w:p w14:paraId="7071FE04" w14:textId="721B75E3" w:rsidR="00120E0A" w:rsidRPr="00120E0A" w:rsidRDefault="000B2D66" w:rsidP="00020AD5">
      <w:pPr>
        <w:pStyle w:val="Body"/>
      </w:pPr>
      <w:r w:rsidRPr="00120E0A">
        <w:t xml:space="preserve">Organisations are responsible for determining the frequency and timing of </w:t>
      </w:r>
      <w:r w:rsidR="00C93312" w:rsidRPr="00120E0A">
        <w:t xml:space="preserve">their </w:t>
      </w:r>
      <w:r w:rsidRPr="00120E0A">
        <w:t xml:space="preserve">self-assessments. However, </w:t>
      </w:r>
      <w:r w:rsidR="0071133C">
        <w:t>the Health Regulator recommends that</w:t>
      </w:r>
      <w:r w:rsidRPr="00120E0A">
        <w:t xml:space="preserve"> self-assessments be undertaken at least annually and following any significant incident, service change, or policy update</w:t>
      </w:r>
      <w:r w:rsidR="006379B8">
        <w:t>(s)</w:t>
      </w:r>
      <w:r w:rsidRPr="00120E0A">
        <w:t xml:space="preserve">. This approach promotes compliance, supports continuous improvement, and ensures that </w:t>
      </w:r>
      <w:r w:rsidR="006379B8">
        <w:t xml:space="preserve">an organisation’s </w:t>
      </w:r>
      <w:r w:rsidRPr="00120E0A">
        <w:t>child safety policies and practices remain current and effective.</w:t>
      </w:r>
    </w:p>
    <w:p w14:paraId="0D9DA7F4" w14:textId="6C7A7658" w:rsidR="00D92470" w:rsidRPr="00D92470" w:rsidRDefault="00D92470" w:rsidP="0028594B">
      <w:pPr>
        <w:pStyle w:val="Heading4"/>
      </w:pPr>
      <w:r w:rsidRPr="00D92470">
        <w:t>Health Regulator</w:t>
      </w:r>
      <w:r w:rsidR="0028594B">
        <w:t xml:space="preserve"> use</w:t>
      </w:r>
    </w:p>
    <w:p w14:paraId="19CC439F" w14:textId="70F87C1F" w:rsidR="00B61C81" w:rsidRDefault="01352E0F" w:rsidP="008842EB">
      <w:pPr>
        <w:pStyle w:val="Body"/>
      </w:pPr>
      <w:r>
        <w:t>U</w:t>
      </w:r>
      <w:r w:rsidR="3579D165" w:rsidRPr="00515F90">
        <w:t xml:space="preserve">nder the Act, the Health Regulator may request or compel the provision of information and documents from an organisation to assess </w:t>
      </w:r>
      <w:r w:rsidR="3579D165">
        <w:t xml:space="preserve">whether an organisation is </w:t>
      </w:r>
      <w:r w:rsidR="3579D165" w:rsidRPr="00436C4F">
        <w:t>complying</w:t>
      </w:r>
      <w:r w:rsidR="00E33E96" w:rsidRPr="00436C4F">
        <w:rPr>
          <w:vertAlign w:val="superscript"/>
        </w:rPr>
        <w:footnoteReference w:id="6"/>
      </w:r>
      <w:r w:rsidR="3579D165" w:rsidRPr="00436C4F">
        <w:t>, has complied or is required to comply</w:t>
      </w:r>
      <w:r w:rsidR="00E33E96" w:rsidRPr="00436C4F">
        <w:rPr>
          <w:vertAlign w:val="superscript"/>
        </w:rPr>
        <w:footnoteReference w:id="7"/>
      </w:r>
      <w:r w:rsidR="3579D165" w:rsidRPr="00436C4F">
        <w:t xml:space="preserve"> with the Standards</w:t>
      </w:r>
      <w:r w:rsidR="3579D165" w:rsidRPr="00515F90">
        <w:t>. This may include completion of the tool</w:t>
      </w:r>
      <w:r w:rsidR="3579D165">
        <w:t xml:space="preserve"> in full or in part</w:t>
      </w:r>
      <w:r w:rsidR="3579D165" w:rsidRPr="00515F90">
        <w:t xml:space="preserve">. </w:t>
      </w:r>
    </w:p>
    <w:p w14:paraId="25A52349" w14:textId="34DC3ED0" w:rsidR="001B35F8" w:rsidRPr="00553C8E" w:rsidRDefault="001B35F8" w:rsidP="00020AD5">
      <w:pPr>
        <w:pStyle w:val="Heading5"/>
      </w:pPr>
      <w:r w:rsidRPr="00553C8E">
        <w:t>Providing false or misleading information </w:t>
      </w:r>
    </w:p>
    <w:p w14:paraId="2511C3C5" w14:textId="3646E1D1" w:rsidR="005B6BFE" w:rsidRPr="00553C8E" w:rsidRDefault="1D89FB17" w:rsidP="005B6BFE">
      <w:pPr>
        <w:pStyle w:val="Body"/>
      </w:pPr>
      <w:r w:rsidRPr="00553C8E">
        <w:t>Knowingly p</w:t>
      </w:r>
      <w:r w:rsidR="001B35F8" w:rsidRPr="00553C8E">
        <w:t xml:space="preserve">roviding false or misleading information is an offence under </w:t>
      </w:r>
      <w:r w:rsidR="005B6BFE" w:rsidRPr="00553C8E">
        <w:t>t</w:t>
      </w:r>
      <w:r w:rsidR="001B35F8" w:rsidRPr="00553C8E">
        <w:t>he Act</w:t>
      </w:r>
      <w:r w:rsidR="3CE7C27E" w:rsidRPr="00553C8E">
        <w:t xml:space="preserve"> and may result in enforcement action by the Health Regulator</w:t>
      </w:r>
      <w:r w:rsidR="007835DB">
        <w:t>.</w:t>
      </w:r>
      <w:r w:rsidR="00BF5078">
        <w:rPr>
          <w:rStyle w:val="FootnoteReference"/>
        </w:rPr>
        <w:footnoteReference w:id="8"/>
      </w:r>
      <w:r w:rsidR="00296B57">
        <w:t xml:space="preserve"> </w:t>
      </w:r>
      <w:r w:rsidR="002F23C4">
        <w:t xml:space="preserve">Any enforcement response will be guided by the Health Regulator’s </w:t>
      </w:r>
      <w:r w:rsidR="00463FD5">
        <w:t>Compliance and Enforcement Policy, which sets out its</w:t>
      </w:r>
      <w:r w:rsidR="00296B57" w:rsidRPr="00296B57">
        <w:t xml:space="preserve"> graduated, proportionate, and risk-based approach</w:t>
      </w:r>
      <w:r w:rsidR="007A6289">
        <w:t xml:space="preserve"> </w:t>
      </w:r>
      <w:r w:rsidR="00296B57" w:rsidRPr="00296B57">
        <w:t>to address</w:t>
      </w:r>
      <w:r w:rsidR="00463FD5">
        <w:t xml:space="preserve">ing </w:t>
      </w:r>
      <w:r w:rsidR="00296B57" w:rsidRPr="00296B57">
        <w:t>any non-compliance.</w:t>
      </w:r>
    </w:p>
    <w:p w14:paraId="7B7CB72A" w14:textId="0E3D3527" w:rsidR="3F6E4085" w:rsidRPr="00553C8E" w:rsidRDefault="005D02F9" w:rsidP="001B35F8">
      <w:pPr>
        <w:pStyle w:val="Heading2"/>
      </w:pPr>
      <w:bookmarkStart w:id="25" w:name="_Toc216346462"/>
      <w:r w:rsidRPr="00553C8E">
        <w:lastRenderedPageBreak/>
        <w:t>Demonstrating compliance</w:t>
      </w:r>
      <w:bookmarkEnd w:id="25"/>
    </w:p>
    <w:p w14:paraId="077CEF5A" w14:textId="09292E42" w:rsidR="001B4ECE" w:rsidRDefault="00170044" w:rsidP="00170044">
      <w:pPr>
        <w:shd w:val="clear" w:color="auto" w:fill="FFFFFF" w:themeFill="background1"/>
        <w:spacing w:after="0"/>
        <w:rPr>
          <w:rFonts w:eastAsia="Times"/>
        </w:rPr>
      </w:pPr>
      <w:bookmarkStart w:id="26" w:name="_Hlk210739917"/>
      <w:r w:rsidRPr="00170044">
        <w:rPr>
          <w:rFonts w:eastAsia="Times"/>
        </w:rPr>
        <w:t>Compliance is demonstrated when an organisation can show that it meets the compliance indicator</w:t>
      </w:r>
      <w:r w:rsidR="001B4ECE">
        <w:rPr>
          <w:rFonts w:eastAsia="Times"/>
        </w:rPr>
        <w:t>(</w:t>
      </w:r>
      <w:r w:rsidRPr="00170044">
        <w:rPr>
          <w:rFonts w:eastAsia="Times"/>
        </w:rPr>
        <w:t>s</w:t>
      </w:r>
      <w:r w:rsidR="001B4ECE">
        <w:rPr>
          <w:rFonts w:eastAsia="Times"/>
        </w:rPr>
        <w:t>)</w:t>
      </w:r>
      <w:r w:rsidRPr="00170044">
        <w:rPr>
          <w:rFonts w:eastAsia="Times"/>
        </w:rPr>
        <w:t xml:space="preserve"> for each minimum requirement, </w:t>
      </w:r>
      <w:r w:rsidR="005063A3">
        <w:rPr>
          <w:rFonts w:eastAsia="Times"/>
        </w:rPr>
        <w:t>under</w:t>
      </w:r>
      <w:r w:rsidRPr="00170044">
        <w:rPr>
          <w:rFonts w:eastAsia="Times"/>
        </w:rPr>
        <w:t xml:space="preserve"> </w:t>
      </w:r>
      <w:r w:rsidR="0061210B">
        <w:rPr>
          <w:rFonts w:eastAsia="Times"/>
        </w:rPr>
        <w:t>each</w:t>
      </w:r>
      <w:r w:rsidRPr="00170044">
        <w:rPr>
          <w:rFonts w:eastAsia="Times"/>
        </w:rPr>
        <w:t xml:space="preserve"> Standard</w:t>
      </w:r>
      <w:r w:rsidR="00EE2354">
        <w:rPr>
          <w:rFonts w:eastAsia="Times"/>
        </w:rPr>
        <w:t>.</w:t>
      </w:r>
      <w:r w:rsidR="000A0AE4">
        <w:rPr>
          <w:rFonts w:eastAsia="Times"/>
        </w:rPr>
        <w:t xml:space="preserve"> </w:t>
      </w:r>
      <w:r w:rsidRPr="00170044">
        <w:rPr>
          <w:rFonts w:eastAsia="Times"/>
        </w:rPr>
        <w:t>Achieving and maintaining compliance is an ongoing responsibility that requires sustained effort to ensure child safety is embedded in everyday practice.</w:t>
      </w:r>
      <w:r w:rsidR="001B4ECE">
        <w:rPr>
          <w:rFonts w:eastAsia="Times"/>
        </w:rPr>
        <w:t xml:space="preserve"> </w:t>
      </w:r>
    </w:p>
    <w:p w14:paraId="267EF603" w14:textId="77777777" w:rsidR="00C82FCC" w:rsidRDefault="00C82FCC" w:rsidP="00170044">
      <w:pPr>
        <w:shd w:val="clear" w:color="auto" w:fill="FFFFFF" w:themeFill="background1"/>
        <w:spacing w:after="0"/>
        <w:rPr>
          <w:rFonts w:eastAsia="Times"/>
        </w:rPr>
      </w:pPr>
    </w:p>
    <w:p w14:paraId="43D07EF2" w14:textId="35841AE6" w:rsidR="00C82FCC" w:rsidRDefault="00087B2E" w:rsidP="00C82FCC">
      <w:pPr>
        <w:shd w:val="clear" w:color="auto" w:fill="FFFFFF" w:themeFill="background1"/>
        <w:spacing w:after="0"/>
      </w:pPr>
      <w:r w:rsidRPr="00087B2E">
        <w:t xml:space="preserve">Some organisations may have unique characteristics that require an alternative approach to what is described </w:t>
      </w:r>
      <w:r w:rsidR="001F71D1">
        <w:t>through</w:t>
      </w:r>
      <w:r w:rsidRPr="00087B2E">
        <w:t xml:space="preserve"> the </w:t>
      </w:r>
      <w:r w:rsidR="00586C45">
        <w:t>Standards’</w:t>
      </w:r>
      <w:r>
        <w:t xml:space="preserve"> compliance indicators</w:t>
      </w:r>
      <w:r w:rsidRPr="00087B2E">
        <w:t xml:space="preserve">. Where this occurs, the organisation must clearly explain to the Health Regulator how its approach </w:t>
      </w:r>
      <w:r w:rsidR="005D785B">
        <w:t>nonetheless</w:t>
      </w:r>
      <w:r>
        <w:t xml:space="preserve"> </w:t>
      </w:r>
      <w:r w:rsidRPr="00087B2E">
        <w:t>meets the intended outcomes and minimum requirements of the relevant Standard(s)</w:t>
      </w:r>
      <w:r w:rsidR="004C144B">
        <w:t xml:space="preserve"> being assessed</w:t>
      </w:r>
      <w:r w:rsidRPr="00087B2E">
        <w:t>.</w:t>
      </w:r>
      <w:r w:rsidR="00C82FCC">
        <w:rPr>
          <w:rStyle w:val="FootnoteReference"/>
        </w:rPr>
        <w:footnoteReference w:id="9"/>
      </w:r>
    </w:p>
    <w:p w14:paraId="0D48A0A0" w14:textId="35FB22E6" w:rsidR="0048472C" w:rsidRDefault="00DD682D" w:rsidP="00020AD5">
      <w:pPr>
        <w:pStyle w:val="Heading3"/>
      </w:pPr>
      <w:r>
        <w:t>Assessing</w:t>
      </w:r>
      <w:r w:rsidR="000A14D8">
        <w:t xml:space="preserve"> compliance</w:t>
      </w:r>
    </w:p>
    <w:p w14:paraId="7D9BDE85" w14:textId="29D66572" w:rsidR="00CC0E3E" w:rsidRDefault="007B2A48" w:rsidP="00AD0FAE">
      <w:pPr>
        <w:pStyle w:val="Body"/>
      </w:pPr>
      <w:r w:rsidRPr="007B2A48">
        <w:t xml:space="preserve">Compliance with the Standards is determined solely by the Health Regulator. </w:t>
      </w:r>
      <w:r w:rsidR="00D12661" w:rsidRPr="00D12661">
        <w:t xml:space="preserve">Information provided to the Health Regulator as part of its assessment </w:t>
      </w:r>
      <w:r w:rsidR="00EB2C30">
        <w:t xml:space="preserve">process </w:t>
      </w:r>
      <w:r w:rsidR="00D12661" w:rsidRPr="00D12661">
        <w:t>should be current, reliable, and sufficient to demonstrate how the organisation meet</w:t>
      </w:r>
      <w:r w:rsidR="00EB2C30">
        <w:t>s</w:t>
      </w:r>
      <w:r w:rsidR="00D12661" w:rsidRPr="00D12661">
        <w:t xml:space="preserve"> the Standards’ minimum requirements. This information enables the Health Regulator to assess compliance and to identify opportunities to provide targeted support and education</w:t>
      </w:r>
      <w:r w:rsidR="00034052" w:rsidRPr="00034052">
        <w:t>.</w:t>
      </w:r>
      <w:r w:rsidR="00D54875">
        <w:t xml:space="preserve"> </w:t>
      </w:r>
    </w:p>
    <w:p w14:paraId="1C23ACD4" w14:textId="5D533DD9" w:rsidR="0065078E" w:rsidRDefault="0029245A" w:rsidP="00AD0FAE">
      <w:pPr>
        <w:pStyle w:val="Body"/>
      </w:pPr>
      <w:r w:rsidRPr="0029245A">
        <w:t xml:space="preserve">As part of </w:t>
      </w:r>
      <w:r w:rsidR="006822FC">
        <w:t>its</w:t>
      </w:r>
      <w:r w:rsidRPr="0029245A">
        <w:t xml:space="preserve"> assessment</w:t>
      </w:r>
      <w:r w:rsidR="00953EFF">
        <w:t xml:space="preserve">, </w:t>
      </w:r>
      <w:r w:rsidR="00D12661">
        <w:t>the Health Regulator</w:t>
      </w:r>
      <w:r w:rsidRPr="0029245A">
        <w:t xml:space="preserve"> will check whether an organisation has met the compliance indicator(s) for the Standard(s) being assessed, including whether:</w:t>
      </w:r>
      <w:r w:rsidR="005B7BF6">
        <w:t xml:space="preserve"> </w:t>
      </w:r>
    </w:p>
    <w:p w14:paraId="2B8ED8BD" w14:textId="7E9F30B3" w:rsidR="00964772" w:rsidRDefault="004F4D37">
      <w:pPr>
        <w:pStyle w:val="Bullet1"/>
      </w:pPr>
      <w:r>
        <w:t xml:space="preserve">the organisation </w:t>
      </w:r>
      <w:r w:rsidR="0046603A">
        <w:t xml:space="preserve">has </w:t>
      </w:r>
      <w:r>
        <w:t>demonstrate</w:t>
      </w:r>
      <w:r w:rsidR="0046603A">
        <w:t>d</w:t>
      </w:r>
      <w:r>
        <w:t xml:space="preserve"> that it applies</w:t>
      </w:r>
      <w:r w:rsidR="00A52719" w:rsidRPr="00A52719">
        <w:t xml:space="preserve"> proportionate safeguards</w:t>
      </w:r>
      <w:r w:rsidR="0065078E">
        <w:t xml:space="preserve"> to prevent harm and abuse </w:t>
      </w:r>
    </w:p>
    <w:p w14:paraId="13B26225" w14:textId="6FE6B028" w:rsidR="00EF7AEE" w:rsidRDefault="00EA103F">
      <w:pPr>
        <w:pStyle w:val="Bullet1"/>
      </w:pPr>
      <w:r>
        <w:t>the organisation embeds</w:t>
      </w:r>
      <w:r w:rsidR="004F4D37">
        <w:t xml:space="preserve"> </w:t>
      </w:r>
      <w:r w:rsidR="00A52719" w:rsidRPr="00A52719">
        <w:t>ongoing governance</w:t>
      </w:r>
      <w:r w:rsidR="004F4D37">
        <w:t xml:space="preserve"> </w:t>
      </w:r>
      <w:r w:rsidR="00116004">
        <w:t>around</w:t>
      </w:r>
      <w:r w:rsidR="004F4D37">
        <w:t xml:space="preserve"> implementation of the Standards</w:t>
      </w:r>
    </w:p>
    <w:p w14:paraId="6F9B30D8" w14:textId="1DD4E98D" w:rsidR="0090098C" w:rsidRPr="00EA2260" w:rsidRDefault="00EA103F" w:rsidP="0090098C">
      <w:pPr>
        <w:pStyle w:val="Bullet1"/>
      </w:pPr>
      <w:r>
        <w:t>the organisation</w:t>
      </w:r>
      <w:r w:rsidR="00525AB8">
        <w:t xml:space="preserve"> </w:t>
      </w:r>
      <w:r w:rsidR="00116004">
        <w:t xml:space="preserve">has </w:t>
      </w:r>
      <w:r w:rsidR="0090098C" w:rsidRPr="00EA2260">
        <w:t>effective processes to respond to and report allegations of child abuse</w:t>
      </w:r>
    </w:p>
    <w:p w14:paraId="7EBC42F2" w14:textId="53385FD9" w:rsidR="0061210B" w:rsidRDefault="00116004" w:rsidP="003F7376">
      <w:pPr>
        <w:pStyle w:val="Bullet1"/>
        <w:spacing w:after="120"/>
      </w:pPr>
      <w:r>
        <w:t xml:space="preserve">a culture of </w:t>
      </w:r>
      <w:r w:rsidR="00F46474">
        <w:t>child safety</w:t>
      </w:r>
      <w:r>
        <w:t xml:space="preserve"> is</w:t>
      </w:r>
      <w:r w:rsidR="00F15A5F">
        <w:t xml:space="preserve"> consistently</w:t>
      </w:r>
      <w:r>
        <w:t xml:space="preserve"> promoted</w:t>
      </w:r>
      <w:r w:rsidR="00C81808">
        <w:t>.</w:t>
      </w:r>
    </w:p>
    <w:p w14:paraId="1473C715" w14:textId="092C4FD4" w:rsidR="0087077C" w:rsidRDefault="0061210B" w:rsidP="00776792">
      <w:pPr>
        <w:pStyle w:val="Body"/>
      </w:pPr>
      <w:r w:rsidRPr="0061210B">
        <w:t xml:space="preserve">Where gaps are identified in </w:t>
      </w:r>
      <w:r w:rsidR="001C4E3E">
        <w:t xml:space="preserve">relation to an </w:t>
      </w:r>
      <w:r w:rsidRPr="0061210B">
        <w:t xml:space="preserve">organisation’s implementation of the Standards, the Health Regulator will provide guidance to support </w:t>
      </w:r>
      <w:r w:rsidR="00F8600E">
        <w:t xml:space="preserve">their </w:t>
      </w:r>
      <w:r w:rsidRPr="0061210B">
        <w:t>understanding of the minimum requirements. However, organisations remain responsible for identifying and implementing appropriate strategies to address those gaps. Neither the Health Regulator nor the Standards prescribe specific operational actions, as the Standards are outcomes-based and must be adapted to the unique context of each organisation.</w:t>
      </w:r>
    </w:p>
    <w:p w14:paraId="52E2BEDD" w14:textId="2004A221" w:rsidR="00F5726E" w:rsidRDefault="00F5726E" w:rsidP="00F7378B">
      <w:pPr>
        <w:pStyle w:val="Heading4"/>
      </w:pPr>
      <w:r>
        <w:t>Non</w:t>
      </w:r>
      <w:r w:rsidR="007D53A2">
        <w:t>-</w:t>
      </w:r>
      <w:r>
        <w:t>compliance</w:t>
      </w:r>
    </w:p>
    <w:p w14:paraId="65BBD7C3" w14:textId="33F5BB11" w:rsidR="00F7378B" w:rsidRPr="00F7378B" w:rsidRDefault="008746A9" w:rsidP="00020AD5">
      <w:pPr>
        <w:pStyle w:val="Body"/>
      </w:pPr>
      <w:r>
        <w:t>C</w:t>
      </w:r>
      <w:r w:rsidRPr="008746A9">
        <w:t xml:space="preserve">ompliance with the Standards is mandatory. </w:t>
      </w:r>
      <w:r w:rsidR="00EC5B7D">
        <w:t xml:space="preserve">In </w:t>
      </w:r>
      <w:r w:rsidR="00A52538">
        <w:t xml:space="preserve">instances where </w:t>
      </w:r>
      <w:r w:rsidR="00480D8D" w:rsidRPr="00F12A56">
        <w:t>an organisation</w:t>
      </w:r>
      <w:r w:rsidR="00480D8D">
        <w:t xml:space="preserve"> </w:t>
      </w:r>
      <w:r w:rsidR="00480D8D" w:rsidRPr="00F12A56">
        <w:t>shows an unwillingness to work towards compliance</w:t>
      </w:r>
      <w:r w:rsidR="00BD7E35">
        <w:t xml:space="preserve"> and or p</w:t>
      </w:r>
      <w:r w:rsidR="00480D8D" w:rsidRPr="00F12A56">
        <w:t>resents a significant risk of harm to children</w:t>
      </w:r>
      <w:r w:rsidR="00EC5B7D">
        <w:t>, t</w:t>
      </w:r>
      <w:r w:rsidR="00EC5B7D" w:rsidRPr="00F12A56">
        <w:t xml:space="preserve">he Health Regulator may apply its powers </w:t>
      </w:r>
      <w:r w:rsidR="00EC5B7D">
        <w:t>to enforce compliance under the Act.</w:t>
      </w:r>
    </w:p>
    <w:p w14:paraId="380C3F29" w14:textId="21EB231A" w:rsidR="009D4AE6" w:rsidRDefault="009D4AE6" w:rsidP="009D4AE6">
      <w:pPr>
        <w:pStyle w:val="Heading1"/>
      </w:pPr>
      <w:bookmarkStart w:id="27" w:name="_Toc216346463"/>
      <w:bookmarkEnd w:id="26"/>
      <w:r>
        <w:t>Implementing the Standards</w:t>
      </w:r>
      <w:bookmarkEnd w:id="27"/>
    </w:p>
    <w:p w14:paraId="48DFE7F4" w14:textId="77777777" w:rsidR="009D4AE6" w:rsidRDefault="009D4AE6" w:rsidP="009D4AE6">
      <w:pPr>
        <w:pStyle w:val="Heading2"/>
        <w:rPr>
          <w:rFonts w:eastAsia="Times"/>
        </w:rPr>
      </w:pPr>
      <w:bookmarkStart w:id="28" w:name="_Toc110523556"/>
      <w:bookmarkStart w:id="29" w:name="_Toc216346464"/>
      <w:r w:rsidRPr="00297B48">
        <w:rPr>
          <w:rFonts w:eastAsia="Times"/>
        </w:rPr>
        <w:t>Standard 1</w:t>
      </w:r>
      <w:bookmarkEnd w:id="29"/>
    </w:p>
    <w:p w14:paraId="50D2503C" w14:textId="77777777" w:rsidR="009D4AE6" w:rsidRDefault="009D4AE6" w:rsidP="009D4AE6">
      <w:pPr>
        <w:pStyle w:val="Introtext"/>
      </w:pPr>
      <w:r w:rsidRPr="00297B48">
        <w:t>Organisations establish a culturally safe environment in which the diverse and unique identities and experiences of Aboriginal children and young people are respected and valued</w:t>
      </w:r>
      <w:bookmarkEnd w:id="28"/>
      <w:r>
        <w:t>.</w:t>
      </w:r>
    </w:p>
    <w:p w14:paraId="2F5CEA69" w14:textId="77777777" w:rsidR="009D4AE6" w:rsidRPr="00507F4B" w:rsidRDefault="009D4AE6" w:rsidP="009D4AE6">
      <w:pPr>
        <w:pStyle w:val="Heading3"/>
      </w:pPr>
      <w:r>
        <w:lastRenderedPageBreak/>
        <w:t>Description</w:t>
      </w:r>
    </w:p>
    <w:p w14:paraId="1A99851B" w14:textId="77777777" w:rsidR="009D4AE6" w:rsidRDefault="009D4AE6" w:rsidP="009D4AE6">
      <w:pPr>
        <w:pStyle w:val="Body"/>
      </w:pPr>
      <w:r w:rsidRPr="00297B48">
        <w:t>Your organisation must ensure that all children</w:t>
      </w:r>
      <w:r>
        <w:t>, including</w:t>
      </w:r>
      <w:r w:rsidRPr="00297B48">
        <w:t xml:space="preserve"> Aboriginal children</w:t>
      </w:r>
      <w:r>
        <w:t>,</w:t>
      </w:r>
      <w:r w:rsidRPr="00297B48">
        <w:t xml:space="preserve"> feel safe and are safe when participating in your organisation.</w:t>
      </w:r>
    </w:p>
    <w:p w14:paraId="0E9410D0" w14:textId="77777777" w:rsidR="009D4AE6" w:rsidRDefault="009D4AE6" w:rsidP="009D4AE6">
      <w:pPr>
        <w:pStyle w:val="Body"/>
      </w:pPr>
      <w:r>
        <w:t xml:space="preserve">Valuing and respecting the diverse and unique identities and experiences of Aboriginal children leads to creating and providing services in a </w:t>
      </w:r>
      <w:proofErr w:type="gramStart"/>
      <w:r>
        <w:t>culturally-safe</w:t>
      </w:r>
      <w:proofErr w:type="gramEnd"/>
      <w:r>
        <w:t xml:space="preserve"> environment.</w:t>
      </w:r>
    </w:p>
    <w:p w14:paraId="6155B149" w14:textId="4B526267" w:rsidR="009D4AE6" w:rsidRDefault="009D4AE6" w:rsidP="009D4AE6">
      <w:pPr>
        <w:pStyle w:val="Quotetext"/>
        <w:pBdr>
          <w:left w:val="none" w:sz="0" w:space="0" w:color="auto"/>
        </w:pBdr>
        <w:rPr>
          <w:rStyle w:val="superscript"/>
        </w:rPr>
      </w:pPr>
      <w:r>
        <w:t>‘</w:t>
      </w:r>
      <w:r w:rsidRPr="00B37728">
        <w:t>Cultural safety is the positive recognition and celebration of cultures. It is more than just the absence of racism or discrimination and more than</w:t>
      </w:r>
      <w:r>
        <w:t xml:space="preserve"> </w:t>
      </w:r>
      <w:r w:rsidRPr="00846DC4">
        <w:rPr>
          <w:b/>
          <w:bCs/>
        </w:rPr>
        <w:t>cultural awareness</w:t>
      </w:r>
      <w:r>
        <w:rPr>
          <w:i/>
          <w:iCs/>
        </w:rPr>
        <w:t xml:space="preserve"> </w:t>
      </w:r>
      <w:r w:rsidRPr="00B37728">
        <w:t>and</w:t>
      </w:r>
      <w:r>
        <w:t xml:space="preserve"> </w:t>
      </w:r>
      <w:r w:rsidRPr="00846DC4">
        <w:rPr>
          <w:b/>
          <w:bCs/>
        </w:rPr>
        <w:t>cultural sensitivity</w:t>
      </w:r>
      <w:r w:rsidRPr="00B37728">
        <w:t>. It empowers people and enables them to contribute and feel safe to be themselves. In a child safe, culturally safe organisation, children, young people, family and community members feel that their culture and identity are respected.</w:t>
      </w:r>
      <w:r>
        <w:t>’</w:t>
      </w:r>
      <w:r w:rsidR="00BF5078">
        <w:rPr>
          <w:rStyle w:val="FootnoteReference"/>
        </w:rPr>
        <w:footnoteReference w:id="10"/>
      </w:r>
    </w:p>
    <w:p w14:paraId="2F7F206D" w14:textId="77777777" w:rsidR="009D4AE6" w:rsidRDefault="009D4AE6" w:rsidP="009D4AE6">
      <w:pPr>
        <w:pStyle w:val="Bodyaftertablefigure"/>
      </w:pPr>
      <w:r>
        <w:t>Implementing this Standard will look different for every organisation. It is something that will occur over time and is a continual practice.</w:t>
      </w:r>
    </w:p>
    <w:p w14:paraId="3B0BC672" w14:textId="77777777" w:rsidR="009D4AE6" w:rsidRDefault="009D4AE6" w:rsidP="009D4AE6">
      <w:pPr>
        <w:pStyle w:val="Bodyaftertablefigure"/>
      </w:pPr>
      <w:r>
        <w:t xml:space="preserve">It is important to engage with Aboriginal children, families and community to learn and understand what a </w:t>
      </w:r>
      <w:proofErr w:type="gramStart"/>
      <w:r>
        <w:t>culturally-safe</w:t>
      </w:r>
      <w:proofErr w:type="gramEnd"/>
      <w:r>
        <w:t xml:space="preserve"> environment looks like for them and the way they access your services.</w:t>
      </w:r>
    </w:p>
    <w:p w14:paraId="4DC8DCE1" w14:textId="77777777" w:rsidR="009D4AE6" w:rsidRDefault="009D4AE6" w:rsidP="009D4AE6">
      <w:pPr>
        <w:pStyle w:val="Body"/>
      </w:pPr>
      <w:r>
        <w:t>As your organisation looks to implement all the Standards, it is vital to reflect and review how cultural safety is embedded into each Standard.</w:t>
      </w:r>
    </w:p>
    <w:p w14:paraId="5BFB37A6" w14:textId="77777777" w:rsidR="009D4AE6" w:rsidRPr="00297B48" w:rsidRDefault="009D4AE6" w:rsidP="009D4AE6">
      <w:pPr>
        <w:pStyle w:val="Heading3"/>
      </w:pPr>
      <w:r>
        <w:t>Minimum compliance requirements</w:t>
      </w:r>
    </w:p>
    <w:p w14:paraId="4F92B2D2" w14:textId="77777777" w:rsidR="009D4AE6" w:rsidRPr="00297B48" w:rsidRDefault="009D4AE6" w:rsidP="009D4AE6">
      <w:pPr>
        <w:pStyle w:val="Body"/>
        <w:ind w:left="709" w:hanging="709"/>
      </w:pPr>
      <w:r w:rsidRPr="00297B48">
        <w:t>1.1</w:t>
      </w:r>
      <w:r w:rsidRPr="00297B48">
        <w:tab/>
        <w:t xml:space="preserve">A child’s ability to express their culture and enjoy their cultural rights is encouraged and actively supported. </w:t>
      </w:r>
    </w:p>
    <w:p w14:paraId="49E3021F" w14:textId="77777777" w:rsidR="009D4AE6" w:rsidRPr="00297B48" w:rsidRDefault="009D4AE6" w:rsidP="009D4AE6">
      <w:pPr>
        <w:pStyle w:val="Body"/>
        <w:ind w:left="709" w:hanging="709"/>
      </w:pPr>
      <w:r w:rsidRPr="00297B48">
        <w:t>1.2</w:t>
      </w:r>
      <w:r w:rsidRPr="00297B48">
        <w:tab/>
        <w:t xml:space="preserve">Strategies are embedded within the organisation which equip all members to acknowledge and appreciate the strengths of Aboriginal culture and understand its importance to the wellbeing and safety of Aboriginal children and young people. </w:t>
      </w:r>
    </w:p>
    <w:p w14:paraId="24D54551" w14:textId="77777777" w:rsidR="009D4AE6" w:rsidRPr="00297B48" w:rsidRDefault="009D4AE6" w:rsidP="009D4AE6">
      <w:pPr>
        <w:pStyle w:val="Body"/>
        <w:ind w:left="709" w:hanging="709"/>
      </w:pPr>
      <w:r w:rsidRPr="00297B48">
        <w:t>1.3</w:t>
      </w:r>
      <w:r w:rsidRPr="00297B48">
        <w:tab/>
        <w:t xml:space="preserve">Measures are adopted by the organisation to ensure racism within the organisation is identified, confronted and not tolerated. Any instances of racism are addressed with appropriate consequences. </w:t>
      </w:r>
    </w:p>
    <w:p w14:paraId="24D0F70A" w14:textId="77777777" w:rsidR="009D4AE6" w:rsidRPr="00297B48" w:rsidRDefault="009D4AE6" w:rsidP="009D4AE6">
      <w:pPr>
        <w:pStyle w:val="Body"/>
        <w:ind w:left="709" w:hanging="709"/>
      </w:pPr>
      <w:r w:rsidRPr="00297B48">
        <w:t>1.4</w:t>
      </w:r>
      <w:r w:rsidRPr="00297B48">
        <w:tab/>
        <w:t xml:space="preserve">The organisation actively supports and facilitates participation and inclusion within it by Aboriginal children, young people and their families. </w:t>
      </w:r>
    </w:p>
    <w:p w14:paraId="7FA20076" w14:textId="77777777" w:rsidR="009D4AE6" w:rsidRDefault="009D4AE6" w:rsidP="009D4AE6">
      <w:pPr>
        <w:pStyle w:val="Body"/>
        <w:ind w:left="709" w:hanging="709"/>
      </w:pPr>
      <w:r w:rsidRPr="00297B48">
        <w:t>1.5</w:t>
      </w:r>
      <w:r w:rsidRPr="00297B48">
        <w:tab/>
        <w:t>All of the organisation’s policies, procedures, systems and processes together create a culturally safe and inclusive environment and meet the needs of Aboriginal children, young people and their families.</w:t>
      </w:r>
    </w:p>
    <w:p w14:paraId="04F8BA2A" w14:textId="77777777" w:rsidR="009D4AE6" w:rsidRDefault="009D4AE6" w:rsidP="009D4AE6">
      <w:pPr>
        <w:pStyle w:val="Heading4"/>
      </w:pPr>
      <w:r w:rsidRPr="008402BB">
        <w:t>Evidence of compliance</w:t>
      </w:r>
    </w:p>
    <w:p w14:paraId="550A8425" w14:textId="77777777" w:rsidR="009D4AE6" w:rsidRDefault="009D4AE6" w:rsidP="009D4AE6">
      <w:pPr>
        <w:pStyle w:val="Bullet1"/>
      </w:pPr>
      <w:r>
        <w:t>The organisation displays a public commitment to the cultural safety of Aboriginal people, including children in their service.</w:t>
      </w:r>
    </w:p>
    <w:p w14:paraId="0F7C63B3" w14:textId="77777777" w:rsidR="009D4AE6" w:rsidRDefault="009D4AE6" w:rsidP="009D4AE6">
      <w:pPr>
        <w:pStyle w:val="Bullet1"/>
      </w:pPr>
      <w:r>
        <w:t>Resources and information are readily available for Aboriginal children and their families on their cultural rights.</w:t>
      </w:r>
    </w:p>
    <w:p w14:paraId="32097EDA" w14:textId="77777777" w:rsidR="009D4AE6" w:rsidRDefault="009D4AE6" w:rsidP="009D4AE6">
      <w:pPr>
        <w:pStyle w:val="Bullet1"/>
      </w:pPr>
      <w:r>
        <w:t>Organisation’s leadership meeting agendas and minutes.</w:t>
      </w:r>
    </w:p>
    <w:p w14:paraId="31544D35" w14:textId="77777777" w:rsidR="009D4AE6" w:rsidRDefault="009D4AE6" w:rsidP="009D4AE6">
      <w:pPr>
        <w:pStyle w:val="Bullet1"/>
      </w:pPr>
      <w:r>
        <w:t>Organisational training plan.</w:t>
      </w:r>
    </w:p>
    <w:p w14:paraId="0A22C632" w14:textId="77777777" w:rsidR="009D4AE6" w:rsidRDefault="009D4AE6" w:rsidP="009D4AE6">
      <w:pPr>
        <w:pStyle w:val="Bullet1"/>
      </w:pPr>
      <w:r>
        <w:lastRenderedPageBreak/>
        <w:t xml:space="preserve">Organisational policies reflect the commitment to Aboriginal children and providing a </w:t>
      </w:r>
      <w:proofErr w:type="gramStart"/>
      <w:r>
        <w:t>culturally-safe</w:t>
      </w:r>
      <w:proofErr w:type="gramEnd"/>
      <w:r>
        <w:t xml:space="preserve"> space, including in online environments.</w:t>
      </w:r>
    </w:p>
    <w:p w14:paraId="731A1AC4" w14:textId="77777777" w:rsidR="009D4AE6" w:rsidRDefault="009D4AE6" w:rsidP="009D4AE6">
      <w:pPr>
        <w:pStyle w:val="Bullet1"/>
      </w:pPr>
      <w:r>
        <w:t>Organisation’s Code of Conduct has behaviour expectations, including that racism is not tolerated and all people are able to express their cultural rights.</w:t>
      </w:r>
    </w:p>
    <w:p w14:paraId="4B81D0A8" w14:textId="77777777" w:rsidR="009D4AE6" w:rsidRPr="00E01901" w:rsidRDefault="009D4AE6" w:rsidP="009D4AE6">
      <w:pPr>
        <w:pStyle w:val="Heading4"/>
      </w:pPr>
      <w:r w:rsidRPr="00E01901">
        <w:t>Implementation examples</w:t>
      </w:r>
    </w:p>
    <w:p w14:paraId="4E2E95D2" w14:textId="77777777" w:rsidR="009D4AE6" w:rsidRDefault="009D4AE6" w:rsidP="009D4AE6">
      <w:pPr>
        <w:pStyle w:val="Bullet1"/>
      </w:pPr>
      <w:r>
        <w:t>Develop a public commitment to the cultural safety of Aboriginal children, including the ability to express their culture and have their cultural rights.</w:t>
      </w:r>
    </w:p>
    <w:p w14:paraId="6C367C7E" w14:textId="77777777" w:rsidR="009D4AE6" w:rsidRDefault="009D4AE6" w:rsidP="009D4AE6">
      <w:pPr>
        <w:pStyle w:val="Bullet1"/>
      </w:pPr>
      <w:r>
        <w:t>Create resources and information fact sheets for children on cultural rights.</w:t>
      </w:r>
    </w:p>
    <w:p w14:paraId="0152DA80" w14:textId="77777777" w:rsidR="009D4AE6" w:rsidRDefault="009D4AE6" w:rsidP="009D4AE6">
      <w:pPr>
        <w:pStyle w:val="Bullet1"/>
      </w:pPr>
      <w:r>
        <w:t>Engage with local Aboriginal community, Aboriginal staff or service users to understand culture and needs.</w:t>
      </w:r>
    </w:p>
    <w:p w14:paraId="62950331" w14:textId="77777777" w:rsidR="009D4AE6" w:rsidRDefault="009D4AE6" w:rsidP="009D4AE6">
      <w:pPr>
        <w:pStyle w:val="Bullet1"/>
      </w:pPr>
      <w:r>
        <w:t>Give employees training on cultural safety.</w:t>
      </w:r>
    </w:p>
    <w:p w14:paraId="09A84C77" w14:textId="77777777" w:rsidR="009D4AE6" w:rsidRDefault="009D4AE6" w:rsidP="009D4AE6">
      <w:pPr>
        <w:pStyle w:val="Bullet1"/>
      </w:pPr>
      <w:r>
        <w:t>Review and update Code of Conduct to ensure behaviour expectations are outlined and racism is not tolerated.</w:t>
      </w:r>
    </w:p>
    <w:p w14:paraId="188A321F" w14:textId="77777777" w:rsidR="009D4AE6" w:rsidRDefault="009D4AE6" w:rsidP="009D4AE6">
      <w:pPr>
        <w:pStyle w:val="Bullet1"/>
      </w:pPr>
      <w:r>
        <w:t>Review and update policies and procedures to respond to inappropriate behaviour and racism.</w:t>
      </w:r>
    </w:p>
    <w:p w14:paraId="08B18E48" w14:textId="77777777" w:rsidR="009D4AE6" w:rsidRDefault="009D4AE6" w:rsidP="009D4AE6">
      <w:pPr>
        <w:pStyle w:val="Bullet1"/>
      </w:pPr>
      <w:r>
        <w:t>Develop a reconciliation action plan.</w:t>
      </w:r>
    </w:p>
    <w:p w14:paraId="1EAC0A6B" w14:textId="77777777" w:rsidR="009D4AE6" w:rsidRDefault="009D4AE6" w:rsidP="009D4AE6">
      <w:pPr>
        <w:pStyle w:val="Bullet1"/>
      </w:pPr>
      <w:r>
        <w:t>Empower Aboriginal children and their families to participate in and provide feedback on your service.</w:t>
      </w:r>
    </w:p>
    <w:p w14:paraId="49186F6E" w14:textId="77777777" w:rsidR="009D4AE6" w:rsidRDefault="009D4AE6" w:rsidP="009D4AE6">
      <w:pPr>
        <w:pStyle w:val="Bullet1"/>
      </w:pPr>
      <w:r>
        <w:t>Recognise and celebrate Aboriginal achievements, cultures and events (such as Reconciliation Week, NAIDOC).</w:t>
      </w:r>
    </w:p>
    <w:p w14:paraId="5739439D" w14:textId="77777777" w:rsidR="00CC7508" w:rsidRDefault="00CC7508" w:rsidP="00CC7508">
      <w:pPr>
        <w:pStyle w:val="Body"/>
      </w:pPr>
      <w:bookmarkStart w:id="30" w:name="_Toc110523557"/>
    </w:p>
    <w:p w14:paraId="0FBBA4D4" w14:textId="5F839D60" w:rsidR="009D4AE6" w:rsidRDefault="009D4AE6" w:rsidP="00CC7508">
      <w:pPr>
        <w:pStyle w:val="Heading2"/>
        <w:rPr>
          <w:rFonts w:eastAsia="Times"/>
        </w:rPr>
      </w:pPr>
      <w:bookmarkStart w:id="31" w:name="_Toc216346465"/>
      <w:r w:rsidRPr="00297B48">
        <w:rPr>
          <w:rFonts w:eastAsia="Times"/>
        </w:rPr>
        <w:t>Standard 2</w:t>
      </w:r>
      <w:bookmarkEnd w:id="31"/>
    </w:p>
    <w:p w14:paraId="2CAF0992" w14:textId="77777777" w:rsidR="009D4AE6" w:rsidRDefault="009D4AE6" w:rsidP="009D4AE6">
      <w:pPr>
        <w:pStyle w:val="Introtext"/>
      </w:pPr>
      <w:r w:rsidRPr="00297B48">
        <w:t>Child safety and wellbeing is embedded in organisational leadership, governance and culture</w:t>
      </w:r>
      <w:bookmarkEnd w:id="30"/>
      <w:r>
        <w:t>.</w:t>
      </w:r>
    </w:p>
    <w:p w14:paraId="520EF47D" w14:textId="77777777" w:rsidR="009D4AE6" w:rsidRPr="008A25B2" w:rsidRDefault="009D4AE6" w:rsidP="009D4AE6">
      <w:pPr>
        <w:pStyle w:val="Heading3"/>
      </w:pPr>
      <w:r>
        <w:t>Description</w:t>
      </w:r>
    </w:p>
    <w:p w14:paraId="22C64012" w14:textId="77777777" w:rsidR="009D4AE6" w:rsidRDefault="009D4AE6" w:rsidP="009D4AE6">
      <w:pPr>
        <w:pStyle w:val="Body"/>
      </w:pPr>
      <w:r>
        <w:t>Your organisation needs to show its staff, clients and community that it takes child safety seriously and does not tolerate child abuse or harm.</w:t>
      </w:r>
    </w:p>
    <w:p w14:paraId="2A94B228" w14:textId="77777777" w:rsidR="009D4AE6" w:rsidRDefault="009D4AE6" w:rsidP="009D4AE6">
      <w:pPr>
        <w:pStyle w:val="Body"/>
      </w:pPr>
      <w:r>
        <w:t>By planning how your organisation will protect children, it shows the organisation is continually working on creating and maintaining a child safe culture.</w:t>
      </w:r>
    </w:p>
    <w:p w14:paraId="2583642D" w14:textId="77777777" w:rsidR="009D4AE6" w:rsidRDefault="009D4AE6" w:rsidP="009D4AE6">
      <w:pPr>
        <w:pStyle w:val="Body"/>
      </w:pPr>
      <w:r>
        <w:t>Your organisation can show that it prioritises child safety by making a public commitment that is easy to understand and to access. Leaders should lead by example by:</w:t>
      </w:r>
    </w:p>
    <w:p w14:paraId="3CA6DC4D" w14:textId="77777777" w:rsidR="009D4AE6" w:rsidRDefault="009D4AE6" w:rsidP="009D4AE6">
      <w:pPr>
        <w:pStyle w:val="Bullet1"/>
      </w:pPr>
      <w:r>
        <w:t>modelling the behaviour that is expected of staff and volunteers</w:t>
      </w:r>
    </w:p>
    <w:p w14:paraId="685E5A86" w14:textId="77777777" w:rsidR="009D4AE6" w:rsidRDefault="009D4AE6" w:rsidP="009D4AE6">
      <w:pPr>
        <w:pStyle w:val="Bullet1"/>
      </w:pPr>
      <w:r>
        <w:t>supporting child safety measures</w:t>
      </w:r>
    </w:p>
    <w:p w14:paraId="06C3BDBF" w14:textId="77777777" w:rsidR="009D4AE6" w:rsidRDefault="009D4AE6" w:rsidP="009D4AE6">
      <w:pPr>
        <w:pStyle w:val="Bullet1"/>
      </w:pPr>
      <w:r>
        <w:t>responding appropriately, seriously and in a timely manner to any child safety concerns raised.</w:t>
      </w:r>
    </w:p>
    <w:p w14:paraId="1E52ED8E" w14:textId="77777777" w:rsidR="009D4AE6" w:rsidRPr="00297B48" w:rsidRDefault="009D4AE6" w:rsidP="009D4AE6">
      <w:pPr>
        <w:pStyle w:val="Heading3"/>
      </w:pPr>
      <w:r>
        <w:t>Minimum compliance requirements</w:t>
      </w:r>
    </w:p>
    <w:p w14:paraId="6E7017A8" w14:textId="77777777" w:rsidR="009D4AE6" w:rsidRPr="00297B48" w:rsidRDefault="009D4AE6" w:rsidP="009D4AE6">
      <w:pPr>
        <w:pStyle w:val="Body"/>
      </w:pPr>
      <w:r w:rsidRPr="00297B48">
        <w:t>2.1</w:t>
      </w:r>
      <w:r w:rsidRPr="00297B48">
        <w:tab/>
        <w:t>The organisation makes a public commitment to child safety.</w:t>
      </w:r>
    </w:p>
    <w:p w14:paraId="5D487546" w14:textId="77777777" w:rsidR="009D4AE6" w:rsidRPr="00297B48" w:rsidRDefault="009D4AE6" w:rsidP="009D4AE6">
      <w:pPr>
        <w:pStyle w:val="Body"/>
        <w:ind w:left="709" w:hanging="709"/>
      </w:pPr>
      <w:r w:rsidRPr="00297B48">
        <w:t>2.2</w:t>
      </w:r>
      <w:r w:rsidRPr="00297B48">
        <w:tab/>
        <w:t>A child safe culture is championed and modelled at all levels of the organisation from the top down and bottom up.</w:t>
      </w:r>
    </w:p>
    <w:p w14:paraId="3FC7F857" w14:textId="77777777" w:rsidR="009D4AE6" w:rsidRPr="00297B48" w:rsidRDefault="009D4AE6" w:rsidP="009D4AE6">
      <w:pPr>
        <w:pStyle w:val="Body"/>
        <w:ind w:left="709" w:hanging="709"/>
      </w:pPr>
      <w:r w:rsidRPr="00297B48">
        <w:t>2.3</w:t>
      </w:r>
      <w:r w:rsidRPr="00297B48">
        <w:tab/>
        <w:t>Governance arrangements facilitate implementation of the child safety and wellbeing policy at all levels.</w:t>
      </w:r>
    </w:p>
    <w:p w14:paraId="758EE962" w14:textId="77777777" w:rsidR="009D4AE6" w:rsidRPr="00297B48" w:rsidRDefault="009D4AE6" w:rsidP="009D4AE6">
      <w:pPr>
        <w:pStyle w:val="Body"/>
        <w:ind w:left="709" w:hanging="709"/>
      </w:pPr>
      <w:r w:rsidRPr="00297B48">
        <w:lastRenderedPageBreak/>
        <w:t>2.4</w:t>
      </w:r>
      <w:r w:rsidRPr="00297B48">
        <w:tab/>
        <w:t>A Code of Conduct provides guidelines for staff and volunteers on expected behavioural standards and responsibilities.</w:t>
      </w:r>
    </w:p>
    <w:p w14:paraId="069C5542" w14:textId="77777777" w:rsidR="009D4AE6" w:rsidRPr="00297B48" w:rsidRDefault="009D4AE6" w:rsidP="009D4AE6">
      <w:pPr>
        <w:pStyle w:val="Body"/>
        <w:ind w:left="709" w:hanging="709"/>
      </w:pPr>
      <w:r w:rsidRPr="00297B48">
        <w:t>2.5</w:t>
      </w:r>
      <w:r w:rsidRPr="00297B48">
        <w:tab/>
        <w:t>Risk management strategies focus on preventing, identifying and mitigating risks to children and young people.</w:t>
      </w:r>
    </w:p>
    <w:p w14:paraId="367F73CF" w14:textId="77777777" w:rsidR="009D4AE6" w:rsidRDefault="009D4AE6" w:rsidP="009D4AE6">
      <w:pPr>
        <w:pStyle w:val="Body"/>
        <w:ind w:left="709" w:hanging="709"/>
      </w:pPr>
      <w:r w:rsidRPr="00297B48">
        <w:t>2.6</w:t>
      </w:r>
      <w:r w:rsidRPr="00297B48">
        <w:tab/>
        <w:t>Staff and volunteers understand their obligations on information sharing and record keeping.</w:t>
      </w:r>
    </w:p>
    <w:p w14:paraId="528A93D4" w14:textId="77777777" w:rsidR="009D4AE6" w:rsidRPr="00E01901" w:rsidRDefault="009D4AE6" w:rsidP="009D4AE6">
      <w:pPr>
        <w:pStyle w:val="Heading4"/>
      </w:pPr>
      <w:bookmarkStart w:id="32" w:name="_Hlk101809850"/>
      <w:r w:rsidRPr="00E01901">
        <w:t>Evidence of compliance</w:t>
      </w:r>
    </w:p>
    <w:p w14:paraId="29561EBC" w14:textId="77777777" w:rsidR="009D4AE6" w:rsidRDefault="009D4AE6" w:rsidP="009D4AE6">
      <w:pPr>
        <w:pStyle w:val="Bullet1"/>
      </w:pPr>
      <w:r>
        <w:t>The organisation displays a public commitment to child safety on their website and within their facility.</w:t>
      </w:r>
    </w:p>
    <w:p w14:paraId="67E5C94B" w14:textId="77777777" w:rsidR="009D4AE6" w:rsidRDefault="009D4AE6" w:rsidP="009D4AE6">
      <w:pPr>
        <w:pStyle w:val="Bullet1"/>
      </w:pPr>
      <w:r>
        <w:t>Organisation has a child safety and wellbeing policy or includes the following elements in existing policies: public commitment to child safety, and expectations and practices of each Standard.</w:t>
      </w:r>
    </w:p>
    <w:p w14:paraId="75682885" w14:textId="77777777" w:rsidR="009D4AE6" w:rsidRDefault="009D4AE6" w:rsidP="009D4AE6">
      <w:pPr>
        <w:pStyle w:val="Bullet1"/>
      </w:pPr>
      <w:r>
        <w:t>Organisational training plan.</w:t>
      </w:r>
    </w:p>
    <w:p w14:paraId="37E77432" w14:textId="77777777" w:rsidR="009D4AE6" w:rsidRDefault="009D4AE6" w:rsidP="009D4AE6">
      <w:pPr>
        <w:pStyle w:val="Bullet1"/>
      </w:pPr>
      <w:r>
        <w:t>Leadership meeting agendas and minutes.</w:t>
      </w:r>
    </w:p>
    <w:p w14:paraId="456181FF" w14:textId="77777777" w:rsidR="009D4AE6" w:rsidRDefault="009D4AE6" w:rsidP="009D4AE6">
      <w:pPr>
        <w:pStyle w:val="Bullet1"/>
      </w:pPr>
      <w:r>
        <w:t>Staff and volunteer Code of Conduct that includes clear expectations around interactions with children.</w:t>
      </w:r>
    </w:p>
    <w:p w14:paraId="48C4F9B0" w14:textId="77777777" w:rsidR="009D4AE6" w:rsidRDefault="009D4AE6" w:rsidP="009D4AE6">
      <w:pPr>
        <w:pStyle w:val="Bullet1"/>
      </w:pPr>
      <w:r>
        <w:t>Staff meeting agendas where child safety matters are raised, Code of Conduct discussed.</w:t>
      </w:r>
    </w:p>
    <w:p w14:paraId="47ABBDE9" w14:textId="77777777" w:rsidR="009D4AE6" w:rsidRDefault="009D4AE6" w:rsidP="009D4AE6">
      <w:pPr>
        <w:pStyle w:val="Bullet1"/>
      </w:pPr>
      <w:r>
        <w:t>Risk management plans and registers relating to child safety.</w:t>
      </w:r>
    </w:p>
    <w:p w14:paraId="22A17FD8" w14:textId="77777777" w:rsidR="009D4AE6" w:rsidRDefault="009D4AE6" w:rsidP="009D4AE6">
      <w:pPr>
        <w:pStyle w:val="Bullet1"/>
      </w:pPr>
      <w:r>
        <w:t>Records showing that policies have been reviewed and updated.</w:t>
      </w:r>
    </w:p>
    <w:p w14:paraId="594F6672" w14:textId="77777777" w:rsidR="009D4AE6" w:rsidRPr="00E01901" w:rsidRDefault="009D4AE6" w:rsidP="009D4AE6">
      <w:pPr>
        <w:pStyle w:val="Heading4"/>
      </w:pPr>
      <w:r w:rsidRPr="00E01901">
        <w:t>Implementation examples</w:t>
      </w:r>
    </w:p>
    <w:p w14:paraId="561A00B3" w14:textId="77777777" w:rsidR="009D4AE6" w:rsidRDefault="009D4AE6" w:rsidP="009D4AE6">
      <w:pPr>
        <w:pStyle w:val="Bullet1"/>
      </w:pPr>
      <w:r>
        <w:t>Training on Child Safe Standards occurs at least yearly for executive staff.</w:t>
      </w:r>
    </w:p>
    <w:p w14:paraId="3E99B256" w14:textId="77777777" w:rsidR="009D4AE6" w:rsidRDefault="009D4AE6" w:rsidP="009D4AE6">
      <w:pPr>
        <w:pStyle w:val="Bullet1"/>
      </w:pPr>
      <w:r>
        <w:t>Develop or update an organisational public commitment to child safety.</w:t>
      </w:r>
    </w:p>
    <w:p w14:paraId="295B68E2" w14:textId="77777777" w:rsidR="009D4AE6" w:rsidRDefault="009D4AE6" w:rsidP="009D4AE6">
      <w:pPr>
        <w:pStyle w:val="Bullet1"/>
      </w:pPr>
      <w:r>
        <w:t>Develop a child safety and wellbeing policy (or update existing policies) that sets clear expectations of child safety and each of the Standards.</w:t>
      </w:r>
    </w:p>
    <w:p w14:paraId="32D35F33" w14:textId="77777777" w:rsidR="009D4AE6" w:rsidRDefault="009D4AE6" w:rsidP="009D4AE6">
      <w:pPr>
        <w:pStyle w:val="Bullet1"/>
      </w:pPr>
      <w:r>
        <w:t>Training for all staff on keeping children safe, how to respond to concerns and complaints, the child safety and wellbeing policy and Code of Conduct.</w:t>
      </w:r>
    </w:p>
    <w:p w14:paraId="71F7EABC" w14:textId="77777777" w:rsidR="009D4AE6" w:rsidRDefault="009D4AE6" w:rsidP="009D4AE6">
      <w:pPr>
        <w:pStyle w:val="Bullet1"/>
      </w:pPr>
      <w:r>
        <w:t>Review and update relevant policies and procedures, including information sharing and record keeping requirements.</w:t>
      </w:r>
    </w:p>
    <w:p w14:paraId="4EF52BE0" w14:textId="77777777" w:rsidR="009D4AE6" w:rsidRDefault="009D4AE6" w:rsidP="009D4AE6">
      <w:pPr>
        <w:pStyle w:val="Bullet1"/>
      </w:pPr>
      <w:r>
        <w:t>Develop and put in place risk assessment and management strategies and plans around child safety.</w:t>
      </w:r>
    </w:p>
    <w:p w14:paraId="2EA11AB3" w14:textId="77777777" w:rsidR="009D4AE6" w:rsidRDefault="009D4AE6" w:rsidP="009D4AE6">
      <w:pPr>
        <w:pStyle w:val="Bullet1"/>
      </w:pPr>
      <w:r>
        <w:t>Give staff information on updated policies and procedures about child safety.</w:t>
      </w:r>
    </w:p>
    <w:p w14:paraId="758A1533" w14:textId="77777777" w:rsidR="009D4AE6" w:rsidRPr="00862030" w:rsidRDefault="009D4AE6" w:rsidP="00862030">
      <w:pPr>
        <w:pStyle w:val="Heading2"/>
        <w:rPr>
          <w:rStyle w:val="Heading2Char"/>
          <w:b/>
        </w:rPr>
      </w:pPr>
      <w:bookmarkStart w:id="33" w:name="_Toc110523558"/>
      <w:bookmarkStart w:id="34" w:name="_Toc216346466"/>
      <w:bookmarkEnd w:id="32"/>
      <w:r w:rsidRPr="00862030">
        <w:rPr>
          <w:rStyle w:val="Heading2Char"/>
          <w:b/>
        </w:rPr>
        <w:t>Standard 3</w:t>
      </w:r>
      <w:bookmarkEnd w:id="34"/>
    </w:p>
    <w:p w14:paraId="4D5C2D01" w14:textId="77777777" w:rsidR="009D4AE6" w:rsidRPr="00A243A2" w:rsidRDefault="009D4AE6" w:rsidP="009D4AE6">
      <w:pPr>
        <w:pStyle w:val="Introtext"/>
      </w:pPr>
      <w:r w:rsidRPr="00A243A2">
        <w:t>Children and young people are empowered about their rights, participate in decisions affecting them and are taken seriously</w:t>
      </w:r>
      <w:bookmarkEnd w:id="33"/>
      <w:r w:rsidRPr="00A243A2">
        <w:t>.</w:t>
      </w:r>
    </w:p>
    <w:p w14:paraId="6437535B" w14:textId="77777777" w:rsidR="009D4AE6" w:rsidRPr="0071616D" w:rsidRDefault="009D4AE6" w:rsidP="009D4AE6">
      <w:pPr>
        <w:pStyle w:val="Heading3"/>
      </w:pPr>
      <w:r>
        <w:t>Description</w:t>
      </w:r>
    </w:p>
    <w:p w14:paraId="3985BBA7" w14:textId="77777777" w:rsidR="009D4AE6" w:rsidRDefault="009D4AE6" w:rsidP="009D4AE6">
      <w:pPr>
        <w:pStyle w:val="Body"/>
      </w:pPr>
      <w:r>
        <w:t>Empowering children in your organisation creates an environment where children are valued, respected and engaged in your services. It gives children the opportunity to share what matters to them, what can keep them safe and to get the most out of the services your organisation provides.</w:t>
      </w:r>
    </w:p>
    <w:p w14:paraId="5A7CB73B" w14:textId="77777777" w:rsidR="009D4AE6" w:rsidRDefault="009D4AE6" w:rsidP="009D4AE6">
      <w:pPr>
        <w:pStyle w:val="Body"/>
      </w:pPr>
      <w:r>
        <w:t>When children are empowered and active participants in the organisation, they are more likely to raise concerns and complaints about child safety. They are also more likely to be confident that the organisation will respond appropriately.</w:t>
      </w:r>
    </w:p>
    <w:p w14:paraId="7D8E29CC" w14:textId="77777777" w:rsidR="009D4AE6" w:rsidRDefault="009D4AE6" w:rsidP="009D4AE6">
      <w:pPr>
        <w:pStyle w:val="Body"/>
      </w:pPr>
      <w:r>
        <w:t>Your organisation can better protect children with organisational policies and procedures shaped by children’s views.</w:t>
      </w:r>
    </w:p>
    <w:p w14:paraId="51E66F5E" w14:textId="77777777" w:rsidR="009D4AE6" w:rsidRPr="00297B48" w:rsidRDefault="009D4AE6" w:rsidP="009D4AE6">
      <w:pPr>
        <w:pStyle w:val="Heading3"/>
      </w:pPr>
      <w:r>
        <w:lastRenderedPageBreak/>
        <w:t>Minimum compliance requirements</w:t>
      </w:r>
    </w:p>
    <w:p w14:paraId="104B5785" w14:textId="77777777" w:rsidR="009D4AE6" w:rsidRPr="00297B48" w:rsidRDefault="009D4AE6" w:rsidP="009D4AE6">
      <w:pPr>
        <w:pStyle w:val="Body"/>
        <w:ind w:left="709" w:hanging="709"/>
      </w:pPr>
      <w:bookmarkStart w:id="35" w:name="_Hlk101809977"/>
      <w:r w:rsidRPr="00297B48">
        <w:t>3.1</w:t>
      </w:r>
      <w:r w:rsidRPr="00297B48">
        <w:tab/>
        <w:t xml:space="preserve">Children and young people are informed about </w:t>
      </w:r>
      <w:proofErr w:type="gramStart"/>
      <w:r w:rsidRPr="00297B48">
        <w:t>all of</w:t>
      </w:r>
      <w:proofErr w:type="gramEnd"/>
      <w:r w:rsidRPr="00297B48">
        <w:t xml:space="preserve"> their rights, including to safety, information and participation. </w:t>
      </w:r>
    </w:p>
    <w:p w14:paraId="35695226" w14:textId="77777777" w:rsidR="009D4AE6" w:rsidRPr="00297B48" w:rsidRDefault="009D4AE6" w:rsidP="009D4AE6">
      <w:pPr>
        <w:pStyle w:val="Body"/>
        <w:ind w:left="709" w:hanging="709"/>
      </w:pPr>
      <w:r w:rsidRPr="00297B48">
        <w:t>3.2</w:t>
      </w:r>
      <w:r w:rsidRPr="00297B48">
        <w:tab/>
        <w:t>The importance of friendships is recognised and support from peers is encouraged, to help children and young people feel safe and be less isolated.</w:t>
      </w:r>
    </w:p>
    <w:p w14:paraId="24814490" w14:textId="77777777" w:rsidR="009D4AE6" w:rsidRPr="00297B48" w:rsidRDefault="009D4AE6" w:rsidP="009D4AE6">
      <w:pPr>
        <w:pStyle w:val="Body"/>
        <w:ind w:left="709" w:hanging="709"/>
      </w:pPr>
      <w:r w:rsidRPr="00297B48">
        <w:t>3.3</w:t>
      </w:r>
      <w:r w:rsidRPr="00297B48">
        <w:tab/>
        <w:t xml:space="preserve">Where relevant to the setting or context, children and young people are offered access to sexual abuse prevention programs and to relevant related information in an age-appropriate way. </w:t>
      </w:r>
    </w:p>
    <w:p w14:paraId="0E300A1A" w14:textId="77777777" w:rsidR="009D4AE6" w:rsidRPr="00297B48" w:rsidRDefault="009D4AE6" w:rsidP="009D4AE6">
      <w:pPr>
        <w:pStyle w:val="Body"/>
        <w:ind w:left="709" w:hanging="709"/>
      </w:pPr>
      <w:r w:rsidRPr="00297B48">
        <w:t>3.4</w:t>
      </w:r>
      <w:r w:rsidRPr="00297B48">
        <w:tab/>
        <w:t>Staff and volunteers are attuned to signs of harm and facilitate child-friendly ways for children and young people to express their views, participate in decision-making and raise their concerns.</w:t>
      </w:r>
    </w:p>
    <w:p w14:paraId="64004D5A" w14:textId="77777777" w:rsidR="009D4AE6" w:rsidRPr="00297B48" w:rsidRDefault="009D4AE6" w:rsidP="009D4AE6">
      <w:pPr>
        <w:pStyle w:val="Body"/>
        <w:ind w:left="709" w:hanging="709"/>
      </w:pPr>
      <w:r w:rsidRPr="00297B48">
        <w:t>3.5</w:t>
      </w:r>
      <w:r w:rsidRPr="00297B48">
        <w:tab/>
        <w:t>Organisations have strategies in place to develop a culture that facilitates participation and is responsive to the input of children and young people.</w:t>
      </w:r>
    </w:p>
    <w:p w14:paraId="7AA46197" w14:textId="77777777" w:rsidR="009D4AE6" w:rsidRDefault="009D4AE6" w:rsidP="009D4AE6">
      <w:pPr>
        <w:pStyle w:val="Body"/>
        <w:ind w:left="709" w:hanging="709"/>
      </w:pPr>
      <w:r w:rsidRPr="00297B48">
        <w:t>3.6</w:t>
      </w:r>
      <w:r w:rsidRPr="00297B48">
        <w:tab/>
        <w:t>Organisations provide opportunities for children and young people to participate and are responsive to their contributions, thereby strengthening confidence and engagement.</w:t>
      </w:r>
      <w:bookmarkStart w:id="36" w:name="_Hlk101810100"/>
    </w:p>
    <w:p w14:paraId="440FD42A" w14:textId="77777777" w:rsidR="009D4AE6" w:rsidRPr="00085AF2" w:rsidRDefault="009D4AE6" w:rsidP="009D4AE6">
      <w:pPr>
        <w:pStyle w:val="Heading4"/>
        <w:rPr>
          <w:color w:val="FFFFFF" w:themeColor="background1"/>
        </w:rPr>
      </w:pPr>
      <w:r>
        <w:t>Evidence of compliance</w:t>
      </w:r>
    </w:p>
    <w:p w14:paraId="2E4B3204" w14:textId="77777777" w:rsidR="009D4AE6" w:rsidRPr="00134EC6" w:rsidRDefault="009D4AE6" w:rsidP="009D4AE6">
      <w:pPr>
        <w:pStyle w:val="Bullet1"/>
      </w:pPr>
      <w:r w:rsidRPr="00134EC6">
        <w:t>Age-appropriate and easy</w:t>
      </w:r>
      <w:r>
        <w:t>-</w:t>
      </w:r>
      <w:r w:rsidRPr="00134EC6">
        <w:t>to</w:t>
      </w:r>
      <w:r>
        <w:t>-</w:t>
      </w:r>
      <w:r w:rsidRPr="00134EC6">
        <w:t xml:space="preserve">understand </w:t>
      </w:r>
      <w:r>
        <w:t>resources that</w:t>
      </w:r>
      <w:r w:rsidRPr="00134EC6">
        <w:t xml:space="preserve"> are easily a</w:t>
      </w:r>
      <w:r>
        <w:t>vailable</w:t>
      </w:r>
      <w:r w:rsidRPr="00134EC6">
        <w:t xml:space="preserve"> and </w:t>
      </w:r>
      <w:r>
        <w:t>include information on a child’s rights, safety, appropriate behaviour by adults and children, and how to raise concerns and complaints.</w:t>
      </w:r>
    </w:p>
    <w:p w14:paraId="15CA865E" w14:textId="77777777" w:rsidR="009D4AE6" w:rsidRDefault="009D4AE6" w:rsidP="009D4AE6">
      <w:pPr>
        <w:pStyle w:val="Bullet1"/>
      </w:pPr>
      <w:r w:rsidRPr="00134EC6">
        <w:t>The organisation’s policies and procedures</w:t>
      </w:r>
      <w:r>
        <w:t xml:space="preserve"> promote </w:t>
      </w:r>
      <w:r w:rsidRPr="00134EC6">
        <w:t>children’s empowerment and participation</w:t>
      </w:r>
      <w:r>
        <w:t>.</w:t>
      </w:r>
    </w:p>
    <w:p w14:paraId="15917F7F" w14:textId="77777777" w:rsidR="009D4AE6" w:rsidRDefault="009D4AE6" w:rsidP="009D4AE6">
      <w:pPr>
        <w:pStyle w:val="Bullet1"/>
      </w:pPr>
      <w:r>
        <w:t>The organisation’s policies and procedures incorporate the rights of children.</w:t>
      </w:r>
    </w:p>
    <w:p w14:paraId="09D4D939" w14:textId="77777777" w:rsidR="009D4AE6" w:rsidRDefault="009D4AE6" w:rsidP="009D4AE6">
      <w:pPr>
        <w:pStyle w:val="Bullet1"/>
      </w:pPr>
      <w:r>
        <w:t xml:space="preserve">Staff training plan (see </w:t>
      </w:r>
      <w:r w:rsidRPr="00EE1D94">
        <w:rPr>
          <w:b/>
          <w:bCs/>
        </w:rPr>
        <w:fldChar w:fldCharType="begin"/>
      </w:r>
      <w:r w:rsidRPr="00EE1D94">
        <w:rPr>
          <w:b/>
          <w:bCs/>
        </w:rPr>
        <w:instrText xml:space="preserve"> REF _Ref115183623 \h </w:instrText>
      </w:r>
      <w:r>
        <w:rPr>
          <w:b/>
          <w:bCs/>
        </w:rPr>
        <w:instrText xml:space="preserve"> \* MERGEFORMAT </w:instrText>
      </w:r>
      <w:r w:rsidRPr="00EE1D94">
        <w:rPr>
          <w:b/>
          <w:bCs/>
        </w:rPr>
      </w:r>
      <w:r w:rsidRPr="00EE1D94">
        <w:rPr>
          <w:b/>
          <w:bCs/>
        </w:rPr>
        <w:fldChar w:fldCharType="separate"/>
      </w:r>
      <w:r w:rsidRPr="00EE1D94">
        <w:rPr>
          <w:b/>
          <w:bCs/>
        </w:rPr>
        <w:t>Standard 8</w:t>
      </w:r>
      <w:r w:rsidRPr="00EE1D94">
        <w:rPr>
          <w:b/>
          <w:bCs/>
        </w:rPr>
        <w:fldChar w:fldCharType="end"/>
      </w:r>
      <w:r>
        <w:t xml:space="preserve"> for more details).</w:t>
      </w:r>
    </w:p>
    <w:p w14:paraId="459E0805" w14:textId="77777777" w:rsidR="009D4AE6" w:rsidRDefault="009D4AE6" w:rsidP="009D4AE6">
      <w:pPr>
        <w:pStyle w:val="Bullet1"/>
      </w:pPr>
      <w:r>
        <w:t>Meeting agendas and minutes.</w:t>
      </w:r>
    </w:p>
    <w:p w14:paraId="5AA67704" w14:textId="77777777" w:rsidR="009D4AE6" w:rsidRDefault="009D4AE6" w:rsidP="009D4AE6">
      <w:pPr>
        <w:pStyle w:val="Bullet1"/>
      </w:pPr>
      <w:r>
        <w:t>Feedback responses and concerns and complaints received from children.</w:t>
      </w:r>
    </w:p>
    <w:p w14:paraId="3F30AE11" w14:textId="77777777" w:rsidR="009D4AE6" w:rsidRDefault="009D4AE6" w:rsidP="009D4AE6">
      <w:pPr>
        <w:pStyle w:val="Heading4"/>
      </w:pPr>
      <w:r w:rsidRPr="008402BB">
        <w:t>Implementation examples</w:t>
      </w:r>
    </w:p>
    <w:p w14:paraId="4992A54E" w14:textId="77777777" w:rsidR="009D4AE6" w:rsidRDefault="009D4AE6" w:rsidP="009D4AE6">
      <w:pPr>
        <w:pStyle w:val="Bullet1"/>
      </w:pPr>
      <w:r>
        <w:t>Develop an organisational plan to support child engagement with the organisation.</w:t>
      </w:r>
    </w:p>
    <w:p w14:paraId="19DC8717" w14:textId="77777777" w:rsidR="009D4AE6" w:rsidRDefault="009D4AE6" w:rsidP="009D4AE6">
      <w:pPr>
        <w:pStyle w:val="Bullet1"/>
      </w:pPr>
      <w:r>
        <w:t>Develop resources for children to explain their rights, including their right to safety, and available support services.</w:t>
      </w:r>
    </w:p>
    <w:p w14:paraId="3C374A75" w14:textId="77777777" w:rsidR="009D4AE6" w:rsidRDefault="009D4AE6" w:rsidP="009D4AE6">
      <w:pPr>
        <w:pStyle w:val="Bullet1"/>
      </w:pPr>
      <w:r>
        <w:t>Provide opportunities for children to give feedback on the organisation and their safety.</w:t>
      </w:r>
    </w:p>
    <w:p w14:paraId="303040D3" w14:textId="77777777" w:rsidR="009D4AE6" w:rsidRDefault="009D4AE6" w:rsidP="009D4AE6">
      <w:pPr>
        <w:pStyle w:val="Bullet1"/>
      </w:pPr>
      <w:r>
        <w:t>Seek children’s views on appropriate child safety reporting mechanisms.</w:t>
      </w:r>
    </w:p>
    <w:p w14:paraId="46339BB8" w14:textId="77777777" w:rsidR="009D4AE6" w:rsidRDefault="009D4AE6" w:rsidP="009D4AE6">
      <w:pPr>
        <w:pStyle w:val="Bullet1"/>
      </w:pPr>
      <w:r>
        <w:t>Give children details of how their feedback and contribution to the organisation will be put in place.</w:t>
      </w:r>
    </w:p>
    <w:p w14:paraId="44E9BD1B" w14:textId="77777777" w:rsidR="009D4AE6" w:rsidRDefault="009D4AE6" w:rsidP="009D4AE6">
      <w:pPr>
        <w:pStyle w:val="Heading2"/>
        <w:rPr>
          <w:rFonts w:eastAsia="Times"/>
        </w:rPr>
      </w:pPr>
      <w:bookmarkStart w:id="37" w:name="_Toc110523559"/>
      <w:bookmarkStart w:id="38" w:name="_Toc216346467"/>
      <w:bookmarkEnd w:id="35"/>
      <w:bookmarkEnd w:id="36"/>
      <w:r w:rsidRPr="00297B48">
        <w:rPr>
          <w:rFonts w:eastAsia="Times"/>
        </w:rPr>
        <w:t>Standard 4</w:t>
      </w:r>
      <w:bookmarkEnd w:id="38"/>
    </w:p>
    <w:p w14:paraId="560897CA" w14:textId="77777777" w:rsidR="009D4AE6" w:rsidRDefault="009D4AE6" w:rsidP="009D4AE6">
      <w:pPr>
        <w:pStyle w:val="Introtext"/>
      </w:pPr>
      <w:r w:rsidRPr="00297B48">
        <w:t>Families and communities are informed and involved in promoting child safety and wellbeing</w:t>
      </w:r>
      <w:bookmarkEnd w:id="37"/>
      <w:r>
        <w:t>.</w:t>
      </w:r>
    </w:p>
    <w:p w14:paraId="22B3F833" w14:textId="77777777" w:rsidR="009D4AE6" w:rsidRPr="0071616D" w:rsidRDefault="009D4AE6" w:rsidP="009D4AE6">
      <w:pPr>
        <w:pStyle w:val="Heading3"/>
      </w:pPr>
      <w:r>
        <w:t>Description</w:t>
      </w:r>
    </w:p>
    <w:p w14:paraId="6D4591DE" w14:textId="77777777" w:rsidR="009D4AE6" w:rsidRDefault="009D4AE6" w:rsidP="009D4AE6">
      <w:pPr>
        <w:pStyle w:val="Body"/>
      </w:pPr>
      <w:r>
        <w:t>Creating a welcoming and inviting organisation for families and the wider community helps to develop an inclusive culture. Families and the community can – and should – contribute to and promote a child safe environment. It is everyone’s responsibility to protect children from abuse and harm – be they government, staff, volunteers, families or members of the community.</w:t>
      </w:r>
    </w:p>
    <w:p w14:paraId="20F9ED95" w14:textId="77777777" w:rsidR="009D4AE6" w:rsidRDefault="009D4AE6" w:rsidP="009D4AE6">
      <w:pPr>
        <w:pStyle w:val="Body"/>
      </w:pPr>
      <w:r>
        <w:t>Organisations should ensure families and the community understand the organisation’s services to enable better participation.</w:t>
      </w:r>
    </w:p>
    <w:p w14:paraId="2F1C3164" w14:textId="77777777" w:rsidR="009D4AE6" w:rsidRDefault="009D4AE6" w:rsidP="009D4AE6">
      <w:pPr>
        <w:pStyle w:val="Body"/>
      </w:pPr>
      <w:r>
        <w:lastRenderedPageBreak/>
        <w:t xml:space="preserve">Families and the community need to know who to contact in the organisation if they have a child safety or wellbeing concern. </w:t>
      </w:r>
    </w:p>
    <w:p w14:paraId="679F8F02" w14:textId="77777777" w:rsidR="009D4AE6" w:rsidRPr="00297B48" w:rsidRDefault="009D4AE6" w:rsidP="009D4AE6">
      <w:pPr>
        <w:pStyle w:val="Heading3"/>
      </w:pPr>
      <w:r>
        <w:t>Minimum compliance requirements</w:t>
      </w:r>
    </w:p>
    <w:p w14:paraId="6F3E3D14" w14:textId="77777777" w:rsidR="009D4AE6" w:rsidRPr="00297B48" w:rsidRDefault="009D4AE6" w:rsidP="009D4AE6">
      <w:pPr>
        <w:pStyle w:val="Body"/>
        <w:ind w:left="709" w:hanging="709"/>
      </w:pPr>
      <w:r w:rsidRPr="00297B48">
        <w:t>4.1</w:t>
      </w:r>
      <w:r w:rsidRPr="00297B48">
        <w:tab/>
      </w:r>
      <w:bookmarkStart w:id="39" w:name="_Hlk101810193"/>
      <w:r w:rsidRPr="00297B48">
        <w:t xml:space="preserve">Families participate in decisions affecting their child. </w:t>
      </w:r>
    </w:p>
    <w:p w14:paraId="41BA240C" w14:textId="77777777" w:rsidR="009D4AE6" w:rsidRPr="00297B48" w:rsidRDefault="009D4AE6" w:rsidP="009D4AE6">
      <w:pPr>
        <w:pStyle w:val="Body"/>
        <w:ind w:left="709" w:hanging="709"/>
      </w:pPr>
      <w:r w:rsidRPr="00297B48">
        <w:t>4.2</w:t>
      </w:r>
      <w:r w:rsidRPr="00297B48">
        <w:tab/>
        <w:t xml:space="preserve">The organisation engages and openly communicates with families and the community about its child safe approach and relevant information is accessible. </w:t>
      </w:r>
    </w:p>
    <w:p w14:paraId="1D05BCE6" w14:textId="77777777" w:rsidR="009D4AE6" w:rsidRPr="00297B48" w:rsidRDefault="009D4AE6" w:rsidP="009D4AE6">
      <w:pPr>
        <w:pStyle w:val="Body"/>
        <w:ind w:left="709" w:hanging="709"/>
      </w:pPr>
      <w:r w:rsidRPr="00297B48">
        <w:t>4.3</w:t>
      </w:r>
      <w:r w:rsidRPr="00297B48">
        <w:tab/>
        <w:t xml:space="preserve">Families and communities have a say in the development and review of the organisation’s policies and practices. </w:t>
      </w:r>
    </w:p>
    <w:p w14:paraId="002C838C" w14:textId="77777777" w:rsidR="009D4AE6" w:rsidRDefault="009D4AE6" w:rsidP="009D4AE6">
      <w:pPr>
        <w:pStyle w:val="Body"/>
        <w:ind w:left="709" w:hanging="709"/>
      </w:pPr>
      <w:r w:rsidRPr="00297B48">
        <w:t>4.4</w:t>
      </w:r>
      <w:r w:rsidRPr="00297B48">
        <w:tab/>
        <w:t>Families, carers and the community are informed about the organisation’s operations and governance.</w:t>
      </w:r>
    </w:p>
    <w:p w14:paraId="3385FDE6" w14:textId="77777777" w:rsidR="009D4AE6" w:rsidRDefault="009D4AE6" w:rsidP="009D4AE6">
      <w:pPr>
        <w:pStyle w:val="Heading4"/>
      </w:pPr>
      <w:bookmarkStart w:id="40" w:name="_Hlk101810325"/>
      <w:r w:rsidRPr="008402BB">
        <w:t>Evidence of compliance</w:t>
      </w:r>
    </w:p>
    <w:p w14:paraId="366A2F01" w14:textId="77777777" w:rsidR="009D4AE6" w:rsidRDefault="009D4AE6" w:rsidP="009D4AE6">
      <w:pPr>
        <w:pStyle w:val="Bullet1"/>
      </w:pPr>
      <w:r>
        <w:t>Child safety information is easily accessible for families, carers and the community, including how to report concerns and complaints.</w:t>
      </w:r>
    </w:p>
    <w:p w14:paraId="229A1A06" w14:textId="77777777" w:rsidR="009D4AE6" w:rsidRDefault="009D4AE6" w:rsidP="009D4AE6">
      <w:pPr>
        <w:pStyle w:val="Bullet1"/>
      </w:pPr>
      <w:r>
        <w:t>Register of feedback, concerns and complaints, including actions taken.</w:t>
      </w:r>
    </w:p>
    <w:p w14:paraId="0CE517CC" w14:textId="77777777" w:rsidR="009D4AE6" w:rsidRDefault="009D4AE6" w:rsidP="009D4AE6">
      <w:pPr>
        <w:pStyle w:val="Bullet1"/>
      </w:pPr>
      <w:r>
        <w:t>Updated policies and procedures incorporating how the organisation involves families, carers and the community.</w:t>
      </w:r>
    </w:p>
    <w:p w14:paraId="4BCEA8C0" w14:textId="77777777" w:rsidR="009D4AE6" w:rsidRDefault="009D4AE6" w:rsidP="009D4AE6">
      <w:pPr>
        <w:pStyle w:val="Heading4"/>
      </w:pPr>
      <w:r w:rsidRPr="008402BB">
        <w:t>Implementation examples</w:t>
      </w:r>
    </w:p>
    <w:p w14:paraId="522CBE11" w14:textId="77777777" w:rsidR="009D4AE6" w:rsidRDefault="009D4AE6" w:rsidP="009D4AE6">
      <w:pPr>
        <w:pStyle w:val="Bullet1"/>
      </w:pPr>
      <w:r>
        <w:t>Develop a statement (or policy) that indicates how the organisation engages with families, carers and community on child safety.</w:t>
      </w:r>
    </w:p>
    <w:p w14:paraId="198476BB" w14:textId="77777777" w:rsidR="009D4AE6" w:rsidRDefault="009D4AE6" w:rsidP="009D4AE6">
      <w:pPr>
        <w:pStyle w:val="Bullet1"/>
      </w:pPr>
      <w:r>
        <w:t>Develop procedures for families or carers to take part in decisions on the child’s safety and wellbeing.</w:t>
      </w:r>
    </w:p>
    <w:p w14:paraId="09CBB4A3" w14:textId="77777777" w:rsidR="009D4AE6" w:rsidRDefault="009D4AE6" w:rsidP="009D4AE6">
      <w:pPr>
        <w:pStyle w:val="Bullet1"/>
      </w:pPr>
      <w:r>
        <w:t>Create feedback mechanisms for families, carers and the community.</w:t>
      </w:r>
    </w:p>
    <w:p w14:paraId="66DD7661" w14:textId="77777777" w:rsidR="009D4AE6" w:rsidRDefault="009D4AE6" w:rsidP="009D4AE6">
      <w:pPr>
        <w:pStyle w:val="Bullet1"/>
      </w:pPr>
      <w:r>
        <w:t>Make information on child safety and the organisation’s operations available to families, carers and the community (including appropriately translated materials).</w:t>
      </w:r>
    </w:p>
    <w:p w14:paraId="591344AC" w14:textId="77777777" w:rsidR="009D4AE6" w:rsidRDefault="009D4AE6" w:rsidP="009D4AE6">
      <w:pPr>
        <w:pStyle w:val="Heading2"/>
        <w:rPr>
          <w:rFonts w:eastAsia="Times"/>
        </w:rPr>
      </w:pPr>
      <w:bookmarkStart w:id="41" w:name="_Toc110523560"/>
      <w:bookmarkStart w:id="42" w:name="_Toc216346468"/>
      <w:bookmarkEnd w:id="39"/>
      <w:bookmarkEnd w:id="40"/>
      <w:r w:rsidRPr="00297B48">
        <w:rPr>
          <w:rFonts w:eastAsia="Times"/>
        </w:rPr>
        <w:t>Standard 5</w:t>
      </w:r>
      <w:bookmarkEnd w:id="42"/>
    </w:p>
    <w:p w14:paraId="533E67BB" w14:textId="77777777" w:rsidR="009D4AE6" w:rsidRDefault="009D4AE6" w:rsidP="009D4AE6">
      <w:pPr>
        <w:pStyle w:val="Introtext"/>
      </w:pPr>
      <w:r w:rsidRPr="00297B48">
        <w:t>Equity is upheld and diverse needs respected in policy and practice</w:t>
      </w:r>
      <w:bookmarkEnd w:id="41"/>
      <w:r>
        <w:t>.</w:t>
      </w:r>
    </w:p>
    <w:p w14:paraId="1C1E4455" w14:textId="77777777" w:rsidR="009D4AE6" w:rsidRPr="0071616D" w:rsidRDefault="009D4AE6" w:rsidP="009D4AE6">
      <w:pPr>
        <w:pStyle w:val="Heading3"/>
      </w:pPr>
      <w:r>
        <w:t>Description</w:t>
      </w:r>
    </w:p>
    <w:p w14:paraId="50302AB9" w14:textId="77777777" w:rsidR="009D4AE6" w:rsidRDefault="009D4AE6" w:rsidP="009D4AE6">
      <w:pPr>
        <w:pStyle w:val="Body"/>
      </w:pPr>
      <w:r>
        <w:t xml:space="preserve">Embracing diversity as an organisation gives all children opportunities to take part in and access services, regardless of their background, characteristics, personality or beliefs. Recognising that some children are more vulnerable or likely to be at risk of harm means organisations must have policies and </w:t>
      </w:r>
      <w:proofErr w:type="gramStart"/>
      <w:r>
        <w:t>procedures</w:t>
      </w:r>
      <w:proofErr w:type="gramEnd"/>
      <w:r>
        <w:t xml:space="preserve"> so all children have what they need to be as safe as their peers.</w:t>
      </w:r>
    </w:p>
    <w:p w14:paraId="62E3DDBC" w14:textId="77777777" w:rsidR="009D4AE6" w:rsidRDefault="009D4AE6" w:rsidP="009D4AE6">
      <w:pPr>
        <w:pStyle w:val="Body"/>
      </w:pPr>
      <w:r>
        <w:t>Each child is unique and has different skills and life experiences that shape their world view and what services they need. Recognising their individuality and sense of identity can be vital to their wellbeing.</w:t>
      </w:r>
    </w:p>
    <w:p w14:paraId="5ABE7007" w14:textId="77777777" w:rsidR="009D4AE6" w:rsidRDefault="009D4AE6" w:rsidP="009D4AE6">
      <w:pPr>
        <w:pStyle w:val="Body"/>
      </w:pPr>
      <w:r>
        <w:t>A child safe organisation embraces equity and diversity and gives children a safe environment – no matter their circumstances,</w:t>
      </w:r>
      <w:r w:rsidRPr="00C462B5">
        <w:t xml:space="preserve"> </w:t>
      </w:r>
      <w:r>
        <w:t>abilities, gender, cultural background or socioeconomic status. This is reflected in all aspects of the organisation.</w:t>
      </w:r>
    </w:p>
    <w:p w14:paraId="56DCAA9D" w14:textId="77777777" w:rsidR="009D4AE6" w:rsidRPr="00297B48" w:rsidRDefault="009D4AE6" w:rsidP="009D4AE6">
      <w:pPr>
        <w:pStyle w:val="Heading3"/>
      </w:pPr>
      <w:r>
        <w:lastRenderedPageBreak/>
        <w:t>Minimum compliance requirements</w:t>
      </w:r>
    </w:p>
    <w:p w14:paraId="6A8A1C5A" w14:textId="77777777" w:rsidR="009D4AE6" w:rsidRPr="00297B48" w:rsidRDefault="009D4AE6" w:rsidP="009D4AE6">
      <w:pPr>
        <w:pStyle w:val="Body"/>
        <w:ind w:left="709" w:hanging="709"/>
      </w:pPr>
      <w:bookmarkStart w:id="43" w:name="_Hlk101810383"/>
      <w:r w:rsidRPr="00297B48">
        <w:t>5.1</w:t>
      </w:r>
      <w:r w:rsidRPr="00297B48">
        <w:tab/>
        <w:t>The organisation, including staff and volunteers, understands children and young people’s diverse circumstances, and provides support and responds to those who are vulnerable.</w:t>
      </w:r>
    </w:p>
    <w:p w14:paraId="4F6EA84C" w14:textId="77777777" w:rsidR="009D4AE6" w:rsidRPr="00297B48" w:rsidRDefault="009D4AE6" w:rsidP="009D4AE6">
      <w:pPr>
        <w:pStyle w:val="Body"/>
        <w:ind w:left="709" w:hanging="709"/>
      </w:pPr>
      <w:r w:rsidRPr="00297B48">
        <w:t>5.2</w:t>
      </w:r>
      <w:r w:rsidRPr="00297B48">
        <w:tab/>
        <w:t>Children and young people have access to information, support and complaints processes in ways that are culturally safe, accessible and easy to understand.</w:t>
      </w:r>
    </w:p>
    <w:p w14:paraId="633B5242" w14:textId="77777777" w:rsidR="009D4AE6" w:rsidRPr="00297B48" w:rsidRDefault="009D4AE6" w:rsidP="009D4AE6">
      <w:pPr>
        <w:pStyle w:val="Body"/>
        <w:ind w:left="709" w:hanging="709"/>
      </w:pPr>
      <w:r w:rsidRPr="00297B48">
        <w:t>5.3</w:t>
      </w:r>
      <w:r w:rsidRPr="00297B48">
        <w:tab/>
        <w:t xml:space="preserve">The organisation pays particular attention to the needs of children and young people with disability, children and young people from culturally and linguistically diverse backgrounds, those who are unable to live at home, and lesbian, gay, bisexual, transgender and intersex children and young people. </w:t>
      </w:r>
    </w:p>
    <w:p w14:paraId="75CFA855" w14:textId="77777777" w:rsidR="009D4AE6" w:rsidRDefault="009D4AE6" w:rsidP="009D4AE6">
      <w:pPr>
        <w:pStyle w:val="Body"/>
        <w:ind w:left="709" w:hanging="709"/>
      </w:pPr>
      <w:r w:rsidRPr="00297B48">
        <w:t>5.4</w:t>
      </w:r>
      <w:r w:rsidRPr="00297B48">
        <w:tab/>
        <w:t xml:space="preserve">The organisation pays particular attention to the needs of Aboriginal children and young people and provides/promotes a culturally safe environment for them. </w:t>
      </w:r>
    </w:p>
    <w:p w14:paraId="3A79B679" w14:textId="77777777" w:rsidR="009D4AE6" w:rsidRPr="00E01901" w:rsidRDefault="009D4AE6" w:rsidP="009D4AE6">
      <w:pPr>
        <w:pStyle w:val="Heading4"/>
      </w:pPr>
      <w:bookmarkStart w:id="44" w:name="_Hlk101810563"/>
      <w:r w:rsidRPr="00E01901">
        <w:t>Evidence of compliance</w:t>
      </w:r>
    </w:p>
    <w:p w14:paraId="6A5A0184" w14:textId="77777777" w:rsidR="009D4AE6" w:rsidRDefault="009D4AE6" w:rsidP="009D4AE6">
      <w:pPr>
        <w:pStyle w:val="Bullet1"/>
      </w:pPr>
      <w:r>
        <w:t>Policies and Code of Conduct include:</w:t>
      </w:r>
    </w:p>
    <w:p w14:paraId="19F922AF" w14:textId="77777777" w:rsidR="009D4AE6" w:rsidRDefault="009D4AE6" w:rsidP="009D4AE6">
      <w:pPr>
        <w:pStyle w:val="Bullet2"/>
      </w:pPr>
      <w:r>
        <w:t>commitment to equity and inclusion</w:t>
      </w:r>
    </w:p>
    <w:p w14:paraId="05B4657A" w14:textId="77777777" w:rsidR="009D4AE6" w:rsidRDefault="009D4AE6" w:rsidP="009D4AE6">
      <w:pPr>
        <w:pStyle w:val="Bullet2"/>
      </w:pPr>
      <w:r>
        <w:t>how diverse needs of children will be respected and recognised</w:t>
      </w:r>
    </w:p>
    <w:p w14:paraId="74A59AE3" w14:textId="77777777" w:rsidR="009D4AE6" w:rsidRDefault="009D4AE6" w:rsidP="009D4AE6">
      <w:pPr>
        <w:pStyle w:val="Bullet2"/>
      </w:pPr>
      <w:r>
        <w:t>how participation of children will occur within the organisation (where practicable).</w:t>
      </w:r>
    </w:p>
    <w:p w14:paraId="1033DEB1" w14:textId="77777777" w:rsidR="009D4AE6" w:rsidRDefault="009D4AE6" w:rsidP="009D4AE6">
      <w:pPr>
        <w:pStyle w:val="Bullet1"/>
      </w:pPr>
      <w:r>
        <w:t>Resources are available in a diverse range of styles, formats and languages as needed.</w:t>
      </w:r>
    </w:p>
    <w:p w14:paraId="30F2F941" w14:textId="77777777" w:rsidR="009D4AE6" w:rsidRDefault="009D4AE6" w:rsidP="009D4AE6">
      <w:pPr>
        <w:pStyle w:val="Bullet1"/>
      </w:pPr>
      <w:r>
        <w:t>Organisational training plan.</w:t>
      </w:r>
    </w:p>
    <w:p w14:paraId="7450FAFE" w14:textId="77777777" w:rsidR="009D4AE6" w:rsidRDefault="009D4AE6" w:rsidP="009D4AE6">
      <w:pPr>
        <w:pStyle w:val="Bullet1"/>
      </w:pPr>
      <w:r>
        <w:t>Staff meeting agendas.</w:t>
      </w:r>
    </w:p>
    <w:p w14:paraId="61B9CDF2" w14:textId="77777777" w:rsidR="009D4AE6" w:rsidRPr="00E01901" w:rsidRDefault="009D4AE6" w:rsidP="009D4AE6">
      <w:pPr>
        <w:pStyle w:val="Heading4"/>
      </w:pPr>
      <w:r w:rsidRPr="00E01901">
        <w:t>Implementation examples</w:t>
      </w:r>
    </w:p>
    <w:p w14:paraId="301E9781" w14:textId="77777777" w:rsidR="009D4AE6" w:rsidRDefault="009D4AE6" w:rsidP="009D4AE6">
      <w:pPr>
        <w:pStyle w:val="Bullet1"/>
      </w:pPr>
      <w:r>
        <w:t>Develop or update existing strategies, policies or statements that express how the organisation upholds equity and diversity.</w:t>
      </w:r>
    </w:p>
    <w:p w14:paraId="20A6FA7E" w14:textId="77777777" w:rsidR="009D4AE6" w:rsidRDefault="009D4AE6" w:rsidP="009D4AE6">
      <w:pPr>
        <w:pStyle w:val="Bullet1"/>
      </w:pPr>
      <w:r>
        <w:t>Provide training to staff and volunteers on upholding equity and diversity in the organisation and responding to vulnerabilities.</w:t>
      </w:r>
    </w:p>
    <w:p w14:paraId="40E48A51" w14:textId="77777777" w:rsidR="009D4AE6" w:rsidRDefault="009D4AE6" w:rsidP="009D4AE6">
      <w:pPr>
        <w:pStyle w:val="Bullet1"/>
      </w:pPr>
      <w:r>
        <w:t>Update policies and the Code of Conduct to ensure the diverse needs of children are met appropriately.</w:t>
      </w:r>
    </w:p>
    <w:p w14:paraId="1A9B1766" w14:textId="77777777" w:rsidR="009D4AE6" w:rsidRDefault="009D4AE6" w:rsidP="009D4AE6">
      <w:pPr>
        <w:pStyle w:val="Bullet1"/>
      </w:pPr>
      <w:r>
        <w:t>Translate resources and information on the organisation and how to report child safety concerns or complaints.</w:t>
      </w:r>
    </w:p>
    <w:p w14:paraId="4ADD72F4" w14:textId="77777777" w:rsidR="009D4AE6" w:rsidRDefault="009D4AE6" w:rsidP="009D4AE6">
      <w:pPr>
        <w:pStyle w:val="Bullet1"/>
      </w:pPr>
      <w:r>
        <w:t>Ensure information is easily accessible and appropriate for children.</w:t>
      </w:r>
    </w:p>
    <w:p w14:paraId="2C8FDEBF" w14:textId="77777777" w:rsidR="009D4AE6" w:rsidRDefault="009D4AE6" w:rsidP="009D4AE6">
      <w:pPr>
        <w:pStyle w:val="Heading2"/>
        <w:rPr>
          <w:rFonts w:eastAsia="Times"/>
        </w:rPr>
      </w:pPr>
      <w:bookmarkStart w:id="45" w:name="_Toc110523561"/>
      <w:bookmarkStart w:id="46" w:name="_Toc216346469"/>
      <w:bookmarkEnd w:id="43"/>
      <w:bookmarkEnd w:id="44"/>
      <w:r w:rsidRPr="00297B48">
        <w:rPr>
          <w:rFonts w:eastAsia="Times"/>
        </w:rPr>
        <w:t>Standard 6</w:t>
      </w:r>
      <w:bookmarkEnd w:id="46"/>
    </w:p>
    <w:p w14:paraId="266112A4" w14:textId="77777777" w:rsidR="009D4AE6" w:rsidRDefault="009D4AE6" w:rsidP="009D4AE6">
      <w:pPr>
        <w:pStyle w:val="Introtext"/>
      </w:pPr>
      <w:r w:rsidRPr="00297B48">
        <w:t>People working with children and young people are suitable and supported to reflect child safety and wellbeing values in practice</w:t>
      </w:r>
      <w:bookmarkEnd w:id="45"/>
      <w:r>
        <w:t>.</w:t>
      </w:r>
    </w:p>
    <w:p w14:paraId="7514DB77" w14:textId="77777777" w:rsidR="009D4AE6" w:rsidRPr="0071616D" w:rsidRDefault="009D4AE6" w:rsidP="009D4AE6">
      <w:pPr>
        <w:pStyle w:val="Heading3"/>
      </w:pPr>
      <w:r>
        <w:t>Description</w:t>
      </w:r>
    </w:p>
    <w:p w14:paraId="3C3465C8" w14:textId="77777777" w:rsidR="009D4AE6" w:rsidRDefault="009D4AE6" w:rsidP="009D4AE6">
      <w:pPr>
        <w:pStyle w:val="Body"/>
      </w:pPr>
      <w:r>
        <w:t>To prevent harm to children in your organisation, it is critical that strong recruitment and screening practices and processes are in place.</w:t>
      </w:r>
    </w:p>
    <w:p w14:paraId="413185BE" w14:textId="77777777" w:rsidR="009D4AE6" w:rsidRDefault="009D4AE6" w:rsidP="009D4AE6">
      <w:pPr>
        <w:pStyle w:val="Body"/>
      </w:pPr>
      <w:r>
        <w:t>A child safe organisation has policies in place that make sure only appropriate staff work with children. This includes recruitment, screening, induction and other human resource practices that create a proactive culture of child safety and wellbeing in the organisation.</w:t>
      </w:r>
    </w:p>
    <w:p w14:paraId="23E4ACEE" w14:textId="77777777" w:rsidR="009D4AE6" w:rsidRDefault="009D4AE6" w:rsidP="009D4AE6">
      <w:pPr>
        <w:pStyle w:val="Body"/>
      </w:pPr>
      <w:r>
        <w:lastRenderedPageBreak/>
        <w:t>Organisations should prioritise child safety outcomes by providing support, supervision and ongoing professional development to staff.</w:t>
      </w:r>
    </w:p>
    <w:p w14:paraId="16CAF750" w14:textId="77777777" w:rsidR="009D4AE6" w:rsidRDefault="009D4AE6" w:rsidP="009D4AE6">
      <w:pPr>
        <w:pStyle w:val="Body"/>
      </w:pPr>
      <w:r>
        <w:t>An organisation’s recruitment policies and procedures need to be linked to other relevant policies, including the child safety and wellbeing policy (or equivalent). Children and families should be aware of how child safety is prioritised in recruitment.</w:t>
      </w:r>
    </w:p>
    <w:p w14:paraId="037E6B2B" w14:textId="77777777" w:rsidR="009D4AE6" w:rsidRDefault="009D4AE6" w:rsidP="009D4AE6">
      <w:pPr>
        <w:pStyle w:val="Body"/>
      </w:pPr>
      <w:r>
        <w:t>These policies and procedures can also apply to volunteers and third-party contractors where appropriate.</w:t>
      </w:r>
    </w:p>
    <w:p w14:paraId="3011CCC6" w14:textId="77777777" w:rsidR="009D4AE6" w:rsidRPr="00297B48" w:rsidRDefault="009D4AE6" w:rsidP="009D4AE6">
      <w:pPr>
        <w:pStyle w:val="Heading3"/>
      </w:pPr>
      <w:r>
        <w:t>Minimum compliance requirements</w:t>
      </w:r>
    </w:p>
    <w:p w14:paraId="35E99448" w14:textId="77777777" w:rsidR="009D4AE6" w:rsidRPr="00297B48" w:rsidRDefault="009D4AE6" w:rsidP="009D4AE6">
      <w:pPr>
        <w:pStyle w:val="Body"/>
        <w:ind w:left="709" w:hanging="709"/>
      </w:pPr>
      <w:bookmarkStart w:id="47" w:name="_Hlk101810641"/>
      <w:r w:rsidRPr="00297B48">
        <w:t>6.1</w:t>
      </w:r>
      <w:r w:rsidRPr="00297B48">
        <w:tab/>
        <w:t>Recruitment, including advertising, referee checks and staff and volunteer pre-employment screening, emphasise child safety and wellbeing.</w:t>
      </w:r>
    </w:p>
    <w:p w14:paraId="5CEA6B84" w14:textId="77777777" w:rsidR="009D4AE6" w:rsidRPr="00297B48" w:rsidRDefault="009D4AE6" w:rsidP="009D4AE6">
      <w:pPr>
        <w:pStyle w:val="Body"/>
        <w:ind w:left="709" w:hanging="709"/>
      </w:pPr>
      <w:r w:rsidRPr="00297B48">
        <w:t>6.2</w:t>
      </w:r>
      <w:r w:rsidRPr="00297B48">
        <w:tab/>
        <w:t>Relevant staff and volunteers have current working with children checks or equivalent background checks.</w:t>
      </w:r>
    </w:p>
    <w:p w14:paraId="282B8D3B" w14:textId="77777777" w:rsidR="009D4AE6" w:rsidRPr="00297B48" w:rsidRDefault="009D4AE6" w:rsidP="009D4AE6">
      <w:pPr>
        <w:pStyle w:val="Body"/>
        <w:ind w:left="709" w:hanging="709"/>
      </w:pPr>
      <w:r w:rsidRPr="00297B48">
        <w:t>6.3</w:t>
      </w:r>
      <w:r w:rsidRPr="00297B48">
        <w:tab/>
        <w:t>All staff and volunteers receive an appropriate induction and are aware of their responsibilities to children and young people, including record keeping, information sharing and reporting obligations.</w:t>
      </w:r>
    </w:p>
    <w:p w14:paraId="29D5E7F4" w14:textId="77777777" w:rsidR="009D4AE6" w:rsidRDefault="009D4AE6" w:rsidP="009D4AE6">
      <w:pPr>
        <w:pStyle w:val="Body"/>
        <w:ind w:left="709" w:hanging="709"/>
      </w:pPr>
      <w:r w:rsidRPr="00297B48">
        <w:t>6.4</w:t>
      </w:r>
      <w:r w:rsidRPr="00297B48">
        <w:tab/>
        <w:t>Ongoing supervision and people management is focused on child safety and wellbeing.</w:t>
      </w:r>
    </w:p>
    <w:p w14:paraId="0E30351D" w14:textId="77777777" w:rsidR="009D4AE6" w:rsidRDefault="009D4AE6" w:rsidP="009D4AE6">
      <w:pPr>
        <w:pStyle w:val="Heading4"/>
      </w:pPr>
      <w:r w:rsidRPr="008402BB">
        <w:t>Evidence of compliance</w:t>
      </w:r>
    </w:p>
    <w:p w14:paraId="6A725939" w14:textId="77777777" w:rsidR="009D4AE6" w:rsidRDefault="009D4AE6" w:rsidP="009D4AE6">
      <w:pPr>
        <w:pStyle w:val="Bullet1"/>
      </w:pPr>
      <w:r>
        <w:t>Records of job</w:t>
      </w:r>
      <w:r w:rsidRPr="005C2BA2">
        <w:t xml:space="preserve"> advertising</w:t>
      </w:r>
      <w:r>
        <w:t xml:space="preserve"> </w:t>
      </w:r>
      <w:r w:rsidRPr="005C2BA2">
        <w:t>includes the organisation’s commitment to child safety and wellbeing</w:t>
      </w:r>
      <w:r>
        <w:t>.</w:t>
      </w:r>
    </w:p>
    <w:p w14:paraId="3FD5C8AF" w14:textId="77777777" w:rsidR="009D4AE6" w:rsidRDefault="009D4AE6" w:rsidP="009D4AE6">
      <w:pPr>
        <w:pStyle w:val="Bullet1"/>
      </w:pPr>
      <w:r>
        <w:t>Relevant position descriptions include information on child safety requirements.</w:t>
      </w:r>
    </w:p>
    <w:p w14:paraId="0780A769" w14:textId="77777777" w:rsidR="009D4AE6" w:rsidRDefault="009D4AE6" w:rsidP="009D4AE6">
      <w:pPr>
        <w:pStyle w:val="Bullet1"/>
      </w:pPr>
      <w:r>
        <w:t>Records of recruitment processes, including pre-employment screening activities and interview questions (including questions on suitability to work with children, where needed).</w:t>
      </w:r>
    </w:p>
    <w:p w14:paraId="6DA325B5" w14:textId="77777777" w:rsidR="009D4AE6" w:rsidRDefault="009D4AE6" w:rsidP="009D4AE6">
      <w:pPr>
        <w:pStyle w:val="Bullet1"/>
      </w:pPr>
      <w:r>
        <w:t>Employee records include relevant registrations, working with children or police checks and expiry dates.</w:t>
      </w:r>
    </w:p>
    <w:p w14:paraId="26EA844C" w14:textId="77777777" w:rsidR="009D4AE6" w:rsidRDefault="009D4AE6" w:rsidP="009D4AE6">
      <w:pPr>
        <w:pStyle w:val="Bullet1"/>
      </w:pPr>
      <w:r>
        <w:t>Recruitment and induction policies and procedures include child safety measures.</w:t>
      </w:r>
    </w:p>
    <w:p w14:paraId="0DE20EAF" w14:textId="77777777" w:rsidR="009D4AE6" w:rsidRDefault="009D4AE6" w:rsidP="009D4AE6">
      <w:pPr>
        <w:pStyle w:val="Bullet1"/>
      </w:pPr>
      <w:r>
        <w:t>Staff induction plan.</w:t>
      </w:r>
    </w:p>
    <w:p w14:paraId="345A1675" w14:textId="77777777" w:rsidR="009D4AE6" w:rsidRDefault="009D4AE6" w:rsidP="009D4AE6">
      <w:pPr>
        <w:pStyle w:val="Bullet1"/>
      </w:pPr>
      <w:r>
        <w:t>Organisational training plan.</w:t>
      </w:r>
    </w:p>
    <w:p w14:paraId="7F1C59E5" w14:textId="77777777" w:rsidR="009D4AE6" w:rsidRDefault="009D4AE6" w:rsidP="009D4AE6">
      <w:pPr>
        <w:pStyle w:val="Bullet1"/>
      </w:pPr>
      <w:r>
        <w:t>Staff meeting agendas and minutes.</w:t>
      </w:r>
    </w:p>
    <w:p w14:paraId="7DB1ACC2" w14:textId="77777777" w:rsidR="009D4AE6" w:rsidRDefault="009D4AE6" w:rsidP="009D4AE6">
      <w:pPr>
        <w:pStyle w:val="Heading4"/>
      </w:pPr>
      <w:r w:rsidRPr="008402BB">
        <w:t>Implementation examples</w:t>
      </w:r>
    </w:p>
    <w:p w14:paraId="243D975F" w14:textId="77777777" w:rsidR="009D4AE6" w:rsidRDefault="009D4AE6" w:rsidP="009D4AE6">
      <w:pPr>
        <w:pStyle w:val="Bullet1"/>
      </w:pPr>
      <w:r>
        <w:t>Develop and include a statement on child safety in all job advertisements.</w:t>
      </w:r>
    </w:p>
    <w:p w14:paraId="69E4EBF4" w14:textId="77777777" w:rsidR="009D4AE6" w:rsidRDefault="009D4AE6" w:rsidP="009D4AE6">
      <w:pPr>
        <w:pStyle w:val="Bullet1"/>
      </w:pPr>
      <w:r>
        <w:t>Create value-based questions on suitability to work with children to ask in interviews, as needed.</w:t>
      </w:r>
    </w:p>
    <w:p w14:paraId="0E3CE4AF" w14:textId="77777777" w:rsidR="009D4AE6" w:rsidRDefault="009D4AE6" w:rsidP="009D4AE6">
      <w:pPr>
        <w:pStyle w:val="Bullet1"/>
      </w:pPr>
      <w:r>
        <w:t>Develop recruitment procedures that include:</w:t>
      </w:r>
    </w:p>
    <w:p w14:paraId="511DB669" w14:textId="77777777" w:rsidR="009D4AE6" w:rsidRDefault="009D4AE6" w:rsidP="009D4AE6">
      <w:pPr>
        <w:pStyle w:val="Bullet2"/>
      </w:pPr>
      <w:r>
        <w:t>pre-employment screening (referee checks, working with children or police checks or both)</w:t>
      </w:r>
    </w:p>
    <w:p w14:paraId="7BEBB3C1" w14:textId="77777777" w:rsidR="009D4AE6" w:rsidRDefault="009D4AE6" w:rsidP="009D4AE6">
      <w:pPr>
        <w:pStyle w:val="Bullet2"/>
      </w:pPr>
      <w:r>
        <w:t>verification of qualifications and valid registrations</w:t>
      </w:r>
    </w:p>
    <w:p w14:paraId="1C5BFC9C" w14:textId="77777777" w:rsidR="009D4AE6" w:rsidRDefault="009D4AE6" w:rsidP="009D4AE6">
      <w:pPr>
        <w:pStyle w:val="Bullet2"/>
      </w:pPr>
      <w:r>
        <w:t>appropriate record keeping practices.</w:t>
      </w:r>
    </w:p>
    <w:p w14:paraId="0FF6AC24" w14:textId="77777777" w:rsidR="009D4AE6" w:rsidRDefault="009D4AE6" w:rsidP="009D4AE6">
      <w:pPr>
        <w:pStyle w:val="Bullet1"/>
      </w:pPr>
      <w:r>
        <w:t>Develop or update a staff or volunteer supervision policy to review staff performance and if they are complying with relevant child safe policies and the Code of Conduct.</w:t>
      </w:r>
    </w:p>
    <w:p w14:paraId="05368ECA" w14:textId="77777777" w:rsidR="009D4AE6" w:rsidRDefault="009D4AE6" w:rsidP="009D4AE6">
      <w:pPr>
        <w:pStyle w:val="Bullet1"/>
      </w:pPr>
      <w:r>
        <w:t>Give managers training on recruitment practices and child safety.</w:t>
      </w:r>
    </w:p>
    <w:p w14:paraId="19108738" w14:textId="77777777" w:rsidR="009D4AE6" w:rsidRDefault="009D4AE6" w:rsidP="009D4AE6">
      <w:pPr>
        <w:pStyle w:val="Bullet1"/>
      </w:pPr>
      <w:r>
        <w:t>Develop or update new staff induction to include child safety policies, procedures and Code of Conduct.</w:t>
      </w:r>
    </w:p>
    <w:p w14:paraId="2A202CC9" w14:textId="77777777" w:rsidR="009D4AE6" w:rsidRDefault="009D4AE6" w:rsidP="009D4AE6">
      <w:pPr>
        <w:pStyle w:val="Bullet1"/>
      </w:pPr>
      <w:r>
        <w:t>Position descriptions are updated to include clear expectations of roles and responsibilities around child safety, as needed.</w:t>
      </w:r>
    </w:p>
    <w:p w14:paraId="0207F138" w14:textId="77777777" w:rsidR="009D4AE6" w:rsidRDefault="009D4AE6" w:rsidP="009D4AE6">
      <w:pPr>
        <w:pStyle w:val="Heading2"/>
        <w:rPr>
          <w:rFonts w:eastAsia="Times"/>
        </w:rPr>
      </w:pPr>
      <w:bookmarkStart w:id="48" w:name="_Toc110523562"/>
      <w:bookmarkStart w:id="49" w:name="_Toc216346470"/>
      <w:bookmarkEnd w:id="47"/>
      <w:r w:rsidRPr="00297B48">
        <w:rPr>
          <w:rFonts w:eastAsia="Times"/>
        </w:rPr>
        <w:lastRenderedPageBreak/>
        <w:t>Standard 7</w:t>
      </w:r>
      <w:bookmarkEnd w:id="49"/>
    </w:p>
    <w:p w14:paraId="05BDA4AC" w14:textId="77777777" w:rsidR="009D4AE6" w:rsidRDefault="009D4AE6" w:rsidP="009D4AE6">
      <w:pPr>
        <w:pStyle w:val="Introtext"/>
      </w:pPr>
      <w:r w:rsidRPr="00297B48">
        <w:t>Processes for complaints and concerns are child focused</w:t>
      </w:r>
      <w:bookmarkEnd w:id="48"/>
      <w:r>
        <w:t>.</w:t>
      </w:r>
    </w:p>
    <w:p w14:paraId="57631E39" w14:textId="77777777" w:rsidR="009D4AE6" w:rsidRPr="0071616D" w:rsidRDefault="009D4AE6" w:rsidP="009D4AE6">
      <w:pPr>
        <w:pStyle w:val="Heading3"/>
      </w:pPr>
      <w:r>
        <w:t>Description</w:t>
      </w:r>
    </w:p>
    <w:p w14:paraId="108B42F9" w14:textId="77777777" w:rsidR="009D4AE6" w:rsidRDefault="009D4AE6" w:rsidP="009D4AE6">
      <w:pPr>
        <w:pStyle w:val="Body"/>
      </w:pPr>
      <w:r>
        <w:t>To create a child safe organisation, you must have an organisational culture where complaints are welcomed, responded to promptly and appropriately, and action is immediately taken to protect children.</w:t>
      </w:r>
    </w:p>
    <w:p w14:paraId="4994FF95" w14:textId="77777777" w:rsidR="009D4AE6" w:rsidRDefault="009D4AE6" w:rsidP="009D4AE6">
      <w:pPr>
        <w:pStyle w:val="Body"/>
      </w:pPr>
      <w:r>
        <w:t>Any complaint handling processes and policies should be child-focused, clear and well communicated. This will enable any complaint, concern or allegation about child safety to be made.</w:t>
      </w:r>
    </w:p>
    <w:p w14:paraId="741DC8A6" w14:textId="77777777" w:rsidR="009D4AE6" w:rsidRDefault="009D4AE6" w:rsidP="009D4AE6">
      <w:pPr>
        <w:pStyle w:val="Body"/>
      </w:pPr>
      <w:r>
        <w:t>It can be difficult to make a complaint about child safety matters. It is important that your processes are child-friendly and accessible for all people who engage with your organisation and services. Your organisation may choose to develop a specific process and document for children to ensure that it is simple and easy for them to understand and follow.</w:t>
      </w:r>
    </w:p>
    <w:p w14:paraId="35A77A1F" w14:textId="77777777" w:rsidR="009D4AE6" w:rsidRDefault="009D4AE6" w:rsidP="009D4AE6">
      <w:pPr>
        <w:pStyle w:val="Body"/>
      </w:pPr>
      <w:r>
        <w:t>Your policies and procedures need include all relevant reporting requirements, including to:</w:t>
      </w:r>
    </w:p>
    <w:p w14:paraId="7504CDCD" w14:textId="77777777" w:rsidR="009D4AE6" w:rsidRDefault="009D4AE6" w:rsidP="009D4AE6">
      <w:pPr>
        <w:pStyle w:val="Bullet1"/>
      </w:pPr>
      <w:r>
        <w:t>Child Protection</w:t>
      </w:r>
    </w:p>
    <w:p w14:paraId="545829CE" w14:textId="77777777" w:rsidR="009D4AE6" w:rsidRDefault="009D4AE6" w:rsidP="009D4AE6">
      <w:pPr>
        <w:pStyle w:val="Bullet1"/>
      </w:pPr>
      <w:r>
        <w:t>Victoria Police</w:t>
      </w:r>
    </w:p>
    <w:p w14:paraId="5548B93F" w14:textId="77777777" w:rsidR="009D4AE6" w:rsidRDefault="009D4AE6" w:rsidP="009D4AE6">
      <w:pPr>
        <w:pStyle w:val="Bullet1"/>
      </w:pPr>
      <w:r>
        <w:t>Commission for Children and Young People.</w:t>
      </w:r>
    </w:p>
    <w:p w14:paraId="61F797ED" w14:textId="77777777" w:rsidR="009D4AE6" w:rsidRDefault="009D4AE6" w:rsidP="009D4AE6">
      <w:pPr>
        <w:pStyle w:val="Bodyafterbullets"/>
      </w:pPr>
      <w:r w:rsidRPr="002D74AE">
        <w:t xml:space="preserve">The National Office for Child Safety commissioned the Office of the NSW Ombudsman to develop the </w:t>
      </w:r>
      <w:r w:rsidRPr="00DA0D8B">
        <w:rPr>
          <w:i/>
          <w:iCs/>
        </w:rPr>
        <w:t>Complaint handling guide: upholding the rights of children and young people</w:t>
      </w:r>
      <w:r w:rsidRPr="00DA0D8B">
        <w:t>.</w:t>
      </w:r>
      <w:r w:rsidRPr="002D74AE">
        <w:rPr>
          <w:vertAlign w:val="superscript"/>
        </w:rPr>
        <w:footnoteReference w:id="11"/>
      </w:r>
      <w:r w:rsidRPr="002D74AE">
        <w:t xml:space="preserve"> </w:t>
      </w:r>
      <w:r>
        <w:t xml:space="preserve">The complaint handling guide helps organisations build their capacity in handling complaints involving children. It has </w:t>
      </w:r>
      <w:r w:rsidRPr="002D74AE">
        <w:t xml:space="preserve">practical advice </w:t>
      </w:r>
      <w:r>
        <w:t xml:space="preserve">on </w:t>
      </w:r>
      <w:r w:rsidRPr="002D74AE">
        <w:t>how to develop, implement and maintain a complaint handling system</w:t>
      </w:r>
      <w:r>
        <w:t>.</w:t>
      </w:r>
    </w:p>
    <w:p w14:paraId="728C4A78" w14:textId="77777777" w:rsidR="009D4AE6" w:rsidRPr="00297B48" w:rsidRDefault="009D4AE6" w:rsidP="009D4AE6">
      <w:pPr>
        <w:pStyle w:val="Heading3"/>
      </w:pPr>
      <w:r>
        <w:t>Minimum compliance requirements</w:t>
      </w:r>
    </w:p>
    <w:p w14:paraId="0B11C29A" w14:textId="77777777" w:rsidR="009D4AE6" w:rsidRPr="00297B48" w:rsidRDefault="009D4AE6" w:rsidP="009D4AE6">
      <w:pPr>
        <w:pStyle w:val="Body"/>
        <w:ind w:left="709" w:hanging="709"/>
      </w:pPr>
      <w:r w:rsidRPr="00297B48">
        <w:t>7.1</w:t>
      </w:r>
      <w:r w:rsidRPr="00297B48">
        <w:tab/>
        <w:t xml:space="preserve">The organisation has an accessible, child-focused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14:paraId="43633BBA" w14:textId="77777777" w:rsidR="009D4AE6" w:rsidRPr="00297B48" w:rsidRDefault="009D4AE6" w:rsidP="009D4AE6">
      <w:pPr>
        <w:pStyle w:val="Body"/>
        <w:ind w:left="709" w:hanging="709"/>
      </w:pPr>
      <w:r w:rsidRPr="00297B48">
        <w:t>7.2</w:t>
      </w:r>
      <w:r w:rsidRPr="00297B48">
        <w:tab/>
        <w:t xml:space="preserve">Effective complaint handling processes are understood by children and young people, families, staff and volunteers, and are culturally safe. </w:t>
      </w:r>
    </w:p>
    <w:p w14:paraId="50F727BC" w14:textId="77777777" w:rsidR="009D4AE6" w:rsidRPr="00297B48" w:rsidRDefault="009D4AE6" w:rsidP="009D4AE6">
      <w:pPr>
        <w:pStyle w:val="Body"/>
        <w:ind w:left="709" w:hanging="709"/>
      </w:pPr>
      <w:r w:rsidRPr="00297B48">
        <w:t>7.3</w:t>
      </w:r>
      <w:r w:rsidRPr="00297B48">
        <w:tab/>
        <w:t xml:space="preserve">Complaints are taken seriously and responded to promptly and thoroughly. </w:t>
      </w:r>
    </w:p>
    <w:p w14:paraId="34BC36FB" w14:textId="77777777" w:rsidR="009D4AE6" w:rsidRPr="00297B48" w:rsidRDefault="009D4AE6" w:rsidP="009D4AE6">
      <w:pPr>
        <w:pStyle w:val="Body"/>
        <w:ind w:left="709" w:hanging="709"/>
      </w:pPr>
      <w:r w:rsidRPr="00297B48">
        <w:t>7.4</w:t>
      </w:r>
      <w:r w:rsidRPr="00297B48">
        <w:tab/>
        <w:t xml:space="preserve">The organisation has policies and procedures in place that address reporting of complaints and concerns to relevant authorities, </w:t>
      </w:r>
      <w:proofErr w:type="gramStart"/>
      <w:r w:rsidRPr="00297B48">
        <w:t>whether or not</w:t>
      </w:r>
      <w:proofErr w:type="gramEnd"/>
      <w:r w:rsidRPr="00297B48">
        <w:t xml:space="preserve"> the law requires reporting, and co-operates with law enforcement. </w:t>
      </w:r>
    </w:p>
    <w:p w14:paraId="3396134D" w14:textId="77777777" w:rsidR="009D4AE6" w:rsidRDefault="009D4AE6" w:rsidP="009D4AE6">
      <w:pPr>
        <w:pStyle w:val="Body"/>
        <w:ind w:left="709" w:hanging="709"/>
      </w:pPr>
      <w:r w:rsidRPr="00297B48">
        <w:t>7.5</w:t>
      </w:r>
      <w:r w:rsidRPr="00297B48">
        <w:tab/>
        <w:t>Reporting, privacy and employment law obligations are met.</w:t>
      </w:r>
    </w:p>
    <w:p w14:paraId="0956F91A" w14:textId="77777777" w:rsidR="009D4AE6" w:rsidRDefault="009D4AE6" w:rsidP="009D4AE6">
      <w:pPr>
        <w:pStyle w:val="Heading4"/>
      </w:pPr>
      <w:r w:rsidRPr="008402BB">
        <w:t>Evidence of compliance</w:t>
      </w:r>
    </w:p>
    <w:p w14:paraId="689F200D" w14:textId="77777777" w:rsidR="009D4AE6" w:rsidRDefault="009D4AE6" w:rsidP="009D4AE6">
      <w:pPr>
        <w:pStyle w:val="Bullet1"/>
      </w:pPr>
      <w:r>
        <w:t>C</w:t>
      </w:r>
      <w:r w:rsidRPr="0060674F">
        <w:t>omplaint</w:t>
      </w:r>
      <w:r>
        <w:t>s</w:t>
      </w:r>
      <w:r w:rsidRPr="0060674F">
        <w:t xml:space="preserve"> policy is easy to understand, culturally safe, accessible</w:t>
      </w:r>
      <w:r>
        <w:t>,</w:t>
      </w:r>
      <w:r w:rsidRPr="0060674F">
        <w:t xml:space="preserve"> child-focused</w:t>
      </w:r>
      <w:r>
        <w:t xml:space="preserve"> and includes:</w:t>
      </w:r>
    </w:p>
    <w:p w14:paraId="3B9D891C" w14:textId="77777777" w:rsidR="009D4AE6" w:rsidRDefault="009D4AE6" w:rsidP="009D4AE6">
      <w:pPr>
        <w:pStyle w:val="Bullet2"/>
      </w:pPr>
      <w:r>
        <w:t>alleged abuse and harm of children</w:t>
      </w:r>
    </w:p>
    <w:p w14:paraId="25A1D0B7" w14:textId="77777777" w:rsidR="009D4AE6" w:rsidRDefault="009D4AE6" w:rsidP="009D4AE6">
      <w:pPr>
        <w:pStyle w:val="Bullet2"/>
      </w:pPr>
      <w:r>
        <w:t>breaches of Code of Conduct</w:t>
      </w:r>
    </w:p>
    <w:p w14:paraId="4BD0B247" w14:textId="77777777" w:rsidR="009D4AE6" w:rsidRDefault="009D4AE6" w:rsidP="009D4AE6">
      <w:pPr>
        <w:pStyle w:val="Bullet2"/>
      </w:pPr>
      <w:r>
        <w:t>managing risks</w:t>
      </w:r>
    </w:p>
    <w:p w14:paraId="205437AB" w14:textId="77777777" w:rsidR="009D4AE6" w:rsidRDefault="009D4AE6" w:rsidP="009D4AE6">
      <w:pPr>
        <w:pStyle w:val="Bullet2"/>
      </w:pPr>
      <w:r>
        <w:lastRenderedPageBreak/>
        <w:t>support for all parties</w:t>
      </w:r>
    </w:p>
    <w:p w14:paraId="59E867D9" w14:textId="77777777" w:rsidR="009D4AE6" w:rsidRDefault="009D4AE6" w:rsidP="009D4AE6">
      <w:pPr>
        <w:pStyle w:val="Bullet2"/>
      </w:pPr>
      <w:r>
        <w:t>record keeping.</w:t>
      </w:r>
    </w:p>
    <w:p w14:paraId="43E4C9AC" w14:textId="77777777" w:rsidR="009D4AE6" w:rsidRDefault="009D4AE6" w:rsidP="009D4AE6">
      <w:pPr>
        <w:pStyle w:val="Bullet1"/>
      </w:pPr>
      <w:r>
        <w:t>Children, staff, volunteers, parents, carers and the community are given easily accessible information on how to raise a child safety concern and complaint.</w:t>
      </w:r>
    </w:p>
    <w:p w14:paraId="3B199D28" w14:textId="77777777" w:rsidR="009D4AE6" w:rsidRDefault="009D4AE6" w:rsidP="009D4AE6">
      <w:pPr>
        <w:pStyle w:val="Bullet1"/>
      </w:pPr>
      <w:r>
        <w:t>Organisational training plan.</w:t>
      </w:r>
    </w:p>
    <w:p w14:paraId="60AEE0EB" w14:textId="77777777" w:rsidR="009D4AE6" w:rsidRDefault="009D4AE6" w:rsidP="009D4AE6">
      <w:pPr>
        <w:pStyle w:val="Bullet1"/>
      </w:pPr>
      <w:r>
        <w:t>Complaints are taken seriously and responded to promptly and appropriately.</w:t>
      </w:r>
    </w:p>
    <w:p w14:paraId="2FF78BF6" w14:textId="77777777" w:rsidR="009D4AE6" w:rsidRDefault="009D4AE6" w:rsidP="009D4AE6">
      <w:pPr>
        <w:pStyle w:val="Bullet1"/>
      </w:pPr>
      <w:r>
        <w:t>Staff members are identified as child safety officers.</w:t>
      </w:r>
    </w:p>
    <w:p w14:paraId="46C1281F" w14:textId="77777777" w:rsidR="009D4AE6" w:rsidRDefault="009D4AE6" w:rsidP="009D4AE6">
      <w:pPr>
        <w:pStyle w:val="Bullet1"/>
      </w:pPr>
      <w:r>
        <w:t>Policies and procedures are updated to reflect reporting requirements and how the organisation responds to child safety concerns and complaints.</w:t>
      </w:r>
    </w:p>
    <w:p w14:paraId="7B2CF93C" w14:textId="77777777" w:rsidR="009D4AE6" w:rsidRDefault="009D4AE6" w:rsidP="009D4AE6">
      <w:pPr>
        <w:pStyle w:val="Bullet1"/>
      </w:pPr>
      <w:r>
        <w:t>Organisational leadership approve child safety policies, and complaints and reporting procedures.</w:t>
      </w:r>
    </w:p>
    <w:p w14:paraId="07627A0C" w14:textId="77777777" w:rsidR="009D4AE6" w:rsidRDefault="009D4AE6" w:rsidP="009D4AE6">
      <w:pPr>
        <w:pStyle w:val="Heading4"/>
      </w:pPr>
      <w:r w:rsidRPr="008402BB">
        <w:t>Implementation examples</w:t>
      </w:r>
    </w:p>
    <w:p w14:paraId="67F0CC97" w14:textId="77777777" w:rsidR="009D4AE6" w:rsidRDefault="009D4AE6" w:rsidP="009D4AE6">
      <w:pPr>
        <w:pStyle w:val="Bullet1"/>
      </w:pPr>
      <w:r>
        <w:t>Develop or review the organisation’s complaints policy to ensure it is child-focussed and understood by a variety of stakeholders, including children, parents, carers, community members and staff.</w:t>
      </w:r>
    </w:p>
    <w:p w14:paraId="1BE59978" w14:textId="77777777" w:rsidR="009D4AE6" w:rsidRDefault="009D4AE6" w:rsidP="009D4AE6">
      <w:pPr>
        <w:pStyle w:val="Bullet1"/>
      </w:pPr>
      <w:r>
        <w:t>Develop or review the process for how concerns and complaints about child safety are managed.</w:t>
      </w:r>
    </w:p>
    <w:p w14:paraId="523D578D" w14:textId="77777777" w:rsidR="009D4AE6" w:rsidRDefault="009D4AE6" w:rsidP="009D4AE6">
      <w:pPr>
        <w:pStyle w:val="Bullet1"/>
      </w:pPr>
      <w:r>
        <w:t>Ensure any processes for reporting child safety concerns include age-appropriate processes.</w:t>
      </w:r>
    </w:p>
    <w:p w14:paraId="16549697" w14:textId="77777777" w:rsidR="009D4AE6" w:rsidRDefault="009D4AE6" w:rsidP="009D4AE6">
      <w:pPr>
        <w:pStyle w:val="Bullet1"/>
      </w:pPr>
      <w:r>
        <w:t>Consult with children, parents, carers and the community on the complaints policy and processes.</w:t>
      </w:r>
    </w:p>
    <w:p w14:paraId="4621D494" w14:textId="77777777" w:rsidR="009D4AE6" w:rsidRDefault="009D4AE6" w:rsidP="009D4AE6">
      <w:pPr>
        <w:pStyle w:val="Bullet1"/>
      </w:pPr>
      <w:r>
        <w:t>Review policies to ensure they meet privacy and employment law requirements.</w:t>
      </w:r>
    </w:p>
    <w:p w14:paraId="1AE514AC" w14:textId="77777777" w:rsidR="009D4AE6" w:rsidRDefault="009D4AE6" w:rsidP="009D4AE6">
      <w:pPr>
        <w:pStyle w:val="Bullet1"/>
      </w:pPr>
      <w:r>
        <w:t>Develop or update a register for handling complaints.</w:t>
      </w:r>
    </w:p>
    <w:p w14:paraId="6156DB55" w14:textId="77777777" w:rsidR="009D4AE6" w:rsidRDefault="009D4AE6" w:rsidP="009D4AE6">
      <w:pPr>
        <w:pStyle w:val="Bullet1"/>
      </w:pPr>
      <w:r>
        <w:t>Review policies to include required reporting requirements, including to Victoria Police, Child Protection and the Commission for Children and Young People.</w:t>
      </w:r>
    </w:p>
    <w:p w14:paraId="5C292558" w14:textId="77777777" w:rsidR="009D4AE6" w:rsidRDefault="009D4AE6" w:rsidP="009D4AE6">
      <w:pPr>
        <w:pStyle w:val="Bullet1"/>
      </w:pPr>
      <w:r>
        <w:t>Training for staff on responding to child safety concerns and complaints.</w:t>
      </w:r>
    </w:p>
    <w:p w14:paraId="318A762A" w14:textId="77777777" w:rsidR="009D4AE6" w:rsidRDefault="009D4AE6" w:rsidP="009D4AE6">
      <w:pPr>
        <w:pStyle w:val="Bullet1"/>
      </w:pPr>
      <w:r>
        <w:t>Review and update disciplinary policy on how to respond to a concern or complaint.</w:t>
      </w:r>
    </w:p>
    <w:p w14:paraId="27E3F0E4" w14:textId="77777777" w:rsidR="009D4AE6" w:rsidRDefault="009D4AE6" w:rsidP="009D4AE6">
      <w:pPr>
        <w:pStyle w:val="Bullet1"/>
      </w:pPr>
      <w:r>
        <w:t>Identify staff to respond to child safety concerns and complaints and update position descriptions.</w:t>
      </w:r>
    </w:p>
    <w:p w14:paraId="1DF4ED13" w14:textId="77777777" w:rsidR="009D4AE6" w:rsidRDefault="009D4AE6" w:rsidP="009D4AE6">
      <w:pPr>
        <w:pStyle w:val="Heading2"/>
        <w:rPr>
          <w:rFonts w:eastAsia="Times"/>
        </w:rPr>
      </w:pPr>
      <w:bookmarkStart w:id="50" w:name="_Ref115183623"/>
      <w:bookmarkStart w:id="51" w:name="_Toc110523563"/>
      <w:bookmarkStart w:id="52" w:name="_Toc216346471"/>
      <w:r w:rsidRPr="00297B48">
        <w:rPr>
          <w:rFonts w:eastAsia="Times"/>
        </w:rPr>
        <w:t>Standard 8</w:t>
      </w:r>
      <w:bookmarkEnd w:id="50"/>
      <w:bookmarkEnd w:id="52"/>
    </w:p>
    <w:p w14:paraId="5837B1F7" w14:textId="77777777" w:rsidR="009D4AE6" w:rsidRDefault="009D4AE6" w:rsidP="009D4AE6">
      <w:pPr>
        <w:pStyle w:val="Introtext"/>
      </w:pPr>
      <w:r w:rsidRPr="00297B48">
        <w:t>Staff and volunteers are equipped with the knowledge, skills and awareness to keep children and young people safe through ongoing education and training</w:t>
      </w:r>
      <w:bookmarkEnd w:id="51"/>
      <w:r>
        <w:t>.</w:t>
      </w:r>
    </w:p>
    <w:p w14:paraId="6BB3362E" w14:textId="77777777" w:rsidR="009D4AE6" w:rsidRPr="0071616D" w:rsidRDefault="009D4AE6" w:rsidP="009D4AE6">
      <w:pPr>
        <w:pStyle w:val="Heading3"/>
      </w:pPr>
      <w:r>
        <w:t>Description</w:t>
      </w:r>
    </w:p>
    <w:p w14:paraId="553280AA" w14:textId="77777777" w:rsidR="009D4AE6" w:rsidRDefault="009D4AE6" w:rsidP="009D4AE6">
      <w:pPr>
        <w:pStyle w:val="Body"/>
      </w:pPr>
      <w:r>
        <w:t>Equipping staff with information, training and skills on your organisation’s child safety practices helps staff to report child safety concerns and embrace the child safe values, policies and procedures of the organisation.</w:t>
      </w:r>
    </w:p>
    <w:p w14:paraId="0D7EE0A3" w14:textId="77777777" w:rsidR="009D4AE6" w:rsidRDefault="009D4AE6" w:rsidP="009D4AE6">
      <w:pPr>
        <w:pStyle w:val="Body"/>
      </w:pPr>
      <w:r>
        <w:t>Appropriate staff training on child safety should be trauma-informed and relevant to the services your organisation provides. It should include:</w:t>
      </w:r>
    </w:p>
    <w:p w14:paraId="577C8FC0" w14:textId="77777777" w:rsidR="009D4AE6" w:rsidRDefault="009D4AE6" w:rsidP="009D4AE6">
      <w:pPr>
        <w:pStyle w:val="Bullet1"/>
      </w:pPr>
      <w:r>
        <w:t>recognising indicators of child harm</w:t>
      </w:r>
    </w:p>
    <w:p w14:paraId="60A39DFA" w14:textId="77777777" w:rsidR="009D4AE6" w:rsidRDefault="009D4AE6" w:rsidP="009D4AE6">
      <w:pPr>
        <w:pStyle w:val="Bullet1"/>
      </w:pPr>
      <w:r>
        <w:t>responding to child safety concerns</w:t>
      </w:r>
    </w:p>
    <w:p w14:paraId="7FF068DE" w14:textId="77777777" w:rsidR="009D4AE6" w:rsidRDefault="009D4AE6" w:rsidP="009D4AE6">
      <w:pPr>
        <w:pStyle w:val="Bullet1"/>
      </w:pPr>
      <w:r>
        <w:t>building a culturally safe organisation.</w:t>
      </w:r>
    </w:p>
    <w:p w14:paraId="44F3FFD0" w14:textId="77777777" w:rsidR="009D4AE6" w:rsidRDefault="009D4AE6" w:rsidP="009D4AE6">
      <w:pPr>
        <w:pStyle w:val="Bodyafterbullets"/>
      </w:pPr>
      <w:r>
        <w:t>Keep records of attendance and training topics. Training should be offered regularly for new staff, along with opportunities for staff to undertake refreshers.</w:t>
      </w:r>
    </w:p>
    <w:p w14:paraId="5FA9AF71" w14:textId="77777777" w:rsidR="009D4AE6" w:rsidRDefault="009D4AE6" w:rsidP="009D4AE6">
      <w:pPr>
        <w:pStyle w:val="Heading3"/>
      </w:pPr>
      <w:r>
        <w:lastRenderedPageBreak/>
        <w:t>Minimum compliance requirements</w:t>
      </w:r>
    </w:p>
    <w:p w14:paraId="0BBC7CF0" w14:textId="77777777" w:rsidR="009D4AE6" w:rsidRPr="00297B48" w:rsidRDefault="009D4AE6" w:rsidP="009D4AE6">
      <w:pPr>
        <w:pStyle w:val="Body"/>
        <w:ind w:left="709" w:hanging="709"/>
      </w:pPr>
      <w:r w:rsidRPr="00297B48">
        <w:t xml:space="preserve">8.1 </w:t>
      </w:r>
      <w:r w:rsidRPr="00297B48">
        <w:tab/>
        <w:t xml:space="preserve">Staff and volunteers are trained and supported to effectively implement the organisation’s child safety and wellbeing policy. </w:t>
      </w:r>
    </w:p>
    <w:p w14:paraId="5911B277" w14:textId="77777777" w:rsidR="009D4AE6" w:rsidRPr="00297B48" w:rsidRDefault="009D4AE6" w:rsidP="009D4AE6">
      <w:pPr>
        <w:pStyle w:val="Body"/>
        <w:ind w:left="709" w:hanging="709"/>
      </w:pPr>
      <w:r w:rsidRPr="00297B48">
        <w:t xml:space="preserve">8.2 </w:t>
      </w:r>
      <w:r w:rsidRPr="00297B48">
        <w:tab/>
        <w:t xml:space="preserve">Staff and volunteers receive training and information to recognise indicators of child harm including harm caused by other children and young people. </w:t>
      </w:r>
    </w:p>
    <w:p w14:paraId="16F870AD" w14:textId="77777777" w:rsidR="009D4AE6" w:rsidRPr="00297B48" w:rsidRDefault="009D4AE6" w:rsidP="009D4AE6">
      <w:pPr>
        <w:pStyle w:val="Body"/>
        <w:ind w:left="709" w:hanging="709"/>
      </w:pPr>
      <w:r w:rsidRPr="00297B48">
        <w:t xml:space="preserve">8.3 </w:t>
      </w:r>
      <w:r w:rsidRPr="00297B48">
        <w:tab/>
        <w:t>Staff and volunteers receive training and information to respond effectively to issues of child safety and wellbeing and support colleagues who disclose harm.</w:t>
      </w:r>
    </w:p>
    <w:p w14:paraId="54075079" w14:textId="77777777" w:rsidR="009D4AE6" w:rsidRDefault="009D4AE6" w:rsidP="009D4AE6">
      <w:pPr>
        <w:pStyle w:val="Body"/>
        <w:ind w:left="709" w:hanging="709"/>
      </w:pPr>
      <w:r w:rsidRPr="00297B48">
        <w:t xml:space="preserve">8.4 </w:t>
      </w:r>
      <w:r w:rsidRPr="00297B48">
        <w:tab/>
        <w:t xml:space="preserve">Staff and volunteers receive training and information on how to build culturally safe environments for children and young people. </w:t>
      </w:r>
    </w:p>
    <w:p w14:paraId="37A71191" w14:textId="77777777" w:rsidR="009D4AE6" w:rsidRPr="00A32128" w:rsidRDefault="009D4AE6" w:rsidP="009D4AE6">
      <w:pPr>
        <w:pStyle w:val="Heading4"/>
      </w:pPr>
      <w:r w:rsidRPr="00A32128">
        <w:t>Evidence of compliance</w:t>
      </w:r>
    </w:p>
    <w:p w14:paraId="1F59B8D3" w14:textId="77777777" w:rsidR="009D4AE6" w:rsidRDefault="009D4AE6" w:rsidP="009D4AE6">
      <w:pPr>
        <w:pStyle w:val="Bullet1"/>
      </w:pPr>
      <w:r>
        <w:t>Organisational training plan (including topics), attendee register and completion records.</w:t>
      </w:r>
    </w:p>
    <w:p w14:paraId="501445A0" w14:textId="77777777" w:rsidR="009D4AE6" w:rsidRDefault="009D4AE6" w:rsidP="009D4AE6">
      <w:pPr>
        <w:pStyle w:val="Bullet1"/>
      </w:pPr>
      <w:r>
        <w:t>Leadership meeting agendas and minutes.</w:t>
      </w:r>
    </w:p>
    <w:p w14:paraId="34BFF633" w14:textId="77777777" w:rsidR="009D4AE6" w:rsidRDefault="009D4AE6" w:rsidP="009D4AE6">
      <w:pPr>
        <w:pStyle w:val="Bullet1"/>
      </w:pPr>
      <w:r>
        <w:t>Staff meeting agendas and minutes.</w:t>
      </w:r>
    </w:p>
    <w:p w14:paraId="4354CBA8" w14:textId="77777777" w:rsidR="009D4AE6" w:rsidRPr="00A32128" w:rsidRDefault="009D4AE6" w:rsidP="009D4AE6">
      <w:pPr>
        <w:pStyle w:val="Heading4"/>
      </w:pPr>
      <w:r w:rsidRPr="00A32128">
        <w:t>Implementation examples</w:t>
      </w:r>
    </w:p>
    <w:p w14:paraId="2715D0A9" w14:textId="77777777" w:rsidR="009D4AE6" w:rsidRDefault="009D4AE6" w:rsidP="009D4AE6">
      <w:pPr>
        <w:pStyle w:val="Bullet1"/>
      </w:pPr>
      <w:r>
        <w:t>Training is held regularly for all leaders on individual and organisational responsibilities for:</w:t>
      </w:r>
    </w:p>
    <w:p w14:paraId="0AF2BB10" w14:textId="77777777" w:rsidR="009D4AE6" w:rsidRDefault="009D4AE6" w:rsidP="009D4AE6">
      <w:pPr>
        <w:pStyle w:val="Bullet2"/>
      </w:pPr>
      <w:r>
        <w:t>Child Safe Standards</w:t>
      </w:r>
    </w:p>
    <w:p w14:paraId="1CFF1C39" w14:textId="77777777" w:rsidR="009D4AE6" w:rsidRDefault="009D4AE6" w:rsidP="009D4AE6">
      <w:pPr>
        <w:pStyle w:val="Bullet2"/>
      </w:pPr>
      <w:r>
        <w:t>managing risks of child abuse</w:t>
      </w:r>
    </w:p>
    <w:p w14:paraId="01EA6E28" w14:textId="77777777" w:rsidR="009D4AE6" w:rsidRDefault="009D4AE6" w:rsidP="009D4AE6">
      <w:pPr>
        <w:pStyle w:val="Bullet2"/>
      </w:pPr>
      <w:r>
        <w:t>child safety and wellbeing risks in the organisation</w:t>
      </w:r>
    </w:p>
    <w:p w14:paraId="1990B7E5" w14:textId="77777777" w:rsidR="009D4AE6" w:rsidRDefault="009D4AE6" w:rsidP="009D4AE6">
      <w:pPr>
        <w:pStyle w:val="Bullet2"/>
      </w:pPr>
      <w:r>
        <w:t>policies and procedures about child safety.</w:t>
      </w:r>
    </w:p>
    <w:p w14:paraId="5FEB8AFB" w14:textId="77777777" w:rsidR="009D4AE6" w:rsidRDefault="009D4AE6" w:rsidP="009D4AE6">
      <w:pPr>
        <w:pStyle w:val="Bullet1"/>
      </w:pPr>
      <w:r>
        <w:t>Training is held regularly for all staff and volunteers on individual and organisational responsibilities for:</w:t>
      </w:r>
    </w:p>
    <w:p w14:paraId="6A3FB844" w14:textId="77777777" w:rsidR="009D4AE6" w:rsidRDefault="009D4AE6" w:rsidP="009D4AE6">
      <w:pPr>
        <w:pStyle w:val="Bullet2"/>
      </w:pPr>
      <w:r>
        <w:t>policies and procedures regarding child safety</w:t>
      </w:r>
    </w:p>
    <w:p w14:paraId="298CF6ED" w14:textId="77777777" w:rsidR="009D4AE6" w:rsidRDefault="009D4AE6" w:rsidP="009D4AE6">
      <w:pPr>
        <w:pStyle w:val="Bullet2"/>
      </w:pPr>
      <w:r>
        <w:t>responding to child safety concerns or complaints</w:t>
      </w:r>
    </w:p>
    <w:p w14:paraId="1FE99CFE" w14:textId="77777777" w:rsidR="009D4AE6" w:rsidRDefault="009D4AE6" w:rsidP="009D4AE6">
      <w:pPr>
        <w:pStyle w:val="Bullet2"/>
      </w:pPr>
      <w:r>
        <w:t>creating a culturally safe organisation</w:t>
      </w:r>
    </w:p>
    <w:p w14:paraId="60388D45" w14:textId="77777777" w:rsidR="009D4AE6" w:rsidRDefault="009D4AE6" w:rsidP="009D4AE6">
      <w:pPr>
        <w:pStyle w:val="Bullet2"/>
      </w:pPr>
      <w:r>
        <w:t>indicators of harm to children, including family violence</w:t>
      </w:r>
    </w:p>
    <w:p w14:paraId="74907777" w14:textId="77777777" w:rsidR="009D4AE6" w:rsidRDefault="009D4AE6" w:rsidP="009D4AE6">
      <w:pPr>
        <w:pStyle w:val="Bullet2"/>
      </w:pPr>
      <w:r>
        <w:t>how to identify and mitigate child safety risks.</w:t>
      </w:r>
    </w:p>
    <w:p w14:paraId="166421CB" w14:textId="77777777" w:rsidR="00CC7508" w:rsidRDefault="00CC7508" w:rsidP="009D4AE6">
      <w:pPr>
        <w:pStyle w:val="Heading2"/>
        <w:spacing w:before="0"/>
        <w:rPr>
          <w:rFonts w:eastAsia="Times"/>
        </w:rPr>
      </w:pPr>
      <w:bookmarkStart w:id="53" w:name="_Toc110523564"/>
    </w:p>
    <w:p w14:paraId="6544038B" w14:textId="5EE871D7" w:rsidR="009D4AE6" w:rsidRDefault="009D4AE6" w:rsidP="009D4AE6">
      <w:pPr>
        <w:pStyle w:val="Heading2"/>
        <w:spacing w:before="0"/>
        <w:rPr>
          <w:rFonts w:eastAsia="Times"/>
        </w:rPr>
      </w:pPr>
      <w:bookmarkStart w:id="54" w:name="_Toc216346472"/>
      <w:r w:rsidRPr="00297B48">
        <w:rPr>
          <w:rFonts w:eastAsia="Times"/>
        </w:rPr>
        <w:t>Standard 9</w:t>
      </w:r>
      <w:bookmarkEnd w:id="54"/>
    </w:p>
    <w:p w14:paraId="7D48DA50" w14:textId="77777777" w:rsidR="009D4AE6" w:rsidRDefault="009D4AE6" w:rsidP="009D4AE6">
      <w:pPr>
        <w:pStyle w:val="Introtext"/>
      </w:pPr>
      <w:r w:rsidRPr="00297B48">
        <w:t>Physical and online environments promote safety and wellbeing while minimising the opportunity for children and young people to be harmed</w:t>
      </w:r>
      <w:bookmarkEnd w:id="53"/>
      <w:r>
        <w:t>.</w:t>
      </w:r>
    </w:p>
    <w:p w14:paraId="6EEC21B3" w14:textId="77777777" w:rsidR="009D4AE6" w:rsidRPr="0071616D" w:rsidRDefault="009D4AE6" w:rsidP="009D4AE6">
      <w:pPr>
        <w:pStyle w:val="Heading3"/>
      </w:pPr>
      <w:r>
        <w:t>Description</w:t>
      </w:r>
    </w:p>
    <w:p w14:paraId="73D5CCEE" w14:textId="77777777" w:rsidR="009D4AE6" w:rsidRDefault="009D4AE6" w:rsidP="009D4AE6">
      <w:pPr>
        <w:pStyle w:val="Body"/>
      </w:pPr>
      <w:r>
        <w:t xml:space="preserve">Your organisation must adopt a risk management approach to child safety. This means analysing, understanding and then reducing risks to children involved with your organisation and its services. </w:t>
      </w:r>
      <w:r>
        <w:br/>
        <w:t>Risk considerations should include:</w:t>
      </w:r>
    </w:p>
    <w:p w14:paraId="6C23BEDE" w14:textId="77777777" w:rsidR="009D4AE6" w:rsidRDefault="009D4AE6" w:rsidP="009D4AE6">
      <w:pPr>
        <w:pStyle w:val="Bullet1"/>
      </w:pPr>
      <w:r>
        <w:t>physical environments – buildings, facilities or spaces used (including shared spaces)</w:t>
      </w:r>
    </w:p>
    <w:p w14:paraId="325E46F5" w14:textId="77777777" w:rsidR="009D4AE6" w:rsidRDefault="009D4AE6" w:rsidP="009D4AE6">
      <w:pPr>
        <w:pStyle w:val="Bullet1"/>
      </w:pPr>
      <w:r>
        <w:t>service delivery – level, nature and duration of interactions with children</w:t>
      </w:r>
    </w:p>
    <w:p w14:paraId="65D4E5AA" w14:textId="77777777" w:rsidR="009D4AE6" w:rsidRDefault="009D4AE6" w:rsidP="009D4AE6">
      <w:pPr>
        <w:pStyle w:val="Bullet1"/>
      </w:pPr>
      <w:r>
        <w:t>online environments – computers, phones, telehealth (including video), websites, social media.</w:t>
      </w:r>
    </w:p>
    <w:p w14:paraId="337BA198" w14:textId="77777777" w:rsidR="009D4AE6" w:rsidRDefault="009D4AE6" w:rsidP="009D4AE6">
      <w:pPr>
        <w:pStyle w:val="Bodyafterbullets"/>
      </w:pPr>
      <w:r>
        <w:t>Your organisation needs to balance the risk of harm to children with the benefits of the child accessing your organisation's</w:t>
      </w:r>
      <w:r w:rsidDel="004A5096">
        <w:t xml:space="preserve"> </w:t>
      </w:r>
      <w:r>
        <w:t>services.</w:t>
      </w:r>
    </w:p>
    <w:p w14:paraId="28F32135" w14:textId="77777777" w:rsidR="009D4AE6" w:rsidRPr="00297B48" w:rsidRDefault="009D4AE6" w:rsidP="009D4AE6">
      <w:pPr>
        <w:pStyle w:val="Heading3"/>
      </w:pPr>
      <w:r>
        <w:lastRenderedPageBreak/>
        <w:t>Minimum compliance requirements</w:t>
      </w:r>
    </w:p>
    <w:p w14:paraId="124DB1B1" w14:textId="77777777" w:rsidR="009D4AE6" w:rsidRPr="00297B48" w:rsidRDefault="009D4AE6" w:rsidP="009D4AE6">
      <w:pPr>
        <w:pStyle w:val="Body"/>
        <w:ind w:left="709" w:hanging="709"/>
      </w:pPr>
      <w:r w:rsidRPr="00297B48">
        <w:t xml:space="preserve">9.1 </w:t>
      </w:r>
      <w:r w:rsidRPr="00297B48">
        <w:tab/>
        <w:t>Staff and volunteers identify and mitigate risks in online and physical environments without compromising a child’s right to privacy, access to information, social connections and learning opportunities.</w:t>
      </w:r>
    </w:p>
    <w:p w14:paraId="49A6990F" w14:textId="77777777" w:rsidR="009D4AE6" w:rsidRPr="00297B48" w:rsidRDefault="009D4AE6" w:rsidP="009D4AE6">
      <w:pPr>
        <w:pStyle w:val="Body"/>
        <w:ind w:left="709" w:hanging="709"/>
      </w:pPr>
      <w:r w:rsidRPr="00297B48">
        <w:t xml:space="preserve">9.2 </w:t>
      </w:r>
      <w:r w:rsidRPr="00297B48">
        <w:tab/>
        <w:t>The online environment is used in accordance with the organisation’s Code of Conduct and child safety and wellbeing policy and practices.</w:t>
      </w:r>
    </w:p>
    <w:p w14:paraId="174AB269" w14:textId="77777777" w:rsidR="009D4AE6" w:rsidRPr="00297B48" w:rsidRDefault="009D4AE6" w:rsidP="009D4AE6">
      <w:pPr>
        <w:pStyle w:val="Body"/>
        <w:ind w:left="709" w:hanging="709"/>
      </w:pPr>
      <w:r w:rsidRPr="00297B48">
        <w:t xml:space="preserve">9.3 </w:t>
      </w:r>
      <w:r w:rsidRPr="00297B48">
        <w:tab/>
        <w:t>Risk management plans consider risks posed by organisational setting, activities and the physical environment.</w:t>
      </w:r>
    </w:p>
    <w:p w14:paraId="27AB3772" w14:textId="77777777" w:rsidR="009D4AE6" w:rsidRDefault="009D4AE6" w:rsidP="009D4AE6">
      <w:pPr>
        <w:pStyle w:val="Body"/>
        <w:ind w:left="709" w:hanging="709"/>
      </w:pPr>
      <w:r w:rsidRPr="00297B48">
        <w:t xml:space="preserve">9.4 </w:t>
      </w:r>
      <w:r w:rsidRPr="00297B48">
        <w:tab/>
        <w:t>Organisations that contract facilities and services from third parties have procurement policies that ensure the safety of children and young people.</w:t>
      </w:r>
    </w:p>
    <w:p w14:paraId="6E7AC6F6" w14:textId="77777777" w:rsidR="009D4AE6" w:rsidRDefault="009D4AE6" w:rsidP="009D4AE6">
      <w:pPr>
        <w:pStyle w:val="Heading4"/>
      </w:pPr>
      <w:r w:rsidRPr="008402BB">
        <w:t>Evidence of compliance</w:t>
      </w:r>
    </w:p>
    <w:p w14:paraId="772FAE32" w14:textId="77777777" w:rsidR="009D4AE6" w:rsidRDefault="009D4AE6" w:rsidP="009D4AE6">
      <w:pPr>
        <w:pStyle w:val="Bullet1"/>
      </w:pPr>
      <w:r>
        <w:t>Risk assessment and management plan.</w:t>
      </w:r>
    </w:p>
    <w:p w14:paraId="7B3AA47A" w14:textId="77777777" w:rsidR="009D4AE6" w:rsidRDefault="009D4AE6" w:rsidP="009D4AE6">
      <w:pPr>
        <w:pStyle w:val="Bullet1"/>
      </w:pPr>
      <w:r>
        <w:t>Document reviews and audits of risk assessments, management plans and actions.</w:t>
      </w:r>
    </w:p>
    <w:p w14:paraId="13C4E751" w14:textId="77777777" w:rsidR="009D4AE6" w:rsidRDefault="009D4AE6" w:rsidP="009D4AE6">
      <w:pPr>
        <w:pStyle w:val="Bullet1"/>
      </w:pPr>
      <w:r>
        <w:t>Organisational training plan.</w:t>
      </w:r>
    </w:p>
    <w:p w14:paraId="03EABFCF" w14:textId="77777777" w:rsidR="009D4AE6" w:rsidRDefault="009D4AE6" w:rsidP="009D4AE6">
      <w:pPr>
        <w:pStyle w:val="Bullet1"/>
      </w:pPr>
      <w:r>
        <w:t>Updated policies and Code of Conduct relating to how the organisation keeps children safe from risks.</w:t>
      </w:r>
    </w:p>
    <w:p w14:paraId="5FCD1036" w14:textId="77777777" w:rsidR="009D4AE6" w:rsidRDefault="009D4AE6" w:rsidP="009D4AE6">
      <w:pPr>
        <w:pStyle w:val="Bullet1"/>
      </w:pPr>
      <w:r>
        <w:t>Third-party contracts and terms include child safety requirements.</w:t>
      </w:r>
    </w:p>
    <w:p w14:paraId="58F3C14E" w14:textId="77777777" w:rsidR="009D4AE6" w:rsidRDefault="009D4AE6" w:rsidP="009D4AE6">
      <w:pPr>
        <w:pStyle w:val="Bullet1"/>
      </w:pPr>
      <w:r>
        <w:t>Leadership meeting agendas and minutes.</w:t>
      </w:r>
    </w:p>
    <w:p w14:paraId="1A4BB770" w14:textId="77777777" w:rsidR="009D4AE6" w:rsidRDefault="009D4AE6" w:rsidP="009D4AE6">
      <w:pPr>
        <w:pStyle w:val="Heading4"/>
      </w:pPr>
      <w:r w:rsidRPr="008402BB">
        <w:t>Implementation examples</w:t>
      </w:r>
    </w:p>
    <w:p w14:paraId="65C8FEF4" w14:textId="77777777" w:rsidR="009D4AE6" w:rsidRDefault="009D4AE6" w:rsidP="009D4AE6">
      <w:pPr>
        <w:pStyle w:val="Bullet1"/>
      </w:pPr>
      <w:r>
        <w:t>Develop (or review) and regularly update risk assessments and management plans about child safety.</w:t>
      </w:r>
    </w:p>
    <w:p w14:paraId="6AE9CA7A" w14:textId="77777777" w:rsidR="009D4AE6" w:rsidRDefault="009D4AE6" w:rsidP="009D4AE6">
      <w:pPr>
        <w:pStyle w:val="Bullet1"/>
      </w:pPr>
      <w:r>
        <w:t>Undertake risk assessments that balance the need to manage risk of harm to children and their rights and engagement in the service.</w:t>
      </w:r>
    </w:p>
    <w:p w14:paraId="2609A37B" w14:textId="77777777" w:rsidR="009D4AE6" w:rsidRDefault="009D4AE6" w:rsidP="009D4AE6">
      <w:pPr>
        <w:pStyle w:val="Bullet1"/>
      </w:pPr>
      <w:r>
        <w:t>Leadership regularly reviews risk assessment and management plans about child safety.</w:t>
      </w:r>
    </w:p>
    <w:p w14:paraId="5AD17495" w14:textId="77777777" w:rsidR="009D4AE6" w:rsidRDefault="009D4AE6" w:rsidP="009D4AE6">
      <w:pPr>
        <w:pStyle w:val="Bullet1"/>
      </w:pPr>
      <w:r>
        <w:t>Training for staff on assessing child safety risk and preparing management plans.</w:t>
      </w:r>
    </w:p>
    <w:p w14:paraId="30725C3C" w14:textId="77777777" w:rsidR="009D4AE6" w:rsidRDefault="009D4AE6" w:rsidP="009D4AE6">
      <w:pPr>
        <w:pStyle w:val="Bullet1"/>
      </w:pPr>
      <w:r>
        <w:t>Review and update policies and procedures on risk management to include the need to assess risk and harm to children in activities.</w:t>
      </w:r>
    </w:p>
    <w:p w14:paraId="2E49370D" w14:textId="77777777" w:rsidR="009D4AE6" w:rsidRDefault="009D4AE6" w:rsidP="009D4AE6">
      <w:pPr>
        <w:pStyle w:val="Bullet1"/>
      </w:pPr>
      <w:r>
        <w:t>Review and update third-party contracts to include the requirement to comply with organisational child safety policies and procedures, and terms allowing action to be taken if they pose a risk to children.</w:t>
      </w:r>
    </w:p>
    <w:p w14:paraId="49D1AB9D" w14:textId="77777777" w:rsidR="009D4AE6" w:rsidRDefault="009D4AE6" w:rsidP="009D4AE6">
      <w:pPr>
        <w:pStyle w:val="Bullet1"/>
      </w:pPr>
      <w:r>
        <w:t>Give staff information about online safety and risks.</w:t>
      </w:r>
    </w:p>
    <w:p w14:paraId="0BB1813A" w14:textId="77777777" w:rsidR="009D4AE6" w:rsidRDefault="009D4AE6" w:rsidP="009D4AE6">
      <w:pPr>
        <w:pStyle w:val="Heading2"/>
        <w:rPr>
          <w:rFonts w:eastAsia="Times"/>
        </w:rPr>
      </w:pPr>
      <w:bookmarkStart w:id="55" w:name="_Toc110523565"/>
      <w:bookmarkStart w:id="56" w:name="_Toc216346473"/>
      <w:r w:rsidRPr="00297B48">
        <w:rPr>
          <w:rFonts w:eastAsia="Times"/>
        </w:rPr>
        <w:t>Standard 10</w:t>
      </w:r>
      <w:bookmarkEnd w:id="56"/>
    </w:p>
    <w:p w14:paraId="33B743B8" w14:textId="77777777" w:rsidR="009D4AE6" w:rsidRDefault="009D4AE6" w:rsidP="009D4AE6">
      <w:pPr>
        <w:pStyle w:val="Introtext"/>
      </w:pPr>
      <w:r w:rsidRPr="00297B48">
        <w:t>Implementation of the Child Safe Standards is regularly reviewed and improved</w:t>
      </w:r>
      <w:bookmarkEnd w:id="55"/>
      <w:r>
        <w:t>.</w:t>
      </w:r>
    </w:p>
    <w:p w14:paraId="18ADC5C9" w14:textId="77777777" w:rsidR="009D4AE6" w:rsidRPr="0071616D" w:rsidRDefault="009D4AE6" w:rsidP="009D4AE6">
      <w:pPr>
        <w:pStyle w:val="Heading3"/>
      </w:pPr>
      <w:r>
        <w:t>Description</w:t>
      </w:r>
    </w:p>
    <w:p w14:paraId="5D895EA0" w14:textId="77777777" w:rsidR="009D4AE6" w:rsidRDefault="009D4AE6" w:rsidP="009D4AE6">
      <w:pPr>
        <w:pStyle w:val="Body"/>
      </w:pPr>
      <w:r>
        <w:t>Becoming a child safe organisation requires an ongoing commitment by your organisation to prioritise a child’s safety and wellbeing. It is not a one-off, check-box exercise. Rather, it needs ongoing effort in being open and transparent, and learning from mistakes.</w:t>
      </w:r>
    </w:p>
    <w:p w14:paraId="79FFF936" w14:textId="77777777" w:rsidR="009D4AE6" w:rsidRDefault="009D4AE6" w:rsidP="009D4AE6">
      <w:pPr>
        <w:pStyle w:val="Body"/>
      </w:pPr>
      <w:r>
        <w:t>Regularly reviewing your organisation’s child safe policies and procedures offers opportunities to incorporate lessons learned (both internal and external) on child safety and wellbeing. It ensures that your policies and procedures are up-to-date, effective, in place and known by all in the organisation.</w:t>
      </w:r>
    </w:p>
    <w:p w14:paraId="6C088BB1" w14:textId="77777777" w:rsidR="009D4AE6" w:rsidRDefault="009D4AE6" w:rsidP="009D4AE6">
      <w:pPr>
        <w:pStyle w:val="Body"/>
      </w:pPr>
      <w:r>
        <w:t>The Standards require that reviews be part of an organisation’s implementation of the Standards.</w:t>
      </w:r>
    </w:p>
    <w:p w14:paraId="1EE407E7" w14:textId="77777777" w:rsidR="009D4AE6" w:rsidRDefault="009D4AE6" w:rsidP="009D4AE6">
      <w:pPr>
        <w:pStyle w:val="Body"/>
      </w:pPr>
      <w:r>
        <w:lastRenderedPageBreak/>
        <w:t>Reviews will look different for each organisation, depending on the services and activities they provide to children. They should be undertaken regularly. Child safety policies and procedures should document when they must occur. Reviews should also take place when a child safety incident occurs or there are changes in the organisation.</w:t>
      </w:r>
    </w:p>
    <w:p w14:paraId="2D0FF379" w14:textId="77777777" w:rsidR="009D4AE6" w:rsidRPr="00297B48" w:rsidRDefault="009D4AE6" w:rsidP="009D4AE6">
      <w:pPr>
        <w:pStyle w:val="Heading3"/>
      </w:pPr>
      <w:r>
        <w:t>Minimum compliance requirements</w:t>
      </w:r>
    </w:p>
    <w:p w14:paraId="57FC3888" w14:textId="77777777" w:rsidR="009D4AE6" w:rsidRPr="00297B48" w:rsidRDefault="009D4AE6" w:rsidP="009D4AE6">
      <w:pPr>
        <w:pStyle w:val="Body"/>
        <w:ind w:left="709" w:hanging="709"/>
      </w:pPr>
      <w:r w:rsidRPr="00297B48">
        <w:t>10.1</w:t>
      </w:r>
      <w:r w:rsidRPr="00297B48">
        <w:tab/>
        <w:t>The organisation regularly reviews, evaluates and improves child safe practices.</w:t>
      </w:r>
    </w:p>
    <w:p w14:paraId="02118F81" w14:textId="77777777" w:rsidR="009D4AE6" w:rsidRPr="00297B48" w:rsidRDefault="009D4AE6" w:rsidP="009D4AE6">
      <w:pPr>
        <w:pStyle w:val="Body"/>
        <w:ind w:left="709" w:hanging="709"/>
      </w:pPr>
      <w:r w:rsidRPr="00297B48">
        <w:t>10.2</w:t>
      </w:r>
      <w:r w:rsidRPr="00297B48">
        <w:tab/>
        <w:t xml:space="preserve">Complaints, concerns and safety incidents are analysed to identify causes and systemic failures to inform continuous improvement. </w:t>
      </w:r>
    </w:p>
    <w:p w14:paraId="76BAF006" w14:textId="77777777" w:rsidR="009D4AE6" w:rsidRDefault="009D4AE6" w:rsidP="009D4AE6">
      <w:pPr>
        <w:pStyle w:val="Body"/>
        <w:ind w:left="709" w:hanging="709"/>
      </w:pPr>
      <w:r w:rsidRPr="00297B48">
        <w:t>10.3</w:t>
      </w:r>
      <w:r w:rsidRPr="00297B48">
        <w:tab/>
        <w:t xml:space="preserve">The organisation reports on the findings of relevant reviews to staff and volunteers, community and families, and children and young people. </w:t>
      </w:r>
    </w:p>
    <w:p w14:paraId="7C96FDCE" w14:textId="77777777" w:rsidR="009D4AE6" w:rsidRPr="00650B1E" w:rsidRDefault="009D4AE6" w:rsidP="009D4AE6">
      <w:pPr>
        <w:pStyle w:val="Heading4"/>
      </w:pPr>
      <w:r w:rsidRPr="00650B1E">
        <w:t>Evidence of compliance</w:t>
      </w:r>
    </w:p>
    <w:p w14:paraId="4793C0B2" w14:textId="77777777" w:rsidR="009D4AE6" w:rsidRDefault="009D4AE6" w:rsidP="009D4AE6">
      <w:pPr>
        <w:pStyle w:val="Bullet1"/>
      </w:pPr>
      <w:r w:rsidRPr="00F16541">
        <w:t xml:space="preserve">All policies and procedures have a regular review period </w:t>
      </w:r>
      <w:r>
        <w:t>stated</w:t>
      </w:r>
      <w:r w:rsidRPr="00F16541">
        <w:t xml:space="preserve"> in the document.</w:t>
      </w:r>
    </w:p>
    <w:p w14:paraId="0A54460F" w14:textId="77777777" w:rsidR="009D4AE6" w:rsidRDefault="009D4AE6" w:rsidP="009D4AE6">
      <w:pPr>
        <w:pStyle w:val="Bullet1"/>
      </w:pPr>
      <w:r w:rsidRPr="00F16541">
        <w:t xml:space="preserve">Reports document any child safety and wellbeing </w:t>
      </w:r>
      <w:r>
        <w:t>concerns and outcomes.</w:t>
      </w:r>
    </w:p>
    <w:p w14:paraId="5E10554F" w14:textId="77777777" w:rsidR="009D4AE6" w:rsidRDefault="009D4AE6" w:rsidP="009D4AE6">
      <w:pPr>
        <w:pStyle w:val="Bullet1"/>
      </w:pPr>
      <w:r>
        <w:t>F</w:t>
      </w:r>
      <w:r w:rsidRPr="00147BF7">
        <w:t>indings and actions taken in response to reviews are shared with staff, volunteers, children, families and communities</w:t>
      </w:r>
      <w:r>
        <w:t>.</w:t>
      </w:r>
    </w:p>
    <w:p w14:paraId="33A5A9D1" w14:textId="77777777" w:rsidR="009D4AE6" w:rsidRDefault="009D4AE6" w:rsidP="009D4AE6">
      <w:pPr>
        <w:pStyle w:val="Bullet1"/>
      </w:pPr>
      <w:r>
        <w:t>Leadership meeting agendas and minutes.</w:t>
      </w:r>
    </w:p>
    <w:p w14:paraId="757082E6" w14:textId="77777777" w:rsidR="009D4AE6" w:rsidRPr="00650B1E" w:rsidRDefault="009D4AE6" w:rsidP="009D4AE6">
      <w:pPr>
        <w:pStyle w:val="Heading4"/>
      </w:pPr>
      <w:r w:rsidRPr="00650B1E">
        <w:t>Implementation examples</w:t>
      </w:r>
    </w:p>
    <w:p w14:paraId="785AB8CC" w14:textId="77777777" w:rsidR="009D4AE6" w:rsidRDefault="009D4AE6" w:rsidP="009D4AE6">
      <w:pPr>
        <w:pStyle w:val="Bullet1"/>
      </w:pPr>
      <w:r>
        <w:t>Include a revision date on all policies, procedures and Codes of Conduct and review accordingly.</w:t>
      </w:r>
    </w:p>
    <w:p w14:paraId="4B706511" w14:textId="77777777" w:rsidR="009D4AE6" w:rsidRDefault="009D4AE6" w:rsidP="009D4AE6">
      <w:pPr>
        <w:pStyle w:val="Bullet1"/>
      </w:pPr>
      <w:r>
        <w:t>Updates are given to leadership meetings on child safety concerns.</w:t>
      </w:r>
    </w:p>
    <w:p w14:paraId="31E219DD" w14:textId="77777777" w:rsidR="009D4AE6" w:rsidRDefault="009D4AE6" w:rsidP="009D4AE6">
      <w:pPr>
        <w:pStyle w:val="Bullet1"/>
      </w:pPr>
      <w:r>
        <w:t>Leadership and managers review incidents and breaches of policies and Code of Conducts to identify failings and make improvements to prevent further risks.</w:t>
      </w:r>
    </w:p>
    <w:p w14:paraId="4A070136" w14:textId="77777777" w:rsidR="009D4AE6" w:rsidRDefault="009D4AE6" w:rsidP="009D4AE6">
      <w:pPr>
        <w:pStyle w:val="Bullet1"/>
      </w:pPr>
      <w:r>
        <w:t>Develop or update a system to record and analyse all concerns and complaints received.</w:t>
      </w:r>
    </w:p>
    <w:p w14:paraId="09C64ADD" w14:textId="77777777" w:rsidR="009D4AE6" w:rsidRDefault="009D4AE6" w:rsidP="009D4AE6">
      <w:pPr>
        <w:pStyle w:val="Bullet1"/>
      </w:pPr>
      <w:r>
        <w:t>Include outcomes of relevant reviews on child safety incidents in reports.</w:t>
      </w:r>
    </w:p>
    <w:p w14:paraId="0F8BACFD" w14:textId="77777777" w:rsidR="009D4AE6" w:rsidRDefault="009D4AE6" w:rsidP="009D4AE6">
      <w:pPr>
        <w:pStyle w:val="Heading2"/>
        <w:rPr>
          <w:rFonts w:eastAsia="Times"/>
        </w:rPr>
      </w:pPr>
      <w:bookmarkStart w:id="57" w:name="_Toc110523566"/>
      <w:bookmarkStart w:id="58" w:name="_Toc216346474"/>
      <w:r w:rsidRPr="00297B48">
        <w:rPr>
          <w:rFonts w:eastAsia="Times"/>
        </w:rPr>
        <w:t>Standard 11</w:t>
      </w:r>
      <w:bookmarkEnd w:id="58"/>
    </w:p>
    <w:p w14:paraId="7C782226" w14:textId="77777777" w:rsidR="009D4AE6" w:rsidRDefault="009D4AE6" w:rsidP="009D4AE6">
      <w:pPr>
        <w:pStyle w:val="Introtext"/>
      </w:pPr>
      <w:r w:rsidRPr="00297B48">
        <w:t>Policies and procedures document how the organisation is safe for children and young people</w:t>
      </w:r>
      <w:bookmarkEnd w:id="57"/>
      <w:r>
        <w:t>.</w:t>
      </w:r>
    </w:p>
    <w:p w14:paraId="27C30D82" w14:textId="77777777" w:rsidR="009D4AE6" w:rsidRPr="0071616D" w:rsidRDefault="009D4AE6" w:rsidP="009D4AE6">
      <w:pPr>
        <w:pStyle w:val="Heading3"/>
      </w:pPr>
      <w:r>
        <w:t>Description</w:t>
      </w:r>
    </w:p>
    <w:p w14:paraId="00E9F7E4" w14:textId="77777777" w:rsidR="009D4AE6" w:rsidRDefault="009D4AE6" w:rsidP="009D4AE6">
      <w:pPr>
        <w:pStyle w:val="Body"/>
      </w:pPr>
      <w:r>
        <w:t>A child safe organisation documents how it keeps children safe through its policies and procedures.</w:t>
      </w:r>
    </w:p>
    <w:p w14:paraId="2AD79A21" w14:textId="77777777" w:rsidR="009D4AE6" w:rsidRDefault="009D4AE6" w:rsidP="009D4AE6">
      <w:pPr>
        <w:pStyle w:val="Body"/>
      </w:pPr>
      <w:r>
        <w:t xml:space="preserve">These are critical to how an organisation implements </w:t>
      </w:r>
      <w:proofErr w:type="gramStart"/>
      <w:r>
        <w:t>all of</w:t>
      </w:r>
      <w:proofErr w:type="gramEnd"/>
      <w:r>
        <w:t xml:space="preserve"> the Standards. They also guide service users, staff and volunteers in how the organisation promotes child wellbeing and prevents and responds to child safety issues.</w:t>
      </w:r>
    </w:p>
    <w:p w14:paraId="2C40B597" w14:textId="77777777" w:rsidR="009D4AE6" w:rsidRDefault="009D4AE6" w:rsidP="009D4AE6">
      <w:pPr>
        <w:pStyle w:val="Body"/>
      </w:pPr>
      <w:r>
        <w:t>Effective policies and procedures help everyone to:</w:t>
      </w:r>
    </w:p>
    <w:p w14:paraId="4983196A" w14:textId="77777777" w:rsidR="009D4AE6" w:rsidRDefault="009D4AE6" w:rsidP="009D4AE6">
      <w:pPr>
        <w:pStyle w:val="Bullet1"/>
      </w:pPr>
      <w:r>
        <w:t>understand their role in keeping children safe</w:t>
      </w:r>
    </w:p>
    <w:p w14:paraId="4572D881" w14:textId="77777777" w:rsidR="009D4AE6" w:rsidRDefault="009D4AE6" w:rsidP="009D4AE6">
      <w:pPr>
        <w:pStyle w:val="Bullet1"/>
      </w:pPr>
      <w:r>
        <w:t>respond consistently and appropriately</w:t>
      </w:r>
    </w:p>
    <w:p w14:paraId="61E898B0" w14:textId="77777777" w:rsidR="009D4AE6" w:rsidRDefault="009D4AE6" w:rsidP="009D4AE6">
      <w:pPr>
        <w:pStyle w:val="Bullet1"/>
      </w:pPr>
      <w:r>
        <w:t>maintain child safe practices throughout the organisation.</w:t>
      </w:r>
    </w:p>
    <w:p w14:paraId="3336913F" w14:textId="77777777" w:rsidR="009D4AE6" w:rsidRDefault="009D4AE6" w:rsidP="009D4AE6">
      <w:pPr>
        <w:pStyle w:val="Bodyafterbullets"/>
      </w:pPr>
      <w:r>
        <w:t>Your documents need to be widely available, easy to understand and accessible to all in the organisation – and, where appropriate, to children, families and the wider community. This also enables them to be implemented across the organisation and championed by leaders and staff.</w:t>
      </w:r>
    </w:p>
    <w:p w14:paraId="4F6EFAA6" w14:textId="77777777" w:rsidR="009D4AE6" w:rsidRPr="00297B48" w:rsidRDefault="009D4AE6" w:rsidP="009D4AE6">
      <w:pPr>
        <w:pStyle w:val="Heading3"/>
      </w:pPr>
      <w:r>
        <w:lastRenderedPageBreak/>
        <w:t>Minimum compliance requirements</w:t>
      </w:r>
    </w:p>
    <w:p w14:paraId="6F928732" w14:textId="77777777" w:rsidR="009D4AE6" w:rsidRPr="00297B48" w:rsidRDefault="009D4AE6" w:rsidP="009D4AE6">
      <w:pPr>
        <w:pStyle w:val="Body"/>
        <w:ind w:left="709" w:hanging="709"/>
      </w:pPr>
      <w:r w:rsidRPr="00297B48">
        <w:t>11.1</w:t>
      </w:r>
      <w:r w:rsidRPr="00297B48">
        <w:tab/>
        <w:t>Policies and procedures address all Child Safe Standards.</w:t>
      </w:r>
    </w:p>
    <w:p w14:paraId="635981A6" w14:textId="77777777" w:rsidR="009D4AE6" w:rsidRPr="00297B48" w:rsidRDefault="009D4AE6" w:rsidP="009D4AE6">
      <w:pPr>
        <w:pStyle w:val="Body"/>
        <w:ind w:left="709" w:hanging="709"/>
      </w:pPr>
      <w:r w:rsidRPr="00297B48">
        <w:t>11.2</w:t>
      </w:r>
      <w:r w:rsidRPr="00297B48">
        <w:tab/>
        <w:t xml:space="preserve">Policies and procedures are documented and easy to understand. </w:t>
      </w:r>
    </w:p>
    <w:p w14:paraId="7BCF9A23" w14:textId="77777777" w:rsidR="009D4AE6" w:rsidRPr="00297B48" w:rsidRDefault="009D4AE6" w:rsidP="009D4AE6">
      <w:pPr>
        <w:pStyle w:val="Body"/>
        <w:ind w:left="709" w:hanging="709"/>
      </w:pPr>
      <w:r w:rsidRPr="00297B48">
        <w:t>11.3</w:t>
      </w:r>
      <w:r w:rsidRPr="00297B48">
        <w:tab/>
        <w:t>Best practice models and stakeholder consultation informs the development of policies and procedures.</w:t>
      </w:r>
    </w:p>
    <w:p w14:paraId="665932F0" w14:textId="77777777" w:rsidR="009D4AE6" w:rsidRPr="00297B48" w:rsidRDefault="009D4AE6" w:rsidP="009D4AE6">
      <w:pPr>
        <w:pStyle w:val="Body"/>
        <w:ind w:left="709" w:hanging="709"/>
      </w:pPr>
      <w:r w:rsidRPr="00297B48">
        <w:t>11.4</w:t>
      </w:r>
      <w:r w:rsidRPr="00297B48">
        <w:tab/>
        <w:t xml:space="preserve">Leaders champion and model compliance with policies and procedures. </w:t>
      </w:r>
    </w:p>
    <w:p w14:paraId="070415B4" w14:textId="77777777" w:rsidR="009D4AE6" w:rsidRPr="00297B48" w:rsidRDefault="009D4AE6" w:rsidP="009D4AE6">
      <w:pPr>
        <w:pStyle w:val="Body"/>
        <w:ind w:left="709" w:hanging="709"/>
      </w:pPr>
      <w:r w:rsidRPr="00297B48">
        <w:t>11.5</w:t>
      </w:r>
      <w:r w:rsidRPr="00297B48">
        <w:tab/>
        <w:t>Staff and volunteers understand and implement policies and procedures.</w:t>
      </w:r>
    </w:p>
    <w:p w14:paraId="42C15F2D" w14:textId="77777777" w:rsidR="009D4AE6" w:rsidRDefault="009D4AE6" w:rsidP="009D4AE6">
      <w:pPr>
        <w:pStyle w:val="Heading4"/>
      </w:pPr>
      <w:r w:rsidRPr="008402BB">
        <w:t>Evidence of compliance</w:t>
      </w:r>
    </w:p>
    <w:p w14:paraId="0F6D1173" w14:textId="77777777" w:rsidR="009D4AE6" w:rsidRDefault="009D4AE6" w:rsidP="009D4AE6">
      <w:pPr>
        <w:pStyle w:val="Bullet1"/>
      </w:pPr>
      <w:r>
        <w:t>Policies that set out the organisation’s expectations for child safety and wellbeing and incorporate the requirements of the Child Safe Standards.</w:t>
      </w:r>
    </w:p>
    <w:p w14:paraId="664322EB" w14:textId="77777777" w:rsidR="009D4AE6" w:rsidRDefault="009D4AE6" w:rsidP="009D4AE6">
      <w:pPr>
        <w:pStyle w:val="Bullet1"/>
      </w:pPr>
      <w:r>
        <w:t>Code of Conduct includes expected behaviour and responsibilities of staff around child safety and wellbeing, and consequences for breaches.</w:t>
      </w:r>
    </w:p>
    <w:p w14:paraId="389F8FC7" w14:textId="77777777" w:rsidR="009D4AE6" w:rsidRDefault="009D4AE6" w:rsidP="009D4AE6">
      <w:pPr>
        <w:pStyle w:val="Bullet1"/>
      </w:pPr>
      <w:r>
        <w:t>Leadership meeting agendas and minutes.</w:t>
      </w:r>
    </w:p>
    <w:p w14:paraId="5C5B892D" w14:textId="77777777" w:rsidR="009D4AE6" w:rsidRDefault="009D4AE6" w:rsidP="009D4AE6">
      <w:pPr>
        <w:pStyle w:val="Heading4"/>
      </w:pPr>
      <w:r w:rsidRPr="008402BB">
        <w:t>Implementation examples</w:t>
      </w:r>
    </w:p>
    <w:p w14:paraId="3EAA72EB" w14:textId="77777777" w:rsidR="009D4AE6" w:rsidRDefault="009D4AE6" w:rsidP="009D4AE6">
      <w:pPr>
        <w:pStyle w:val="Bullet1"/>
      </w:pPr>
      <w:r>
        <w:t>Update policies, procedures and Codes of Conduct to address child safety and wellbeing.</w:t>
      </w:r>
    </w:p>
    <w:p w14:paraId="2C07669B" w14:textId="77777777" w:rsidR="009D4AE6" w:rsidRDefault="009D4AE6" w:rsidP="009D4AE6">
      <w:pPr>
        <w:pStyle w:val="Bullet1"/>
      </w:pPr>
      <w:r>
        <w:t>Have appropriate consultations with children, families, carers, community and staff on child safety and wellbeing approaches.</w:t>
      </w:r>
    </w:p>
    <w:p w14:paraId="6F5A1E3A" w14:textId="1857AE20" w:rsidR="00A27217" w:rsidRDefault="009D4AE6" w:rsidP="00A27217">
      <w:pPr>
        <w:pStyle w:val="Bullet1"/>
      </w:pPr>
      <w:r>
        <w:t>Establish processes to ensure policies, procedures and Codes of Conduct are easily understood by all people involved with the organisation, including children.</w:t>
      </w:r>
    </w:p>
    <w:p w14:paraId="46A44AF7" w14:textId="77777777" w:rsidR="00CF45CC" w:rsidRDefault="00CF45CC" w:rsidP="00F91226">
      <w:pPr>
        <w:pStyle w:val="Heading1"/>
      </w:pPr>
      <w:bookmarkStart w:id="59" w:name="_Toc216346475"/>
      <w:bookmarkStart w:id="60" w:name="_More_information"/>
      <w:bookmarkEnd w:id="60"/>
      <w:r>
        <w:t>More information</w:t>
      </w:r>
      <w:bookmarkEnd w:id="23"/>
      <w:bookmarkEnd w:id="59"/>
    </w:p>
    <w:p w14:paraId="694E576D" w14:textId="77777777" w:rsidR="00C6416B" w:rsidRDefault="00C6416B" w:rsidP="00C6416B">
      <w:pPr>
        <w:pStyle w:val="Heading2"/>
      </w:pPr>
      <w:bookmarkStart w:id="61" w:name="_Toc216346476"/>
      <w:r>
        <w:t>Department of Health resources</w:t>
      </w:r>
      <w:bookmarkEnd w:id="61"/>
    </w:p>
    <w:p w14:paraId="36572858" w14:textId="6E52F756" w:rsidR="00C6416B" w:rsidRPr="00650B1E" w:rsidRDefault="00244125" w:rsidP="00C6416B">
      <w:pPr>
        <w:pStyle w:val="Body"/>
      </w:pPr>
      <w:r w:rsidRPr="00244125">
        <w:t xml:space="preserve">More information about the Standards can be found on the department’s </w:t>
      </w:r>
      <w:hyperlink r:id="rId18" w:history="1">
        <w:r w:rsidR="00682187" w:rsidRPr="00985383">
          <w:rPr>
            <w:rStyle w:val="Hyperlink"/>
            <w:i/>
            <w:iCs/>
          </w:rPr>
          <w:t>Child Safe Standards</w:t>
        </w:r>
      </w:hyperlink>
      <w:r w:rsidR="00682187" w:rsidRPr="00985383">
        <w:rPr>
          <w:i/>
          <w:iCs/>
        </w:rPr>
        <w:t xml:space="preserve"> </w:t>
      </w:r>
      <w:r w:rsidR="00682187" w:rsidRPr="003B71CD">
        <w:t>webpage</w:t>
      </w:r>
      <w:r w:rsidR="009F7AA0">
        <w:t xml:space="preserve"> &lt;</w:t>
      </w:r>
      <w:r w:rsidR="009F7AA0" w:rsidRPr="009F7AA0">
        <w:t>https://www.health.vic.gov.au/childsafestandards</w:t>
      </w:r>
      <w:r w:rsidR="009F7AA0">
        <w:t>&gt;</w:t>
      </w:r>
      <w:r w:rsidR="004778A2">
        <w:t>.</w:t>
      </w:r>
      <w:r w:rsidR="00041EF5">
        <w:t xml:space="preserve"> </w:t>
      </w:r>
      <w:r w:rsidR="00C6416B">
        <w:t xml:space="preserve">The following are also available on the </w:t>
      </w:r>
      <w:r w:rsidR="003B71CD">
        <w:t>department’s</w:t>
      </w:r>
      <w:r w:rsidR="00C6416B">
        <w:t xml:space="preserve"> website</w:t>
      </w:r>
      <w:r w:rsidR="00C6416B" w:rsidRPr="00A94347">
        <w:t>:</w:t>
      </w:r>
    </w:p>
    <w:p w14:paraId="48B3872B" w14:textId="76BFC043" w:rsidR="00C6416B" w:rsidRDefault="00041EF5" w:rsidP="00C6416B">
      <w:pPr>
        <w:pStyle w:val="Bullet1"/>
      </w:pPr>
      <w:hyperlink r:id="rId19" w:history="1">
        <w:r w:rsidRPr="004847AD">
          <w:rPr>
            <w:rStyle w:val="Hyperlink"/>
          </w:rPr>
          <w:t>Healthcare that counts - A framework for improving care for vulnerable children in Victorian health services</w:t>
        </w:r>
      </w:hyperlink>
      <w:r w:rsidR="004847AD">
        <w:t xml:space="preserve"> &lt;</w:t>
      </w:r>
      <w:r w:rsidR="004847AD" w:rsidRPr="004847AD">
        <w:t>https://www.health.vic.gov.au/publications/healthcare-that-counts</w:t>
      </w:r>
      <w:r w:rsidR="004847AD">
        <w:t>&gt;</w:t>
      </w:r>
    </w:p>
    <w:p w14:paraId="174441EC" w14:textId="00E7B74B" w:rsidR="00041EF5" w:rsidRDefault="00041EF5" w:rsidP="00C6416B">
      <w:pPr>
        <w:pStyle w:val="Bullet1"/>
      </w:pPr>
      <w:hyperlink r:id="rId20" w:history="1">
        <w:r w:rsidRPr="00760E7A">
          <w:rPr>
            <w:rStyle w:val="Hyperlink"/>
          </w:rPr>
          <w:t>Health Regulator Strategic Focus 2024 - 26</w:t>
        </w:r>
      </w:hyperlink>
      <w:r w:rsidR="00760E7A">
        <w:t xml:space="preserve"> &lt;</w:t>
      </w:r>
      <w:r w:rsidR="00760E7A" w:rsidRPr="00760E7A">
        <w:t xml:space="preserve"> https://www.health.vic.gov.au/health-regulator</w:t>
      </w:r>
      <w:r w:rsidR="00760E7A">
        <w:t>&gt;</w:t>
      </w:r>
    </w:p>
    <w:p w14:paraId="2A55563D" w14:textId="6F3BDAF9" w:rsidR="00C6416B" w:rsidRPr="00D8173A" w:rsidRDefault="00C6416B" w:rsidP="00C6416B">
      <w:pPr>
        <w:pStyle w:val="Bullet1"/>
      </w:pPr>
      <w:hyperlink r:id="rId21" w:history="1">
        <w:r w:rsidRPr="003C7FD7">
          <w:rPr>
            <w:rStyle w:val="Hyperlink"/>
          </w:rPr>
          <w:t xml:space="preserve">Department of Health Strategic Plan 2023 </w:t>
        </w:r>
        <w:r w:rsidR="00E135F7" w:rsidRPr="003C7FD7">
          <w:rPr>
            <w:rStyle w:val="Hyperlink"/>
          </w:rPr>
          <w:t>-</w:t>
        </w:r>
        <w:r w:rsidRPr="003C7FD7">
          <w:rPr>
            <w:rStyle w:val="Hyperlink"/>
          </w:rPr>
          <w:t xml:space="preserve"> 27</w:t>
        </w:r>
      </w:hyperlink>
      <w:r w:rsidR="00D8173A" w:rsidRPr="00D8173A">
        <w:t>&lt;</w:t>
      </w:r>
      <w:hyperlink r:id="rId22" w:history="1">
        <w:r w:rsidR="00D8173A" w:rsidRPr="00D8173A">
          <w:rPr>
            <w:rStyle w:val="Hyperlink"/>
            <w:color w:val="auto"/>
          </w:rPr>
          <w:t>https://www.health.vic.gov.au/our-strategic-plan-2023-27</w:t>
        </w:r>
      </w:hyperlink>
      <w:r w:rsidR="00D8173A" w:rsidRPr="00D8173A">
        <w:t>&gt;</w:t>
      </w:r>
      <w:r w:rsidR="00FB0E2A" w:rsidRPr="00D8173A">
        <w:t>.</w:t>
      </w:r>
    </w:p>
    <w:p w14:paraId="4B740831" w14:textId="20517293" w:rsidR="00C6416B" w:rsidRDefault="00C6416B" w:rsidP="00C6416B">
      <w:pPr>
        <w:pStyle w:val="Heading2"/>
      </w:pPr>
      <w:bookmarkStart w:id="62" w:name="_Toc216346477"/>
      <w:r>
        <w:t>Commission for Children and Young People resources</w:t>
      </w:r>
      <w:bookmarkEnd w:id="62"/>
    </w:p>
    <w:p w14:paraId="07603070" w14:textId="45C1FF16" w:rsidR="00C6416B" w:rsidRDefault="00682187" w:rsidP="00682187">
      <w:pPr>
        <w:pStyle w:val="Body"/>
      </w:pPr>
      <w:r w:rsidRPr="00D35F1E">
        <w:t xml:space="preserve">Organisations may also refer to the information and resources available on the </w:t>
      </w:r>
      <w:hyperlink r:id="rId23" w:history="1">
        <w:r w:rsidR="00A1014C" w:rsidRPr="00037FD6">
          <w:rPr>
            <w:rStyle w:val="Hyperlink"/>
            <w:i/>
            <w:iCs/>
          </w:rPr>
          <w:t>Commission</w:t>
        </w:r>
        <w:r w:rsidR="00EF6C4A">
          <w:rPr>
            <w:rStyle w:val="Hyperlink"/>
            <w:i/>
            <w:iCs/>
          </w:rPr>
          <w:t xml:space="preserve"> for Children and Young People</w:t>
        </w:r>
      </w:hyperlink>
      <w:r w:rsidR="00066A6C" w:rsidRPr="00985383">
        <w:t xml:space="preserve"> website</w:t>
      </w:r>
      <w:r w:rsidR="00C6416B">
        <w:t xml:space="preserve"> </w:t>
      </w:r>
      <w:r w:rsidR="003C7FD7">
        <w:t>&lt;</w:t>
      </w:r>
      <w:r w:rsidR="00E045E3" w:rsidRPr="00E045E3">
        <w:t>https://ccyp.vic.gov.au/resources/child-safe-standards/</w:t>
      </w:r>
      <w:r w:rsidR="00E045E3">
        <w:t xml:space="preserve">&gt; </w:t>
      </w:r>
      <w:r w:rsidR="001A2E17">
        <w:t>i</w:t>
      </w:r>
      <w:r w:rsidR="00C6416B">
        <w:t>ncluding:</w:t>
      </w:r>
    </w:p>
    <w:p w14:paraId="190E92B6" w14:textId="77777777" w:rsidR="00C6416B" w:rsidRPr="00C6416B" w:rsidRDefault="00C6416B" w:rsidP="00C6416B">
      <w:pPr>
        <w:pStyle w:val="Bullet1"/>
      </w:pPr>
      <w:r w:rsidRPr="00C6416B">
        <w:t>A guide for creating a child safe organisation</w:t>
      </w:r>
    </w:p>
    <w:p w14:paraId="5F1F0F21" w14:textId="77777777" w:rsidR="00C6416B" w:rsidRPr="00C6416B" w:rsidRDefault="00C6416B" w:rsidP="00C6416B">
      <w:pPr>
        <w:pStyle w:val="Bullet1"/>
      </w:pPr>
      <w:r w:rsidRPr="00C6416B">
        <w:t xml:space="preserve">A guide to understanding cultural safety for Aboriginal children and young people </w:t>
      </w:r>
    </w:p>
    <w:p w14:paraId="45945BF9" w14:textId="77777777" w:rsidR="00C6416B" w:rsidRPr="009B4713" w:rsidRDefault="00C6416B" w:rsidP="00C6416B">
      <w:pPr>
        <w:pStyle w:val="Bullet1"/>
      </w:pPr>
      <w:r w:rsidRPr="009B4713">
        <w:t>Creating a child safety and wellbeing policy</w:t>
      </w:r>
    </w:p>
    <w:p w14:paraId="67994A61" w14:textId="77777777" w:rsidR="00C6416B" w:rsidRDefault="00C6416B" w:rsidP="00C6416B">
      <w:pPr>
        <w:pStyle w:val="Bullet1"/>
      </w:pPr>
      <w:r w:rsidRPr="0020035C">
        <w:t>Child and Youth Engagement Framework</w:t>
      </w:r>
      <w:r w:rsidRPr="00532130">
        <w:t xml:space="preserve"> </w:t>
      </w:r>
    </w:p>
    <w:p w14:paraId="7EC74CCB" w14:textId="77777777" w:rsidR="00C6416B" w:rsidRPr="0020035C" w:rsidRDefault="00C6416B" w:rsidP="00C6416B">
      <w:pPr>
        <w:pStyle w:val="Bullet1"/>
      </w:pPr>
      <w:r w:rsidRPr="00532130">
        <w:lastRenderedPageBreak/>
        <w:t>Empowerment and participation guide</w:t>
      </w:r>
    </w:p>
    <w:p w14:paraId="3ED9F49E" w14:textId="77777777" w:rsidR="00C6416B" w:rsidRPr="00C6416B" w:rsidRDefault="00C6416B" w:rsidP="00C6416B">
      <w:pPr>
        <w:pStyle w:val="Bullet1"/>
      </w:pPr>
      <w:r w:rsidRPr="00C6416B">
        <w:t>Short guide to the Child Safe Standards</w:t>
      </w:r>
    </w:p>
    <w:p w14:paraId="4A8A2864" w14:textId="77777777" w:rsidR="00C6416B" w:rsidRPr="00C6416B" w:rsidRDefault="00C6416B" w:rsidP="00C6416B">
      <w:pPr>
        <w:pStyle w:val="Bullet1"/>
      </w:pPr>
      <w:r w:rsidRPr="00C6416B">
        <w:t>Steps to develop or update your Code of Conduct</w:t>
      </w:r>
    </w:p>
    <w:p w14:paraId="12335229" w14:textId="5679E7BF" w:rsidR="00682187" w:rsidRPr="00682187" w:rsidRDefault="00C6416B" w:rsidP="00041EF5">
      <w:pPr>
        <w:pStyle w:val="Bullet1"/>
      </w:pPr>
      <w:r w:rsidRPr="0020035C">
        <w:t>Sample learning or training action plan</w:t>
      </w:r>
    </w:p>
    <w:p w14:paraId="764119C9" w14:textId="77777777" w:rsidR="00C6416B" w:rsidRDefault="00F91226" w:rsidP="00041EF5">
      <w:pPr>
        <w:pStyle w:val="Heading2"/>
      </w:pPr>
      <w:bookmarkStart w:id="63" w:name="_Toc216346478"/>
      <w:r>
        <w:t>Other resources</w:t>
      </w:r>
      <w:bookmarkEnd w:id="63"/>
    </w:p>
    <w:p w14:paraId="63A91288" w14:textId="6B098859" w:rsidR="00F91226" w:rsidRDefault="000118BB" w:rsidP="00C9223B">
      <w:pPr>
        <w:pStyle w:val="Bullet1"/>
        <w:numPr>
          <w:ilvl w:val="0"/>
          <w:numId w:val="0"/>
        </w:numPr>
        <w:spacing w:line="276" w:lineRule="auto"/>
      </w:pPr>
      <w:r>
        <w:t>A</w:t>
      </w:r>
      <w:r w:rsidR="00041EF5">
        <w:t xml:space="preserve"> range of other useful resources are</w:t>
      </w:r>
      <w:r w:rsidR="00853B4C">
        <w:t xml:space="preserve"> available on the </w:t>
      </w:r>
      <w:hyperlink r:id="rId24" w:history="1">
        <w:r w:rsidR="0072742C" w:rsidRPr="000118BB">
          <w:rPr>
            <w:rStyle w:val="Hyperlink"/>
          </w:rPr>
          <w:t>National Office for Child Safety</w:t>
        </w:r>
      </w:hyperlink>
      <w:r w:rsidR="0072742C" w:rsidRPr="0072742C">
        <w:t xml:space="preserve"> website</w:t>
      </w:r>
      <w:r w:rsidR="00401FDA">
        <w:t xml:space="preserve"> </w:t>
      </w:r>
      <w:r>
        <w:t>&lt;</w:t>
      </w:r>
      <w:r w:rsidRPr="000118BB">
        <w:t>https://www.childsafety.gov.au/</w:t>
      </w:r>
      <w:r>
        <w:t xml:space="preserve">&gt;, including a </w:t>
      </w:r>
      <w:hyperlink r:id="rId25" w:history="1">
        <w:r w:rsidRPr="001D6FCA">
          <w:rPr>
            <w:rStyle w:val="Hyperlink"/>
          </w:rPr>
          <w:t>c</w:t>
        </w:r>
        <w:r w:rsidR="00F91226" w:rsidRPr="001D6FCA">
          <w:rPr>
            <w:rStyle w:val="Hyperlink"/>
          </w:rPr>
          <w:t xml:space="preserve">omplaint handling guide </w:t>
        </w:r>
        <w:r w:rsidRPr="001D6FCA">
          <w:rPr>
            <w:rStyle w:val="Hyperlink"/>
          </w:rPr>
          <w:t>(</w:t>
        </w:r>
        <w:r w:rsidR="00F91226" w:rsidRPr="001D6FCA">
          <w:rPr>
            <w:rStyle w:val="Hyperlink"/>
          </w:rPr>
          <w:t>upholding the rights of children and young people</w:t>
        </w:r>
        <w:r w:rsidRPr="001D6FCA">
          <w:rPr>
            <w:rStyle w:val="Hyperlink"/>
          </w:rPr>
          <w:t>)</w:t>
        </w:r>
      </w:hyperlink>
      <w:r w:rsidR="00AF05F3">
        <w:t xml:space="preserve"> &lt;</w:t>
      </w:r>
      <w:r w:rsidR="00AF05F3" w:rsidRPr="00AF05F3">
        <w:t>https://www.childsafety.gov.au/resources/complaint-handling-guide-upholding-rights-children-and-young-people</w:t>
      </w:r>
      <w:r w:rsidR="00AF05F3">
        <w:t>&gt;</w:t>
      </w:r>
      <w:r>
        <w:t>.</w:t>
      </w:r>
      <w:r w:rsidR="00F91226" w:rsidRPr="00C6416B">
        <w:t xml:space="preserve"> </w:t>
      </w:r>
    </w:p>
    <w:p w14:paraId="3F265386" w14:textId="77777777" w:rsidR="00F91226" w:rsidRPr="005F5268" w:rsidRDefault="00F91226" w:rsidP="005F5268">
      <w:pPr>
        <w:pStyle w:val="Heading2"/>
      </w:pPr>
      <w:bookmarkStart w:id="64" w:name="_Toc216346479"/>
      <w:r w:rsidRPr="005F5268">
        <w:t>History of the Child Safe Standards</w:t>
      </w:r>
      <w:bookmarkEnd w:id="64"/>
    </w:p>
    <w:p w14:paraId="3C5F00D7" w14:textId="77777777" w:rsidR="00F91226" w:rsidRPr="000E7128" w:rsidRDefault="00F91226" w:rsidP="00F91226">
      <w:pPr>
        <w:pStyle w:val="Heading3"/>
      </w:pPr>
      <w:r>
        <w:t>Child Safe Standards established</w:t>
      </w:r>
    </w:p>
    <w:p w14:paraId="212F6D38" w14:textId="03E4B88B" w:rsidR="00D14E7E" w:rsidRPr="00D14E7E" w:rsidRDefault="00F91226" w:rsidP="00F91226">
      <w:pPr>
        <w:pStyle w:val="Body"/>
        <w:rPr>
          <w:i/>
          <w:iCs/>
        </w:rPr>
      </w:pPr>
      <w:r w:rsidRPr="006678EE">
        <w:rPr>
          <w:szCs w:val="21"/>
        </w:rPr>
        <w:t xml:space="preserve">Victoria's Child Safe Standards </w:t>
      </w:r>
      <w:r>
        <w:rPr>
          <w:szCs w:val="21"/>
        </w:rPr>
        <w:t>have been in</w:t>
      </w:r>
      <w:r w:rsidRPr="006678EE">
        <w:rPr>
          <w:szCs w:val="21"/>
        </w:rPr>
        <w:t xml:space="preserve"> place </w:t>
      </w:r>
      <w:r>
        <w:rPr>
          <w:szCs w:val="21"/>
        </w:rPr>
        <w:t xml:space="preserve">since </w:t>
      </w:r>
      <w:r w:rsidRPr="006678EE">
        <w:rPr>
          <w:szCs w:val="21"/>
        </w:rPr>
        <w:t>2016</w:t>
      </w:r>
      <w:r w:rsidR="003D4AC7">
        <w:rPr>
          <w:szCs w:val="21"/>
        </w:rPr>
        <w:t>,</w:t>
      </w:r>
      <w:r w:rsidRPr="006678EE">
        <w:rPr>
          <w:szCs w:val="21"/>
        </w:rPr>
        <w:t xml:space="preserve"> to </w:t>
      </w:r>
      <w:r w:rsidRPr="00F8432B">
        <w:rPr>
          <w:szCs w:val="21"/>
        </w:rPr>
        <w:t xml:space="preserve">increase the safety of children and young people in organisations that provide services </w:t>
      </w:r>
      <w:r>
        <w:rPr>
          <w:szCs w:val="21"/>
        </w:rPr>
        <w:t xml:space="preserve">or facilities </w:t>
      </w:r>
      <w:r w:rsidRPr="00F8432B">
        <w:rPr>
          <w:szCs w:val="21"/>
        </w:rPr>
        <w:t>for them.</w:t>
      </w:r>
      <w:r w:rsidRPr="006678EE">
        <w:rPr>
          <w:szCs w:val="21"/>
        </w:rPr>
        <w:t xml:space="preserve"> </w:t>
      </w:r>
      <w:r w:rsidRPr="008A473D">
        <w:rPr>
          <w:szCs w:val="21"/>
        </w:rPr>
        <w:t xml:space="preserve">The Standards </w:t>
      </w:r>
      <w:r w:rsidRPr="008A473D">
        <w:rPr>
          <w:rFonts w:cs="Arial"/>
          <w:noProof/>
          <w:szCs w:val="21"/>
        </w:rPr>
        <w:t>were established in 2016, in response to recommendations from the </w:t>
      </w:r>
      <w:hyperlink r:id="rId26" w:history="1">
        <w:r w:rsidRPr="00985383">
          <w:rPr>
            <w:rStyle w:val="Hyperlink"/>
            <w:rFonts w:cs="Arial"/>
            <w:i/>
            <w:iCs/>
            <w:noProof/>
            <w:szCs w:val="21"/>
          </w:rPr>
          <w:t>Victorian Parliamentary Inquiry into the Handling of Child Abuse by Religious and other Non-Government Organisations</w:t>
        </w:r>
      </w:hyperlink>
      <w:r w:rsidR="007E29D9">
        <w:rPr>
          <w:i/>
          <w:iCs/>
        </w:rPr>
        <w:t>.</w:t>
      </w:r>
      <w:r w:rsidR="00564B9F">
        <w:rPr>
          <w:i/>
          <w:iCs/>
        </w:rPr>
        <w:t xml:space="preserve"> </w:t>
      </w:r>
      <w:r w:rsidR="00564B9F" w:rsidRPr="008A473D">
        <w:rPr>
          <w:rFonts w:cs="Arial"/>
          <w:noProof/>
          <w:szCs w:val="21"/>
        </w:rPr>
        <w:t xml:space="preserve">The Inquiry found that more </w:t>
      </w:r>
      <w:r w:rsidR="00564B9F">
        <w:rPr>
          <w:rFonts w:cs="Arial"/>
          <w:noProof/>
          <w:szCs w:val="21"/>
        </w:rPr>
        <w:t>needed to</w:t>
      </w:r>
      <w:r w:rsidR="00564B9F" w:rsidRPr="008A473D">
        <w:rPr>
          <w:rFonts w:cs="Arial"/>
          <w:noProof/>
          <w:szCs w:val="21"/>
        </w:rPr>
        <w:t xml:space="preserve"> be done to prevent and respond to child abuse.</w:t>
      </w:r>
      <w:r w:rsidR="00D14E7E">
        <w:rPr>
          <w:rFonts w:cs="Arial"/>
          <w:noProof/>
          <w:szCs w:val="21"/>
        </w:rPr>
        <w:t xml:space="preserve"> </w:t>
      </w:r>
    </w:p>
    <w:p w14:paraId="5629A4FD" w14:textId="695C9E3D" w:rsidR="00FF13FE" w:rsidRPr="00D14E7E" w:rsidRDefault="007E29D9" w:rsidP="00F91226">
      <w:pPr>
        <w:pStyle w:val="Body"/>
        <w:rPr>
          <w:rFonts w:cs="Arial"/>
          <w:noProof/>
          <w:szCs w:val="21"/>
        </w:rPr>
      </w:pPr>
      <w:r>
        <w:t>More information about the Inquiry can be found on t</w:t>
      </w:r>
      <w:r w:rsidR="003E2CC0">
        <w:t xml:space="preserve">he </w:t>
      </w:r>
      <w:hyperlink r:id="rId27" w:history="1">
        <w:r w:rsidR="003E2CC0" w:rsidRPr="000529D6">
          <w:rPr>
            <w:rStyle w:val="Hyperlink"/>
          </w:rPr>
          <w:t>Parliament of Victoria</w:t>
        </w:r>
      </w:hyperlink>
      <w:r w:rsidR="003E2CC0">
        <w:t xml:space="preserve"> website</w:t>
      </w:r>
      <w:r w:rsidR="00D14E7E">
        <w:t xml:space="preserve"> &lt;</w:t>
      </w:r>
      <w:r w:rsidR="003C7FD7" w:rsidRPr="00985383">
        <w:t>https://www.parliament.vic.gov.au/get-involved/inquiries/inquiry-into-the-handling-of-child-abuse-by-religious-and-other-organisations/&gt;</w:t>
      </w:r>
      <w:r w:rsidR="00F91226" w:rsidRPr="008A473D">
        <w:rPr>
          <w:rFonts w:cs="Arial"/>
          <w:noProof/>
          <w:szCs w:val="21"/>
        </w:rPr>
        <w:t>. </w:t>
      </w:r>
    </w:p>
    <w:p w14:paraId="7155316F" w14:textId="6FE8EEE9" w:rsidR="00F91226" w:rsidRPr="00EB02C1" w:rsidRDefault="0018057E" w:rsidP="00F91226">
      <w:pPr>
        <w:pStyle w:val="Heading3"/>
      </w:pPr>
      <w:r>
        <w:t>Revised</w:t>
      </w:r>
      <w:r w:rsidR="00F91226">
        <w:t xml:space="preserve"> </w:t>
      </w:r>
      <w:r w:rsidR="00F91226" w:rsidRPr="00EB02C1">
        <w:t>Child Safe Standards</w:t>
      </w:r>
    </w:p>
    <w:p w14:paraId="3C333A62" w14:textId="09389835" w:rsidR="008C16CA" w:rsidRDefault="00F91226" w:rsidP="00C9223B">
      <w:pPr>
        <w:pStyle w:val="Body"/>
        <w:spacing w:line="276" w:lineRule="auto"/>
      </w:pPr>
      <w:r w:rsidRPr="008F12AA">
        <w:t xml:space="preserve">Following the </w:t>
      </w:r>
      <w:hyperlink r:id="rId28" w:history="1">
        <w:r w:rsidRPr="000669F4">
          <w:rPr>
            <w:rStyle w:val="Hyperlink"/>
            <w:i/>
            <w:iCs/>
          </w:rPr>
          <w:t>Royal Commission into Institutional Responses to Child Sexual Abuse</w:t>
        </w:r>
      </w:hyperlink>
      <w:r w:rsidRPr="00B87184">
        <w:t>,</w:t>
      </w:r>
      <w:r w:rsidRPr="008F12AA">
        <w:t xml:space="preserve"> the Victorian Government reviewed its </w:t>
      </w:r>
      <w:hyperlink r:id="rId29" w:history="1">
        <w:r w:rsidRPr="000669F4">
          <w:rPr>
            <w:rStyle w:val="Hyperlink"/>
            <w:i/>
            <w:iCs/>
          </w:rPr>
          <w:t>2016 Child Safe Standards</w:t>
        </w:r>
      </w:hyperlink>
      <w:r w:rsidR="00BD7F3E">
        <w:t>. S</w:t>
      </w:r>
      <w:r w:rsidRPr="008F12AA">
        <w:t xml:space="preserve">everal changes were recommended and implemented to better align the Standards with the </w:t>
      </w:r>
      <w:hyperlink r:id="rId30" w:history="1">
        <w:r w:rsidRPr="000669F4">
          <w:rPr>
            <w:rStyle w:val="Hyperlink"/>
            <w:i/>
            <w:iCs/>
          </w:rPr>
          <w:t>National Principles for Child Safe Organisations</w:t>
        </w:r>
      </w:hyperlink>
      <w:r w:rsidRPr="008F12AA">
        <w:t xml:space="preserve"> (the Principles)</w:t>
      </w:r>
      <w:r w:rsidR="00523245">
        <w:t>,</w:t>
      </w:r>
      <w:r w:rsidR="008C0E07">
        <w:t xml:space="preserve"> </w:t>
      </w:r>
      <w:r>
        <w:t xml:space="preserve">to </w:t>
      </w:r>
      <w:r w:rsidRPr="008F12AA">
        <w:t>strength</w:t>
      </w:r>
      <w:r>
        <w:t>en</w:t>
      </w:r>
      <w:r w:rsidRPr="008F12AA">
        <w:t xml:space="preserve"> </w:t>
      </w:r>
      <w:r w:rsidR="00523245">
        <w:t>their administration</w:t>
      </w:r>
      <w:r w:rsidR="007A592F">
        <w:t>.</w:t>
      </w:r>
      <w:r w:rsidR="00523245">
        <w:t xml:space="preserve"> </w:t>
      </w:r>
    </w:p>
    <w:p w14:paraId="4A5207C1" w14:textId="62FF0779" w:rsidR="00F91226" w:rsidRPr="00AE16E8" w:rsidRDefault="00F91226" w:rsidP="00C9223B">
      <w:pPr>
        <w:pStyle w:val="Body"/>
        <w:spacing w:line="276" w:lineRule="auto"/>
      </w:pPr>
      <w:r>
        <w:t xml:space="preserve">The </w:t>
      </w:r>
      <w:r w:rsidR="00E0723C">
        <w:t xml:space="preserve">11 </w:t>
      </w:r>
      <w:r w:rsidRPr="00DC72C7">
        <w:t>new Standards</w:t>
      </w:r>
      <w:r w:rsidR="00E0723C">
        <w:t xml:space="preserve"> were</w:t>
      </w:r>
      <w:r w:rsidR="00E540E6">
        <w:t xml:space="preserve"> </w:t>
      </w:r>
      <w:r>
        <w:t>introduced on 1 July 2021</w:t>
      </w:r>
      <w:r w:rsidR="00E0723C">
        <w:t xml:space="preserve"> and</w:t>
      </w:r>
      <w:r>
        <w:t xml:space="preserve"> commence</w:t>
      </w:r>
      <w:r w:rsidR="00E540E6">
        <w:t xml:space="preserve">d </w:t>
      </w:r>
      <w:r w:rsidR="00E0723C">
        <w:t xml:space="preserve">on </w:t>
      </w:r>
      <w:r w:rsidRPr="00DC72C7">
        <w:t>1 July 2022.</w:t>
      </w:r>
      <w:r>
        <w:t xml:space="preserve"> The</w:t>
      </w:r>
      <w:r w:rsidR="00E0723C">
        <w:t>y</w:t>
      </w:r>
      <w:r>
        <w:t xml:space="preserve"> </w:t>
      </w:r>
      <w:r w:rsidRPr="00AE16E8">
        <w:t>replaced the previous seven</w:t>
      </w:r>
      <w:r>
        <w:t xml:space="preserve"> Standards,</w:t>
      </w:r>
      <w:r w:rsidRPr="00AE16E8">
        <w:t xml:space="preserve"> </w:t>
      </w:r>
      <w:r>
        <w:t xml:space="preserve">with additional requirements for organisations and businesses </w:t>
      </w:r>
      <w:r w:rsidRPr="00AE16E8">
        <w:t>to:</w:t>
      </w:r>
    </w:p>
    <w:p w14:paraId="48004D5B" w14:textId="77777777" w:rsidR="00F91226" w:rsidRPr="00AE16E8" w:rsidRDefault="00F91226" w:rsidP="00C9223B">
      <w:pPr>
        <w:pStyle w:val="Body"/>
        <w:numPr>
          <w:ilvl w:val="0"/>
          <w:numId w:val="9"/>
        </w:numPr>
        <w:spacing w:line="276" w:lineRule="auto"/>
      </w:pPr>
      <w:r w:rsidRPr="00AE16E8">
        <w:t>involve families and communities in organisations’ efforts to keep children and young people safe</w:t>
      </w:r>
    </w:p>
    <w:p w14:paraId="4EA47885" w14:textId="77777777" w:rsidR="00F91226" w:rsidRPr="00AE16E8" w:rsidRDefault="00F91226" w:rsidP="00C9223B">
      <w:pPr>
        <w:pStyle w:val="Body"/>
        <w:numPr>
          <w:ilvl w:val="0"/>
          <w:numId w:val="9"/>
        </w:numPr>
        <w:spacing w:line="276" w:lineRule="auto"/>
      </w:pPr>
      <w:r w:rsidRPr="00AE16E8">
        <w:t>provide greater focus on safety for Aboriginal children and young people</w:t>
      </w:r>
    </w:p>
    <w:p w14:paraId="16B065B4" w14:textId="77777777" w:rsidR="00F91226" w:rsidRDefault="00F91226" w:rsidP="00C9223B">
      <w:pPr>
        <w:pStyle w:val="Body"/>
        <w:numPr>
          <w:ilvl w:val="0"/>
          <w:numId w:val="9"/>
        </w:numPr>
        <w:spacing w:line="276" w:lineRule="auto"/>
      </w:pPr>
      <w:r w:rsidRPr="00AE16E8">
        <w:t>manage the risk of child abuse in online environments.</w:t>
      </w:r>
    </w:p>
    <w:p w14:paraId="40739326" w14:textId="5C9C5909" w:rsidR="00645373" w:rsidRDefault="00E601DC" w:rsidP="00C9223B">
      <w:pPr>
        <w:pStyle w:val="Body"/>
        <w:spacing w:line="276" w:lineRule="auto"/>
      </w:pPr>
      <w:r w:rsidRPr="001516A9">
        <w:t>T</w:t>
      </w:r>
      <w:r w:rsidR="00EB483B">
        <w:t xml:space="preserve">he </w:t>
      </w:r>
      <w:r w:rsidR="00EE3D0E">
        <w:t xml:space="preserve">final report issued by the </w:t>
      </w:r>
      <w:r w:rsidR="005D0FA3">
        <w:t>Victorian Governmen</w:t>
      </w:r>
      <w:r w:rsidR="00EB483B">
        <w:t>t</w:t>
      </w:r>
      <w:r w:rsidR="00254890">
        <w:t>,</w:t>
      </w:r>
      <w:r w:rsidR="005D0FA3">
        <w:t xml:space="preserve"> </w:t>
      </w:r>
      <w:r w:rsidR="00EB483B">
        <w:t xml:space="preserve">following its </w:t>
      </w:r>
      <w:r w:rsidR="005D6049">
        <w:t xml:space="preserve">review of the </w:t>
      </w:r>
      <w:r w:rsidR="005D0FA3">
        <w:t>2016 Child Safe Standards</w:t>
      </w:r>
      <w:r w:rsidR="000A335C">
        <w:t xml:space="preserve">, </w:t>
      </w:r>
      <w:r w:rsidR="009243EC">
        <w:t xml:space="preserve">is </w:t>
      </w:r>
      <w:r w:rsidR="00661453">
        <w:t>published to</w:t>
      </w:r>
      <w:r w:rsidR="000A335C">
        <w:t xml:space="preserve"> the </w:t>
      </w:r>
      <w:hyperlink r:id="rId31" w:history="1">
        <w:r w:rsidR="00C72812" w:rsidRPr="005F0D2B">
          <w:rPr>
            <w:rStyle w:val="Hyperlink"/>
          </w:rPr>
          <w:t>Department of Families</w:t>
        </w:r>
        <w:r w:rsidR="000E7299" w:rsidRPr="005F0D2B">
          <w:rPr>
            <w:rStyle w:val="Hyperlink"/>
          </w:rPr>
          <w:t>,</w:t>
        </w:r>
        <w:r w:rsidR="00C72812" w:rsidRPr="005F0D2B">
          <w:rPr>
            <w:rStyle w:val="Hyperlink"/>
          </w:rPr>
          <w:t xml:space="preserve"> Fairness</w:t>
        </w:r>
        <w:r w:rsidR="000E7299" w:rsidRPr="005F0D2B">
          <w:rPr>
            <w:rStyle w:val="Hyperlink"/>
          </w:rPr>
          <w:t xml:space="preserve"> and Housing</w:t>
        </w:r>
      </w:hyperlink>
      <w:r w:rsidR="0035115C">
        <w:t xml:space="preserve"> website </w:t>
      </w:r>
      <w:r w:rsidR="009243EC" w:rsidRPr="001516A9">
        <w:t>&lt;</w:t>
      </w:r>
      <w:hyperlink r:id="rId32" w:history="1">
        <w:r w:rsidR="009243EC" w:rsidRPr="00551726">
          <w:rPr>
            <w:rStyle w:val="Hyperlink"/>
            <w:color w:val="auto"/>
          </w:rPr>
          <w:t>https://www.dffh.vic.gov.au/publications/review-victorian-child-safe-standards</w:t>
        </w:r>
      </w:hyperlink>
      <w:r w:rsidR="009243EC">
        <w:t>&gt;</w:t>
      </w:r>
      <w:r w:rsidR="00234455">
        <w:t xml:space="preserve">. </w:t>
      </w:r>
      <w:r w:rsidR="00750F94">
        <w:t>The</w:t>
      </w:r>
      <w:r w:rsidR="00796751">
        <w:t xml:space="preserve"> </w:t>
      </w:r>
      <w:r w:rsidR="007974D8">
        <w:t>Royal Commission into Institutional Responses to Child Sexual Abuse</w:t>
      </w:r>
      <w:r w:rsidR="00E46747">
        <w:t xml:space="preserve"> final report</w:t>
      </w:r>
      <w:r w:rsidR="00796751">
        <w:t xml:space="preserve"> is published to </w:t>
      </w:r>
      <w:r w:rsidR="00BD3E8F">
        <w:t xml:space="preserve">the </w:t>
      </w:r>
      <w:hyperlink r:id="rId33" w:history="1">
        <w:r w:rsidR="00BD3E8F" w:rsidRPr="00B5612B">
          <w:rPr>
            <w:rStyle w:val="Hyperlink"/>
          </w:rPr>
          <w:t xml:space="preserve">Royal Commission’s </w:t>
        </w:r>
        <w:r w:rsidR="00796751" w:rsidRPr="00B5612B">
          <w:rPr>
            <w:rStyle w:val="Hyperlink"/>
          </w:rPr>
          <w:t>website</w:t>
        </w:r>
      </w:hyperlink>
      <w:r w:rsidR="00796751">
        <w:t xml:space="preserve"> &lt;</w:t>
      </w:r>
      <w:r w:rsidR="000964BB" w:rsidRPr="000964BB">
        <w:t>https://www.childabuseroyalcommission.gov.au/</w:t>
      </w:r>
      <w:r w:rsidR="000964BB">
        <w:t>&gt;</w:t>
      </w:r>
      <w:r w:rsidR="00796751">
        <w:t>.</w:t>
      </w:r>
    </w:p>
    <w:p w14:paraId="083A66A3" w14:textId="158FD6A2" w:rsidR="00F91226" w:rsidRPr="002646DD" w:rsidRDefault="00F91226" w:rsidP="00F91226">
      <w:pPr>
        <w:pStyle w:val="Heading3"/>
      </w:pPr>
      <w:r>
        <w:t>National Principles for Child Safe Organisations</w:t>
      </w:r>
    </w:p>
    <w:p w14:paraId="43803030" w14:textId="5E9CB75E" w:rsidR="00F91226" w:rsidRDefault="00F91226" w:rsidP="00F91226">
      <w:pPr>
        <w:pStyle w:val="Body"/>
      </w:pPr>
      <w:r>
        <w:t>The Principles and the Standards</w:t>
      </w:r>
      <w:r w:rsidRPr="0013626F">
        <w:rPr>
          <w:rFonts w:cs="Arial"/>
          <w:noProof/>
          <w:szCs w:val="21"/>
        </w:rPr>
        <w:t xml:space="preserve"> </w:t>
      </w:r>
      <w:r>
        <w:rPr>
          <w:rFonts w:cs="Arial"/>
          <w:noProof/>
          <w:szCs w:val="21"/>
        </w:rPr>
        <w:t xml:space="preserve">are </w:t>
      </w:r>
      <w:r w:rsidRPr="0013626F">
        <w:rPr>
          <w:rFonts w:cs="Arial"/>
          <w:noProof/>
          <w:szCs w:val="21"/>
        </w:rPr>
        <w:t>interconnected in their mission to protect children</w:t>
      </w:r>
      <w:r>
        <w:rPr>
          <w:rFonts w:cs="Arial"/>
          <w:noProof/>
          <w:szCs w:val="21"/>
        </w:rPr>
        <w:t>. The Principles</w:t>
      </w:r>
      <w:r w:rsidRPr="0013626F">
        <w:rPr>
          <w:rFonts w:cs="Arial"/>
          <w:noProof/>
          <w:szCs w:val="21"/>
        </w:rPr>
        <w:t xml:space="preserve"> </w:t>
      </w:r>
      <w:r>
        <w:rPr>
          <w:rFonts w:cs="Arial"/>
          <w:noProof/>
          <w:szCs w:val="21"/>
        </w:rPr>
        <w:t xml:space="preserve">are </w:t>
      </w:r>
      <w:r w:rsidRPr="00605CF5">
        <w:rPr>
          <w:rFonts w:cs="Arial"/>
          <w:noProof/>
          <w:szCs w:val="21"/>
        </w:rPr>
        <w:t>endorsed by all Commonwealth, state and territory governments</w:t>
      </w:r>
      <w:r>
        <w:rPr>
          <w:rFonts w:cs="Arial"/>
          <w:noProof/>
          <w:szCs w:val="21"/>
        </w:rPr>
        <w:t xml:space="preserve"> and serve as a guide</w:t>
      </w:r>
      <w:r w:rsidRPr="0013626F">
        <w:rPr>
          <w:rFonts w:cs="Arial"/>
          <w:noProof/>
          <w:szCs w:val="21"/>
        </w:rPr>
        <w:t xml:space="preserve"> </w:t>
      </w:r>
      <w:r>
        <w:rPr>
          <w:rFonts w:cs="Arial"/>
          <w:noProof/>
          <w:szCs w:val="21"/>
        </w:rPr>
        <w:t>for</w:t>
      </w:r>
      <w:r w:rsidRPr="00943B2D">
        <w:rPr>
          <w:rFonts w:cs="Arial"/>
          <w:noProof/>
          <w:szCs w:val="21"/>
        </w:rPr>
        <w:t xml:space="preserve"> embedding a child safe culture across all sectors</w:t>
      </w:r>
      <w:r w:rsidR="003D4AC7">
        <w:rPr>
          <w:rFonts w:cs="Arial"/>
          <w:noProof/>
          <w:szCs w:val="21"/>
        </w:rPr>
        <w:t>,</w:t>
      </w:r>
      <w:r>
        <w:rPr>
          <w:rFonts w:cs="Arial"/>
          <w:noProof/>
          <w:szCs w:val="21"/>
        </w:rPr>
        <w:t xml:space="preserve"> nationally. In contrast,</w:t>
      </w:r>
      <w:r w:rsidRPr="00943B2D">
        <w:rPr>
          <w:rFonts w:cs="Arial"/>
          <w:noProof/>
          <w:szCs w:val="21"/>
        </w:rPr>
        <w:t xml:space="preserve"> </w:t>
      </w:r>
      <w:r w:rsidRPr="00D94B80">
        <w:t xml:space="preserve">the Standards are specific to Victoria, </w:t>
      </w:r>
      <w:r>
        <w:t xml:space="preserve">and </w:t>
      </w:r>
      <w:r>
        <w:lastRenderedPageBreak/>
        <w:t xml:space="preserve">unlike the Principles, </w:t>
      </w:r>
      <w:r w:rsidRPr="002A7248">
        <w:t xml:space="preserve">the </w:t>
      </w:r>
      <w:r>
        <w:t>S</w:t>
      </w:r>
      <w:r w:rsidRPr="002A7248">
        <w:t>tandards are not optional</w:t>
      </w:r>
      <w:r>
        <w:t xml:space="preserve"> - </w:t>
      </w:r>
      <w:r w:rsidRPr="002A7248">
        <w:t>organi</w:t>
      </w:r>
      <w:r>
        <w:t>s</w:t>
      </w:r>
      <w:r w:rsidRPr="002A7248">
        <w:t xml:space="preserve">ations must follow them </w:t>
      </w:r>
      <w:proofErr w:type="gramStart"/>
      <w:r w:rsidRPr="002A7248">
        <w:t>in order to</w:t>
      </w:r>
      <w:proofErr w:type="gramEnd"/>
      <w:r w:rsidRPr="002A7248">
        <w:t xml:space="preserve"> comply with the </w:t>
      </w:r>
      <w:r>
        <w:t>law</w:t>
      </w:r>
      <w:r w:rsidRPr="002A7248">
        <w:t>.</w:t>
      </w:r>
      <w:r w:rsidR="00EF4F20">
        <w:t xml:space="preserve"> More information on the Principles </w:t>
      </w:r>
      <w:r w:rsidR="00B73308">
        <w:t>can be found</w:t>
      </w:r>
      <w:r w:rsidR="00EF4F20">
        <w:t xml:space="preserve"> on the </w:t>
      </w:r>
      <w:r w:rsidR="00CE039F">
        <w:t xml:space="preserve">National Office for Child Safety website </w:t>
      </w:r>
      <w:r w:rsidR="00B21715">
        <w:t>&lt;</w:t>
      </w:r>
      <w:hyperlink r:id="rId34" w:history="1">
        <w:r w:rsidR="00B21715" w:rsidRPr="00642BDC">
          <w:rPr>
            <w:rStyle w:val="Hyperlink"/>
            <w:color w:val="auto"/>
          </w:rPr>
          <w:t>https://www.childsafety.gov.au/resources/national-principles-child-safe-organisations</w:t>
        </w:r>
      </w:hyperlink>
      <w:r w:rsidR="00B21715" w:rsidRPr="00FB0E2A">
        <w:t>&gt;.</w:t>
      </w:r>
    </w:p>
    <w:p w14:paraId="21235AD8" w14:textId="45684CD1" w:rsidR="006E092C" w:rsidRDefault="006E092C" w:rsidP="00F91226">
      <w:pPr>
        <w:pStyle w:val="Heading1"/>
      </w:pPr>
      <w:bookmarkStart w:id="65" w:name="_Toc216346480"/>
      <w:r>
        <w:t>Glossary</w:t>
      </w:r>
      <w:bookmarkEnd w:id="65"/>
      <w:r>
        <w:t xml:space="preserve"> </w:t>
      </w:r>
    </w:p>
    <w:tbl>
      <w:tblPr>
        <w:tblStyle w:val="HSRtable"/>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80"/>
        <w:gridCol w:w="7796"/>
      </w:tblGrid>
      <w:tr w:rsidR="00F1138C" w14:paraId="770D1151" w14:textId="77777777" w:rsidTr="00F11A61">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AF33B42" w14:textId="77777777" w:rsidR="00F1138C" w:rsidRDefault="00F1138C" w:rsidP="0015316F">
            <w:pPr>
              <w:pStyle w:val="Tablecolhead"/>
            </w:pPr>
            <w:r>
              <w:t>Term used in guide</w:t>
            </w:r>
          </w:p>
        </w:tc>
        <w:tc>
          <w:tcPr>
            <w:tcW w:w="7796" w:type="dxa"/>
            <w:tcBorders>
              <w:bottom w:val="single" w:sz="4" w:space="0" w:color="auto"/>
            </w:tcBorders>
          </w:tcPr>
          <w:p w14:paraId="603547B7" w14:textId="77777777" w:rsidR="00F1138C" w:rsidRDefault="00F1138C" w:rsidP="0015316F">
            <w:pPr>
              <w:pStyle w:val="Tablecolhead"/>
              <w:cnfStyle w:val="100000000000" w:firstRow="1" w:lastRow="0" w:firstColumn="0" w:lastColumn="0" w:oddVBand="0" w:evenVBand="0" w:oddHBand="0" w:evenHBand="0" w:firstRowFirstColumn="0" w:firstRowLastColumn="0" w:lastRowFirstColumn="0" w:lastRowLastColumn="0"/>
            </w:pPr>
            <w:r>
              <w:t>Meaning</w:t>
            </w:r>
          </w:p>
        </w:tc>
      </w:tr>
      <w:tr w:rsidR="00F1138C" w14:paraId="7D9261F1" w14:textId="77777777" w:rsidTr="00F11A61">
        <w:trPr>
          <w:trHeight w:val="689"/>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5E4876" w14:textId="77777777" w:rsidR="00F1138C" w:rsidRDefault="00F1138C" w:rsidP="0015316F">
            <w:pPr>
              <w:pStyle w:val="Tabletext"/>
            </w:pPr>
            <w:r>
              <w:t>Aboriginal</w:t>
            </w:r>
          </w:p>
        </w:tc>
        <w:tc>
          <w:tcPr>
            <w:tcW w:w="7796" w:type="dxa"/>
          </w:tcPr>
          <w:p w14:paraId="7B0EB067" w14:textId="26ED165B" w:rsidR="00663659" w:rsidRPr="00612E19" w:rsidRDefault="00663659" w:rsidP="00663659">
            <w:pPr>
              <w:pStyle w:val="Body"/>
              <w:cnfStyle w:val="000000000000" w:firstRow="0" w:lastRow="0" w:firstColumn="0" w:lastColumn="0" w:oddVBand="0" w:evenVBand="0" w:oddHBand="0" w:evenHBand="0" w:firstRowFirstColumn="0" w:firstRowLastColumn="0" w:lastRowFirstColumn="0" w:lastRowLastColumn="0"/>
            </w:pPr>
            <w:r>
              <w:t>In this guide, t</w:t>
            </w:r>
            <w:r w:rsidRPr="001B24E9">
              <w:t>he term ‘Aboriginal’ is used to refer to both Aboriginal and Torres Strait Islander people</w:t>
            </w:r>
            <w:r w:rsidR="008D7C3A">
              <w:t>.</w:t>
            </w:r>
          </w:p>
        </w:tc>
      </w:tr>
      <w:tr w:rsidR="00F1138C" w14:paraId="40A78105" w14:textId="77777777" w:rsidTr="00F11A61">
        <w:trPr>
          <w:trHeight w:val="378"/>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09571C" w14:textId="77777777" w:rsidR="00F1138C" w:rsidRDefault="00F1138C" w:rsidP="0015316F">
            <w:pPr>
              <w:pStyle w:val="Tabletext"/>
            </w:pPr>
            <w:r>
              <w:t>Child or children</w:t>
            </w:r>
          </w:p>
        </w:tc>
        <w:tc>
          <w:tcPr>
            <w:tcW w:w="7796" w:type="dxa"/>
          </w:tcPr>
          <w:p w14:paraId="3C5FC223" w14:textId="707F70B4" w:rsidR="00F1138C" w:rsidRDefault="00F1138C" w:rsidP="0015316F">
            <w:pPr>
              <w:pStyle w:val="Tabletext"/>
              <w:cnfStyle w:val="000000000000" w:firstRow="0" w:lastRow="0" w:firstColumn="0" w:lastColumn="0" w:oddVBand="0" w:evenVBand="0" w:oddHBand="0" w:evenHBand="0" w:firstRowFirstColumn="0" w:firstRowLastColumn="0" w:lastRowFirstColumn="0" w:lastRowLastColumn="0"/>
            </w:pPr>
            <w:r>
              <w:t>Children and young people under the age of 18 years</w:t>
            </w:r>
            <w:r w:rsidR="008D7C3A">
              <w:t>.</w:t>
            </w:r>
          </w:p>
        </w:tc>
      </w:tr>
      <w:tr w:rsidR="00EE7721" w14:paraId="6BFFEAFD" w14:textId="77777777" w:rsidTr="00F11A61">
        <w:trPr>
          <w:trHeight w:val="1189"/>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6E5EBC8F" w14:textId="72DCE15D" w:rsidR="00EE7721" w:rsidRDefault="00EE7721" w:rsidP="0015316F">
            <w:pPr>
              <w:pStyle w:val="Tabletext"/>
            </w:pPr>
            <w:r>
              <w:t xml:space="preserve">Child safety and wellbeing policy </w:t>
            </w:r>
          </w:p>
        </w:tc>
        <w:tc>
          <w:tcPr>
            <w:tcW w:w="7796" w:type="dxa"/>
            <w:tcBorders>
              <w:top w:val="single" w:sz="4" w:space="0" w:color="auto"/>
              <w:bottom w:val="single" w:sz="4" w:space="0" w:color="auto"/>
            </w:tcBorders>
          </w:tcPr>
          <w:p w14:paraId="721B9341" w14:textId="77777777" w:rsidR="008D7C3A" w:rsidRDefault="00EE7721" w:rsidP="00B9365A">
            <w:pPr>
              <w:pStyle w:val="Tabletext"/>
              <w:cnfStyle w:val="000000000000" w:firstRow="0" w:lastRow="0" w:firstColumn="0" w:lastColumn="0" w:oddVBand="0" w:evenVBand="0" w:oddHBand="0" w:evenHBand="0" w:firstRowFirstColumn="0" w:firstRowLastColumn="0" w:lastRowFirstColumn="0" w:lastRowLastColumn="0"/>
            </w:pPr>
            <w:r>
              <w:t>Child safety and wellbeing policy or equivalent</w:t>
            </w:r>
            <w:r w:rsidR="00B9365A">
              <w:t xml:space="preserve">. </w:t>
            </w:r>
            <w:r w:rsidR="008D7C3A">
              <w:t>“</w:t>
            </w:r>
            <w:r>
              <w:t xml:space="preserve">Equivalent” refers to documented policy and/or procedural content that addresses child safety and wellbeing. </w:t>
            </w:r>
          </w:p>
          <w:p w14:paraId="43749EE1" w14:textId="6413ACD0" w:rsidR="00EE7721" w:rsidRDefault="00EE7721" w:rsidP="00B9365A">
            <w:pPr>
              <w:pStyle w:val="Tabletext"/>
              <w:cnfStyle w:val="000000000000" w:firstRow="0" w:lastRow="0" w:firstColumn="0" w:lastColumn="0" w:oddVBand="0" w:evenVBand="0" w:oddHBand="0" w:evenHBand="0" w:firstRowFirstColumn="0" w:firstRowLastColumn="0" w:lastRowFirstColumn="0" w:lastRowLastColumn="0"/>
            </w:pPr>
            <w:r>
              <w:t>The Standards do not mandate a specific title; “equivalent” means any policy or procedure that serves the same purpose</w:t>
            </w:r>
            <w:r w:rsidR="008D7C3A">
              <w:t>.</w:t>
            </w:r>
          </w:p>
        </w:tc>
      </w:tr>
      <w:tr w:rsidR="00B93E7B" w14:paraId="338D286D" w14:textId="77777777" w:rsidTr="00F11A61">
        <w:trPr>
          <w:trHeight w:val="622"/>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62F981A4" w14:textId="1CC97F33" w:rsidR="00B93E7B" w:rsidRDefault="00B93E7B" w:rsidP="00B93E7B">
            <w:pPr>
              <w:pStyle w:val="Tabletext"/>
            </w:pPr>
            <w:r w:rsidRPr="00CC7508">
              <w:t>Integrated sector regulators</w:t>
            </w:r>
          </w:p>
        </w:tc>
        <w:tc>
          <w:tcPr>
            <w:tcW w:w="7796" w:type="dxa"/>
            <w:tcBorders>
              <w:top w:val="single" w:sz="4" w:space="0" w:color="auto"/>
              <w:bottom w:val="single" w:sz="4" w:space="0" w:color="auto"/>
            </w:tcBorders>
          </w:tcPr>
          <w:p w14:paraId="18EF689E" w14:textId="61D9987A" w:rsidR="00B93E7B" w:rsidRDefault="00B93E7B" w:rsidP="00B93E7B">
            <w:pPr>
              <w:pStyle w:val="Tabletext"/>
              <w:cnfStyle w:val="000000000000" w:firstRow="0" w:lastRow="0" w:firstColumn="0" w:lastColumn="0" w:oddVBand="0" w:evenVBand="0" w:oddHBand="0" w:evenHBand="0" w:firstRowFirstColumn="0" w:firstRowLastColumn="0" w:lastRowFirstColumn="0" w:lastRowLastColumn="0"/>
            </w:pPr>
            <w:r w:rsidRPr="00CC7508">
              <w:t>Monitor and enforce the Standards using powers in their primary legislation. They also have added powers under the Act</w:t>
            </w:r>
            <w:r w:rsidR="008D7C3A">
              <w:t>.</w:t>
            </w:r>
          </w:p>
        </w:tc>
      </w:tr>
      <w:tr w:rsidR="00B93E7B" w14:paraId="3A21C7ED" w14:textId="77777777" w:rsidTr="00F11A61">
        <w:trPr>
          <w:trHeight w:val="622"/>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59431BE3" w14:textId="4ACE84EC" w:rsidR="00B93E7B" w:rsidRPr="00CC7508" w:rsidRDefault="00B93E7B" w:rsidP="00B93E7B">
            <w:pPr>
              <w:pStyle w:val="Tabletext"/>
            </w:pPr>
            <w:r w:rsidRPr="00CC7508">
              <w:t>Organisation</w:t>
            </w:r>
          </w:p>
        </w:tc>
        <w:tc>
          <w:tcPr>
            <w:tcW w:w="7796" w:type="dxa"/>
            <w:tcBorders>
              <w:top w:val="single" w:sz="4" w:space="0" w:color="auto"/>
              <w:bottom w:val="single" w:sz="4" w:space="0" w:color="auto"/>
            </w:tcBorders>
          </w:tcPr>
          <w:p w14:paraId="7E91CAE6" w14:textId="73BB7641" w:rsidR="00B93E7B" w:rsidRPr="00CC7508" w:rsidRDefault="00B93E7B" w:rsidP="00B93E7B">
            <w:pPr>
              <w:pStyle w:val="Tabletext"/>
              <w:cnfStyle w:val="000000000000" w:firstRow="0" w:lastRow="0" w:firstColumn="0" w:lastColumn="0" w:oddVBand="0" w:evenVBand="0" w:oddHBand="0" w:evenHBand="0" w:firstRowFirstColumn="0" w:firstRowLastColumn="0" w:lastRowFirstColumn="0" w:lastRowLastColumn="0"/>
            </w:pPr>
            <w:r w:rsidRPr="00CC7508">
              <w:t>In this guide, the term organisation</w:t>
            </w:r>
            <w:r w:rsidRPr="00CC7508">
              <w:rPr>
                <w:b/>
                <w:bCs/>
              </w:rPr>
              <w:t xml:space="preserve"> </w:t>
            </w:r>
            <w:r>
              <w:t>means a relevant entity (an in-scope health organisation regulated by the department)</w:t>
            </w:r>
            <w:r w:rsidR="008D7C3A">
              <w:t>.</w:t>
            </w:r>
          </w:p>
        </w:tc>
      </w:tr>
      <w:tr w:rsidR="00B93E7B" w14:paraId="34ECEAC8" w14:textId="77777777" w:rsidTr="00F11A61">
        <w:trPr>
          <w:trHeight w:val="389"/>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3098AA34" w14:textId="7E4EAB1B" w:rsidR="00B93E7B" w:rsidRPr="00CC7508" w:rsidRDefault="00B93E7B" w:rsidP="00B93E7B">
            <w:pPr>
              <w:pStyle w:val="Tabletext"/>
            </w:pPr>
            <w:r>
              <w:t>The Act</w:t>
            </w:r>
          </w:p>
        </w:tc>
        <w:tc>
          <w:tcPr>
            <w:tcW w:w="7796" w:type="dxa"/>
            <w:tcBorders>
              <w:top w:val="single" w:sz="4" w:space="0" w:color="auto"/>
              <w:bottom w:val="single" w:sz="4" w:space="0" w:color="auto"/>
            </w:tcBorders>
          </w:tcPr>
          <w:p w14:paraId="6BC663BB" w14:textId="79B49811" w:rsidR="00B93E7B" w:rsidRPr="00CC7508" w:rsidRDefault="00B93E7B" w:rsidP="00B93E7B">
            <w:pPr>
              <w:pStyle w:val="Tabletext"/>
              <w:cnfStyle w:val="000000000000" w:firstRow="0" w:lastRow="0" w:firstColumn="0" w:lastColumn="0" w:oddVBand="0" w:evenVBand="0" w:oddHBand="0" w:evenHBand="0" w:firstRowFirstColumn="0" w:firstRowLastColumn="0" w:lastRowFirstColumn="0" w:lastRowLastColumn="0"/>
            </w:pPr>
            <w:r w:rsidRPr="00B8491C">
              <w:rPr>
                <w:i/>
                <w:iCs/>
              </w:rPr>
              <w:t>Child Wellbeing and Safety Act 2005</w:t>
            </w:r>
            <w:r w:rsidR="008D7C3A">
              <w:rPr>
                <w:i/>
                <w:iCs/>
              </w:rPr>
              <w:t>.</w:t>
            </w:r>
          </w:p>
        </w:tc>
      </w:tr>
      <w:tr w:rsidR="00B93E7B" w14:paraId="733AB900" w14:textId="77777777" w:rsidTr="00F11A61">
        <w:trPr>
          <w:trHeight w:val="378"/>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0D8184" w14:textId="6BDADB4A" w:rsidR="00B93E7B" w:rsidRDefault="00B93E7B" w:rsidP="00B93E7B">
            <w:pPr>
              <w:pStyle w:val="Tabletext"/>
            </w:pPr>
            <w:r>
              <w:t>The Commission</w:t>
            </w:r>
          </w:p>
        </w:tc>
        <w:tc>
          <w:tcPr>
            <w:tcW w:w="7796" w:type="dxa"/>
          </w:tcPr>
          <w:p w14:paraId="222EA9F4" w14:textId="203AB924" w:rsidR="00B93E7B" w:rsidRDefault="00B93E7B" w:rsidP="00B93E7B">
            <w:pPr>
              <w:pStyle w:val="Tabletext"/>
              <w:cnfStyle w:val="000000000000" w:firstRow="0" w:lastRow="0" w:firstColumn="0" w:lastColumn="0" w:oddVBand="0" w:evenVBand="0" w:oddHBand="0" w:evenHBand="0" w:firstRowFirstColumn="0" w:firstRowLastColumn="0" w:lastRowFirstColumn="0" w:lastRowLastColumn="0"/>
            </w:pPr>
            <w:r>
              <w:t>Commission for Children and Young People</w:t>
            </w:r>
            <w:r w:rsidR="008D7C3A">
              <w:t>.</w:t>
            </w:r>
          </w:p>
        </w:tc>
      </w:tr>
      <w:tr w:rsidR="00B93E7B" w:rsidRPr="00CC7508" w14:paraId="5E5A85E9" w14:textId="77777777" w:rsidTr="00F11A61">
        <w:trPr>
          <w:trHeight w:val="675"/>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B5A5C4" w14:textId="21595095" w:rsidR="00B93E7B" w:rsidRPr="00CC7508" w:rsidRDefault="00B93E7B" w:rsidP="00B93E7B">
            <w:pPr>
              <w:pStyle w:val="Tabletext"/>
            </w:pPr>
            <w:r>
              <w:t>The Health Regulator</w:t>
            </w:r>
          </w:p>
        </w:tc>
        <w:tc>
          <w:tcPr>
            <w:tcW w:w="7796" w:type="dxa"/>
          </w:tcPr>
          <w:p w14:paraId="1D659D91" w14:textId="07DD6263" w:rsidR="00B93E7B" w:rsidRPr="00CC7508" w:rsidRDefault="00A34984" w:rsidP="00B93E7B">
            <w:pPr>
              <w:pStyle w:val="Tabletext"/>
              <w:cnfStyle w:val="000000000000" w:firstRow="0" w:lastRow="0" w:firstColumn="0" w:lastColumn="0" w:oddVBand="0" w:evenVBand="0" w:oddHBand="0" w:evenHBand="0" w:firstRowFirstColumn="0" w:firstRowLastColumn="0" w:lastRowFirstColumn="0" w:lastRowLastColumn="0"/>
            </w:pPr>
            <w:r w:rsidRPr="00FB0E2A">
              <w:t>The main regulatory oversight branch of the Department of Health (the Department) responsible for administering the Child Safe Standards on behalf of the Secretary of the Department - the sector regulator for health organisations under the Act</w:t>
            </w:r>
            <w:r w:rsidR="008D7C3A">
              <w:t>.</w:t>
            </w:r>
          </w:p>
        </w:tc>
      </w:tr>
      <w:tr w:rsidR="00B93E7B" w:rsidRPr="00CC7508" w14:paraId="15B3397C" w14:textId="77777777" w:rsidTr="00F11A61">
        <w:trPr>
          <w:trHeight w:val="387"/>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46023B" w14:textId="2A992C1A" w:rsidR="00B93E7B" w:rsidRPr="00CC7508" w:rsidRDefault="00B93E7B" w:rsidP="00B93E7B">
            <w:pPr>
              <w:pStyle w:val="Tabletext"/>
            </w:pPr>
            <w:r>
              <w:t>The Standards</w:t>
            </w:r>
          </w:p>
        </w:tc>
        <w:tc>
          <w:tcPr>
            <w:tcW w:w="7796" w:type="dxa"/>
          </w:tcPr>
          <w:p w14:paraId="40D064AE" w14:textId="53142E4E" w:rsidR="00B93E7B" w:rsidRPr="00CC7508" w:rsidRDefault="00B93E7B" w:rsidP="00B93E7B">
            <w:pPr>
              <w:pStyle w:val="Tabletext"/>
              <w:cnfStyle w:val="000000000000" w:firstRow="0" w:lastRow="0" w:firstColumn="0" w:lastColumn="0" w:oddVBand="0" w:evenVBand="0" w:oddHBand="0" w:evenHBand="0" w:firstRowFirstColumn="0" w:firstRowLastColumn="0" w:lastRowFirstColumn="0" w:lastRowLastColumn="0"/>
            </w:pPr>
            <w:r w:rsidRPr="00CC7508">
              <w:t>Child Safe Standards</w:t>
            </w:r>
            <w:r w:rsidR="008D7C3A">
              <w:t>.</w:t>
            </w:r>
          </w:p>
        </w:tc>
      </w:tr>
      <w:tr w:rsidR="00FB67B0" w:rsidRPr="00CC7508" w14:paraId="6C8085ED" w14:textId="77777777" w:rsidTr="00F11A61">
        <w:trPr>
          <w:trHeight w:val="38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203EF570" w14:textId="12B1F2E3" w:rsidR="00FB67B0" w:rsidRDefault="00FB67B0" w:rsidP="00B93E7B">
            <w:pPr>
              <w:pStyle w:val="Tabletext"/>
            </w:pPr>
            <w:r>
              <w:t>Working with Children Check</w:t>
            </w:r>
          </w:p>
        </w:tc>
        <w:tc>
          <w:tcPr>
            <w:tcW w:w="7796" w:type="dxa"/>
            <w:tcBorders>
              <w:top w:val="single" w:sz="4" w:space="0" w:color="auto"/>
              <w:bottom w:val="single" w:sz="4" w:space="0" w:color="auto"/>
            </w:tcBorders>
          </w:tcPr>
          <w:p w14:paraId="2A5A7D2A" w14:textId="484144F8" w:rsidR="00FB67B0" w:rsidRPr="00CC7508" w:rsidRDefault="00B026F7" w:rsidP="00B93E7B">
            <w:pPr>
              <w:pStyle w:val="Tabletext"/>
              <w:cnfStyle w:val="000000000000" w:firstRow="0" w:lastRow="0" w:firstColumn="0" w:lastColumn="0" w:oddVBand="0" w:evenVBand="0" w:oddHBand="0" w:evenHBand="0" w:firstRowFirstColumn="0" w:firstRowLastColumn="0" w:lastRowFirstColumn="0" w:lastRowLastColumn="0"/>
            </w:pPr>
            <w:r w:rsidRPr="00B026F7">
              <w:t>The Working with Children Check is a screening process for assessing or re-assessing people who work with or care for children in Victoria</w:t>
            </w:r>
            <w:r w:rsidR="008D7C3A">
              <w:t>.</w:t>
            </w:r>
          </w:p>
        </w:tc>
      </w:tr>
      <w:bookmarkEnd w:id="1"/>
      <w:bookmarkEnd w:id="2"/>
      <w:bookmarkEnd w:id="8"/>
    </w:tbl>
    <w:p w14:paraId="17B10E76" w14:textId="4CC457E2" w:rsidR="00F1138C" w:rsidRPr="00A0144C" w:rsidRDefault="00F1138C" w:rsidP="00F11A61">
      <w:pPr>
        <w:pStyle w:val="Body"/>
      </w:pPr>
    </w:p>
    <w:sectPr w:rsidR="00F1138C" w:rsidRPr="00A0144C" w:rsidSect="0072430E">
      <w:headerReference w:type="even" r:id="rId35"/>
      <w:headerReference w:type="default" r:id="rId36"/>
      <w:footerReference w:type="even" r:id="rId37"/>
      <w:footerReference w:type="default" r:id="rId38"/>
      <w:pgSz w:w="11906" w:h="16838" w:code="9"/>
      <w:pgMar w:top="1134" w:right="1021" w:bottom="851" w:left="102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E341" w14:textId="77777777" w:rsidR="00B66BA8" w:rsidRDefault="00B66BA8">
      <w:r>
        <w:separator/>
      </w:r>
    </w:p>
    <w:p w14:paraId="27BFD2E3" w14:textId="77777777" w:rsidR="00B66BA8" w:rsidRDefault="00B66BA8"/>
  </w:endnote>
  <w:endnote w:type="continuationSeparator" w:id="0">
    <w:p w14:paraId="6E2CBE60" w14:textId="77777777" w:rsidR="00B66BA8" w:rsidRDefault="00B66BA8">
      <w:r>
        <w:continuationSeparator/>
      </w:r>
    </w:p>
    <w:p w14:paraId="45904ED1" w14:textId="77777777" w:rsidR="00B66BA8" w:rsidRDefault="00B66BA8"/>
  </w:endnote>
  <w:endnote w:type="continuationNotice" w:id="1">
    <w:p w14:paraId="605326B4" w14:textId="77777777" w:rsidR="00B66BA8" w:rsidRDefault="00B66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669815"/>
      <w:docPartObj>
        <w:docPartGallery w:val="Page Numbers (Bottom of Page)"/>
        <w:docPartUnique/>
      </w:docPartObj>
    </w:sdtPr>
    <w:sdtContent>
      <w:sdt>
        <w:sdtPr>
          <w:id w:val="-1705238520"/>
          <w:docPartObj>
            <w:docPartGallery w:val="Page Numbers (Top of Page)"/>
            <w:docPartUnique/>
          </w:docPartObj>
        </w:sdtPr>
        <w:sdtContent>
          <w:p w14:paraId="40998E51" w14:textId="390512F3" w:rsidR="0021474C" w:rsidRDefault="0021474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44C674" w14:textId="77777777" w:rsidR="00CE0AA3" w:rsidRDefault="00CE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4E35" w14:textId="40F41117" w:rsidR="00D63636" w:rsidRDefault="00D63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512395"/>
      <w:docPartObj>
        <w:docPartGallery w:val="Page Numbers (Bottom of Page)"/>
        <w:docPartUnique/>
      </w:docPartObj>
    </w:sdtPr>
    <w:sdtContent>
      <w:sdt>
        <w:sdtPr>
          <w:id w:val="1581333779"/>
          <w:docPartObj>
            <w:docPartGallery w:val="Page Numbers (Top of Page)"/>
            <w:docPartUnique/>
          </w:docPartObj>
        </w:sdtPr>
        <w:sdtContent>
          <w:p w14:paraId="2A9AB9E4" w14:textId="3B8163C7" w:rsidR="0072430E" w:rsidRDefault="007243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846341" w14:textId="764C8B76" w:rsidR="00431A70" w:rsidRPr="0072430E" w:rsidRDefault="004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1511" w14:textId="77777777" w:rsidR="00B66BA8" w:rsidRDefault="00B66BA8" w:rsidP="00207717">
      <w:pPr>
        <w:spacing w:before="120"/>
      </w:pPr>
      <w:r>
        <w:separator/>
      </w:r>
    </w:p>
  </w:footnote>
  <w:footnote w:type="continuationSeparator" w:id="0">
    <w:p w14:paraId="31688732" w14:textId="77777777" w:rsidR="00B66BA8" w:rsidRDefault="00B66BA8">
      <w:r>
        <w:continuationSeparator/>
      </w:r>
    </w:p>
    <w:p w14:paraId="12176973" w14:textId="77777777" w:rsidR="00B66BA8" w:rsidRDefault="00B66BA8"/>
  </w:footnote>
  <w:footnote w:type="continuationNotice" w:id="1">
    <w:p w14:paraId="3CAF9842" w14:textId="77777777" w:rsidR="00B66BA8" w:rsidRDefault="00B66BA8">
      <w:pPr>
        <w:spacing w:after="0" w:line="240" w:lineRule="auto"/>
      </w:pPr>
    </w:p>
  </w:footnote>
  <w:footnote w:id="2">
    <w:p w14:paraId="219CC5D3" w14:textId="69E7F24F" w:rsidR="005E3639" w:rsidRDefault="005E3639">
      <w:pPr>
        <w:pStyle w:val="FootnoteText"/>
      </w:pPr>
      <w:r>
        <w:rPr>
          <w:rStyle w:val="FootnoteReference"/>
        </w:rPr>
        <w:footnoteRef/>
      </w:r>
      <w:r>
        <w:t xml:space="preserve"> </w:t>
      </w:r>
      <w:r w:rsidR="00CB3776" w:rsidRPr="00CB3776">
        <w:rPr>
          <w:i/>
          <w:iCs/>
        </w:rPr>
        <w:t>Child Wellbeing and Safety Act 2005,</w:t>
      </w:r>
      <w:r w:rsidR="00CB3776">
        <w:t xml:space="preserve"> </w:t>
      </w:r>
      <w:r w:rsidR="00182D0C">
        <w:t>s</w:t>
      </w:r>
      <w:r w:rsidR="00CB3776">
        <w:t>chedule 1</w:t>
      </w:r>
    </w:p>
  </w:footnote>
  <w:footnote w:id="3">
    <w:p w14:paraId="7B9AD795" w14:textId="26B5B429" w:rsidR="00CC2872" w:rsidRDefault="00CC2872" w:rsidP="00CC2872">
      <w:pPr>
        <w:pStyle w:val="FootnoteText"/>
      </w:pPr>
      <w:r>
        <w:rPr>
          <w:rStyle w:val="FootnoteReference"/>
        </w:rPr>
        <w:footnoteRef/>
      </w:r>
      <w:r>
        <w:t xml:space="preserve"> </w:t>
      </w:r>
      <w:r w:rsidRPr="00CB3776">
        <w:rPr>
          <w:i/>
          <w:iCs/>
        </w:rPr>
        <w:t>Child Wellbeing and Safety Act 2005</w:t>
      </w:r>
      <w:r w:rsidR="00CB3776">
        <w:rPr>
          <w:i/>
          <w:iCs/>
        </w:rPr>
        <w:t xml:space="preserve">, </w:t>
      </w:r>
      <w:r w:rsidR="00CB3776">
        <w:t>s</w:t>
      </w:r>
      <w:r w:rsidR="0073068E">
        <w:t xml:space="preserve">ection </w:t>
      </w:r>
      <w:r w:rsidR="00CB3776">
        <w:t>25C</w:t>
      </w:r>
    </w:p>
  </w:footnote>
  <w:footnote w:id="4">
    <w:p w14:paraId="2F78CDAE" w14:textId="60C39437" w:rsidR="009837B1" w:rsidRDefault="009837B1">
      <w:pPr>
        <w:pStyle w:val="FootnoteText"/>
      </w:pPr>
      <w:r>
        <w:rPr>
          <w:rStyle w:val="FootnoteReference"/>
        </w:rPr>
        <w:footnoteRef/>
      </w:r>
      <w:r>
        <w:t xml:space="preserve"> </w:t>
      </w:r>
      <w:r w:rsidRPr="0029094B">
        <w:rPr>
          <w:i/>
          <w:iCs/>
        </w:rPr>
        <w:t xml:space="preserve">Child Wellbeing and Safety Act 2005, </w:t>
      </w:r>
      <w:r w:rsidRPr="0029094B">
        <w:t>s</w:t>
      </w:r>
      <w:r w:rsidR="00182D0C">
        <w:t xml:space="preserve">ection </w:t>
      </w:r>
      <w:r w:rsidRPr="0029094B">
        <w:t>25D</w:t>
      </w:r>
    </w:p>
  </w:footnote>
  <w:footnote w:id="5">
    <w:p w14:paraId="38B3752E" w14:textId="148FD2A2" w:rsidR="0029094B" w:rsidRDefault="0029094B">
      <w:pPr>
        <w:pStyle w:val="FootnoteText"/>
      </w:pPr>
      <w:r>
        <w:rPr>
          <w:rStyle w:val="FootnoteReference"/>
        </w:rPr>
        <w:footnoteRef/>
      </w:r>
      <w:r>
        <w:t xml:space="preserve"> </w:t>
      </w:r>
      <w:r w:rsidRPr="0029094B">
        <w:rPr>
          <w:i/>
          <w:iCs/>
        </w:rPr>
        <w:t xml:space="preserve">Child Wellbeing and Safety Act 2005, </w:t>
      </w:r>
      <w:r w:rsidRPr="0029094B">
        <w:t>s</w:t>
      </w:r>
      <w:r w:rsidR="0071133C">
        <w:t xml:space="preserve">ection </w:t>
      </w:r>
      <w:r w:rsidRPr="0029094B">
        <w:t>25D</w:t>
      </w:r>
    </w:p>
  </w:footnote>
  <w:footnote w:id="6">
    <w:p w14:paraId="68C11129" w14:textId="3A0B7A42" w:rsidR="00E33E96" w:rsidRDefault="00E33E96" w:rsidP="00E33E96">
      <w:pPr>
        <w:pStyle w:val="FootnoteText"/>
        <w:rPr>
          <w:sz w:val="20"/>
        </w:rPr>
      </w:pPr>
      <w:r>
        <w:rPr>
          <w:rStyle w:val="FootnoteReference"/>
        </w:rPr>
        <w:footnoteRef/>
      </w:r>
      <w:r>
        <w:t xml:space="preserve"> </w:t>
      </w:r>
      <w:r>
        <w:rPr>
          <w:i/>
          <w:iCs/>
        </w:rPr>
        <w:t xml:space="preserve">Child Wellbeing and Safety Act 2005, </w:t>
      </w:r>
      <w:r>
        <w:t>s</w:t>
      </w:r>
      <w:r w:rsidR="005D785B">
        <w:t xml:space="preserve">ection </w:t>
      </w:r>
      <w:r>
        <w:t xml:space="preserve">30(1) </w:t>
      </w:r>
    </w:p>
  </w:footnote>
  <w:footnote w:id="7">
    <w:p w14:paraId="62E27352" w14:textId="1D4AAB78" w:rsidR="00295814" w:rsidRPr="00BF5078" w:rsidRDefault="00E33E96" w:rsidP="00E33E96">
      <w:pPr>
        <w:pStyle w:val="FootnoteText"/>
      </w:pPr>
      <w:r>
        <w:rPr>
          <w:rStyle w:val="FootnoteReference"/>
        </w:rPr>
        <w:footnoteRef/>
      </w:r>
      <w:r>
        <w:t xml:space="preserve"> </w:t>
      </w:r>
      <w:r>
        <w:rPr>
          <w:i/>
          <w:iCs/>
        </w:rPr>
        <w:t xml:space="preserve">Child Wellbeing and Safety Act 2005, </w:t>
      </w:r>
      <w:r>
        <w:t>s</w:t>
      </w:r>
      <w:r w:rsidR="005D785B">
        <w:t xml:space="preserve">ection </w:t>
      </w:r>
      <w:r>
        <w:t>40</w:t>
      </w:r>
      <w:proofErr w:type="gramStart"/>
      <w:r>
        <w:t>A(</w:t>
      </w:r>
      <w:proofErr w:type="gramEnd"/>
      <w:r>
        <w:t>1)</w:t>
      </w:r>
    </w:p>
  </w:footnote>
  <w:footnote w:id="8">
    <w:p w14:paraId="24CEA17F" w14:textId="3B05B0F0" w:rsidR="00E10211" w:rsidRDefault="00BF5078">
      <w:pPr>
        <w:pStyle w:val="FootnoteText"/>
      </w:pPr>
      <w:r>
        <w:rPr>
          <w:rStyle w:val="FootnoteReference"/>
        </w:rPr>
        <w:footnoteRef/>
      </w:r>
      <w:r>
        <w:t xml:space="preserve"> </w:t>
      </w:r>
      <w:r>
        <w:rPr>
          <w:i/>
          <w:iCs/>
        </w:rPr>
        <w:t xml:space="preserve">Child Wellbeing and Safety Act 2005, </w:t>
      </w:r>
      <w:r w:rsidRPr="007835DB">
        <w:t>s</w:t>
      </w:r>
      <w:r w:rsidR="005D785B">
        <w:t xml:space="preserve">ection </w:t>
      </w:r>
      <w:r w:rsidRPr="007835DB">
        <w:t>32</w:t>
      </w:r>
    </w:p>
  </w:footnote>
  <w:footnote w:id="9">
    <w:p w14:paraId="30A2EC5F" w14:textId="77777777" w:rsidR="00C82FCC" w:rsidRDefault="00C82FCC" w:rsidP="003F7376">
      <w:pPr>
        <w:pStyle w:val="FootnoteText"/>
        <w:spacing w:before="0"/>
      </w:pPr>
      <w:r>
        <w:rPr>
          <w:rStyle w:val="FootnoteReference"/>
        </w:rPr>
        <w:footnoteRef/>
      </w:r>
      <w:r>
        <w:t xml:space="preserve"> </w:t>
      </w:r>
      <w:r w:rsidRPr="00295814">
        <w:rPr>
          <w:i/>
          <w:iCs/>
        </w:rPr>
        <w:t>The Commission’s guide for creating a Child Safe Organisation</w:t>
      </w:r>
    </w:p>
  </w:footnote>
  <w:footnote w:id="10">
    <w:p w14:paraId="3295E49B" w14:textId="12905959" w:rsidR="00BF5078" w:rsidRDefault="00BF5078">
      <w:pPr>
        <w:pStyle w:val="FootnoteText"/>
      </w:pPr>
      <w:r>
        <w:rPr>
          <w:rStyle w:val="FootnoteReference"/>
        </w:rPr>
        <w:footnoteRef/>
      </w:r>
      <w:r>
        <w:t xml:space="preserve"> SNAICC, </w:t>
      </w:r>
      <w:r w:rsidRPr="00005ABF">
        <w:t>Keeping our kids safe</w:t>
      </w:r>
      <w:r>
        <w:t xml:space="preserve">, 2022. Accessed on the </w:t>
      </w:r>
      <w:hyperlink r:id="rId1" w:history="1">
        <w:r w:rsidRPr="000855C5">
          <w:rPr>
            <w:rStyle w:val="Hyperlink"/>
          </w:rPr>
          <w:t>SNAICC</w:t>
        </w:r>
        <w:r>
          <w:rPr>
            <w:rStyle w:val="Hyperlink"/>
          </w:rPr>
          <w:t xml:space="preserve"> website</w:t>
        </w:r>
        <w:r w:rsidRPr="000855C5">
          <w:rPr>
            <w:rStyle w:val="Hyperlink"/>
          </w:rPr>
          <w:t>’s Keeping our kids safe page</w:t>
        </w:r>
      </w:hyperlink>
      <w:r>
        <w:t xml:space="preserve"> &lt;</w:t>
      </w:r>
      <w:r w:rsidRPr="000855C5">
        <w:t>https://www.snaicc.org.au/policy-and-research/child-safety-and-wellbeing/keeping-our-kids-safe</w:t>
      </w:r>
      <w:r>
        <w:t>&gt;</w:t>
      </w:r>
    </w:p>
  </w:footnote>
  <w:footnote w:id="11">
    <w:p w14:paraId="1C092A37" w14:textId="42464777" w:rsidR="009D4AE6" w:rsidRDefault="00EF6C4A" w:rsidP="009D4AE6">
      <w:pPr>
        <w:pStyle w:val="FootnoteText"/>
      </w:pPr>
      <w:r w:rsidRPr="007E02E9">
        <w:rPr>
          <w:sz w:val="16"/>
        </w:rPr>
        <w:t>10</w:t>
      </w:r>
      <w:r>
        <w:rPr>
          <w:sz w:val="16"/>
        </w:rPr>
        <w:t xml:space="preserve"> </w:t>
      </w:r>
      <w:r w:rsidR="009D4AE6">
        <w:rPr>
          <w:rStyle w:val="Hyperlink"/>
        </w:rPr>
        <w:t>National Office for Child Safety website's Complaint handling guide page</w:t>
      </w:r>
      <w:r w:rsidR="009D4AE6">
        <w:t xml:space="preserve"> &lt;</w:t>
      </w:r>
      <w:r w:rsidR="009D4AE6" w:rsidRPr="00A32128">
        <w:t>https://childsafety.pmc.gov.au/resources/complaint-handling-guide-upholding-rights-children-and-young-people</w:t>
      </w:r>
      <w:r w:rsidR="009D4AE6">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7F33"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8515" w14:textId="1481D69F" w:rsidR="00562811" w:rsidRPr="00494CB8" w:rsidRDefault="00494CB8" w:rsidP="00494CB8">
    <w:pPr>
      <w:pStyle w:val="Header"/>
    </w:pPr>
    <w:r>
      <w:t xml:space="preserve">Child Safe Standards </w:t>
    </w:r>
    <w:r w:rsidR="00F37E23">
      <w:t>–</w:t>
    </w:r>
    <w:r>
      <w:t xml:space="preserve"> </w:t>
    </w:r>
    <w:r w:rsidR="00F37E23">
      <w:t xml:space="preserve">Health Regulator </w:t>
    </w:r>
    <w:r>
      <w:t>guidance for health organisations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32E"/>
    <w:multiLevelType w:val="hybridMultilevel"/>
    <w:tmpl w:val="B9AC6946"/>
    <w:lvl w:ilvl="0" w:tplc="25881F6C">
      <w:start w:val="1"/>
      <w:numFmt w:val="bullet"/>
      <w:lvlText w:val=""/>
      <w:lvlJc w:val="left"/>
      <w:pPr>
        <w:ind w:left="1000" w:hanging="360"/>
      </w:pPr>
      <w:rPr>
        <w:rFonts w:ascii="Symbol" w:hAnsi="Symbol"/>
      </w:rPr>
    </w:lvl>
    <w:lvl w:ilvl="1" w:tplc="E6AA9380">
      <w:start w:val="1"/>
      <w:numFmt w:val="bullet"/>
      <w:lvlText w:val=""/>
      <w:lvlJc w:val="left"/>
      <w:pPr>
        <w:ind w:left="1000" w:hanging="360"/>
      </w:pPr>
      <w:rPr>
        <w:rFonts w:ascii="Symbol" w:hAnsi="Symbol"/>
      </w:rPr>
    </w:lvl>
    <w:lvl w:ilvl="2" w:tplc="4418AC64">
      <w:start w:val="1"/>
      <w:numFmt w:val="bullet"/>
      <w:lvlText w:val=""/>
      <w:lvlJc w:val="left"/>
      <w:pPr>
        <w:ind w:left="1000" w:hanging="360"/>
      </w:pPr>
      <w:rPr>
        <w:rFonts w:ascii="Symbol" w:hAnsi="Symbol"/>
      </w:rPr>
    </w:lvl>
    <w:lvl w:ilvl="3" w:tplc="06CC2E20">
      <w:start w:val="1"/>
      <w:numFmt w:val="bullet"/>
      <w:lvlText w:val=""/>
      <w:lvlJc w:val="left"/>
      <w:pPr>
        <w:ind w:left="1000" w:hanging="360"/>
      </w:pPr>
      <w:rPr>
        <w:rFonts w:ascii="Symbol" w:hAnsi="Symbol"/>
      </w:rPr>
    </w:lvl>
    <w:lvl w:ilvl="4" w:tplc="FA9E04DE">
      <w:start w:val="1"/>
      <w:numFmt w:val="bullet"/>
      <w:lvlText w:val=""/>
      <w:lvlJc w:val="left"/>
      <w:pPr>
        <w:ind w:left="1000" w:hanging="360"/>
      </w:pPr>
      <w:rPr>
        <w:rFonts w:ascii="Symbol" w:hAnsi="Symbol"/>
      </w:rPr>
    </w:lvl>
    <w:lvl w:ilvl="5" w:tplc="30627282">
      <w:start w:val="1"/>
      <w:numFmt w:val="bullet"/>
      <w:lvlText w:val=""/>
      <w:lvlJc w:val="left"/>
      <w:pPr>
        <w:ind w:left="1000" w:hanging="360"/>
      </w:pPr>
      <w:rPr>
        <w:rFonts w:ascii="Symbol" w:hAnsi="Symbol"/>
      </w:rPr>
    </w:lvl>
    <w:lvl w:ilvl="6" w:tplc="850ED63C">
      <w:start w:val="1"/>
      <w:numFmt w:val="bullet"/>
      <w:lvlText w:val=""/>
      <w:lvlJc w:val="left"/>
      <w:pPr>
        <w:ind w:left="1000" w:hanging="360"/>
      </w:pPr>
      <w:rPr>
        <w:rFonts w:ascii="Symbol" w:hAnsi="Symbol"/>
      </w:rPr>
    </w:lvl>
    <w:lvl w:ilvl="7" w:tplc="5B9016CE">
      <w:start w:val="1"/>
      <w:numFmt w:val="bullet"/>
      <w:lvlText w:val=""/>
      <w:lvlJc w:val="left"/>
      <w:pPr>
        <w:ind w:left="1000" w:hanging="360"/>
      </w:pPr>
      <w:rPr>
        <w:rFonts w:ascii="Symbol" w:hAnsi="Symbol"/>
      </w:rPr>
    </w:lvl>
    <w:lvl w:ilvl="8" w:tplc="4E1037D8">
      <w:start w:val="1"/>
      <w:numFmt w:val="bullet"/>
      <w:lvlText w:val=""/>
      <w:lvlJc w:val="left"/>
      <w:pPr>
        <w:ind w:left="1000" w:hanging="360"/>
      </w:pPr>
      <w:rPr>
        <w:rFonts w:ascii="Symbol" w:hAnsi="Symbol"/>
      </w:rPr>
    </w:lvl>
  </w:abstractNum>
  <w:abstractNum w:abstractNumId="1" w15:restartNumberingAfterBreak="0">
    <w:nsid w:val="00E87543"/>
    <w:multiLevelType w:val="multilevel"/>
    <w:tmpl w:val="9D0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F4E8C"/>
    <w:multiLevelType w:val="multilevel"/>
    <w:tmpl w:val="139CAF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A9515D"/>
    <w:multiLevelType w:val="multilevel"/>
    <w:tmpl w:val="23D4E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A61AC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0A54AFE"/>
    <w:multiLevelType w:val="multilevel"/>
    <w:tmpl w:val="520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71BEF"/>
    <w:multiLevelType w:val="multilevel"/>
    <w:tmpl w:val="B8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3D0738"/>
    <w:multiLevelType w:val="multilevel"/>
    <w:tmpl w:val="4174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7B7E92"/>
    <w:multiLevelType w:val="multilevel"/>
    <w:tmpl w:val="FE50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863372">
    <w:abstractNumId w:val="6"/>
  </w:num>
  <w:num w:numId="2" w16cid:durableId="1043019566">
    <w:abstractNumId w:val="12"/>
  </w:num>
  <w:num w:numId="3" w16cid:durableId="1389106604">
    <w:abstractNumId w:val="11"/>
  </w:num>
  <w:num w:numId="4" w16cid:durableId="1892841743">
    <w:abstractNumId w:val="13"/>
  </w:num>
  <w:num w:numId="5" w16cid:durableId="565380575">
    <w:abstractNumId w:val="7"/>
  </w:num>
  <w:num w:numId="6" w16cid:durableId="781002055">
    <w:abstractNumId w:val="3"/>
  </w:num>
  <w:num w:numId="7" w16cid:durableId="58676616">
    <w:abstractNumId w:val="6"/>
  </w:num>
  <w:num w:numId="8" w16cid:durableId="584531872">
    <w:abstractNumId w:val="5"/>
  </w:num>
  <w:num w:numId="9" w16cid:durableId="295533036">
    <w:abstractNumId w:val="2"/>
  </w:num>
  <w:num w:numId="10" w16cid:durableId="1124497695">
    <w:abstractNumId w:val="4"/>
  </w:num>
  <w:num w:numId="11" w16cid:durableId="409888505">
    <w:abstractNumId w:val="12"/>
  </w:num>
  <w:num w:numId="12" w16cid:durableId="83886100">
    <w:abstractNumId w:val="12"/>
  </w:num>
  <w:num w:numId="13" w16cid:durableId="1739859824">
    <w:abstractNumId w:val="0"/>
  </w:num>
  <w:num w:numId="14" w16cid:durableId="766072658">
    <w:abstractNumId w:val="12"/>
  </w:num>
  <w:num w:numId="15" w16cid:durableId="1672218248">
    <w:abstractNumId w:val="12"/>
  </w:num>
  <w:num w:numId="16" w16cid:durableId="1138649845">
    <w:abstractNumId w:val="9"/>
  </w:num>
  <w:num w:numId="17" w16cid:durableId="1587376664">
    <w:abstractNumId w:val="12"/>
  </w:num>
  <w:num w:numId="18" w16cid:durableId="402064750">
    <w:abstractNumId w:val="14"/>
  </w:num>
  <w:num w:numId="19" w16cid:durableId="423965817">
    <w:abstractNumId w:val="10"/>
  </w:num>
  <w:num w:numId="20" w16cid:durableId="1979603960">
    <w:abstractNumId w:val="8"/>
  </w:num>
  <w:num w:numId="21" w16cid:durableId="997155448">
    <w:abstractNumId w:val="12"/>
  </w:num>
  <w:num w:numId="22" w16cid:durableId="1219517727">
    <w:abstractNumId w:val="12"/>
  </w:num>
  <w:num w:numId="23" w16cid:durableId="123269376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E0"/>
    <w:rsid w:val="00000719"/>
    <w:rsid w:val="000007DB"/>
    <w:rsid w:val="00000CDF"/>
    <w:rsid w:val="00002D68"/>
    <w:rsid w:val="000033F7"/>
    <w:rsid w:val="00003403"/>
    <w:rsid w:val="000034BD"/>
    <w:rsid w:val="00003B58"/>
    <w:rsid w:val="000052D7"/>
    <w:rsid w:val="00005347"/>
    <w:rsid w:val="0000571E"/>
    <w:rsid w:val="00005ABF"/>
    <w:rsid w:val="00006B3E"/>
    <w:rsid w:val="0000714B"/>
    <w:rsid w:val="000072B6"/>
    <w:rsid w:val="00007C19"/>
    <w:rsid w:val="0001021B"/>
    <w:rsid w:val="00010367"/>
    <w:rsid w:val="000118BB"/>
    <w:rsid w:val="00011D89"/>
    <w:rsid w:val="00013683"/>
    <w:rsid w:val="00014132"/>
    <w:rsid w:val="000154FD"/>
    <w:rsid w:val="00015F20"/>
    <w:rsid w:val="00017ED0"/>
    <w:rsid w:val="000201B6"/>
    <w:rsid w:val="00020596"/>
    <w:rsid w:val="00020AD5"/>
    <w:rsid w:val="00021720"/>
    <w:rsid w:val="00022271"/>
    <w:rsid w:val="00022BFB"/>
    <w:rsid w:val="0002323F"/>
    <w:rsid w:val="000235E8"/>
    <w:rsid w:val="00024485"/>
    <w:rsid w:val="000244ED"/>
    <w:rsid w:val="0002477D"/>
    <w:rsid w:val="000247B2"/>
    <w:rsid w:val="00024D89"/>
    <w:rsid w:val="000250B6"/>
    <w:rsid w:val="000260DD"/>
    <w:rsid w:val="00026540"/>
    <w:rsid w:val="000302F7"/>
    <w:rsid w:val="00030CDD"/>
    <w:rsid w:val="000313FC"/>
    <w:rsid w:val="00033D81"/>
    <w:rsid w:val="00033DC9"/>
    <w:rsid w:val="00034052"/>
    <w:rsid w:val="000361B7"/>
    <w:rsid w:val="000363F3"/>
    <w:rsid w:val="0003699B"/>
    <w:rsid w:val="00037366"/>
    <w:rsid w:val="00040436"/>
    <w:rsid w:val="000413C7"/>
    <w:rsid w:val="00041682"/>
    <w:rsid w:val="00041BF0"/>
    <w:rsid w:val="00041EF5"/>
    <w:rsid w:val="00042C8A"/>
    <w:rsid w:val="000434D3"/>
    <w:rsid w:val="0004536B"/>
    <w:rsid w:val="000461CA"/>
    <w:rsid w:val="00046361"/>
    <w:rsid w:val="00046B68"/>
    <w:rsid w:val="00050096"/>
    <w:rsid w:val="00051DFD"/>
    <w:rsid w:val="00052728"/>
    <w:rsid w:val="000527DD"/>
    <w:rsid w:val="000529D6"/>
    <w:rsid w:val="00056EC4"/>
    <w:rsid w:val="00056F49"/>
    <w:rsid w:val="000578B2"/>
    <w:rsid w:val="00060959"/>
    <w:rsid w:val="00060C8F"/>
    <w:rsid w:val="00061309"/>
    <w:rsid w:val="000627C1"/>
    <w:rsid w:val="0006298A"/>
    <w:rsid w:val="00062DBE"/>
    <w:rsid w:val="00063059"/>
    <w:rsid w:val="00064134"/>
    <w:rsid w:val="000659CA"/>
    <w:rsid w:val="00065C22"/>
    <w:rsid w:val="000663CD"/>
    <w:rsid w:val="00066869"/>
    <w:rsid w:val="000669F4"/>
    <w:rsid w:val="00066A6C"/>
    <w:rsid w:val="00067AD2"/>
    <w:rsid w:val="000712F2"/>
    <w:rsid w:val="000716A3"/>
    <w:rsid w:val="00071C6F"/>
    <w:rsid w:val="000733FE"/>
    <w:rsid w:val="000738B7"/>
    <w:rsid w:val="00074219"/>
    <w:rsid w:val="00074D4A"/>
    <w:rsid w:val="00074ED5"/>
    <w:rsid w:val="000761F5"/>
    <w:rsid w:val="00076D59"/>
    <w:rsid w:val="00080C8F"/>
    <w:rsid w:val="00080CD7"/>
    <w:rsid w:val="0008204A"/>
    <w:rsid w:val="00082D27"/>
    <w:rsid w:val="00083B98"/>
    <w:rsid w:val="000843EB"/>
    <w:rsid w:val="0008508E"/>
    <w:rsid w:val="0008518C"/>
    <w:rsid w:val="000855C5"/>
    <w:rsid w:val="00085E2C"/>
    <w:rsid w:val="0008677B"/>
    <w:rsid w:val="00087404"/>
    <w:rsid w:val="00087951"/>
    <w:rsid w:val="00087B2E"/>
    <w:rsid w:val="00087CCA"/>
    <w:rsid w:val="00090A98"/>
    <w:rsid w:val="00090C4C"/>
    <w:rsid w:val="0009113B"/>
    <w:rsid w:val="00092754"/>
    <w:rsid w:val="000928E0"/>
    <w:rsid w:val="00093402"/>
    <w:rsid w:val="000934D5"/>
    <w:rsid w:val="00093E42"/>
    <w:rsid w:val="0009422F"/>
    <w:rsid w:val="00094C33"/>
    <w:rsid w:val="00094C7F"/>
    <w:rsid w:val="00094DA3"/>
    <w:rsid w:val="000951BF"/>
    <w:rsid w:val="000964BB"/>
    <w:rsid w:val="00096B8F"/>
    <w:rsid w:val="00096CD1"/>
    <w:rsid w:val="0009778E"/>
    <w:rsid w:val="000A012C"/>
    <w:rsid w:val="000A0AE4"/>
    <w:rsid w:val="000A0EB9"/>
    <w:rsid w:val="000A14D8"/>
    <w:rsid w:val="000A186C"/>
    <w:rsid w:val="000A1D15"/>
    <w:rsid w:val="000A1EA4"/>
    <w:rsid w:val="000A2476"/>
    <w:rsid w:val="000A2E6C"/>
    <w:rsid w:val="000A335C"/>
    <w:rsid w:val="000A3CC5"/>
    <w:rsid w:val="000A5DF0"/>
    <w:rsid w:val="000A641A"/>
    <w:rsid w:val="000A7BF1"/>
    <w:rsid w:val="000B07DB"/>
    <w:rsid w:val="000B1819"/>
    <w:rsid w:val="000B215F"/>
    <w:rsid w:val="000B2A39"/>
    <w:rsid w:val="000B2D66"/>
    <w:rsid w:val="000B3248"/>
    <w:rsid w:val="000B36A3"/>
    <w:rsid w:val="000B3A6A"/>
    <w:rsid w:val="000B3EDB"/>
    <w:rsid w:val="000B4C4B"/>
    <w:rsid w:val="000B543D"/>
    <w:rsid w:val="000B55F9"/>
    <w:rsid w:val="000B5BF7"/>
    <w:rsid w:val="000B6367"/>
    <w:rsid w:val="000B6BC8"/>
    <w:rsid w:val="000B7C1B"/>
    <w:rsid w:val="000B7C9C"/>
    <w:rsid w:val="000C0303"/>
    <w:rsid w:val="000C4027"/>
    <w:rsid w:val="000C42EA"/>
    <w:rsid w:val="000C4546"/>
    <w:rsid w:val="000C48B9"/>
    <w:rsid w:val="000C619E"/>
    <w:rsid w:val="000C6CB3"/>
    <w:rsid w:val="000D0008"/>
    <w:rsid w:val="000D1242"/>
    <w:rsid w:val="000D1501"/>
    <w:rsid w:val="000D20C8"/>
    <w:rsid w:val="000D2ABA"/>
    <w:rsid w:val="000D3515"/>
    <w:rsid w:val="000D3B36"/>
    <w:rsid w:val="000D3C73"/>
    <w:rsid w:val="000D5030"/>
    <w:rsid w:val="000D67F8"/>
    <w:rsid w:val="000D7C2F"/>
    <w:rsid w:val="000E0970"/>
    <w:rsid w:val="000E0992"/>
    <w:rsid w:val="000E0C75"/>
    <w:rsid w:val="000E1391"/>
    <w:rsid w:val="000E1A58"/>
    <w:rsid w:val="000E1F6B"/>
    <w:rsid w:val="000E26A0"/>
    <w:rsid w:val="000E3CC7"/>
    <w:rsid w:val="000E49D5"/>
    <w:rsid w:val="000E4B35"/>
    <w:rsid w:val="000E648A"/>
    <w:rsid w:val="000E64E0"/>
    <w:rsid w:val="000E6BD4"/>
    <w:rsid w:val="000E6D6D"/>
    <w:rsid w:val="000E7128"/>
    <w:rsid w:val="000E7299"/>
    <w:rsid w:val="000E7906"/>
    <w:rsid w:val="000F09ED"/>
    <w:rsid w:val="000F13F8"/>
    <w:rsid w:val="000F1872"/>
    <w:rsid w:val="000F1F1E"/>
    <w:rsid w:val="000F20FC"/>
    <w:rsid w:val="000F2259"/>
    <w:rsid w:val="000F23EA"/>
    <w:rsid w:val="000F2432"/>
    <w:rsid w:val="000F24C3"/>
    <w:rsid w:val="000F2DDA"/>
    <w:rsid w:val="000F2EA0"/>
    <w:rsid w:val="000F2FB6"/>
    <w:rsid w:val="000F450B"/>
    <w:rsid w:val="000F4F38"/>
    <w:rsid w:val="000F517A"/>
    <w:rsid w:val="000F5213"/>
    <w:rsid w:val="000F5A41"/>
    <w:rsid w:val="000F798B"/>
    <w:rsid w:val="001006D6"/>
    <w:rsid w:val="00101001"/>
    <w:rsid w:val="001018B6"/>
    <w:rsid w:val="00101975"/>
    <w:rsid w:val="00102393"/>
    <w:rsid w:val="001028EF"/>
    <w:rsid w:val="00102BAB"/>
    <w:rsid w:val="00103276"/>
    <w:rsid w:val="0010392D"/>
    <w:rsid w:val="0010447F"/>
    <w:rsid w:val="00104FE3"/>
    <w:rsid w:val="0010510D"/>
    <w:rsid w:val="0010551C"/>
    <w:rsid w:val="0010714F"/>
    <w:rsid w:val="00110D57"/>
    <w:rsid w:val="001120C5"/>
    <w:rsid w:val="00112E28"/>
    <w:rsid w:val="00112F04"/>
    <w:rsid w:val="00116004"/>
    <w:rsid w:val="00116D0D"/>
    <w:rsid w:val="001174A0"/>
    <w:rsid w:val="00120BD3"/>
    <w:rsid w:val="00120E0A"/>
    <w:rsid w:val="00122BE2"/>
    <w:rsid w:val="00122FEA"/>
    <w:rsid w:val="001232BD"/>
    <w:rsid w:val="001235DD"/>
    <w:rsid w:val="001236DC"/>
    <w:rsid w:val="00124ED5"/>
    <w:rsid w:val="001259D7"/>
    <w:rsid w:val="001273DF"/>
    <w:rsid w:val="001276FA"/>
    <w:rsid w:val="00130A5D"/>
    <w:rsid w:val="00131BEB"/>
    <w:rsid w:val="00132E20"/>
    <w:rsid w:val="00133676"/>
    <w:rsid w:val="001338DC"/>
    <w:rsid w:val="00133B24"/>
    <w:rsid w:val="001346C0"/>
    <w:rsid w:val="00134A14"/>
    <w:rsid w:val="00135824"/>
    <w:rsid w:val="00135C80"/>
    <w:rsid w:val="0013626F"/>
    <w:rsid w:val="00136B77"/>
    <w:rsid w:val="00137988"/>
    <w:rsid w:val="001402D6"/>
    <w:rsid w:val="001447B3"/>
    <w:rsid w:val="00145237"/>
    <w:rsid w:val="00145BEA"/>
    <w:rsid w:val="001468DF"/>
    <w:rsid w:val="0015103F"/>
    <w:rsid w:val="001516A9"/>
    <w:rsid w:val="00152073"/>
    <w:rsid w:val="00152329"/>
    <w:rsid w:val="0015316F"/>
    <w:rsid w:val="00153D92"/>
    <w:rsid w:val="00156269"/>
    <w:rsid w:val="00156598"/>
    <w:rsid w:val="00156722"/>
    <w:rsid w:val="0016153E"/>
    <w:rsid w:val="001617B2"/>
    <w:rsid w:val="00161939"/>
    <w:rsid w:val="00161AA0"/>
    <w:rsid w:val="00161D2E"/>
    <w:rsid w:val="00161F3E"/>
    <w:rsid w:val="00162093"/>
    <w:rsid w:val="00162CA9"/>
    <w:rsid w:val="00162EF5"/>
    <w:rsid w:val="00163882"/>
    <w:rsid w:val="001642DF"/>
    <w:rsid w:val="00165459"/>
    <w:rsid w:val="00165A0A"/>
    <w:rsid w:val="00165A57"/>
    <w:rsid w:val="00165AA4"/>
    <w:rsid w:val="00170044"/>
    <w:rsid w:val="001712C2"/>
    <w:rsid w:val="00172BAF"/>
    <w:rsid w:val="00172DF1"/>
    <w:rsid w:val="001736CE"/>
    <w:rsid w:val="00175322"/>
    <w:rsid w:val="0017601F"/>
    <w:rsid w:val="00176251"/>
    <w:rsid w:val="0017674D"/>
    <w:rsid w:val="00176960"/>
    <w:rsid w:val="001771DD"/>
    <w:rsid w:val="00177393"/>
    <w:rsid w:val="00177995"/>
    <w:rsid w:val="00177A8C"/>
    <w:rsid w:val="0018057E"/>
    <w:rsid w:val="0018059D"/>
    <w:rsid w:val="001806EE"/>
    <w:rsid w:val="00181ACF"/>
    <w:rsid w:val="0018244E"/>
    <w:rsid w:val="00182B22"/>
    <w:rsid w:val="00182D0C"/>
    <w:rsid w:val="00185024"/>
    <w:rsid w:val="0018586B"/>
    <w:rsid w:val="00186B33"/>
    <w:rsid w:val="00186C89"/>
    <w:rsid w:val="00190117"/>
    <w:rsid w:val="00191918"/>
    <w:rsid w:val="001922AF"/>
    <w:rsid w:val="00192F9D"/>
    <w:rsid w:val="00193B1A"/>
    <w:rsid w:val="0019684B"/>
    <w:rsid w:val="00196EB8"/>
    <w:rsid w:val="00196EFB"/>
    <w:rsid w:val="001971EE"/>
    <w:rsid w:val="001976CB"/>
    <w:rsid w:val="001979FF"/>
    <w:rsid w:val="00197B17"/>
    <w:rsid w:val="001A0713"/>
    <w:rsid w:val="001A1117"/>
    <w:rsid w:val="001A15EB"/>
    <w:rsid w:val="001A16C7"/>
    <w:rsid w:val="001A1950"/>
    <w:rsid w:val="001A1C54"/>
    <w:rsid w:val="001A2190"/>
    <w:rsid w:val="001A2E17"/>
    <w:rsid w:val="001A3ACE"/>
    <w:rsid w:val="001A447E"/>
    <w:rsid w:val="001A6272"/>
    <w:rsid w:val="001A6D0F"/>
    <w:rsid w:val="001B0448"/>
    <w:rsid w:val="001B058F"/>
    <w:rsid w:val="001B0F74"/>
    <w:rsid w:val="001B1447"/>
    <w:rsid w:val="001B233D"/>
    <w:rsid w:val="001B2C94"/>
    <w:rsid w:val="001B2DFD"/>
    <w:rsid w:val="001B35F8"/>
    <w:rsid w:val="001B48AD"/>
    <w:rsid w:val="001B4ECE"/>
    <w:rsid w:val="001B6B96"/>
    <w:rsid w:val="001B727B"/>
    <w:rsid w:val="001B7334"/>
    <w:rsid w:val="001B738B"/>
    <w:rsid w:val="001B77AC"/>
    <w:rsid w:val="001B791D"/>
    <w:rsid w:val="001C064C"/>
    <w:rsid w:val="001C09DB"/>
    <w:rsid w:val="001C205C"/>
    <w:rsid w:val="001C277E"/>
    <w:rsid w:val="001C2A72"/>
    <w:rsid w:val="001C2DA4"/>
    <w:rsid w:val="001C31B7"/>
    <w:rsid w:val="001C3B32"/>
    <w:rsid w:val="001C3E1F"/>
    <w:rsid w:val="001C4E3E"/>
    <w:rsid w:val="001C5C8A"/>
    <w:rsid w:val="001C5CA1"/>
    <w:rsid w:val="001C6B68"/>
    <w:rsid w:val="001C75F5"/>
    <w:rsid w:val="001C778C"/>
    <w:rsid w:val="001C78FE"/>
    <w:rsid w:val="001D0B75"/>
    <w:rsid w:val="001D1246"/>
    <w:rsid w:val="001D1BDB"/>
    <w:rsid w:val="001D216D"/>
    <w:rsid w:val="001D31F4"/>
    <w:rsid w:val="001D39A5"/>
    <w:rsid w:val="001D3C09"/>
    <w:rsid w:val="001D44E8"/>
    <w:rsid w:val="001D4BA2"/>
    <w:rsid w:val="001D59CF"/>
    <w:rsid w:val="001D60EC"/>
    <w:rsid w:val="001D6F59"/>
    <w:rsid w:val="001D6FCA"/>
    <w:rsid w:val="001D7A27"/>
    <w:rsid w:val="001E03AB"/>
    <w:rsid w:val="001E124E"/>
    <w:rsid w:val="001E27D1"/>
    <w:rsid w:val="001E2D77"/>
    <w:rsid w:val="001E35DE"/>
    <w:rsid w:val="001E40A6"/>
    <w:rsid w:val="001E44DF"/>
    <w:rsid w:val="001E47D8"/>
    <w:rsid w:val="001E54B9"/>
    <w:rsid w:val="001E57CD"/>
    <w:rsid w:val="001E68A5"/>
    <w:rsid w:val="001E6BB0"/>
    <w:rsid w:val="001E7282"/>
    <w:rsid w:val="001F1A89"/>
    <w:rsid w:val="001F1F42"/>
    <w:rsid w:val="001F24C1"/>
    <w:rsid w:val="001F2D64"/>
    <w:rsid w:val="001F32A7"/>
    <w:rsid w:val="001F3826"/>
    <w:rsid w:val="001F3E80"/>
    <w:rsid w:val="001F4649"/>
    <w:rsid w:val="001F46B9"/>
    <w:rsid w:val="001F4887"/>
    <w:rsid w:val="001F502F"/>
    <w:rsid w:val="001F6E46"/>
    <w:rsid w:val="001F71D1"/>
    <w:rsid w:val="001F7C91"/>
    <w:rsid w:val="001F7CB3"/>
    <w:rsid w:val="0020035C"/>
    <w:rsid w:val="00201BE7"/>
    <w:rsid w:val="00201C0D"/>
    <w:rsid w:val="002033B7"/>
    <w:rsid w:val="00206463"/>
    <w:rsid w:val="00206F2F"/>
    <w:rsid w:val="00207717"/>
    <w:rsid w:val="0021053D"/>
    <w:rsid w:val="00210A92"/>
    <w:rsid w:val="00212B95"/>
    <w:rsid w:val="00212F98"/>
    <w:rsid w:val="00213661"/>
    <w:rsid w:val="0021474C"/>
    <w:rsid w:val="002149A6"/>
    <w:rsid w:val="00215CC8"/>
    <w:rsid w:val="00216346"/>
    <w:rsid w:val="002169B8"/>
    <w:rsid w:val="00216C03"/>
    <w:rsid w:val="002200B3"/>
    <w:rsid w:val="00220117"/>
    <w:rsid w:val="00220A1A"/>
    <w:rsid w:val="00220C04"/>
    <w:rsid w:val="00220FEF"/>
    <w:rsid w:val="002225FB"/>
    <w:rsid w:val="00222678"/>
    <w:rsid w:val="0022278D"/>
    <w:rsid w:val="00223626"/>
    <w:rsid w:val="00223F71"/>
    <w:rsid w:val="0022405A"/>
    <w:rsid w:val="0022491C"/>
    <w:rsid w:val="00224A66"/>
    <w:rsid w:val="00225052"/>
    <w:rsid w:val="00225843"/>
    <w:rsid w:val="00226F27"/>
    <w:rsid w:val="0022701F"/>
    <w:rsid w:val="00227C68"/>
    <w:rsid w:val="00227EA4"/>
    <w:rsid w:val="00227FEE"/>
    <w:rsid w:val="002306FB"/>
    <w:rsid w:val="00232948"/>
    <w:rsid w:val="00232B6D"/>
    <w:rsid w:val="00232DF2"/>
    <w:rsid w:val="002333F5"/>
    <w:rsid w:val="00233724"/>
    <w:rsid w:val="00234455"/>
    <w:rsid w:val="00236477"/>
    <w:rsid w:val="002365B4"/>
    <w:rsid w:val="00236DCE"/>
    <w:rsid w:val="00237992"/>
    <w:rsid w:val="00240040"/>
    <w:rsid w:val="00240795"/>
    <w:rsid w:val="00240ABE"/>
    <w:rsid w:val="00241182"/>
    <w:rsid w:val="00241735"/>
    <w:rsid w:val="00242A12"/>
    <w:rsid w:val="00242B81"/>
    <w:rsid w:val="002431AC"/>
    <w:rsid w:val="002432E1"/>
    <w:rsid w:val="0024343D"/>
    <w:rsid w:val="00244125"/>
    <w:rsid w:val="00244FC0"/>
    <w:rsid w:val="00246207"/>
    <w:rsid w:val="00246441"/>
    <w:rsid w:val="00246C5E"/>
    <w:rsid w:val="00250960"/>
    <w:rsid w:val="00250C00"/>
    <w:rsid w:val="00251323"/>
    <w:rsid w:val="00251343"/>
    <w:rsid w:val="00251D09"/>
    <w:rsid w:val="0025340A"/>
    <w:rsid w:val="002536A4"/>
    <w:rsid w:val="00254890"/>
    <w:rsid w:val="00254A9A"/>
    <w:rsid w:val="00254F58"/>
    <w:rsid w:val="00255652"/>
    <w:rsid w:val="00256135"/>
    <w:rsid w:val="00257975"/>
    <w:rsid w:val="00260AB0"/>
    <w:rsid w:val="002612A0"/>
    <w:rsid w:val="002620BC"/>
    <w:rsid w:val="002626FE"/>
    <w:rsid w:val="00262802"/>
    <w:rsid w:val="0026361A"/>
    <w:rsid w:val="00263A90"/>
    <w:rsid w:val="0026408B"/>
    <w:rsid w:val="00264205"/>
    <w:rsid w:val="002646DD"/>
    <w:rsid w:val="00264C83"/>
    <w:rsid w:val="00264E19"/>
    <w:rsid w:val="00266A74"/>
    <w:rsid w:val="00267B13"/>
    <w:rsid w:val="00267C3E"/>
    <w:rsid w:val="00267E2D"/>
    <w:rsid w:val="0027038D"/>
    <w:rsid w:val="002709BB"/>
    <w:rsid w:val="00270DEB"/>
    <w:rsid w:val="0027131C"/>
    <w:rsid w:val="0027179B"/>
    <w:rsid w:val="00273BAC"/>
    <w:rsid w:val="00273DEB"/>
    <w:rsid w:val="00275157"/>
    <w:rsid w:val="00275F4B"/>
    <w:rsid w:val="00275FBB"/>
    <w:rsid w:val="002763B3"/>
    <w:rsid w:val="002773A3"/>
    <w:rsid w:val="002802E3"/>
    <w:rsid w:val="00280B96"/>
    <w:rsid w:val="00280C58"/>
    <w:rsid w:val="0028213D"/>
    <w:rsid w:val="002849C7"/>
    <w:rsid w:val="0028594B"/>
    <w:rsid w:val="00285F85"/>
    <w:rsid w:val="002862F1"/>
    <w:rsid w:val="002866E7"/>
    <w:rsid w:val="0028753C"/>
    <w:rsid w:val="0028779F"/>
    <w:rsid w:val="00287B16"/>
    <w:rsid w:val="00287DA3"/>
    <w:rsid w:val="0029094B"/>
    <w:rsid w:val="00291373"/>
    <w:rsid w:val="00291E54"/>
    <w:rsid w:val="0029245A"/>
    <w:rsid w:val="0029391A"/>
    <w:rsid w:val="00293BA1"/>
    <w:rsid w:val="002942EE"/>
    <w:rsid w:val="00295814"/>
    <w:rsid w:val="0029597D"/>
    <w:rsid w:val="002960C5"/>
    <w:rsid w:val="002962C3"/>
    <w:rsid w:val="00296704"/>
    <w:rsid w:val="00296B57"/>
    <w:rsid w:val="0029752B"/>
    <w:rsid w:val="00297EDD"/>
    <w:rsid w:val="002A08AB"/>
    <w:rsid w:val="002A0A9C"/>
    <w:rsid w:val="002A115A"/>
    <w:rsid w:val="002A1B50"/>
    <w:rsid w:val="002A2036"/>
    <w:rsid w:val="002A2185"/>
    <w:rsid w:val="002A4024"/>
    <w:rsid w:val="002A483C"/>
    <w:rsid w:val="002A68C3"/>
    <w:rsid w:val="002A7248"/>
    <w:rsid w:val="002B05E7"/>
    <w:rsid w:val="002B0C7C"/>
    <w:rsid w:val="002B1729"/>
    <w:rsid w:val="002B2756"/>
    <w:rsid w:val="002B28FE"/>
    <w:rsid w:val="002B295D"/>
    <w:rsid w:val="002B36C7"/>
    <w:rsid w:val="002B393D"/>
    <w:rsid w:val="002B3D17"/>
    <w:rsid w:val="002B4DD4"/>
    <w:rsid w:val="002B5277"/>
    <w:rsid w:val="002B5375"/>
    <w:rsid w:val="002B5C7F"/>
    <w:rsid w:val="002B7217"/>
    <w:rsid w:val="002B77C1"/>
    <w:rsid w:val="002C017F"/>
    <w:rsid w:val="002C07B3"/>
    <w:rsid w:val="002C0ED7"/>
    <w:rsid w:val="002C1112"/>
    <w:rsid w:val="002C2728"/>
    <w:rsid w:val="002C2A2F"/>
    <w:rsid w:val="002C40E5"/>
    <w:rsid w:val="002C5B7C"/>
    <w:rsid w:val="002C6BEF"/>
    <w:rsid w:val="002D0BAC"/>
    <w:rsid w:val="002D166F"/>
    <w:rsid w:val="002D1E0D"/>
    <w:rsid w:val="002D270B"/>
    <w:rsid w:val="002D3170"/>
    <w:rsid w:val="002D435A"/>
    <w:rsid w:val="002D46D7"/>
    <w:rsid w:val="002D4DF3"/>
    <w:rsid w:val="002D5006"/>
    <w:rsid w:val="002D51B6"/>
    <w:rsid w:val="002D6027"/>
    <w:rsid w:val="002D6269"/>
    <w:rsid w:val="002D70C8"/>
    <w:rsid w:val="002D727D"/>
    <w:rsid w:val="002D74C2"/>
    <w:rsid w:val="002D77AA"/>
    <w:rsid w:val="002D7C61"/>
    <w:rsid w:val="002E01D0"/>
    <w:rsid w:val="002E161D"/>
    <w:rsid w:val="002E28A2"/>
    <w:rsid w:val="002E2974"/>
    <w:rsid w:val="002E3100"/>
    <w:rsid w:val="002E34A8"/>
    <w:rsid w:val="002E4BBD"/>
    <w:rsid w:val="002E4F78"/>
    <w:rsid w:val="002E6C95"/>
    <w:rsid w:val="002E6CE4"/>
    <w:rsid w:val="002E760B"/>
    <w:rsid w:val="002E7C36"/>
    <w:rsid w:val="002F23C4"/>
    <w:rsid w:val="002F343F"/>
    <w:rsid w:val="002F3D32"/>
    <w:rsid w:val="002F50B6"/>
    <w:rsid w:val="002F5F31"/>
    <w:rsid w:val="002F5F46"/>
    <w:rsid w:val="002F77BB"/>
    <w:rsid w:val="003012C8"/>
    <w:rsid w:val="003012F1"/>
    <w:rsid w:val="00302216"/>
    <w:rsid w:val="00303750"/>
    <w:rsid w:val="00303E53"/>
    <w:rsid w:val="00303E6C"/>
    <w:rsid w:val="003048FD"/>
    <w:rsid w:val="00305274"/>
    <w:rsid w:val="00305CC1"/>
    <w:rsid w:val="00306E5F"/>
    <w:rsid w:val="00307E14"/>
    <w:rsid w:val="00311D12"/>
    <w:rsid w:val="003125E1"/>
    <w:rsid w:val="003137AD"/>
    <w:rsid w:val="003139AD"/>
    <w:rsid w:val="00314054"/>
    <w:rsid w:val="00315DD6"/>
    <w:rsid w:val="0031632A"/>
    <w:rsid w:val="0031638C"/>
    <w:rsid w:val="003167F7"/>
    <w:rsid w:val="00316911"/>
    <w:rsid w:val="00316F27"/>
    <w:rsid w:val="00320864"/>
    <w:rsid w:val="003214F1"/>
    <w:rsid w:val="00322E4B"/>
    <w:rsid w:val="00323284"/>
    <w:rsid w:val="00323D90"/>
    <w:rsid w:val="00324AE8"/>
    <w:rsid w:val="00327870"/>
    <w:rsid w:val="00330838"/>
    <w:rsid w:val="0033259D"/>
    <w:rsid w:val="003329E5"/>
    <w:rsid w:val="00332D4E"/>
    <w:rsid w:val="0033334E"/>
    <w:rsid w:val="003333D2"/>
    <w:rsid w:val="00333473"/>
    <w:rsid w:val="003338FF"/>
    <w:rsid w:val="00334686"/>
    <w:rsid w:val="003346D2"/>
    <w:rsid w:val="00334B81"/>
    <w:rsid w:val="003353BA"/>
    <w:rsid w:val="0033542D"/>
    <w:rsid w:val="00335B2A"/>
    <w:rsid w:val="00336746"/>
    <w:rsid w:val="00337242"/>
    <w:rsid w:val="00337339"/>
    <w:rsid w:val="00340345"/>
    <w:rsid w:val="003406C6"/>
    <w:rsid w:val="003418CC"/>
    <w:rsid w:val="003428D8"/>
    <w:rsid w:val="00342DF9"/>
    <w:rsid w:val="003434EE"/>
    <w:rsid w:val="00343F66"/>
    <w:rsid w:val="00344F59"/>
    <w:rsid w:val="003459BD"/>
    <w:rsid w:val="00346A19"/>
    <w:rsid w:val="003473B5"/>
    <w:rsid w:val="003507BD"/>
    <w:rsid w:val="00350D38"/>
    <w:rsid w:val="0035115C"/>
    <w:rsid w:val="00351B36"/>
    <w:rsid w:val="00352E5E"/>
    <w:rsid w:val="00355AC6"/>
    <w:rsid w:val="0035741C"/>
    <w:rsid w:val="0035797B"/>
    <w:rsid w:val="00357B4E"/>
    <w:rsid w:val="00360826"/>
    <w:rsid w:val="00361C1F"/>
    <w:rsid w:val="00361E54"/>
    <w:rsid w:val="00361EF3"/>
    <w:rsid w:val="0036270A"/>
    <w:rsid w:val="003662D9"/>
    <w:rsid w:val="00366D67"/>
    <w:rsid w:val="003673A0"/>
    <w:rsid w:val="00367CF8"/>
    <w:rsid w:val="00370A2A"/>
    <w:rsid w:val="00370CAD"/>
    <w:rsid w:val="003716FD"/>
    <w:rsid w:val="00371969"/>
    <w:rsid w:val="0037204B"/>
    <w:rsid w:val="003720A1"/>
    <w:rsid w:val="003744CF"/>
    <w:rsid w:val="00374717"/>
    <w:rsid w:val="00375561"/>
    <w:rsid w:val="00376742"/>
    <w:rsid w:val="0037676C"/>
    <w:rsid w:val="00377E2C"/>
    <w:rsid w:val="00381043"/>
    <w:rsid w:val="003829E5"/>
    <w:rsid w:val="003860DF"/>
    <w:rsid w:val="00386109"/>
    <w:rsid w:val="00386944"/>
    <w:rsid w:val="003905A3"/>
    <w:rsid w:val="00390C1D"/>
    <w:rsid w:val="00392C9E"/>
    <w:rsid w:val="003956CC"/>
    <w:rsid w:val="00395C9A"/>
    <w:rsid w:val="00396578"/>
    <w:rsid w:val="00396606"/>
    <w:rsid w:val="003976AC"/>
    <w:rsid w:val="003A0853"/>
    <w:rsid w:val="003A0B9F"/>
    <w:rsid w:val="003A1F3E"/>
    <w:rsid w:val="003A2557"/>
    <w:rsid w:val="003A3895"/>
    <w:rsid w:val="003A4F55"/>
    <w:rsid w:val="003A4FBB"/>
    <w:rsid w:val="003A6B67"/>
    <w:rsid w:val="003A6C34"/>
    <w:rsid w:val="003A7E09"/>
    <w:rsid w:val="003B0E53"/>
    <w:rsid w:val="003B120A"/>
    <w:rsid w:val="003B13B6"/>
    <w:rsid w:val="003B14C3"/>
    <w:rsid w:val="003B15E6"/>
    <w:rsid w:val="003B1B8B"/>
    <w:rsid w:val="003B22EF"/>
    <w:rsid w:val="003B264C"/>
    <w:rsid w:val="003B2780"/>
    <w:rsid w:val="003B408A"/>
    <w:rsid w:val="003B71CD"/>
    <w:rsid w:val="003B7E64"/>
    <w:rsid w:val="003C08A2"/>
    <w:rsid w:val="003C0B8D"/>
    <w:rsid w:val="003C2045"/>
    <w:rsid w:val="003C2383"/>
    <w:rsid w:val="003C43A1"/>
    <w:rsid w:val="003C4FC0"/>
    <w:rsid w:val="003C55F4"/>
    <w:rsid w:val="003C5E1D"/>
    <w:rsid w:val="003C6D4C"/>
    <w:rsid w:val="003C6FC4"/>
    <w:rsid w:val="003C7897"/>
    <w:rsid w:val="003C7A3F"/>
    <w:rsid w:val="003C7B01"/>
    <w:rsid w:val="003C7FD7"/>
    <w:rsid w:val="003D188E"/>
    <w:rsid w:val="003D2379"/>
    <w:rsid w:val="003D2766"/>
    <w:rsid w:val="003D2A74"/>
    <w:rsid w:val="003D3D88"/>
    <w:rsid w:val="003D3E8F"/>
    <w:rsid w:val="003D4AC7"/>
    <w:rsid w:val="003D6475"/>
    <w:rsid w:val="003D6EE6"/>
    <w:rsid w:val="003D7D53"/>
    <w:rsid w:val="003E026B"/>
    <w:rsid w:val="003E2813"/>
    <w:rsid w:val="003E2CC0"/>
    <w:rsid w:val="003E33CF"/>
    <w:rsid w:val="003E375C"/>
    <w:rsid w:val="003E3D41"/>
    <w:rsid w:val="003E4086"/>
    <w:rsid w:val="003E4924"/>
    <w:rsid w:val="003E4B67"/>
    <w:rsid w:val="003E51CF"/>
    <w:rsid w:val="003E550D"/>
    <w:rsid w:val="003E6049"/>
    <w:rsid w:val="003E639E"/>
    <w:rsid w:val="003E674E"/>
    <w:rsid w:val="003E6DFB"/>
    <w:rsid w:val="003E71E5"/>
    <w:rsid w:val="003E7E61"/>
    <w:rsid w:val="003F0445"/>
    <w:rsid w:val="003F0CF0"/>
    <w:rsid w:val="003F14B1"/>
    <w:rsid w:val="003F206B"/>
    <w:rsid w:val="003F2B20"/>
    <w:rsid w:val="003F2C4D"/>
    <w:rsid w:val="003F2EF0"/>
    <w:rsid w:val="003F3289"/>
    <w:rsid w:val="003F3C62"/>
    <w:rsid w:val="003F47ED"/>
    <w:rsid w:val="003F4F9E"/>
    <w:rsid w:val="003F532D"/>
    <w:rsid w:val="003F56EA"/>
    <w:rsid w:val="003F5CB9"/>
    <w:rsid w:val="003F66EB"/>
    <w:rsid w:val="003F7376"/>
    <w:rsid w:val="003F7D31"/>
    <w:rsid w:val="004013C7"/>
    <w:rsid w:val="00401655"/>
    <w:rsid w:val="00401A71"/>
    <w:rsid w:val="00401FCF"/>
    <w:rsid w:val="00401FDA"/>
    <w:rsid w:val="004026E5"/>
    <w:rsid w:val="00402F2A"/>
    <w:rsid w:val="004048B3"/>
    <w:rsid w:val="004049A4"/>
    <w:rsid w:val="0040516F"/>
    <w:rsid w:val="00406285"/>
    <w:rsid w:val="004072DD"/>
    <w:rsid w:val="00407F43"/>
    <w:rsid w:val="00410126"/>
    <w:rsid w:val="00410C5C"/>
    <w:rsid w:val="004115A2"/>
    <w:rsid w:val="00412710"/>
    <w:rsid w:val="004133A2"/>
    <w:rsid w:val="004135F6"/>
    <w:rsid w:val="004148F9"/>
    <w:rsid w:val="00415985"/>
    <w:rsid w:val="0042084E"/>
    <w:rsid w:val="00420CDA"/>
    <w:rsid w:val="00421EEF"/>
    <w:rsid w:val="00422228"/>
    <w:rsid w:val="004222EB"/>
    <w:rsid w:val="00422938"/>
    <w:rsid w:val="00422D38"/>
    <w:rsid w:val="0042325E"/>
    <w:rsid w:val="00423CCE"/>
    <w:rsid w:val="00424D65"/>
    <w:rsid w:val="00424FA1"/>
    <w:rsid w:val="00425C63"/>
    <w:rsid w:val="00425E92"/>
    <w:rsid w:val="00427B73"/>
    <w:rsid w:val="00430393"/>
    <w:rsid w:val="004313E7"/>
    <w:rsid w:val="00431806"/>
    <w:rsid w:val="00431887"/>
    <w:rsid w:val="00431A70"/>
    <w:rsid w:val="00431B68"/>
    <w:rsid w:val="00431E73"/>
    <w:rsid w:val="00431F42"/>
    <w:rsid w:val="00433F6A"/>
    <w:rsid w:val="004346D9"/>
    <w:rsid w:val="00436C4F"/>
    <w:rsid w:val="00437CD4"/>
    <w:rsid w:val="00440F47"/>
    <w:rsid w:val="00442C6C"/>
    <w:rsid w:val="00443B4F"/>
    <w:rsid w:val="00443CBE"/>
    <w:rsid w:val="00443E8A"/>
    <w:rsid w:val="004441BC"/>
    <w:rsid w:val="004468B4"/>
    <w:rsid w:val="00446D86"/>
    <w:rsid w:val="00447432"/>
    <w:rsid w:val="0045230A"/>
    <w:rsid w:val="00453BB7"/>
    <w:rsid w:val="00454A3A"/>
    <w:rsid w:val="00454A7D"/>
    <w:rsid w:val="00454AD0"/>
    <w:rsid w:val="004554AA"/>
    <w:rsid w:val="00455928"/>
    <w:rsid w:val="00457337"/>
    <w:rsid w:val="0045788E"/>
    <w:rsid w:val="00457B12"/>
    <w:rsid w:val="0046207C"/>
    <w:rsid w:val="00462515"/>
    <w:rsid w:val="00462CAD"/>
    <w:rsid w:val="00462E3D"/>
    <w:rsid w:val="004631D7"/>
    <w:rsid w:val="00463796"/>
    <w:rsid w:val="00463AE5"/>
    <w:rsid w:val="00463FD5"/>
    <w:rsid w:val="004651E1"/>
    <w:rsid w:val="0046603A"/>
    <w:rsid w:val="00466680"/>
    <w:rsid w:val="00466E79"/>
    <w:rsid w:val="00470D7D"/>
    <w:rsid w:val="004718F1"/>
    <w:rsid w:val="00473542"/>
    <w:rsid w:val="0047372D"/>
    <w:rsid w:val="00473BA3"/>
    <w:rsid w:val="004743DD"/>
    <w:rsid w:val="00474C89"/>
    <w:rsid w:val="00474CEA"/>
    <w:rsid w:val="004754AA"/>
    <w:rsid w:val="00475727"/>
    <w:rsid w:val="00475EDD"/>
    <w:rsid w:val="004778A2"/>
    <w:rsid w:val="00480D8D"/>
    <w:rsid w:val="00481CBF"/>
    <w:rsid w:val="00482472"/>
    <w:rsid w:val="004832D7"/>
    <w:rsid w:val="00483968"/>
    <w:rsid w:val="00483970"/>
    <w:rsid w:val="00483C42"/>
    <w:rsid w:val="00483C70"/>
    <w:rsid w:val="00483EEF"/>
    <w:rsid w:val="004841BE"/>
    <w:rsid w:val="0048472C"/>
    <w:rsid w:val="004847AD"/>
    <w:rsid w:val="00484849"/>
    <w:rsid w:val="00484F86"/>
    <w:rsid w:val="004851BF"/>
    <w:rsid w:val="00485DD7"/>
    <w:rsid w:val="00490746"/>
    <w:rsid w:val="00490852"/>
    <w:rsid w:val="00490EB1"/>
    <w:rsid w:val="00491C9C"/>
    <w:rsid w:val="00492F30"/>
    <w:rsid w:val="0049322A"/>
    <w:rsid w:val="00494261"/>
    <w:rsid w:val="004946F4"/>
    <w:rsid w:val="0049487E"/>
    <w:rsid w:val="00494CB8"/>
    <w:rsid w:val="00495466"/>
    <w:rsid w:val="004A0340"/>
    <w:rsid w:val="004A0654"/>
    <w:rsid w:val="004A160D"/>
    <w:rsid w:val="004A23D5"/>
    <w:rsid w:val="004A298A"/>
    <w:rsid w:val="004A2CB2"/>
    <w:rsid w:val="004A332E"/>
    <w:rsid w:val="004A3E81"/>
    <w:rsid w:val="004A4195"/>
    <w:rsid w:val="004A41C3"/>
    <w:rsid w:val="004A488A"/>
    <w:rsid w:val="004A5096"/>
    <w:rsid w:val="004A51FF"/>
    <w:rsid w:val="004A5C62"/>
    <w:rsid w:val="004A5CE5"/>
    <w:rsid w:val="004A6094"/>
    <w:rsid w:val="004A66E3"/>
    <w:rsid w:val="004A707D"/>
    <w:rsid w:val="004A7FB3"/>
    <w:rsid w:val="004B00E9"/>
    <w:rsid w:val="004B03D4"/>
    <w:rsid w:val="004B07E9"/>
    <w:rsid w:val="004B0974"/>
    <w:rsid w:val="004B0AAC"/>
    <w:rsid w:val="004B1376"/>
    <w:rsid w:val="004B271E"/>
    <w:rsid w:val="004B2B5D"/>
    <w:rsid w:val="004B4185"/>
    <w:rsid w:val="004B4DE8"/>
    <w:rsid w:val="004B585C"/>
    <w:rsid w:val="004B61F0"/>
    <w:rsid w:val="004B6B84"/>
    <w:rsid w:val="004B7A09"/>
    <w:rsid w:val="004B7FF7"/>
    <w:rsid w:val="004C0270"/>
    <w:rsid w:val="004C0561"/>
    <w:rsid w:val="004C0CCF"/>
    <w:rsid w:val="004C144B"/>
    <w:rsid w:val="004C19C5"/>
    <w:rsid w:val="004C26FC"/>
    <w:rsid w:val="004C326F"/>
    <w:rsid w:val="004C3F2B"/>
    <w:rsid w:val="004C4F9A"/>
    <w:rsid w:val="004C5541"/>
    <w:rsid w:val="004C5BC1"/>
    <w:rsid w:val="004C5F7C"/>
    <w:rsid w:val="004C662B"/>
    <w:rsid w:val="004C66BF"/>
    <w:rsid w:val="004C6B04"/>
    <w:rsid w:val="004C6EEE"/>
    <w:rsid w:val="004C702B"/>
    <w:rsid w:val="004C7688"/>
    <w:rsid w:val="004D0033"/>
    <w:rsid w:val="004D016B"/>
    <w:rsid w:val="004D02A0"/>
    <w:rsid w:val="004D0D0E"/>
    <w:rsid w:val="004D150A"/>
    <w:rsid w:val="004D1B22"/>
    <w:rsid w:val="004D23CC"/>
    <w:rsid w:val="004D35A1"/>
    <w:rsid w:val="004D36F2"/>
    <w:rsid w:val="004D3A11"/>
    <w:rsid w:val="004D4414"/>
    <w:rsid w:val="004D6140"/>
    <w:rsid w:val="004D6FA8"/>
    <w:rsid w:val="004D7138"/>
    <w:rsid w:val="004D718A"/>
    <w:rsid w:val="004D75F7"/>
    <w:rsid w:val="004E1106"/>
    <w:rsid w:val="004E138F"/>
    <w:rsid w:val="004E152E"/>
    <w:rsid w:val="004E1558"/>
    <w:rsid w:val="004E268A"/>
    <w:rsid w:val="004E35B8"/>
    <w:rsid w:val="004E448B"/>
    <w:rsid w:val="004E4649"/>
    <w:rsid w:val="004E46D7"/>
    <w:rsid w:val="004E48B8"/>
    <w:rsid w:val="004E5C2B"/>
    <w:rsid w:val="004E701B"/>
    <w:rsid w:val="004E7A9A"/>
    <w:rsid w:val="004F007B"/>
    <w:rsid w:val="004F00DD"/>
    <w:rsid w:val="004F056A"/>
    <w:rsid w:val="004F2133"/>
    <w:rsid w:val="004F23BD"/>
    <w:rsid w:val="004F23FE"/>
    <w:rsid w:val="004F24E9"/>
    <w:rsid w:val="004F4C50"/>
    <w:rsid w:val="004F4D37"/>
    <w:rsid w:val="004F5398"/>
    <w:rsid w:val="004F55F1"/>
    <w:rsid w:val="004F684A"/>
    <w:rsid w:val="004F6936"/>
    <w:rsid w:val="004F71C6"/>
    <w:rsid w:val="00501083"/>
    <w:rsid w:val="0050152A"/>
    <w:rsid w:val="00503DC6"/>
    <w:rsid w:val="00504718"/>
    <w:rsid w:val="005063A3"/>
    <w:rsid w:val="005065AD"/>
    <w:rsid w:val="00506F5D"/>
    <w:rsid w:val="00507100"/>
    <w:rsid w:val="00507286"/>
    <w:rsid w:val="005107C6"/>
    <w:rsid w:val="00510C37"/>
    <w:rsid w:val="005126D0"/>
    <w:rsid w:val="00512D0E"/>
    <w:rsid w:val="00514667"/>
    <w:rsid w:val="00514D8B"/>
    <w:rsid w:val="0051568D"/>
    <w:rsid w:val="00515F90"/>
    <w:rsid w:val="00516241"/>
    <w:rsid w:val="00517A42"/>
    <w:rsid w:val="00520148"/>
    <w:rsid w:val="00520826"/>
    <w:rsid w:val="00523182"/>
    <w:rsid w:val="00523245"/>
    <w:rsid w:val="00523A11"/>
    <w:rsid w:val="0052404B"/>
    <w:rsid w:val="00524659"/>
    <w:rsid w:val="005249D3"/>
    <w:rsid w:val="0052503E"/>
    <w:rsid w:val="00525AB8"/>
    <w:rsid w:val="00525F6F"/>
    <w:rsid w:val="00526AC7"/>
    <w:rsid w:val="00526C15"/>
    <w:rsid w:val="00527253"/>
    <w:rsid w:val="00527F1A"/>
    <w:rsid w:val="00530919"/>
    <w:rsid w:val="0053108C"/>
    <w:rsid w:val="00531B92"/>
    <w:rsid w:val="00531F48"/>
    <w:rsid w:val="005325D2"/>
    <w:rsid w:val="00532B67"/>
    <w:rsid w:val="00534A09"/>
    <w:rsid w:val="00535144"/>
    <w:rsid w:val="00536499"/>
    <w:rsid w:val="00537164"/>
    <w:rsid w:val="0053720C"/>
    <w:rsid w:val="005378BA"/>
    <w:rsid w:val="005400E8"/>
    <w:rsid w:val="00540159"/>
    <w:rsid w:val="00542736"/>
    <w:rsid w:val="00542A03"/>
    <w:rsid w:val="00542C43"/>
    <w:rsid w:val="00542EAF"/>
    <w:rsid w:val="0054348B"/>
    <w:rsid w:val="00543903"/>
    <w:rsid w:val="00543BCC"/>
    <w:rsid w:val="00543F11"/>
    <w:rsid w:val="00544135"/>
    <w:rsid w:val="0054430B"/>
    <w:rsid w:val="00544A04"/>
    <w:rsid w:val="00545F13"/>
    <w:rsid w:val="00546305"/>
    <w:rsid w:val="00546E5A"/>
    <w:rsid w:val="00547A95"/>
    <w:rsid w:val="00551074"/>
    <w:rsid w:val="0055119B"/>
    <w:rsid w:val="00551726"/>
    <w:rsid w:val="005522A4"/>
    <w:rsid w:val="0055292A"/>
    <w:rsid w:val="00553C8E"/>
    <w:rsid w:val="00554FBD"/>
    <w:rsid w:val="0055563B"/>
    <w:rsid w:val="00557CF2"/>
    <w:rsid w:val="005609E8"/>
    <w:rsid w:val="00561202"/>
    <w:rsid w:val="0056125A"/>
    <w:rsid w:val="005621EA"/>
    <w:rsid w:val="00562507"/>
    <w:rsid w:val="00562811"/>
    <w:rsid w:val="00562C4E"/>
    <w:rsid w:val="00564747"/>
    <w:rsid w:val="00564B9F"/>
    <w:rsid w:val="005658C3"/>
    <w:rsid w:val="00566E06"/>
    <w:rsid w:val="0056727C"/>
    <w:rsid w:val="005705F1"/>
    <w:rsid w:val="00570BA9"/>
    <w:rsid w:val="00572031"/>
    <w:rsid w:val="00572282"/>
    <w:rsid w:val="005728D9"/>
    <w:rsid w:val="00572C6E"/>
    <w:rsid w:val="00573B76"/>
    <w:rsid w:val="00573CE3"/>
    <w:rsid w:val="005740A0"/>
    <w:rsid w:val="005753A3"/>
    <w:rsid w:val="0057560F"/>
    <w:rsid w:val="00575707"/>
    <w:rsid w:val="00576E84"/>
    <w:rsid w:val="00580394"/>
    <w:rsid w:val="0058047F"/>
    <w:rsid w:val="005809CD"/>
    <w:rsid w:val="0058120B"/>
    <w:rsid w:val="00582B8C"/>
    <w:rsid w:val="005834D4"/>
    <w:rsid w:val="0058478E"/>
    <w:rsid w:val="00584C85"/>
    <w:rsid w:val="00586C45"/>
    <w:rsid w:val="00586D45"/>
    <w:rsid w:val="0058757E"/>
    <w:rsid w:val="00590274"/>
    <w:rsid w:val="0059036B"/>
    <w:rsid w:val="00594E70"/>
    <w:rsid w:val="00595ED0"/>
    <w:rsid w:val="00596A4B"/>
    <w:rsid w:val="00597507"/>
    <w:rsid w:val="005A2D57"/>
    <w:rsid w:val="005A2FB8"/>
    <w:rsid w:val="005A2FE4"/>
    <w:rsid w:val="005A3E1D"/>
    <w:rsid w:val="005A479D"/>
    <w:rsid w:val="005A6298"/>
    <w:rsid w:val="005B0A38"/>
    <w:rsid w:val="005B1C6D"/>
    <w:rsid w:val="005B21B6"/>
    <w:rsid w:val="005B3A08"/>
    <w:rsid w:val="005B507D"/>
    <w:rsid w:val="005B538B"/>
    <w:rsid w:val="005B5C8C"/>
    <w:rsid w:val="005B642B"/>
    <w:rsid w:val="005B6BFE"/>
    <w:rsid w:val="005B7A63"/>
    <w:rsid w:val="005B7BF6"/>
    <w:rsid w:val="005C0955"/>
    <w:rsid w:val="005C49DA"/>
    <w:rsid w:val="005C4BD8"/>
    <w:rsid w:val="005C50F3"/>
    <w:rsid w:val="005C54B5"/>
    <w:rsid w:val="005C5D80"/>
    <w:rsid w:val="005C5D91"/>
    <w:rsid w:val="005C5DB1"/>
    <w:rsid w:val="005C6688"/>
    <w:rsid w:val="005C692B"/>
    <w:rsid w:val="005D02F9"/>
    <w:rsid w:val="005D07B8"/>
    <w:rsid w:val="005D0FA3"/>
    <w:rsid w:val="005D3650"/>
    <w:rsid w:val="005D3DCA"/>
    <w:rsid w:val="005D6049"/>
    <w:rsid w:val="005D6597"/>
    <w:rsid w:val="005D6BFB"/>
    <w:rsid w:val="005D7209"/>
    <w:rsid w:val="005D785B"/>
    <w:rsid w:val="005E0F69"/>
    <w:rsid w:val="005E14E7"/>
    <w:rsid w:val="005E26A3"/>
    <w:rsid w:val="005E2C24"/>
    <w:rsid w:val="005E2ECB"/>
    <w:rsid w:val="005E30A4"/>
    <w:rsid w:val="005E3639"/>
    <w:rsid w:val="005E447E"/>
    <w:rsid w:val="005E4A13"/>
    <w:rsid w:val="005E4FD1"/>
    <w:rsid w:val="005E6412"/>
    <w:rsid w:val="005E6471"/>
    <w:rsid w:val="005E6D19"/>
    <w:rsid w:val="005E70C2"/>
    <w:rsid w:val="005E7218"/>
    <w:rsid w:val="005F0775"/>
    <w:rsid w:val="005F0CF5"/>
    <w:rsid w:val="005F0D2B"/>
    <w:rsid w:val="005F1925"/>
    <w:rsid w:val="005F21EB"/>
    <w:rsid w:val="005F2639"/>
    <w:rsid w:val="005F3915"/>
    <w:rsid w:val="005F424B"/>
    <w:rsid w:val="005F4ECC"/>
    <w:rsid w:val="005F4F28"/>
    <w:rsid w:val="005F5268"/>
    <w:rsid w:val="005F595B"/>
    <w:rsid w:val="005F64CF"/>
    <w:rsid w:val="005F6FE5"/>
    <w:rsid w:val="006000CA"/>
    <w:rsid w:val="00603561"/>
    <w:rsid w:val="006037C9"/>
    <w:rsid w:val="006041AD"/>
    <w:rsid w:val="006051A7"/>
    <w:rsid w:val="00605908"/>
    <w:rsid w:val="00605CF5"/>
    <w:rsid w:val="00605D3D"/>
    <w:rsid w:val="006064FE"/>
    <w:rsid w:val="00607850"/>
    <w:rsid w:val="00607EF7"/>
    <w:rsid w:val="00610D7C"/>
    <w:rsid w:val="0061165E"/>
    <w:rsid w:val="00611E92"/>
    <w:rsid w:val="0061210B"/>
    <w:rsid w:val="00612150"/>
    <w:rsid w:val="00612E19"/>
    <w:rsid w:val="00613414"/>
    <w:rsid w:val="0061457A"/>
    <w:rsid w:val="00614FE1"/>
    <w:rsid w:val="0061639A"/>
    <w:rsid w:val="00616609"/>
    <w:rsid w:val="00617F23"/>
    <w:rsid w:val="00620154"/>
    <w:rsid w:val="0062086C"/>
    <w:rsid w:val="00621517"/>
    <w:rsid w:val="0062408D"/>
    <w:rsid w:val="006240CC"/>
    <w:rsid w:val="00624370"/>
    <w:rsid w:val="006244AB"/>
    <w:rsid w:val="00624940"/>
    <w:rsid w:val="006254F8"/>
    <w:rsid w:val="00627DA7"/>
    <w:rsid w:val="00630DA4"/>
    <w:rsid w:val="00631CD4"/>
    <w:rsid w:val="00632597"/>
    <w:rsid w:val="00633C35"/>
    <w:rsid w:val="00633F57"/>
    <w:rsid w:val="00634005"/>
    <w:rsid w:val="0063464E"/>
    <w:rsid w:val="00634D13"/>
    <w:rsid w:val="006352EB"/>
    <w:rsid w:val="006358B4"/>
    <w:rsid w:val="00635B14"/>
    <w:rsid w:val="00636302"/>
    <w:rsid w:val="00636C3D"/>
    <w:rsid w:val="006379B8"/>
    <w:rsid w:val="00641724"/>
    <w:rsid w:val="0064176A"/>
    <w:rsid w:val="006419AA"/>
    <w:rsid w:val="00642BDC"/>
    <w:rsid w:val="00642E1E"/>
    <w:rsid w:val="00643C52"/>
    <w:rsid w:val="00644062"/>
    <w:rsid w:val="00644B1F"/>
    <w:rsid w:val="00644B7E"/>
    <w:rsid w:val="00644D7C"/>
    <w:rsid w:val="00645373"/>
    <w:rsid w:val="006454E6"/>
    <w:rsid w:val="00646235"/>
    <w:rsid w:val="00646A68"/>
    <w:rsid w:val="0064708F"/>
    <w:rsid w:val="00650062"/>
    <w:rsid w:val="006505BD"/>
    <w:rsid w:val="0065078E"/>
    <w:rsid w:val="00650888"/>
    <w:rsid w:val="006508EA"/>
    <w:rsid w:val="006508F3"/>
    <w:rsid w:val="0065092E"/>
    <w:rsid w:val="00650B1E"/>
    <w:rsid w:val="006557A7"/>
    <w:rsid w:val="006558DC"/>
    <w:rsid w:val="00655A25"/>
    <w:rsid w:val="00656290"/>
    <w:rsid w:val="0065672D"/>
    <w:rsid w:val="006569E0"/>
    <w:rsid w:val="00656A6A"/>
    <w:rsid w:val="00656B17"/>
    <w:rsid w:val="006601C9"/>
    <w:rsid w:val="006608D8"/>
    <w:rsid w:val="00661453"/>
    <w:rsid w:val="00661D26"/>
    <w:rsid w:val="006621D7"/>
    <w:rsid w:val="0066302A"/>
    <w:rsid w:val="00663659"/>
    <w:rsid w:val="00667770"/>
    <w:rsid w:val="006678EE"/>
    <w:rsid w:val="00670457"/>
    <w:rsid w:val="00670597"/>
    <w:rsid w:val="006706D0"/>
    <w:rsid w:val="0067085C"/>
    <w:rsid w:val="00671658"/>
    <w:rsid w:val="006733C9"/>
    <w:rsid w:val="00673FE3"/>
    <w:rsid w:val="006752F9"/>
    <w:rsid w:val="006755D3"/>
    <w:rsid w:val="00677574"/>
    <w:rsid w:val="006812ED"/>
    <w:rsid w:val="00681F1D"/>
    <w:rsid w:val="00682187"/>
    <w:rsid w:val="006822FC"/>
    <w:rsid w:val="00683107"/>
    <w:rsid w:val="00683878"/>
    <w:rsid w:val="00683AB4"/>
    <w:rsid w:val="00684380"/>
    <w:rsid w:val="0068454C"/>
    <w:rsid w:val="006845A7"/>
    <w:rsid w:val="00684EFD"/>
    <w:rsid w:val="006856B6"/>
    <w:rsid w:val="0068606A"/>
    <w:rsid w:val="00686DDC"/>
    <w:rsid w:val="00690BF8"/>
    <w:rsid w:val="00691A3A"/>
    <w:rsid w:val="00691B62"/>
    <w:rsid w:val="00691F23"/>
    <w:rsid w:val="0069320C"/>
    <w:rsid w:val="006933B5"/>
    <w:rsid w:val="00693D14"/>
    <w:rsid w:val="0069458C"/>
    <w:rsid w:val="00694BDB"/>
    <w:rsid w:val="00695360"/>
    <w:rsid w:val="00695866"/>
    <w:rsid w:val="00695BAE"/>
    <w:rsid w:val="00695E90"/>
    <w:rsid w:val="006962FE"/>
    <w:rsid w:val="00696F27"/>
    <w:rsid w:val="00696F91"/>
    <w:rsid w:val="00697846"/>
    <w:rsid w:val="006A1245"/>
    <w:rsid w:val="006A18C2"/>
    <w:rsid w:val="006A272C"/>
    <w:rsid w:val="006A3383"/>
    <w:rsid w:val="006A454C"/>
    <w:rsid w:val="006A578E"/>
    <w:rsid w:val="006A679A"/>
    <w:rsid w:val="006B077C"/>
    <w:rsid w:val="006B2038"/>
    <w:rsid w:val="006B2E5F"/>
    <w:rsid w:val="006B45F0"/>
    <w:rsid w:val="006B6803"/>
    <w:rsid w:val="006B7764"/>
    <w:rsid w:val="006B7DC2"/>
    <w:rsid w:val="006C0915"/>
    <w:rsid w:val="006C50AF"/>
    <w:rsid w:val="006C514E"/>
    <w:rsid w:val="006C58A8"/>
    <w:rsid w:val="006C5B4F"/>
    <w:rsid w:val="006C5C20"/>
    <w:rsid w:val="006D05CC"/>
    <w:rsid w:val="006D0C33"/>
    <w:rsid w:val="006D0F14"/>
    <w:rsid w:val="006D0F16"/>
    <w:rsid w:val="006D1A49"/>
    <w:rsid w:val="006D1AE5"/>
    <w:rsid w:val="006D1D7D"/>
    <w:rsid w:val="006D267C"/>
    <w:rsid w:val="006D2A3F"/>
    <w:rsid w:val="006D2FBC"/>
    <w:rsid w:val="006D48F1"/>
    <w:rsid w:val="006D514E"/>
    <w:rsid w:val="006D6150"/>
    <w:rsid w:val="006D6E34"/>
    <w:rsid w:val="006D7C25"/>
    <w:rsid w:val="006E01BD"/>
    <w:rsid w:val="006E092C"/>
    <w:rsid w:val="006E09B3"/>
    <w:rsid w:val="006E138B"/>
    <w:rsid w:val="006E1867"/>
    <w:rsid w:val="006E2032"/>
    <w:rsid w:val="006E3C8C"/>
    <w:rsid w:val="006E43F1"/>
    <w:rsid w:val="006E6199"/>
    <w:rsid w:val="006E71B5"/>
    <w:rsid w:val="006E7847"/>
    <w:rsid w:val="006E7E56"/>
    <w:rsid w:val="006F0330"/>
    <w:rsid w:val="006F1FDC"/>
    <w:rsid w:val="006F2AB7"/>
    <w:rsid w:val="006F5128"/>
    <w:rsid w:val="006F6845"/>
    <w:rsid w:val="006F6B8C"/>
    <w:rsid w:val="006F737D"/>
    <w:rsid w:val="006F7595"/>
    <w:rsid w:val="007013EF"/>
    <w:rsid w:val="0070163C"/>
    <w:rsid w:val="007055BD"/>
    <w:rsid w:val="00706ECC"/>
    <w:rsid w:val="0071133C"/>
    <w:rsid w:val="00711457"/>
    <w:rsid w:val="007119A0"/>
    <w:rsid w:val="00711CBC"/>
    <w:rsid w:val="007138C9"/>
    <w:rsid w:val="0071544C"/>
    <w:rsid w:val="00715809"/>
    <w:rsid w:val="00715EB2"/>
    <w:rsid w:val="00716EE0"/>
    <w:rsid w:val="00717082"/>
    <w:rsid w:val="007173CA"/>
    <w:rsid w:val="007216AA"/>
    <w:rsid w:val="00721AB5"/>
    <w:rsid w:val="00721CFB"/>
    <w:rsid w:val="00721DEF"/>
    <w:rsid w:val="007228D3"/>
    <w:rsid w:val="00723A27"/>
    <w:rsid w:val="00723FCE"/>
    <w:rsid w:val="0072430E"/>
    <w:rsid w:val="00724A43"/>
    <w:rsid w:val="007273AC"/>
    <w:rsid w:val="0072742C"/>
    <w:rsid w:val="00730685"/>
    <w:rsid w:val="0073068E"/>
    <w:rsid w:val="00730D42"/>
    <w:rsid w:val="00731AD4"/>
    <w:rsid w:val="00733C10"/>
    <w:rsid w:val="007341DF"/>
    <w:rsid w:val="007346E4"/>
    <w:rsid w:val="00735564"/>
    <w:rsid w:val="00736223"/>
    <w:rsid w:val="007377E8"/>
    <w:rsid w:val="007379F1"/>
    <w:rsid w:val="00740F22"/>
    <w:rsid w:val="00740F36"/>
    <w:rsid w:val="00741778"/>
    <w:rsid w:val="00741CF0"/>
    <w:rsid w:val="00741F1A"/>
    <w:rsid w:val="0074374E"/>
    <w:rsid w:val="00743AE0"/>
    <w:rsid w:val="00744032"/>
    <w:rsid w:val="007447DA"/>
    <w:rsid w:val="007450F8"/>
    <w:rsid w:val="0074696E"/>
    <w:rsid w:val="00750135"/>
    <w:rsid w:val="00750EC2"/>
    <w:rsid w:val="00750F94"/>
    <w:rsid w:val="00751093"/>
    <w:rsid w:val="00752B28"/>
    <w:rsid w:val="007532E6"/>
    <w:rsid w:val="007536BC"/>
    <w:rsid w:val="00753D7A"/>
    <w:rsid w:val="007541A9"/>
    <w:rsid w:val="00754858"/>
    <w:rsid w:val="00754E36"/>
    <w:rsid w:val="0075649F"/>
    <w:rsid w:val="00756693"/>
    <w:rsid w:val="00756796"/>
    <w:rsid w:val="0076061B"/>
    <w:rsid w:val="00760E7A"/>
    <w:rsid w:val="00760FB8"/>
    <w:rsid w:val="007617BE"/>
    <w:rsid w:val="00762A1D"/>
    <w:rsid w:val="00763139"/>
    <w:rsid w:val="0076336A"/>
    <w:rsid w:val="00765082"/>
    <w:rsid w:val="00766F83"/>
    <w:rsid w:val="00770961"/>
    <w:rsid w:val="00770B5F"/>
    <w:rsid w:val="00770F37"/>
    <w:rsid w:val="007711A0"/>
    <w:rsid w:val="00772D5E"/>
    <w:rsid w:val="00772FA7"/>
    <w:rsid w:val="007741B9"/>
    <w:rsid w:val="0077463E"/>
    <w:rsid w:val="00774885"/>
    <w:rsid w:val="00775BF1"/>
    <w:rsid w:val="0077628F"/>
    <w:rsid w:val="00776792"/>
    <w:rsid w:val="00776928"/>
    <w:rsid w:val="00776D56"/>
    <w:rsid w:val="00776E0F"/>
    <w:rsid w:val="00777306"/>
    <w:rsid w:val="007774B1"/>
    <w:rsid w:val="00777BE1"/>
    <w:rsid w:val="007808F2"/>
    <w:rsid w:val="00781B41"/>
    <w:rsid w:val="00782222"/>
    <w:rsid w:val="007833D8"/>
    <w:rsid w:val="007835DB"/>
    <w:rsid w:val="0078484C"/>
    <w:rsid w:val="00785677"/>
    <w:rsid w:val="0078610F"/>
    <w:rsid w:val="00786F16"/>
    <w:rsid w:val="0079109A"/>
    <w:rsid w:val="00791BAC"/>
    <w:rsid w:val="00791BD7"/>
    <w:rsid w:val="00792287"/>
    <w:rsid w:val="00792DD8"/>
    <w:rsid w:val="007933F7"/>
    <w:rsid w:val="00796751"/>
    <w:rsid w:val="00796A5E"/>
    <w:rsid w:val="00796E20"/>
    <w:rsid w:val="0079701D"/>
    <w:rsid w:val="007974D8"/>
    <w:rsid w:val="00797C32"/>
    <w:rsid w:val="007A11E8"/>
    <w:rsid w:val="007A1348"/>
    <w:rsid w:val="007A2202"/>
    <w:rsid w:val="007A2D9A"/>
    <w:rsid w:val="007A4DB9"/>
    <w:rsid w:val="007A557E"/>
    <w:rsid w:val="007A592F"/>
    <w:rsid w:val="007A604F"/>
    <w:rsid w:val="007A6289"/>
    <w:rsid w:val="007A7751"/>
    <w:rsid w:val="007B0914"/>
    <w:rsid w:val="007B1374"/>
    <w:rsid w:val="007B1E7B"/>
    <w:rsid w:val="007B2A48"/>
    <w:rsid w:val="007B32E5"/>
    <w:rsid w:val="007B3DB9"/>
    <w:rsid w:val="007B4771"/>
    <w:rsid w:val="007B49EF"/>
    <w:rsid w:val="007B57BA"/>
    <w:rsid w:val="007B589F"/>
    <w:rsid w:val="007B6186"/>
    <w:rsid w:val="007B64A9"/>
    <w:rsid w:val="007B66DC"/>
    <w:rsid w:val="007B73BC"/>
    <w:rsid w:val="007B75BA"/>
    <w:rsid w:val="007C1838"/>
    <w:rsid w:val="007C20B9"/>
    <w:rsid w:val="007C30E3"/>
    <w:rsid w:val="007C4B0A"/>
    <w:rsid w:val="007C4E8C"/>
    <w:rsid w:val="007C5122"/>
    <w:rsid w:val="007C54F1"/>
    <w:rsid w:val="007C56F3"/>
    <w:rsid w:val="007C5B66"/>
    <w:rsid w:val="007C636D"/>
    <w:rsid w:val="007C6B94"/>
    <w:rsid w:val="007C6F5C"/>
    <w:rsid w:val="007C7301"/>
    <w:rsid w:val="007C7859"/>
    <w:rsid w:val="007C7CD8"/>
    <w:rsid w:val="007C7D79"/>
    <w:rsid w:val="007C7E33"/>
    <w:rsid w:val="007C7F28"/>
    <w:rsid w:val="007D0EEE"/>
    <w:rsid w:val="007D1224"/>
    <w:rsid w:val="007D1466"/>
    <w:rsid w:val="007D2BDE"/>
    <w:rsid w:val="007D2E2B"/>
    <w:rsid w:val="007D2FB6"/>
    <w:rsid w:val="007D49EB"/>
    <w:rsid w:val="007D53A2"/>
    <w:rsid w:val="007D581A"/>
    <w:rsid w:val="007D5A33"/>
    <w:rsid w:val="007D5E1C"/>
    <w:rsid w:val="007D5FAA"/>
    <w:rsid w:val="007D5FC6"/>
    <w:rsid w:val="007D7E3B"/>
    <w:rsid w:val="007E02E9"/>
    <w:rsid w:val="007E0DE2"/>
    <w:rsid w:val="007E18EB"/>
    <w:rsid w:val="007E23EB"/>
    <w:rsid w:val="007E29D9"/>
    <w:rsid w:val="007E34EC"/>
    <w:rsid w:val="007E3667"/>
    <w:rsid w:val="007E3B98"/>
    <w:rsid w:val="007E417A"/>
    <w:rsid w:val="007E4B50"/>
    <w:rsid w:val="007E548D"/>
    <w:rsid w:val="007E55FE"/>
    <w:rsid w:val="007E58A9"/>
    <w:rsid w:val="007E5BA9"/>
    <w:rsid w:val="007E6682"/>
    <w:rsid w:val="007E7D5D"/>
    <w:rsid w:val="007F0319"/>
    <w:rsid w:val="007F05BB"/>
    <w:rsid w:val="007F2465"/>
    <w:rsid w:val="007F3028"/>
    <w:rsid w:val="007F3182"/>
    <w:rsid w:val="007F31B6"/>
    <w:rsid w:val="007F546C"/>
    <w:rsid w:val="007F5715"/>
    <w:rsid w:val="007F625F"/>
    <w:rsid w:val="007F6294"/>
    <w:rsid w:val="007F665E"/>
    <w:rsid w:val="00800412"/>
    <w:rsid w:val="00800AD7"/>
    <w:rsid w:val="00802FC4"/>
    <w:rsid w:val="008032F8"/>
    <w:rsid w:val="00804A69"/>
    <w:rsid w:val="0080587B"/>
    <w:rsid w:val="00806468"/>
    <w:rsid w:val="008065F9"/>
    <w:rsid w:val="0081074E"/>
    <w:rsid w:val="008119CA"/>
    <w:rsid w:val="008130C4"/>
    <w:rsid w:val="00813881"/>
    <w:rsid w:val="00813994"/>
    <w:rsid w:val="008141E1"/>
    <w:rsid w:val="00814E25"/>
    <w:rsid w:val="00814F0C"/>
    <w:rsid w:val="008155F0"/>
    <w:rsid w:val="00816735"/>
    <w:rsid w:val="00820141"/>
    <w:rsid w:val="00820E0C"/>
    <w:rsid w:val="00820E2B"/>
    <w:rsid w:val="008210EA"/>
    <w:rsid w:val="00822289"/>
    <w:rsid w:val="00823275"/>
    <w:rsid w:val="0082366F"/>
    <w:rsid w:val="00823817"/>
    <w:rsid w:val="00823AD8"/>
    <w:rsid w:val="00825DC3"/>
    <w:rsid w:val="00826854"/>
    <w:rsid w:val="00827113"/>
    <w:rsid w:val="00831E36"/>
    <w:rsid w:val="00831F4C"/>
    <w:rsid w:val="008338A2"/>
    <w:rsid w:val="008366A7"/>
    <w:rsid w:val="00841AA9"/>
    <w:rsid w:val="00841CF4"/>
    <w:rsid w:val="00842D2C"/>
    <w:rsid w:val="00844495"/>
    <w:rsid w:val="00844A8F"/>
    <w:rsid w:val="00844C81"/>
    <w:rsid w:val="00845933"/>
    <w:rsid w:val="0084602D"/>
    <w:rsid w:val="00846DC4"/>
    <w:rsid w:val="008474F7"/>
    <w:rsid w:val="008474FE"/>
    <w:rsid w:val="00847D87"/>
    <w:rsid w:val="00850DE5"/>
    <w:rsid w:val="00851E33"/>
    <w:rsid w:val="00852395"/>
    <w:rsid w:val="00853B4C"/>
    <w:rsid w:val="00853EE4"/>
    <w:rsid w:val="00855535"/>
    <w:rsid w:val="008556A4"/>
    <w:rsid w:val="00855E85"/>
    <w:rsid w:val="00856CFE"/>
    <w:rsid w:val="00857518"/>
    <w:rsid w:val="00857C5A"/>
    <w:rsid w:val="00860DAA"/>
    <w:rsid w:val="00861BCC"/>
    <w:rsid w:val="00862030"/>
    <w:rsid w:val="0086255E"/>
    <w:rsid w:val="00862FE2"/>
    <w:rsid w:val="008633F0"/>
    <w:rsid w:val="0086461B"/>
    <w:rsid w:val="00866048"/>
    <w:rsid w:val="00866B6E"/>
    <w:rsid w:val="00867D9D"/>
    <w:rsid w:val="00870654"/>
    <w:rsid w:val="00870662"/>
    <w:rsid w:val="0087077C"/>
    <w:rsid w:val="00871237"/>
    <w:rsid w:val="0087229F"/>
    <w:rsid w:val="00872E0A"/>
    <w:rsid w:val="008731F7"/>
    <w:rsid w:val="00873594"/>
    <w:rsid w:val="00874449"/>
    <w:rsid w:val="008746A9"/>
    <w:rsid w:val="00874B7C"/>
    <w:rsid w:val="00875285"/>
    <w:rsid w:val="0087567C"/>
    <w:rsid w:val="008771EC"/>
    <w:rsid w:val="00877F67"/>
    <w:rsid w:val="00881679"/>
    <w:rsid w:val="00882D20"/>
    <w:rsid w:val="008842EB"/>
    <w:rsid w:val="008846CD"/>
    <w:rsid w:val="00884B62"/>
    <w:rsid w:val="00884EA0"/>
    <w:rsid w:val="0088529C"/>
    <w:rsid w:val="00885C29"/>
    <w:rsid w:val="00885E7E"/>
    <w:rsid w:val="00885F50"/>
    <w:rsid w:val="008874D9"/>
    <w:rsid w:val="00887903"/>
    <w:rsid w:val="00891005"/>
    <w:rsid w:val="008924AC"/>
    <w:rsid w:val="00892665"/>
    <w:rsid w:val="0089270A"/>
    <w:rsid w:val="00893AF6"/>
    <w:rsid w:val="00893D55"/>
    <w:rsid w:val="00894A03"/>
    <w:rsid w:val="00894BC4"/>
    <w:rsid w:val="00895DAA"/>
    <w:rsid w:val="00896890"/>
    <w:rsid w:val="008977D1"/>
    <w:rsid w:val="008A0D2F"/>
    <w:rsid w:val="008A0F66"/>
    <w:rsid w:val="008A215E"/>
    <w:rsid w:val="008A28A8"/>
    <w:rsid w:val="008A42D8"/>
    <w:rsid w:val="008A473D"/>
    <w:rsid w:val="008A47AA"/>
    <w:rsid w:val="008A4D35"/>
    <w:rsid w:val="008A54AC"/>
    <w:rsid w:val="008A598C"/>
    <w:rsid w:val="008A5B32"/>
    <w:rsid w:val="008A7673"/>
    <w:rsid w:val="008B009B"/>
    <w:rsid w:val="008B1457"/>
    <w:rsid w:val="008B1AB2"/>
    <w:rsid w:val="008B2029"/>
    <w:rsid w:val="008B2EE4"/>
    <w:rsid w:val="008B3075"/>
    <w:rsid w:val="008B37A6"/>
    <w:rsid w:val="008B3821"/>
    <w:rsid w:val="008B440B"/>
    <w:rsid w:val="008B457F"/>
    <w:rsid w:val="008B4D3D"/>
    <w:rsid w:val="008B57C7"/>
    <w:rsid w:val="008B59C8"/>
    <w:rsid w:val="008B613F"/>
    <w:rsid w:val="008B76AC"/>
    <w:rsid w:val="008C077A"/>
    <w:rsid w:val="008C0DBF"/>
    <w:rsid w:val="008C0E07"/>
    <w:rsid w:val="008C16CA"/>
    <w:rsid w:val="008C2DBA"/>
    <w:rsid w:val="008C2F92"/>
    <w:rsid w:val="008C318F"/>
    <w:rsid w:val="008C351B"/>
    <w:rsid w:val="008C3546"/>
    <w:rsid w:val="008C3CAC"/>
    <w:rsid w:val="008C4CA9"/>
    <w:rsid w:val="008C589D"/>
    <w:rsid w:val="008C5B60"/>
    <w:rsid w:val="008C5BA7"/>
    <w:rsid w:val="008C5C93"/>
    <w:rsid w:val="008C69B2"/>
    <w:rsid w:val="008C6D51"/>
    <w:rsid w:val="008C7C50"/>
    <w:rsid w:val="008D0F5A"/>
    <w:rsid w:val="008D1525"/>
    <w:rsid w:val="008D1FAD"/>
    <w:rsid w:val="008D2846"/>
    <w:rsid w:val="008D3A18"/>
    <w:rsid w:val="008D3FEE"/>
    <w:rsid w:val="008D4236"/>
    <w:rsid w:val="008D462F"/>
    <w:rsid w:val="008D4894"/>
    <w:rsid w:val="008D6DCF"/>
    <w:rsid w:val="008D7C3A"/>
    <w:rsid w:val="008E21D9"/>
    <w:rsid w:val="008E26CE"/>
    <w:rsid w:val="008E2D93"/>
    <w:rsid w:val="008E31DF"/>
    <w:rsid w:val="008E31F0"/>
    <w:rsid w:val="008E3581"/>
    <w:rsid w:val="008E4376"/>
    <w:rsid w:val="008E5838"/>
    <w:rsid w:val="008E5F4E"/>
    <w:rsid w:val="008E7A0A"/>
    <w:rsid w:val="008E7B49"/>
    <w:rsid w:val="008F12AA"/>
    <w:rsid w:val="008F59F6"/>
    <w:rsid w:val="00900456"/>
    <w:rsid w:val="00900719"/>
    <w:rsid w:val="0090098C"/>
    <w:rsid w:val="00900BFD"/>
    <w:rsid w:val="009016A3"/>
    <w:rsid w:val="009017AC"/>
    <w:rsid w:val="00901863"/>
    <w:rsid w:val="009018E9"/>
    <w:rsid w:val="009023D0"/>
    <w:rsid w:val="009024FE"/>
    <w:rsid w:val="0090268E"/>
    <w:rsid w:val="00902A9A"/>
    <w:rsid w:val="009037B7"/>
    <w:rsid w:val="00904123"/>
    <w:rsid w:val="00904A1C"/>
    <w:rsid w:val="00905030"/>
    <w:rsid w:val="00906490"/>
    <w:rsid w:val="00907985"/>
    <w:rsid w:val="00907EE7"/>
    <w:rsid w:val="009111B2"/>
    <w:rsid w:val="00913770"/>
    <w:rsid w:val="009151F5"/>
    <w:rsid w:val="00915737"/>
    <w:rsid w:val="00920160"/>
    <w:rsid w:val="00923D61"/>
    <w:rsid w:val="009243EC"/>
    <w:rsid w:val="00924AE1"/>
    <w:rsid w:val="009269B1"/>
    <w:rsid w:val="00926B6F"/>
    <w:rsid w:val="0092724D"/>
    <w:rsid w:val="009272B3"/>
    <w:rsid w:val="00930105"/>
    <w:rsid w:val="009315BE"/>
    <w:rsid w:val="009326DD"/>
    <w:rsid w:val="00932E94"/>
    <w:rsid w:val="0093338F"/>
    <w:rsid w:val="00936697"/>
    <w:rsid w:val="009373AC"/>
    <w:rsid w:val="00937BD9"/>
    <w:rsid w:val="009400A0"/>
    <w:rsid w:val="009423A7"/>
    <w:rsid w:val="00942E85"/>
    <w:rsid w:val="00943B2D"/>
    <w:rsid w:val="00943EB8"/>
    <w:rsid w:val="009449C5"/>
    <w:rsid w:val="00945066"/>
    <w:rsid w:val="0094532A"/>
    <w:rsid w:val="00947038"/>
    <w:rsid w:val="009473A7"/>
    <w:rsid w:val="0094795F"/>
    <w:rsid w:val="00950E2C"/>
    <w:rsid w:val="00951B65"/>
    <w:rsid w:val="00951D50"/>
    <w:rsid w:val="009525EB"/>
    <w:rsid w:val="009531AF"/>
    <w:rsid w:val="00953EFF"/>
    <w:rsid w:val="009541C9"/>
    <w:rsid w:val="0095470B"/>
    <w:rsid w:val="00954874"/>
    <w:rsid w:val="00955341"/>
    <w:rsid w:val="0095615A"/>
    <w:rsid w:val="00956A96"/>
    <w:rsid w:val="009571A5"/>
    <w:rsid w:val="00961400"/>
    <w:rsid w:val="00962188"/>
    <w:rsid w:val="00963646"/>
    <w:rsid w:val="00963693"/>
    <w:rsid w:val="00964180"/>
    <w:rsid w:val="009644EE"/>
    <w:rsid w:val="00964772"/>
    <w:rsid w:val="00964E33"/>
    <w:rsid w:val="00965B11"/>
    <w:rsid w:val="0096632D"/>
    <w:rsid w:val="0096643F"/>
    <w:rsid w:val="00967079"/>
    <w:rsid w:val="00967124"/>
    <w:rsid w:val="009674D3"/>
    <w:rsid w:val="00967FD2"/>
    <w:rsid w:val="009703C7"/>
    <w:rsid w:val="0097166C"/>
    <w:rsid w:val="00971757"/>
    <w:rsid w:val="009718C7"/>
    <w:rsid w:val="009731ED"/>
    <w:rsid w:val="00973CD2"/>
    <w:rsid w:val="0097559F"/>
    <w:rsid w:val="00975817"/>
    <w:rsid w:val="00975842"/>
    <w:rsid w:val="00975BC4"/>
    <w:rsid w:val="009761EA"/>
    <w:rsid w:val="009764A5"/>
    <w:rsid w:val="009773F6"/>
    <w:rsid w:val="0097761E"/>
    <w:rsid w:val="00982454"/>
    <w:rsid w:val="009828FA"/>
    <w:rsid w:val="00982CF0"/>
    <w:rsid w:val="009837B1"/>
    <w:rsid w:val="00983FBE"/>
    <w:rsid w:val="00984CE5"/>
    <w:rsid w:val="00985383"/>
    <w:rsid w:val="009853E1"/>
    <w:rsid w:val="00985476"/>
    <w:rsid w:val="009865C8"/>
    <w:rsid w:val="00986E6B"/>
    <w:rsid w:val="00990032"/>
    <w:rsid w:val="00990B19"/>
    <w:rsid w:val="00991147"/>
    <w:rsid w:val="0099153B"/>
    <w:rsid w:val="00991769"/>
    <w:rsid w:val="0099232C"/>
    <w:rsid w:val="00993D93"/>
    <w:rsid w:val="00994386"/>
    <w:rsid w:val="009951AD"/>
    <w:rsid w:val="009A076A"/>
    <w:rsid w:val="009A0AB4"/>
    <w:rsid w:val="009A13D8"/>
    <w:rsid w:val="009A279E"/>
    <w:rsid w:val="009A3015"/>
    <w:rsid w:val="009A3490"/>
    <w:rsid w:val="009B0499"/>
    <w:rsid w:val="009B0A6F"/>
    <w:rsid w:val="009B0A94"/>
    <w:rsid w:val="009B0C62"/>
    <w:rsid w:val="009B13D9"/>
    <w:rsid w:val="009B2AE8"/>
    <w:rsid w:val="009B5622"/>
    <w:rsid w:val="009B59E9"/>
    <w:rsid w:val="009B70AA"/>
    <w:rsid w:val="009B720B"/>
    <w:rsid w:val="009C13AD"/>
    <w:rsid w:val="009C245E"/>
    <w:rsid w:val="009C5E77"/>
    <w:rsid w:val="009C6745"/>
    <w:rsid w:val="009C70B8"/>
    <w:rsid w:val="009C7685"/>
    <w:rsid w:val="009C7A7E"/>
    <w:rsid w:val="009D028E"/>
    <w:rsid w:val="009D02E8"/>
    <w:rsid w:val="009D0536"/>
    <w:rsid w:val="009D29FE"/>
    <w:rsid w:val="009D4AE6"/>
    <w:rsid w:val="009D51D0"/>
    <w:rsid w:val="009D5948"/>
    <w:rsid w:val="009D5A53"/>
    <w:rsid w:val="009D70A4"/>
    <w:rsid w:val="009D7424"/>
    <w:rsid w:val="009D7B14"/>
    <w:rsid w:val="009E0752"/>
    <w:rsid w:val="009E07F7"/>
    <w:rsid w:val="009E08D1"/>
    <w:rsid w:val="009E0D96"/>
    <w:rsid w:val="009E1B95"/>
    <w:rsid w:val="009E3E04"/>
    <w:rsid w:val="009E4595"/>
    <w:rsid w:val="009E483D"/>
    <w:rsid w:val="009E496F"/>
    <w:rsid w:val="009E4B0D"/>
    <w:rsid w:val="009E4F03"/>
    <w:rsid w:val="009E5250"/>
    <w:rsid w:val="009E54E7"/>
    <w:rsid w:val="009E69F2"/>
    <w:rsid w:val="009E6D5A"/>
    <w:rsid w:val="009E7A69"/>
    <w:rsid w:val="009E7EA0"/>
    <w:rsid w:val="009E7F92"/>
    <w:rsid w:val="009F02A3"/>
    <w:rsid w:val="009F2182"/>
    <w:rsid w:val="009F233F"/>
    <w:rsid w:val="009F23EF"/>
    <w:rsid w:val="009F2F27"/>
    <w:rsid w:val="009F34AA"/>
    <w:rsid w:val="009F3D4C"/>
    <w:rsid w:val="009F5988"/>
    <w:rsid w:val="009F5AC6"/>
    <w:rsid w:val="009F61F9"/>
    <w:rsid w:val="009F6BCB"/>
    <w:rsid w:val="009F7062"/>
    <w:rsid w:val="009F7AA0"/>
    <w:rsid w:val="009F7B78"/>
    <w:rsid w:val="00A0057A"/>
    <w:rsid w:val="00A0144C"/>
    <w:rsid w:val="00A01983"/>
    <w:rsid w:val="00A02816"/>
    <w:rsid w:val="00A02FA1"/>
    <w:rsid w:val="00A03741"/>
    <w:rsid w:val="00A04CCE"/>
    <w:rsid w:val="00A0665F"/>
    <w:rsid w:val="00A07421"/>
    <w:rsid w:val="00A0776B"/>
    <w:rsid w:val="00A1014C"/>
    <w:rsid w:val="00A1086A"/>
    <w:rsid w:val="00A10FB9"/>
    <w:rsid w:val="00A11421"/>
    <w:rsid w:val="00A12486"/>
    <w:rsid w:val="00A12CF1"/>
    <w:rsid w:val="00A13049"/>
    <w:rsid w:val="00A13346"/>
    <w:rsid w:val="00A1389F"/>
    <w:rsid w:val="00A13B7A"/>
    <w:rsid w:val="00A1421B"/>
    <w:rsid w:val="00A157B1"/>
    <w:rsid w:val="00A16965"/>
    <w:rsid w:val="00A1718E"/>
    <w:rsid w:val="00A217FD"/>
    <w:rsid w:val="00A21C0E"/>
    <w:rsid w:val="00A22229"/>
    <w:rsid w:val="00A230AE"/>
    <w:rsid w:val="00A243A2"/>
    <w:rsid w:val="00A24442"/>
    <w:rsid w:val="00A24ADA"/>
    <w:rsid w:val="00A24B87"/>
    <w:rsid w:val="00A24CC6"/>
    <w:rsid w:val="00A25A71"/>
    <w:rsid w:val="00A26B4C"/>
    <w:rsid w:val="00A27217"/>
    <w:rsid w:val="00A278B0"/>
    <w:rsid w:val="00A27CDB"/>
    <w:rsid w:val="00A30B08"/>
    <w:rsid w:val="00A311EB"/>
    <w:rsid w:val="00A32128"/>
    <w:rsid w:val="00A32333"/>
    <w:rsid w:val="00A32577"/>
    <w:rsid w:val="00A330BB"/>
    <w:rsid w:val="00A336AD"/>
    <w:rsid w:val="00A34984"/>
    <w:rsid w:val="00A36B99"/>
    <w:rsid w:val="00A376FB"/>
    <w:rsid w:val="00A41D96"/>
    <w:rsid w:val="00A42BB0"/>
    <w:rsid w:val="00A4353C"/>
    <w:rsid w:val="00A43D71"/>
    <w:rsid w:val="00A446F5"/>
    <w:rsid w:val="00A44882"/>
    <w:rsid w:val="00A44964"/>
    <w:rsid w:val="00A45125"/>
    <w:rsid w:val="00A453C5"/>
    <w:rsid w:val="00A47C81"/>
    <w:rsid w:val="00A515E1"/>
    <w:rsid w:val="00A52538"/>
    <w:rsid w:val="00A52719"/>
    <w:rsid w:val="00A54715"/>
    <w:rsid w:val="00A6061C"/>
    <w:rsid w:val="00A60AF5"/>
    <w:rsid w:val="00A618CB"/>
    <w:rsid w:val="00A62D44"/>
    <w:rsid w:val="00A62F38"/>
    <w:rsid w:val="00A63DD5"/>
    <w:rsid w:val="00A64084"/>
    <w:rsid w:val="00A6484A"/>
    <w:rsid w:val="00A6528F"/>
    <w:rsid w:val="00A66A10"/>
    <w:rsid w:val="00A66F2D"/>
    <w:rsid w:val="00A67263"/>
    <w:rsid w:val="00A6779B"/>
    <w:rsid w:val="00A7161C"/>
    <w:rsid w:val="00A716ED"/>
    <w:rsid w:val="00A71CE4"/>
    <w:rsid w:val="00A7287E"/>
    <w:rsid w:val="00A7317B"/>
    <w:rsid w:val="00A745DA"/>
    <w:rsid w:val="00A75645"/>
    <w:rsid w:val="00A7640C"/>
    <w:rsid w:val="00A76F0D"/>
    <w:rsid w:val="00A774B3"/>
    <w:rsid w:val="00A77AA3"/>
    <w:rsid w:val="00A8114B"/>
    <w:rsid w:val="00A81616"/>
    <w:rsid w:val="00A8205C"/>
    <w:rsid w:val="00A82283"/>
    <w:rsid w:val="00A8236D"/>
    <w:rsid w:val="00A83BBA"/>
    <w:rsid w:val="00A854EB"/>
    <w:rsid w:val="00A872E5"/>
    <w:rsid w:val="00A91406"/>
    <w:rsid w:val="00A919AD"/>
    <w:rsid w:val="00A92A57"/>
    <w:rsid w:val="00A93AD0"/>
    <w:rsid w:val="00A9417A"/>
    <w:rsid w:val="00A942A2"/>
    <w:rsid w:val="00A94347"/>
    <w:rsid w:val="00A94C6B"/>
    <w:rsid w:val="00A96E65"/>
    <w:rsid w:val="00A96ECE"/>
    <w:rsid w:val="00A97194"/>
    <w:rsid w:val="00A97AD9"/>
    <w:rsid w:val="00A97C72"/>
    <w:rsid w:val="00AA2335"/>
    <w:rsid w:val="00AA310B"/>
    <w:rsid w:val="00AA363C"/>
    <w:rsid w:val="00AA3F35"/>
    <w:rsid w:val="00AA4DD5"/>
    <w:rsid w:val="00AA5ACD"/>
    <w:rsid w:val="00AA60C1"/>
    <w:rsid w:val="00AA63D4"/>
    <w:rsid w:val="00AA7543"/>
    <w:rsid w:val="00AA7821"/>
    <w:rsid w:val="00AB06E8"/>
    <w:rsid w:val="00AB073D"/>
    <w:rsid w:val="00AB08C6"/>
    <w:rsid w:val="00AB0C7C"/>
    <w:rsid w:val="00AB1CD3"/>
    <w:rsid w:val="00AB2902"/>
    <w:rsid w:val="00AB352F"/>
    <w:rsid w:val="00AB3614"/>
    <w:rsid w:val="00AB54A0"/>
    <w:rsid w:val="00AB75AE"/>
    <w:rsid w:val="00AB7B8F"/>
    <w:rsid w:val="00AB7C01"/>
    <w:rsid w:val="00AB7F96"/>
    <w:rsid w:val="00AC01B3"/>
    <w:rsid w:val="00AC0652"/>
    <w:rsid w:val="00AC1B25"/>
    <w:rsid w:val="00AC274B"/>
    <w:rsid w:val="00AC4764"/>
    <w:rsid w:val="00AC599B"/>
    <w:rsid w:val="00AC59D7"/>
    <w:rsid w:val="00AC6941"/>
    <w:rsid w:val="00AC6D36"/>
    <w:rsid w:val="00AD0CBA"/>
    <w:rsid w:val="00AD0FAE"/>
    <w:rsid w:val="00AD26E2"/>
    <w:rsid w:val="00AD2DD2"/>
    <w:rsid w:val="00AD69C9"/>
    <w:rsid w:val="00AD784C"/>
    <w:rsid w:val="00AD7C95"/>
    <w:rsid w:val="00AE0307"/>
    <w:rsid w:val="00AE0609"/>
    <w:rsid w:val="00AE09FE"/>
    <w:rsid w:val="00AE126A"/>
    <w:rsid w:val="00AE15A1"/>
    <w:rsid w:val="00AE16E8"/>
    <w:rsid w:val="00AE1BAE"/>
    <w:rsid w:val="00AE3005"/>
    <w:rsid w:val="00AE3BD5"/>
    <w:rsid w:val="00AE41F2"/>
    <w:rsid w:val="00AE59A0"/>
    <w:rsid w:val="00AE727D"/>
    <w:rsid w:val="00AF039B"/>
    <w:rsid w:val="00AF05F3"/>
    <w:rsid w:val="00AF0C57"/>
    <w:rsid w:val="00AF1D24"/>
    <w:rsid w:val="00AF26D6"/>
    <w:rsid w:val="00AF26F3"/>
    <w:rsid w:val="00AF35F7"/>
    <w:rsid w:val="00AF4ACE"/>
    <w:rsid w:val="00AF4F22"/>
    <w:rsid w:val="00AF5B62"/>
    <w:rsid w:val="00AF5F04"/>
    <w:rsid w:val="00AF698E"/>
    <w:rsid w:val="00AF69F7"/>
    <w:rsid w:val="00AF6A92"/>
    <w:rsid w:val="00B000F3"/>
    <w:rsid w:val="00B00672"/>
    <w:rsid w:val="00B0153F"/>
    <w:rsid w:val="00B01955"/>
    <w:rsid w:val="00B01B4D"/>
    <w:rsid w:val="00B026F7"/>
    <w:rsid w:val="00B0279A"/>
    <w:rsid w:val="00B04489"/>
    <w:rsid w:val="00B048B1"/>
    <w:rsid w:val="00B054DD"/>
    <w:rsid w:val="00B06198"/>
    <w:rsid w:val="00B06571"/>
    <w:rsid w:val="00B06586"/>
    <w:rsid w:val="00B068BA"/>
    <w:rsid w:val="00B0699C"/>
    <w:rsid w:val="00B07217"/>
    <w:rsid w:val="00B131E6"/>
    <w:rsid w:val="00B13851"/>
    <w:rsid w:val="00B13B1C"/>
    <w:rsid w:val="00B13E6B"/>
    <w:rsid w:val="00B14B5F"/>
    <w:rsid w:val="00B171AF"/>
    <w:rsid w:val="00B17BBD"/>
    <w:rsid w:val="00B17E0B"/>
    <w:rsid w:val="00B202E6"/>
    <w:rsid w:val="00B21715"/>
    <w:rsid w:val="00B21F90"/>
    <w:rsid w:val="00B22291"/>
    <w:rsid w:val="00B22369"/>
    <w:rsid w:val="00B22F1F"/>
    <w:rsid w:val="00B236AA"/>
    <w:rsid w:val="00B23A1E"/>
    <w:rsid w:val="00B23F9A"/>
    <w:rsid w:val="00B2417B"/>
    <w:rsid w:val="00B243B9"/>
    <w:rsid w:val="00B24C42"/>
    <w:rsid w:val="00B24E6F"/>
    <w:rsid w:val="00B25E9E"/>
    <w:rsid w:val="00B26414"/>
    <w:rsid w:val="00B26CB5"/>
    <w:rsid w:val="00B2752E"/>
    <w:rsid w:val="00B307CC"/>
    <w:rsid w:val="00B310E5"/>
    <w:rsid w:val="00B31157"/>
    <w:rsid w:val="00B31633"/>
    <w:rsid w:val="00B326B7"/>
    <w:rsid w:val="00B3298F"/>
    <w:rsid w:val="00B34160"/>
    <w:rsid w:val="00B3469E"/>
    <w:rsid w:val="00B351AC"/>
    <w:rsid w:val="00B3588E"/>
    <w:rsid w:val="00B36A85"/>
    <w:rsid w:val="00B4198F"/>
    <w:rsid w:val="00B41BC4"/>
    <w:rsid w:val="00B41F3D"/>
    <w:rsid w:val="00B421F6"/>
    <w:rsid w:val="00B426E5"/>
    <w:rsid w:val="00B42A6A"/>
    <w:rsid w:val="00B431E8"/>
    <w:rsid w:val="00B433B4"/>
    <w:rsid w:val="00B43CC3"/>
    <w:rsid w:val="00B45141"/>
    <w:rsid w:val="00B4526A"/>
    <w:rsid w:val="00B459BB"/>
    <w:rsid w:val="00B460E3"/>
    <w:rsid w:val="00B502B2"/>
    <w:rsid w:val="00B519CD"/>
    <w:rsid w:val="00B51C7D"/>
    <w:rsid w:val="00B5273A"/>
    <w:rsid w:val="00B531B5"/>
    <w:rsid w:val="00B537FC"/>
    <w:rsid w:val="00B53D60"/>
    <w:rsid w:val="00B54AEF"/>
    <w:rsid w:val="00B54C47"/>
    <w:rsid w:val="00B55F29"/>
    <w:rsid w:val="00B56111"/>
    <w:rsid w:val="00B5612B"/>
    <w:rsid w:val="00B5710D"/>
    <w:rsid w:val="00B57329"/>
    <w:rsid w:val="00B60E61"/>
    <w:rsid w:val="00B61C81"/>
    <w:rsid w:val="00B62AB6"/>
    <w:rsid w:val="00B62B50"/>
    <w:rsid w:val="00B635B7"/>
    <w:rsid w:val="00B63AE8"/>
    <w:rsid w:val="00B65950"/>
    <w:rsid w:val="00B662D4"/>
    <w:rsid w:val="00B66BA8"/>
    <w:rsid w:val="00B66D83"/>
    <w:rsid w:val="00B672C0"/>
    <w:rsid w:val="00B676FD"/>
    <w:rsid w:val="00B678B6"/>
    <w:rsid w:val="00B67B6C"/>
    <w:rsid w:val="00B67C77"/>
    <w:rsid w:val="00B71039"/>
    <w:rsid w:val="00B7166E"/>
    <w:rsid w:val="00B71BEE"/>
    <w:rsid w:val="00B73308"/>
    <w:rsid w:val="00B74C98"/>
    <w:rsid w:val="00B75646"/>
    <w:rsid w:val="00B7629E"/>
    <w:rsid w:val="00B77CAA"/>
    <w:rsid w:val="00B77DD7"/>
    <w:rsid w:val="00B80651"/>
    <w:rsid w:val="00B80BA5"/>
    <w:rsid w:val="00B815CB"/>
    <w:rsid w:val="00B826A4"/>
    <w:rsid w:val="00B85387"/>
    <w:rsid w:val="00B85DE2"/>
    <w:rsid w:val="00B86815"/>
    <w:rsid w:val="00B870B8"/>
    <w:rsid w:val="00B87184"/>
    <w:rsid w:val="00B90729"/>
    <w:rsid w:val="00B907DA"/>
    <w:rsid w:val="00B90B09"/>
    <w:rsid w:val="00B90DC9"/>
    <w:rsid w:val="00B90DDE"/>
    <w:rsid w:val="00B91336"/>
    <w:rsid w:val="00B91947"/>
    <w:rsid w:val="00B92D2F"/>
    <w:rsid w:val="00B9365A"/>
    <w:rsid w:val="00B93E7B"/>
    <w:rsid w:val="00B94C5E"/>
    <w:rsid w:val="00B950BC"/>
    <w:rsid w:val="00B950EC"/>
    <w:rsid w:val="00B95292"/>
    <w:rsid w:val="00B959A3"/>
    <w:rsid w:val="00B95E16"/>
    <w:rsid w:val="00B9709F"/>
    <w:rsid w:val="00B9714C"/>
    <w:rsid w:val="00B9753D"/>
    <w:rsid w:val="00B977D8"/>
    <w:rsid w:val="00B97960"/>
    <w:rsid w:val="00BA26F6"/>
    <w:rsid w:val="00BA29AD"/>
    <w:rsid w:val="00BA33CF"/>
    <w:rsid w:val="00BA348F"/>
    <w:rsid w:val="00BA3A25"/>
    <w:rsid w:val="00BA3F8D"/>
    <w:rsid w:val="00BA54ED"/>
    <w:rsid w:val="00BA70FA"/>
    <w:rsid w:val="00BA797C"/>
    <w:rsid w:val="00BB2C07"/>
    <w:rsid w:val="00BB35F8"/>
    <w:rsid w:val="00BB5980"/>
    <w:rsid w:val="00BB6C26"/>
    <w:rsid w:val="00BB7476"/>
    <w:rsid w:val="00BB74AC"/>
    <w:rsid w:val="00BB7651"/>
    <w:rsid w:val="00BB766F"/>
    <w:rsid w:val="00BB7778"/>
    <w:rsid w:val="00BB7A10"/>
    <w:rsid w:val="00BC290B"/>
    <w:rsid w:val="00BC2A65"/>
    <w:rsid w:val="00BC318E"/>
    <w:rsid w:val="00BC3E5C"/>
    <w:rsid w:val="00BC4C83"/>
    <w:rsid w:val="00BC5F17"/>
    <w:rsid w:val="00BC60BE"/>
    <w:rsid w:val="00BC711F"/>
    <w:rsid w:val="00BC7468"/>
    <w:rsid w:val="00BC7D4F"/>
    <w:rsid w:val="00BC7ED7"/>
    <w:rsid w:val="00BD1DAE"/>
    <w:rsid w:val="00BD238F"/>
    <w:rsid w:val="00BD2850"/>
    <w:rsid w:val="00BD3E8F"/>
    <w:rsid w:val="00BD4B74"/>
    <w:rsid w:val="00BD5696"/>
    <w:rsid w:val="00BD6229"/>
    <w:rsid w:val="00BD6B9D"/>
    <w:rsid w:val="00BD7B28"/>
    <w:rsid w:val="00BD7E35"/>
    <w:rsid w:val="00BD7F3D"/>
    <w:rsid w:val="00BD7F3E"/>
    <w:rsid w:val="00BE10CF"/>
    <w:rsid w:val="00BE1C58"/>
    <w:rsid w:val="00BE28D2"/>
    <w:rsid w:val="00BE2C6D"/>
    <w:rsid w:val="00BE2E5C"/>
    <w:rsid w:val="00BE4986"/>
    <w:rsid w:val="00BE4A64"/>
    <w:rsid w:val="00BE570D"/>
    <w:rsid w:val="00BE59DA"/>
    <w:rsid w:val="00BE5E43"/>
    <w:rsid w:val="00BF037A"/>
    <w:rsid w:val="00BF09C2"/>
    <w:rsid w:val="00BF103D"/>
    <w:rsid w:val="00BF18BA"/>
    <w:rsid w:val="00BF248A"/>
    <w:rsid w:val="00BF2BC1"/>
    <w:rsid w:val="00BF2FB7"/>
    <w:rsid w:val="00BF35C8"/>
    <w:rsid w:val="00BF36B1"/>
    <w:rsid w:val="00BF3C27"/>
    <w:rsid w:val="00BF3CD0"/>
    <w:rsid w:val="00BF4D77"/>
    <w:rsid w:val="00BF5078"/>
    <w:rsid w:val="00BF557D"/>
    <w:rsid w:val="00BF658D"/>
    <w:rsid w:val="00BF761B"/>
    <w:rsid w:val="00BF7A23"/>
    <w:rsid w:val="00BF7F58"/>
    <w:rsid w:val="00C01381"/>
    <w:rsid w:val="00C01592"/>
    <w:rsid w:val="00C01AB1"/>
    <w:rsid w:val="00C026A0"/>
    <w:rsid w:val="00C04FDB"/>
    <w:rsid w:val="00C05C30"/>
    <w:rsid w:val="00C06137"/>
    <w:rsid w:val="00C06451"/>
    <w:rsid w:val="00C06929"/>
    <w:rsid w:val="00C06BDF"/>
    <w:rsid w:val="00C076A9"/>
    <w:rsid w:val="00C0784A"/>
    <w:rsid w:val="00C079B8"/>
    <w:rsid w:val="00C07A6F"/>
    <w:rsid w:val="00C10037"/>
    <w:rsid w:val="00C10692"/>
    <w:rsid w:val="00C113E2"/>
    <w:rsid w:val="00C115E1"/>
    <w:rsid w:val="00C11A35"/>
    <w:rsid w:val="00C123C4"/>
    <w:rsid w:val="00C123EA"/>
    <w:rsid w:val="00C12A49"/>
    <w:rsid w:val="00C12D3C"/>
    <w:rsid w:val="00C133EE"/>
    <w:rsid w:val="00C149D0"/>
    <w:rsid w:val="00C20A46"/>
    <w:rsid w:val="00C215D9"/>
    <w:rsid w:val="00C21C78"/>
    <w:rsid w:val="00C2295A"/>
    <w:rsid w:val="00C25379"/>
    <w:rsid w:val="00C25A96"/>
    <w:rsid w:val="00C26588"/>
    <w:rsid w:val="00C27DE9"/>
    <w:rsid w:val="00C30BA9"/>
    <w:rsid w:val="00C32479"/>
    <w:rsid w:val="00C32989"/>
    <w:rsid w:val="00C33388"/>
    <w:rsid w:val="00C33F2C"/>
    <w:rsid w:val="00C35484"/>
    <w:rsid w:val="00C355EB"/>
    <w:rsid w:val="00C35AB0"/>
    <w:rsid w:val="00C409CC"/>
    <w:rsid w:val="00C4173A"/>
    <w:rsid w:val="00C43DDF"/>
    <w:rsid w:val="00C44433"/>
    <w:rsid w:val="00C46A48"/>
    <w:rsid w:val="00C47550"/>
    <w:rsid w:val="00C47ADF"/>
    <w:rsid w:val="00C5035D"/>
    <w:rsid w:val="00C50DED"/>
    <w:rsid w:val="00C50E9D"/>
    <w:rsid w:val="00C51DD6"/>
    <w:rsid w:val="00C5200C"/>
    <w:rsid w:val="00C52217"/>
    <w:rsid w:val="00C5372F"/>
    <w:rsid w:val="00C53CFC"/>
    <w:rsid w:val="00C55772"/>
    <w:rsid w:val="00C55A50"/>
    <w:rsid w:val="00C55C5C"/>
    <w:rsid w:val="00C56FB6"/>
    <w:rsid w:val="00C602FF"/>
    <w:rsid w:val="00C60411"/>
    <w:rsid w:val="00C60774"/>
    <w:rsid w:val="00C60A17"/>
    <w:rsid w:val="00C61174"/>
    <w:rsid w:val="00C6148F"/>
    <w:rsid w:val="00C62092"/>
    <w:rsid w:val="00C621B1"/>
    <w:rsid w:val="00C62F7A"/>
    <w:rsid w:val="00C63B9C"/>
    <w:rsid w:val="00C6416B"/>
    <w:rsid w:val="00C6456A"/>
    <w:rsid w:val="00C64C20"/>
    <w:rsid w:val="00C64CA9"/>
    <w:rsid w:val="00C64D2C"/>
    <w:rsid w:val="00C64E4D"/>
    <w:rsid w:val="00C6682F"/>
    <w:rsid w:val="00C67BF4"/>
    <w:rsid w:val="00C704F0"/>
    <w:rsid w:val="00C7275E"/>
    <w:rsid w:val="00C72812"/>
    <w:rsid w:val="00C731AF"/>
    <w:rsid w:val="00C73328"/>
    <w:rsid w:val="00C74604"/>
    <w:rsid w:val="00C74AA8"/>
    <w:rsid w:val="00C74C5D"/>
    <w:rsid w:val="00C7623F"/>
    <w:rsid w:val="00C77213"/>
    <w:rsid w:val="00C77FDF"/>
    <w:rsid w:val="00C81808"/>
    <w:rsid w:val="00C81CA2"/>
    <w:rsid w:val="00C82FCC"/>
    <w:rsid w:val="00C844CC"/>
    <w:rsid w:val="00C84725"/>
    <w:rsid w:val="00C858A7"/>
    <w:rsid w:val="00C85ED3"/>
    <w:rsid w:val="00C863C4"/>
    <w:rsid w:val="00C86412"/>
    <w:rsid w:val="00C87BEE"/>
    <w:rsid w:val="00C87CC6"/>
    <w:rsid w:val="00C90425"/>
    <w:rsid w:val="00C90A09"/>
    <w:rsid w:val="00C90DAB"/>
    <w:rsid w:val="00C9173D"/>
    <w:rsid w:val="00C92047"/>
    <w:rsid w:val="00C920EA"/>
    <w:rsid w:val="00C9223B"/>
    <w:rsid w:val="00C93312"/>
    <w:rsid w:val="00C93C3E"/>
    <w:rsid w:val="00C940CE"/>
    <w:rsid w:val="00C952BD"/>
    <w:rsid w:val="00C95919"/>
    <w:rsid w:val="00C95ED1"/>
    <w:rsid w:val="00CA04A3"/>
    <w:rsid w:val="00CA12E3"/>
    <w:rsid w:val="00CA1476"/>
    <w:rsid w:val="00CA3A7D"/>
    <w:rsid w:val="00CA42CC"/>
    <w:rsid w:val="00CA43B7"/>
    <w:rsid w:val="00CA56BF"/>
    <w:rsid w:val="00CA6611"/>
    <w:rsid w:val="00CA6AE6"/>
    <w:rsid w:val="00CA782F"/>
    <w:rsid w:val="00CA7C0F"/>
    <w:rsid w:val="00CB053D"/>
    <w:rsid w:val="00CB1564"/>
    <w:rsid w:val="00CB187B"/>
    <w:rsid w:val="00CB2835"/>
    <w:rsid w:val="00CB2C8A"/>
    <w:rsid w:val="00CB3285"/>
    <w:rsid w:val="00CB3776"/>
    <w:rsid w:val="00CB4500"/>
    <w:rsid w:val="00CB5695"/>
    <w:rsid w:val="00CC0C72"/>
    <w:rsid w:val="00CC0E3E"/>
    <w:rsid w:val="00CC0F9E"/>
    <w:rsid w:val="00CC2833"/>
    <w:rsid w:val="00CC2872"/>
    <w:rsid w:val="00CC2BFD"/>
    <w:rsid w:val="00CC3584"/>
    <w:rsid w:val="00CC3BB0"/>
    <w:rsid w:val="00CC3E70"/>
    <w:rsid w:val="00CC6F40"/>
    <w:rsid w:val="00CC7508"/>
    <w:rsid w:val="00CD00C9"/>
    <w:rsid w:val="00CD18F2"/>
    <w:rsid w:val="00CD1B1C"/>
    <w:rsid w:val="00CD2DF1"/>
    <w:rsid w:val="00CD3476"/>
    <w:rsid w:val="00CD3D13"/>
    <w:rsid w:val="00CD50D6"/>
    <w:rsid w:val="00CD56A4"/>
    <w:rsid w:val="00CD58D6"/>
    <w:rsid w:val="00CD5EB3"/>
    <w:rsid w:val="00CD64DF"/>
    <w:rsid w:val="00CD70D6"/>
    <w:rsid w:val="00CE039F"/>
    <w:rsid w:val="00CE0AA3"/>
    <w:rsid w:val="00CE225F"/>
    <w:rsid w:val="00CE307A"/>
    <w:rsid w:val="00CE458C"/>
    <w:rsid w:val="00CE4A4C"/>
    <w:rsid w:val="00CE59FC"/>
    <w:rsid w:val="00CE5A7A"/>
    <w:rsid w:val="00CE64CE"/>
    <w:rsid w:val="00CE68C2"/>
    <w:rsid w:val="00CE6986"/>
    <w:rsid w:val="00CE747C"/>
    <w:rsid w:val="00CE7632"/>
    <w:rsid w:val="00CF06F0"/>
    <w:rsid w:val="00CF1975"/>
    <w:rsid w:val="00CF20D0"/>
    <w:rsid w:val="00CF2F50"/>
    <w:rsid w:val="00CF4575"/>
    <w:rsid w:val="00CF45CC"/>
    <w:rsid w:val="00CF49B6"/>
    <w:rsid w:val="00CF4C7A"/>
    <w:rsid w:val="00CF4D3C"/>
    <w:rsid w:val="00CF6198"/>
    <w:rsid w:val="00CF6B85"/>
    <w:rsid w:val="00D02535"/>
    <w:rsid w:val="00D02919"/>
    <w:rsid w:val="00D02E24"/>
    <w:rsid w:val="00D04C61"/>
    <w:rsid w:val="00D0514A"/>
    <w:rsid w:val="00D058DF"/>
    <w:rsid w:val="00D05B8D"/>
    <w:rsid w:val="00D05B9B"/>
    <w:rsid w:val="00D06376"/>
    <w:rsid w:val="00D065A2"/>
    <w:rsid w:val="00D066F9"/>
    <w:rsid w:val="00D0685A"/>
    <w:rsid w:val="00D079AA"/>
    <w:rsid w:val="00D07F00"/>
    <w:rsid w:val="00D102CE"/>
    <w:rsid w:val="00D10618"/>
    <w:rsid w:val="00D10732"/>
    <w:rsid w:val="00D1130F"/>
    <w:rsid w:val="00D12661"/>
    <w:rsid w:val="00D12A77"/>
    <w:rsid w:val="00D144AD"/>
    <w:rsid w:val="00D144B0"/>
    <w:rsid w:val="00D14E7E"/>
    <w:rsid w:val="00D159BA"/>
    <w:rsid w:val="00D17B72"/>
    <w:rsid w:val="00D20B2C"/>
    <w:rsid w:val="00D21E1C"/>
    <w:rsid w:val="00D21F36"/>
    <w:rsid w:val="00D228D0"/>
    <w:rsid w:val="00D22F84"/>
    <w:rsid w:val="00D24401"/>
    <w:rsid w:val="00D24D2F"/>
    <w:rsid w:val="00D25B82"/>
    <w:rsid w:val="00D269BC"/>
    <w:rsid w:val="00D27FCB"/>
    <w:rsid w:val="00D3033A"/>
    <w:rsid w:val="00D3185C"/>
    <w:rsid w:val="00D3205F"/>
    <w:rsid w:val="00D3318E"/>
    <w:rsid w:val="00D33555"/>
    <w:rsid w:val="00D335FE"/>
    <w:rsid w:val="00D33AB5"/>
    <w:rsid w:val="00D33E72"/>
    <w:rsid w:val="00D34272"/>
    <w:rsid w:val="00D34405"/>
    <w:rsid w:val="00D34B74"/>
    <w:rsid w:val="00D357E3"/>
    <w:rsid w:val="00D35BD6"/>
    <w:rsid w:val="00D35CE3"/>
    <w:rsid w:val="00D361B5"/>
    <w:rsid w:val="00D36329"/>
    <w:rsid w:val="00D37834"/>
    <w:rsid w:val="00D37EBF"/>
    <w:rsid w:val="00D411A2"/>
    <w:rsid w:val="00D4320D"/>
    <w:rsid w:val="00D437D4"/>
    <w:rsid w:val="00D4417D"/>
    <w:rsid w:val="00D449CA"/>
    <w:rsid w:val="00D4574A"/>
    <w:rsid w:val="00D4606D"/>
    <w:rsid w:val="00D47BDD"/>
    <w:rsid w:val="00D47C10"/>
    <w:rsid w:val="00D5014E"/>
    <w:rsid w:val="00D5031E"/>
    <w:rsid w:val="00D508FB"/>
    <w:rsid w:val="00D50B9C"/>
    <w:rsid w:val="00D513AF"/>
    <w:rsid w:val="00D52D73"/>
    <w:rsid w:val="00D52E58"/>
    <w:rsid w:val="00D5379D"/>
    <w:rsid w:val="00D53E46"/>
    <w:rsid w:val="00D54875"/>
    <w:rsid w:val="00D55C7A"/>
    <w:rsid w:val="00D56B20"/>
    <w:rsid w:val="00D56B72"/>
    <w:rsid w:val="00D578B3"/>
    <w:rsid w:val="00D6066D"/>
    <w:rsid w:val="00D611A5"/>
    <w:rsid w:val="00D618F4"/>
    <w:rsid w:val="00D63636"/>
    <w:rsid w:val="00D63830"/>
    <w:rsid w:val="00D648F9"/>
    <w:rsid w:val="00D65708"/>
    <w:rsid w:val="00D65915"/>
    <w:rsid w:val="00D66C31"/>
    <w:rsid w:val="00D67284"/>
    <w:rsid w:val="00D714CC"/>
    <w:rsid w:val="00D7150C"/>
    <w:rsid w:val="00D75EA7"/>
    <w:rsid w:val="00D76ECC"/>
    <w:rsid w:val="00D801AE"/>
    <w:rsid w:val="00D80BBA"/>
    <w:rsid w:val="00D80EF2"/>
    <w:rsid w:val="00D80F12"/>
    <w:rsid w:val="00D81349"/>
    <w:rsid w:val="00D8173A"/>
    <w:rsid w:val="00D81ADF"/>
    <w:rsid w:val="00D81F21"/>
    <w:rsid w:val="00D84290"/>
    <w:rsid w:val="00D864F2"/>
    <w:rsid w:val="00D86637"/>
    <w:rsid w:val="00D86E7B"/>
    <w:rsid w:val="00D879AD"/>
    <w:rsid w:val="00D90373"/>
    <w:rsid w:val="00D90EF1"/>
    <w:rsid w:val="00D91AE4"/>
    <w:rsid w:val="00D92470"/>
    <w:rsid w:val="00D943F8"/>
    <w:rsid w:val="00D94B80"/>
    <w:rsid w:val="00D94F78"/>
    <w:rsid w:val="00D9540A"/>
    <w:rsid w:val="00D95470"/>
    <w:rsid w:val="00D95CAB"/>
    <w:rsid w:val="00D96B55"/>
    <w:rsid w:val="00D97077"/>
    <w:rsid w:val="00D97D5E"/>
    <w:rsid w:val="00DA016E"/>
    <w:rsid w:val="00DA0D8B"/>
    <w:rsid w:val="00DA16AE"/>
    <w:rsid w:val="00DA2619"/>
    <w:rsid w:val="00DA2B2F"/>
    <w:rsid w:val="00DA4239"/>
    <w:rsid w:val="00DA576C"/>
    <w:rsid w:val="00DA588C"/>
    <w:rsid w:val="00DA65DE"/>
    <w:rsid w:val="00DA6FDC"/>
    <w:rsid w:val="00DA7174"/>
    <w:rsid w:val="00DA7A68"/>
    <w:rsid w:val="00DA7FB0"/>
    <w:rsid w:val="00DB04F0"/>
    <w:rsid w:val="00DB0B61"/>
    <w:rsid w:val="00DB127A"/>
    <w:rsid w:val="00DB131B"/>
    <w:rsid w:val="00DB1474"/>
    <w:rsid w:val="00DB2962"/>
    <w:rsid w:val="00DB4740"/>
    <w:rsid w:val="00DB52FB"/>
    <w:rsid w:val="00DB5459"/>
    <w:rsid w:val="00DB7508"/>
    <w:rsid w:val="00DC013B"/>
    <w:rsid w:val="00DC090B"/>
    <w:rsid w:val="00DC0FCE"/>
    <w:rsid w:val="00DC1679"/>
    <w:rsid w:val="00DC219B"/>
    <w:rsid w:val="00DC2CF1"/>
    <w:rsid w:val="00DC2DC7"/>
    <w:rsid w:val="00DC2EA0"/>
    <w:rsid w:val="00DC3A7C"/>
    <w:rsid w:val="00DC4790"/>
    <w:rsid w:val="00DC4FCF"/>
    <w:rsid w:val="00DC50E0"/>
    <w:rsid w:val="00DC5A57"/>
    <w:rsid w:val="00DC6386"/>
    <w:rsid w:val="00DC6480"/>
    <w:rsid w:val="00DC726B"/>
    <w:rsid w:val="00DC72C7"/>
    <w:rsid w:val="00DC789A"/>
    <w:rsid w:val="00DD0B26"/>
    <w:rsid w:val="00DD1130"/>
    <w:rsid w:val="00DD15F9"/>
    <w:rsid w:val="00DD179A"/>
    <w:rsid w:val="00DD1951"/>
    <w:rsid w:val="00DD2DEB"/>
    <w:rsid w:val="00DD376D"/>
    <w:rsid w:val="00DD487D"/>
    <w:rsid w:val="00DD4E83"/>
    <w:rsid w:val="00DD52C4"/>
    <w:rsid w:val="00DD57D1"/>
    <w:rsid w:val="00DD5BC5"/>
    <w:rsid w:val="00DD5D3D"/>
    <w:rsid w:val="00DD6628"/>
    <w:rsid w:val="00DD682D"/>
    <w:rsid w:val="00DD6945"/>
    <w:rsid w:val="00DD7E86"/>
    <w:rsid w:val="00DE001B"/>
    <w:rsid w:val="00DE06B1"/>
    <w:rsid w:val="00DE07C2"/>
    <w:rsid w:val="00DE1A55"/>
    <w:rsid w:val="00DE2D04"/>
    <w:rsid w:val="00DE3250"/>
    <w:rsid w:val="00DE3642"/>
    <w:rsid w:val="00DE3921"/>
    <w:rsid w:val="00DE3D58"/>
    <w:rsid w:val="00DE46B9"/>
    <w:rsid w:val="00DE5DB5"/>
    <w:rsid w:val="00DE6028"/>
    <w:rsid w:val="00DE6C85"/>
    <w:rsid w:val="00DE6F4F"/>
    <w:rsid w:val="00DE78A3"/>
    <w:rsid w:val="00DF0826"/>
    <w:rsid w:val="00DF0A6E"/>
    <w:rsid w:val="00DF1526"/>
    <w:rsid w:val="00DF1A71"/>
    <w:rsid w:val="00DF2894"/>
    <w:rsid w:val="00DF3F5D"/>
    <w:rsid w:val="00DF414C"/>
    <w:rsid w:val="00DF4755"/>
    <w:rsid w:val="00DF4D92"/>
    <w:rsid w:val="00DF50FC"/>
    <w:rsid w:val="00DF6245"/>
    <w:rsid w:val="00DF68C7"/>
    <w:rsid w:val="00DF6E73"/>
    <w:rsid w:val="00DF731A"/>
    <w:rsid w:val="00E00A00"/>
    <w:rsid w:val="00E0105A"/>
    <w:rsid w:val="00E01901"/>
    <w:rsid w:val="00E024A2"/>
    <w:rsid w:val="00E02636"/>
    <w:rsid w:val="00E02884"/>
    <w:rsid w:val="00E0334B"/>
    <w:rsid w:val="00E03BAC"/>
    <w:rsid w:val="00E03CCC"/>
    <w:rsid w:val="00E03D4E"/>
    <w:rsid w:val="00E04236"/>
    <w:rsid w:val="00E045E3"/>
    <w:rsid w:val="00E046B9"/>
    <w:rsid w:val="00E05353"/>
    <w:rsid w:val="00E06B75"/>
    <w:rsid w:val="00E06B84"/>
    <w:rsid w:val="00E06D8E"/>
    <w:rsid w:val="00E0723C"/>
    <w:rsid w:val="00E07F5F"/>
    <w:rsid w:val="00E10211"/>
    <w:rsid w:val="00E11332"/>
    <w:rsid w:val="00E11352"/>
    <w:rsid w:val="00E11F7C"/>
    <w:rsid w:val="00E133F8"/>
    <w:rsid w:val="00E135F7"/>
    <w:rsid w:val="00E136E4"/>
    <w:rsid w:val="00E13A99"/>
    <w:rsid w:val="00E13F1C"/>
    <w:rsid w:val="00E14D18"/>
    <w:rsid w:val="00E14E41"/>
    <w:rsid w:val="00E16088"/>
    <w:rsid w:val="00E170DC"/>
    <w:rsid w:val="00E17546"/>
    <w:rsid w:val="00E210B5"/>
    <w:rsid w:val="00E22F7F"/>
    <w:rsid w:val="00E261B3"/>
    <w:rsid w:val="00E2656A"/>
    <w:rsid w:val="00E26818"/>
    <w:rsid w:val="00E27232"/>
    <w:rsid w:val="00E27FFC"/>
    <w:rsid w:val="00E302F9"/>
    <w:rsid w:val="00E30B15"/>
    <w:rsid w:val="00E31AEF"/>
    <w:rsid w:val="00E3287B"/>
    <w:rsid w:val="00E32ADF"/>
    <w:rsid w:val="00E32E7A"/>
    <w:rsid w:val="00E33237"/>
    <w:rsid w:val="00E33E96"/>
    <w:rsid w:val="00E34926"/>
    <w:rsid w:val="00E3647C"/>
    <w:rsid w:val="00E40181"/>
    <w:rsid w:val="00E41129"/>
    <w:rsid w:val="00E439E2"/>
    <w:rsid w:val="00E445D8"/>
    <w:rsid w:val="00E46747"/>
    <w:rsid w:val="00E4753F"/>
    <w:rsid w:val="00E4772B"/>
    <w:rsid w:val="00E47EC1"/>
    <w:rsid w:val="00E53AB6"/>
    <w:rsid w:val="00E540E6"/>
    <w:rsid w:val="00E54950"/>
    <w:rsid w:val="00E55FB3"/>
    <w:rsid w:val="00E55FD4"/>
    <w:rsid w:val="00E56A01"/>
    <w:rsid w:val="00E601DC"/>
    <w:rsid w:val="00E6298F"/>
    <w:rsid w:val="00E629A1"/>
    <w:rsid w:val="00E630B1"/>
    <w:rsid w:val="00E6324A"/>
    <w:rsid w:val="00E63949"/>
    <w:rsid w:val="00E64A51"/>
    <w:rsid w:val="00E64E9C"/>
    <w:rsid w:val="00E659F2"/>
    <w:rsid w:val="00E65EC5"/>
    <w:rsid w:val="00E661F9"/>
    <w:rsid w:val="00E6794C"/>
    <w:rsid w:val="00E71591"/>
    <w:rsid w:val="00E71CEB"/>
    <w:rsid w:val="00E7265E"/>
    <w:rsid w:val="00E746D9"/>
    <w:rsid w:val="00E7474F"/>
    <w:rsid w:val="00E7533C"/>
    <w:rsid w:val="00E76509"/>
    <w:rsid w:val="00E77F4A"/>
    <w:rsid w:val="00E80DE3"/>
    <w:rsid w:val="00E81C6D"/>
    <w:rsid w:val="00E82610"/>
    <w:rsid w:val="00E82C55"/>
    <w:rsid w:val="00E83ADB"/>
    <w:rsid w:val="00E83E95"/>
    <w:rsid w:val="00E850D8"/>
    <w:rsid w:val="00E85191"/>
    <w:rsid w:val="00E858A0"/>
    <w:rsid w:val="00E864D0"/>
    <w:rsid w:val="00E86B24"/>
    <w:rsid w:val="00E8787E"/>
    <w:rsid w:val="00E9042A"/>
    <w:rsid w:val="00E9131B"/>
    <w:rsid w:val="00E916DE"/>
    <w:rsid w:val="00E92AC3"/>
    <w:rsid w:val="00E958BB"/>
    <w:rsid w:val="00E95910"/>
    <w:rsid w:val="00E972A7"/>
    <w:rsid w:val="00EA0750"/>
    <w:rsid w:val="00EA103F"/>
    <w:rsid w:val="00EA1514"/>
    <w:rsid w:val="00EA151B"/>
    <w:rsid w:val="00EA2260"/>
    <w:rsid w:val="00EA2F6A"/>
    <w:rsid w:val="00EA394B"/>
    <w:rsid w:val="00EA3A23"/>
    <w:rsid w:val="00EA3EA1"/>
    <w:rsid w:val="00EA4794"/>
    <w:rsid w:val="00EA6DB0"/>
    <w:rsid w:val="00EA75F2"/>
    <w:rsid w:val="00EB00E0"/>
    <w:rsid w:val="00EB02C1"/>
    <w:rsid w:val="00EB059E"/>
    <w:rsid w:val="00EB05D5"/>
    <w:rsid w:val="00EB14F7"/>
    <w:rsid w:val="00EB1E34"/>
    <w:rsid w:val="00EB27EE"/>
    <w:rsid w:val="00EB2BC9"/>
    <w:rsid w:val="00EB2C30"/>
    <w:rsid w:val="00EB3758"/>
    <w:rsid w:val="00EB3A95"/>
    <w:rsid w:val="00EB4207"/>
    <w:rsid w:val="00EB474B"/>
    <w:rsid w:val="00EB483B"/>
    <w:rsid w:val="00EB4BC7"/>
    <w:rsid w:val="00EB56B9"/>
    <w:rsid w:val="00EB6582"/>
    <w:rsid w:val="00EB6B5E"/>
    <w:rsid w:val="00EB7E26"/>
    <w:rsid w:val="00EB7EF1"/>
    <w:rsid w:val="00EC059F"/>
    <w:rsid w:val="00EC1F24"/>
    <w:rsid w:val="00EC22F6"/>
    <w:rsid w:val="00EC2695"/>
    <w:rsid w:val="00EC3DB5"/>
    <w:rsid w:val="00EC3DB9"/>
    <w:rsid w:val="00EC4367"/>
    <w:rsid w:val="00EC4759"/>
    <w:rsid w:val="00EC5054"/>
    <w:rsid w:val="00EC5B7D"/>
    <w:rsid w:val="00EC5C8E"/>
    <w:rsid w:val="00ED0AB8"/>
    <w:rsid w:val="00ED1C1E"/>
    <w:rsid w:val="00ED2DB7"/>
    <w:rsid w:val="00ED2EA0"/>
    <w:rsid w:val="00ED306B"/>
    <w:rsid w:val="00ED5B97"/>
    <w:rsid w:val="00ED5B9B"/>
    <w:rsid w:val="00ED665E"/>
    <w:rsid w:val="00ED6BAD"/>
    <w:rsid w:val="00ED7447"/>
    <w:rsid w:val="00ED7762"/>
    <w:rsid w:val="00ED7ADE"/>
    <w:rsid w:val="00EE00D6"/>
    <w:rsid w:val="00EE0284"/>
    <w:rsid w:val="00EE11E7"/>
    <w:rsid w:val="00EE12E0"/>
    <w:rsid w:val="00EE132D"/>
    <w:rsid w:val="00EE1488"/>
    <w:rsid w:val="00EE1D94"/>
    <w:rsid w:val="00EE2354"/>
    <w:rsid w:val="00EE29AD"/>
    <w:rsid w:val="00EE2D1D"/>
    <w:rsid w:val="00EE3762"/>
    <w:rsid w:val="00EE3D0E"/>
    <w:rsid w:val="00EE3E24"/>
    <w:rsid w:val="00EE41D0"/>
    <w:rsid w:val="00EE4763"/>
    <w:rsid w:val="00EE4D5D"/>
    <w:rsid w:val="00EE50A2"/>
    <w:rsid w:val="00EE5131"/>
    <w:rsid w:val="00EE7721"/>
    <w:rsid w:val="00EF109B"/>
    <w:rsid w:val="00EF1C35"/>
    <w:rsid w:val="00EF201C"/>
    <w:rsid w:val="00EF27B9"/>
    <w:rsid w:val="00EF2C72"/>
    <w:rsid w:val="00EF36AF"/>
    <w:rsid w:val="00EF3A94"/>
    <w:rsid w:val="00EF4F20"/>
    <w:rsid w:val="00EF5030"/>
    <w:rsid w:val="00EF54A3"/>
    <w:rsid w:val="00EF59A3"/>
    <w:rsid w:val="00EF6675"/>
    <w:rsid w:val="00EF6C4A"/>
    <w:rsid w:val="00EF7AEE"/>
    <w:rsid w:val="00F0063D"/>
    <w:rsid w:val="00F00F9C"/>
    <w:rsid w:val="00F01C7D"/>
    <w:rsid w:val="00F01E5F"/>
    <w:rsid w:val="00F024F3"/>
    <w:rsid w:val="00F02ABA"/>
    <w:rsid w:val="00F02DB0"/>
    <w:rsid w:val="00F03932"/>
    <w:rsid w:val="00F03A8A"/>
    <w:rsid w:val="00F0437A"/>
    <w:rsid w:val="00F06100"/>
    <w:rsid w:val="00F07077"/>
    <w:rsid w:val="00F07959"/>
    <w:rsid w:val="00F101B8"/>
    <w:rsid w:val="00F11037"/>
    <w:rsid w:val="00F1138C"/>
    <w:rsid w:val="00F11A61"/>
    <w:rsid w:val="00F12607"/>
    <w:rsid w:val="00F12A56"/>
    <w:rsid w:val="00F12EAB"/>
    <w:rsid w:val="00F1495D"/>
    <w:rsid w:val="00F15757"/>
    <w:rsid w:val="00F15A5F"/>
    <w:rsid w:val="00F16A64"/>
    <w:rsid w:val="00F16F1B"/>
    <w:rsid w:val="00F2159B"/>
    <w:rsid w:val="00F21802"/>
    <w:rsid w:val="00F2378A"/>
    <w:rsid w:val="00F239D2"/>
    <w:rsid w:val="00F23E13"/>
    <w:rsid w:val="00F249D8"/>
    <w:rsid w:val="00F250A9"/>
    <w:rsid w:val="00F25508"/>
    <w:rsid w:val="00F267AF"/>
    <w:rsid w:val="00F277DB"/>
    <w:rsid w:val="00F30FF4"/>
    <w:rsid w:val="00F3122E"/>
    <w:rsid w:val="00F32368"/>
    <w:rsid w:val="00F331AD"/>
    <w:rsid w:val="00F338D5"/>
    <w:rsid w:val="00F3420C"/>
    <w:rsid w:val="00F35287"/>
    <w:rsid w:val="00F354B0"/>
    <w:rsid w:val="00F360D8"/>
    <w:rsid w:val="00F363A2"/>
    <w:rsid w:val="00F36AA5"/>
    <w:rsid w:val="00F36F9C"/>
    <w:rsid w:val="00F37098"/>
    <w:rsid w:val="00F3795F"/>
    <w:rsid w:val="00F37E23"/>
    <w:rsid w:val="00F40A70"/>
    <w:rsid w:val="00F41BDC"/>
    <w:rsid w:val="00F43A37"/>
    <w:rsid w:val="00F44268"/>
    <w:rsid w:val="00F44632"/>
    <w:rsid w:val="00F4527F"/>
    <w:rsid w:val="00F45991"/>
    <w:rsid w:val="00F4641B"/>
    <w:rsid w:val="00F46474"/>
    <w:rsid w:val="00F46562"/>
    <w:rsid w:val="00F46EB8"/>
    <w:rsid w:val="00F477DB"/>
    <w:rsid w:val="00F50822"/>
    <w:rsid w:val="00F50CD1"/>
    <w:rsid w:val="00F511E4"/>
    <w:rsid w:val="00F52D09"/>
    <w:rsid w:val="00F52E08"/>
    <w:rsid w:val="00F53A66"/>
    <w:rsid w:val="00F53D34"/>
    <w:rsid w:val="00F54420"/>
    <w:rsid w:val="00F5462D"/>
    <w:rsid w:val="00F55B21"/>
    <w:rsid w:val="00F56354"/>
    <w:rsid w:val="00F56EF6"/>
    <w:rsid w:val="00F56FB7"/>
    <w:rsid w:val="00F57145"/>
    <w:rsid w:val="00F57189"/>
    <w:rsid w:val="00F5726E"/>
    <w:rsid w:val="00F60082"/>
    <w:rsid w:val="00F60B0E"/>
    <w:rsid w:val="00F614A0"/>
    <w:rsid w:val="00F61A9F"/>
    <w:rsid w:val="00F61B5F"/>
    <w:rsid w:val="00F62873"/>
    <w:rsid w:val="00F64238"/>
    <w:rsid w:val="00F64696"/>
    <w:rsid w:val="00F65325"/>
    <w:rsid w:val="00F65AA9"/>
    <w:rsid w:val="00F6768F"/>
    <w:rsid w:val="00F717F1"/>
    <w:rsid w:val="00F72C2C"/>
    <w:rsid w:val="00F7378B"/>
    <w:rsid w:val="00F73D46"/>
    <w:rsid w:val="00F74087"/>
    <w:rsid w:val="00F741F2"/>
    <w:rsid w:val="00F74D5C"/>
    <w:rsid w:val="00F75015"/>
    <w:rsid w:val="00F769A3"/>
    <w:rsid w:val="00F76CAB"/>
    <w:rsid w:val="00F772C6"/>
    <w:rsid w:val="00F776AA"/>
    <w:rsid w:val="00F77E47"/>
    <w:rsid w:val="00F815B5"/>
    <w:rsid w:val="00F81C6E"/>
    <w:rsid w:val="00F81C79"/>
    <w:rsid w:val="00F8393E"/>
    <w:rsid w:val="00F83B37"/>
    <w:rsid w:val="00F84220"/>
    <w:rsid w:val="00F8432B"/>
    <w:rsid w:val="00F85195"/>
    <w:rsid w:val="00F85478"/>
    <w:rsid w:val="00F8600E"/>
    <w:rsid w:val="00F868E3"/>
    <w:rsid w:val="00F873ED"/>
    <w:rsid w:val="00F90350"/>
    <w:rsid w:val="00F90610"/>
    <w:rsid w:val="00F9071C"/>
    <w:rsid w:val="00F910A5"/>
    <w:rsid w:val="00F91226"/>
    <w:rsid w:val="00F91289"/>
    <w:rsid w:val="00F92B08"/>
    <w:rsid w:val="00F938BA"/>
    <w:rsid w:val="00F938C9"/>
    <w:rsid w:val="00F9404F"/>
    <w:rsid w:val="00F94626"/>
    <w:rsid w:val="00F94C34"/>
    <w:rsid w:val="00F95A2B"/>
    <w:rsid w:val="00F9762C"/>
    <w:rsid w:val="00F97919"/>
    <w:rsid w:val="00FA0478"/>
    <w:rsid w:val="00FA119C"/>
    <w:rsid w:val="00FA13FF"/>
    <w:rsid w:val="00FA1A66"/>
    <w:rsid w:val="00FA2400"/>
    <w:rsid w:val="00FA2C46"/>
    <w:rsid w:val="00FA2EAC"/>
    <w:rsid w:val="00FA32AD"/>
    <w:rsid w:val="00FA3525"/>
    <w:rsid w:val="00FA35C9"/>
    <w:rsid w:val="00FA5A53"/>
    <w:rsid w:val="00FB0BA4"/>
    <w:rsid w:val="00FB0E2A"/>
    <w:rsid w:val="00FB1F6E"/>
    <w:rsid w:val="00FB2280"/>
    <w:rsid w:val="00FB3F1D"/>
    <w:rsid w:val="00FB4769"/>
    <w:rsid w:val="00FB4BC4"/>
    <w:rsid w:val="00FB4CDA"/>
    <w:rsid w:val="00FB4CEB"/>
    <w:rsid w:val="00FB4E5F"/>
    <w:rsid w:val="00FB6481"/>
    <w:rsid w:val="00FB656B"/>
    <w:rsid w:val="00FB67B0"/>
    <w:rsid w:val="00FB6D36"/>
    <w:rsid w:val="00FC0965"/>
    <w:rsid w:val="00FC0F81"/>
    <w:rsid w:val="00FC1E59"/>
    <w:rsid w:val="00FC252F"/>
    <w:rsid w:val="00FC2AC1"/>
    <w:rsid w:val="00FC38DD"/>
    <w:rsid w:val="00FC395C"/>
    <w:rsid w:val="00FC41F1"/>
    <w:rsid w:val="00FC5E8E"/>
    <w:rsid w:val="00FC723F"/>
    <w:rsid w:val="00FD09B2"/>
    <w:rsid w:val="00FD1696"/>
    <w:rsid w:val="00FD3766"/>
    <w:rsid w:val="00FD3D05"/>
    <w:rsid w:val="00FD3F57"/>
    <w:rsid w:val="00FD47AD"/>
    <w:rsid w:val="00FD47C4"/>
    <w:rsid w:val="00FD5D90"/>
    <w:rsid w:val="00FE0384"/>
    <w:rsid w:val="00FE0E0B"/>
    <w:rsid w:val="00FE2D13"/>
    <w:rsid w:val="00FE2DCF"/>
    <w:rsid w:val="00FE3FA7"/>
    <w:rsid w:val="00FE4081"/>
    <w:rsid w:val="00FE695A"/>
    <w:rsid w:val="00FE7977"/>
    <w:rsid w:val="00FE7996"/>
    <w:rsid w:val="00FE7DF6"/>
    <w:rsid w:val="00FF0CB4"/>
    <w:rsid w:val="00FF13FE"/>
    <w:rsid w:val="00FF1434"/>
    <w:rsid w:val="00FF2A4E"/>
    <w:rsid w:val="00FF2FCE"/>
    <w:rsid w:val="00FF3933"/>
    <w:rsid w:val="00FF4F7D"/>
    <w:rsid w:val="00FF5DA6"/>
    <w:rsid w:val="00FF6963"/>
    <w:rsid w:val="00FF6D9D"/>
    <w:rsid w:val="00FF7620"/>
    <w:rsid w:val="00FF7DD5"/>
    <w:rsid w:val="01352E0F"/>
    <w:rsid w:val="030BADE0"/>
    <w:rsid w:val="08FBFAC1"/>
    <w:rsid w:val="0A00F473"/>
    <w:rsid w:val="0A529FF6"/>
    <w:rsid w:val="0A711BA8"/>
    <w:rsid w:val="0A99256D"/>
    <w:rsid w:val="0A9CD99A"/>
    <w:rsid w:val="0AA2C588"/>
    <w:rsid w:val="0AB905CC"/>
    <w:rsid w:val="0B1E0157"/>
    <w:rsid w:val="0B3430DE"/>
    <w:rsid w:val="0D4243F6"/>
    <w:rsid w:val="0DC4EC33"/>
    <w:rsid w:val="0EF25280"/>
    <w:rsid w:val="108372AA"/>
    <w:rsid w:val="11765C0B"/>
    <w:rsid w:val="12C03A67"/>
    <w:rsid w:val="1332B3ED"/>
    <w:rsid w:val="136D7679"/>
    <w:rsid w:val="13C613DA"/>
    <w:rsid w:val="1428B249"/>
    <w:rsid w:val="14F8677B"/>
    <w:rsid w:val="15EF14F7"/>
    <w:rsid w:val="161674F9"/>
    <w:rsid w:val="1676023C"/>
    <w:rsid w:val="17F41A25"/>
    <w:rsid w:val="186F2432"/>
    <w:rsid w:val="1C156136"/>
    <w:rsid w:val="1CBCBF7D"/>
    <w:rsid w:val="1D89FB17"/>
    <w:rsid w:val="1EF1F74D"/>
    <w:rsid w:val="1FA54845"/>
    <w:rsid w:val="1FA9C339"/>
    <w:rsid w:val="20B55E7B"/>
    <w:rsid w:val="2103DBE9"/>
    <w:rsid w:val="2110CB09"/>
    <w:rsid w:val="2252A16C"/>
    <w:rsid w:val="23483F80"/>
    <w:rsid w:val="234B4535"/>
    <w:rsid w:val="25044C5D"/>
    <w:rsid w:val="25301640"/>
    <w:rsid w:val="26243CB2"/>
    <w:rsid w:val="270F8713"/>
    <w:rsid w:val="2739FB27"/>
    <w:rsid w:val="291BFF48"/>
    <w:rsid w:val="2B6DED30"/>
    <w:rsid w:val="2C7B8D73"/>
    <w:rsid w:val="2CD80D64"/>
    <w:rsid w:val="2CDB4ED1"/>
    <w:rsid w:val="2CEA4DFC"/>
    <w:rsid w:val="2D6E0CEB"/>
    <w:rsid w:val="2E8AA8FF"/>
    <w:rsid w:val="2EA528B3"/>
    <w:rsid w:val="2F175826"/>
    <w:rsid w:val="2F97727D"/>
    <w:rsid w:val="3036B3A2"/>
    <w:rsid w:val="319FCC16"/>
    <w:rsid w:val="3243B7BA"/>
    <w:rsid w:val="33027278"/>
    <w:rsid w:val="33D2B6C8"/>
    <w:rsid w:val="344AFA96"/>
    <w:rsid w:val="3496DF8A"/>
    <w:rsid w:val="3579D165"/>
    <w:rsid w:val="36098EE1"/>
    <w:rsid w:val="37E59D32"/>
    <w:rsid w:val="38108CA2"/>
    <w:rsid w:val="382CDCEA"/>
    <w:rsid w:val="38549EB5"/>
    <w:rsid w:val="3A4EE29A"/>
    <w:rsid w:val="3BFC1170"/>
    <w:rsid w:val="3C579C46"/>
    <w:rsid w:val="3CE7C27E"/>
    <w:rsid w:val="3D9FE716"/>
    <w:rsid w:val="3F6E4085"/>
    <w:rsid w:val="40A67D1D"/>
    <w:rsid w:val="4298B990"/>
    <w:rsid w:val="44CA3BC1"/>
    <w:rsid w:val="452B7944"/>
    <w:rsid w:val="46005BA6"/>
    <w:rsid w:val="46538BD2"/>
    <w:rsid w:val="4719AEE6"/>
    <w:rsid w:val="487F9D01"/>
    <w:rsid w:val="49320771"/>
    <w:rsid w:val="495220DF"/>
    <w:rsid w:val="49B24D3B"/>
    <w:rsid w:val="4A4C977D"/>
    <w:rsid w:val="4B63E950"/>
    <w:rsid w:val="4BB6FD2E"/>
    <w:rsid w:val="4CCF722F"/>
    <w:rsid w:val="4E744282"/>
    <w:rsid w:val="4F0DDE35"/>
    <w:rsid w:val="4F48CDD1"/>
    <w:rsid w:val="503128A5"/>
    <w:rsid w:val="5045F21E"/>
    <w:rsid w:val="50DE776C"/>
    <w:rsid w:val="519CCCF6"/>
    <w:rsid w:val="51F1B5C0"/>
    <w:rsid w:val="52125520"/>
    <w:rsid w:val="53683A7C"/>
    <w:rsid w:val="555F51FD"/>
    <w:rsid w:val="557CF73F"/>
    <w:rsid w:val="56FDDB10"/>
    <w:rsid w:val="573E0A52"/>
    <w:rsid w:val="585292AF"/>
    <w:rsid w:val="58EB21FC"/>
    <w:rsid w:val="5AB0D5E4"/>
    <w:rsid w:val="5AFB9385"/>
    <w:rsid w:val="5B0EFA9C"/>
    <w:rsid w:val="5B5CDAB3"/>
    <w:rsid w:val="5BD1E4B4"/>
    <w:rsid w:val="5BD3ED35"/>
    <w:rsid w:val="5D5073D9"/>
    <w:rsid w:val="5D59DC0F"/>
    <w:rsid w:val="5E771599"/>
    <w:rsid w:val="5FED6234"/>
    <w:rsid w:val="606CA585"/>
    <w:rsid w:val="60E552C8"/>
    <w:rsid w:val="62A29D96"/>
    <w:rsid w:val="62D92EA3"/>
    <w:rsid w:val="6424276B"/>
    <w:rsid w:val="64A0121D"/>
    <w:rsid w:val="64B4C14B"/>
    <w:rsid w:val="64F93281"/>
    <w:rsid w:val="665D6538"/>
    <w:rsid w:val="6695863B"/>
    <w:rsid w:val="6708C719"/>
    <w:rsid w:val="67DCB893"/>
    <w:rsid w:val="68FBE3CD"/>
    <w:rsid w:val="695EC6AC"/>
    <w:rsid w:val="69877EE4"/>
    <w:rsid w:val="6D08B444"/>
    <w:rsid w:val="6F08FA2B"/>
    <w:rsid w:val="6F9A6DEF"/>
    <w:rsid w:val="7383D8C3"/>
    <w:rsid w:val="749E3331"/>
    <w:rsid w:val="76B7814A"/>
    <w:rsid w:val="789CF321"/>
    <w:rsid w:val="79CA1B73"/>
    <w:rsid w:val="79D7ECC0"/>
    <w:rsid w:val="7A2942CC"/>
    <w:rsid w:val="7A9544AA"/>
    <w:rsid w:val="7C3C73C6"/>
    <w:rsid w:val="7CF4FF25"/>
    <w:rsid w:val="7D1C9B0E"/>
    <w:rsid w:val="7F87F988"/>
    <w:rsid w:val="7FB2F530"/>
    <w:rsid w:val="7FD2F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8ACFAE"/>
  <w15:docId w15:val="{1A7CF89B-1161-432B-B677-024E7EA9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B2A39"/>
    <w:pPr>
      <w:keepNext/>
      <w:keepLines/>
      <w:spacing w:before="30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F910A5"/>
    <w:pPr>
      <w:keepNext/>
      <w:keepLines/>
      <w:spacing w:before="30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B2A39"/>
    <w:rPr>
      <w:rFonts w:ascii="Arial" w:hAnsi="Arial"/>
      <w:b/>
      <w:color w:val="53565A"/>
      <w:sz w:val="32"/>
      <w:szCs w:val="28"/>
      <w:lang w:eastAsia="en-US"/>
    </w:rPr>
  </w:style>
  <w:style w:type="character" w:customStyle="1" w:styleId="Heading3Char">
    <w:name w:val="Heading 3 Char"/>
    <w:link w:val="Heading3"/>
    <w:uiPriority w:val="1"/>
    <w:rsid w:val="00F910A5"/>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958BB"/>
    <w:pPr>
      <w:spacing w:before="80" w:after="60"/>
    </w:pPr>
    <w:rPr>
      <w:rFonts w:ascii="Arial" w:hAnsi="Arial"/>
      <w:b/>
      <w:sz w:val="21"/>
      <w:lang w:eastAsia="en-US"/>
    </w:rPr>
  </w:style>
  <w:style w:type="paragraph" w:customStyle="1" w:styleId="Bulletafternumbers1">
    <w:name w:val="Bullet after numbers 1"/>
    <w:basedOn w:val="Body"/>
    <w:uiPriority w:val="4"/>
    <w:rsid w:val="00C60411"/>
    <w:pPr>
      <w:numPr>
        <w:ilvl w:val="2"/>
        <w:numId w:val="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32479"/>
    <w:pPr>
      <w:numPr>
        <w:numId w:val="7"/>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32479"/>
    <w:pPr>
      <w:numPr>
        <w:numId w:val="7"/>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7B1E7B"/>
    <w:pPr>
      <w:pBdr>
        <w:left w:val="single" w:sz="18" w:space="4" w:color="004EA8"/>
      </w:pBd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7"/>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table" w:customStyle="1" w:styleId="HSRtable">
    <w:name w:val="HSR table"/>
    <w:basedOn w:val="TableNormal"/>
    <w:uiPriority w:val="99"/>
    <w:rsid w:val="00DE3D58"/>
    <w:rPr>
      <w:rFonts w:ascii="Arial" w:hAnsi="Arial"/>
    </w:rPr>
    <w:tblPr>
      <w:tblBorders>
        <w:left w:val="single" w:sz="24" w:space="0" w:color="004EA8"/>
        <w:insideH w:val="single" w:sz="4" w:space="0" w:color="E6E6E1"/>
        <w:insideV w:val="single" w:sz="4" w:space="0" w:color="E6E6E1"/>
      </w:tblBorders>
    </w:tblPr>
    <w:tcPr>
      <w:shd w:val="clear" w:color="auto" w:fill="auto"/>
    </w:tcPr>
    <w:tblStylePr w:type="firstRow">
      <w:tblPr/>
      <w:tcPr>
        <w:shd w:val="clear" w:color="auto" w:fill="201547"/>
      </w:tcPr>
    </w:tblStylePr>
    <w:tblStylePr w:type="lastRow">
      <w:rPr>
        <w:b/>
      </w:rPr>
      <w:tblPr/>
      <w:tcPr>
        <w:tcBorders>
          <w:top w:val="single" w:sz="18" w:space="0" w:color="201547"/>
        </w:tcBorders>
        <w:shd w:val="clear" w:color="auto" w:fill="auto"/>
      </w:tcPr>
    </w:tblStylePr>
    <w:tblStylePr w:type="firstCol">
      <w:tblPr/>
      <w:tcPr>
        <w:tcBorders>
          <w:top w:val="nil"/>
          <w:left w:val="single" w:sz="24" w:space="0" w:color="004EA8"/>
          <w:bottom w:val="nil"/>
          <w:right w:val="nil"/>
          <w:insideH w:val="single" w:sz="4" w:space="0" w:color="FFFFFF"/>
          <w:insideV w:val="single" w:sz="4" w:space="0" w:color="FFFFFF"/>
          <w:tl2br w:val="nil"/>
          <w:tr2bl w:val="nil"/>
        </w:tcBorders>
        <w:shd w:val="clear" w:color="auto" w:fill="F2F2F2" w:themeFill="background1" w:themeFillShade="F2"/>
      </w:tcPr>
    </w:tblStylePr>
  </w:style>
  <w:style w:type="paragraph" w:styleId="Caption">
    <w:name w:val="caption"/>
    <w:basedOn w:val="Normal"/>
    <w:next w:val="Normal"/>
    <w:uiPriority w:val="35"/>
    <w:unhideWhenUsed/>
    <w:qFormat/>
    <w:rsid w:val="00213661"/>
    <w:pPr>
      <w:spacing w:after="200" w:line="240" w:lineRule="auto"/>
    </w:pPr>
    <w:rPr>
      <w:i/>
      <w:iCs/>
      <w:color w:val="1F497D" w:themeColor="text2"/>
      <w:sz w:val="18"/>
      <w:szCs w:val="18"/>
    </w:rPr>
  </w:style>
  <w:style w:type="character" w:customStyle="1" w:styleId="eop">
    <w:name w:val="eop"/>
    <w:basedOn w:val="DefaultParagraphFont"/>
    <w:rsid w:val="00213661"/>
  </w:style>
  <w:style w:type="paragraph" w:customStyle="1" w:styleId="Heading2notinTOC">
    <w:name w:val="Heading 2 not in TOC"/>
    <w:basedOn w:val="Heading2"/>
    <w:next w:val="Body"/>
    <w:uiPriority w:val="11"/>
    <w:rsid w:val="00C64E4D"/>
  </w:style>
  <w:style w:type="character" w:customStyle="1" w:styleId="superscript">
    <w:name w:val="superscript"/>
    <w:uiPriority w:val="99"/>
    <w:rsid w:val="000363F3"/>
    <w:rPr>
      <w:vertAlign w:val="superscript"/>
    </w:rPr>
  </w:style>
  <w:style w:type="numbering" w:styleId="111111">
    <w:name w:val="Outline List 2"/>
    <w:basedOn w:val="NoList"/>
    <w:uiPriority w:val="99"/>
    <w:semiHidden/>
    <w:unhideWhenUsed/>
    <w:rsid w:val="0018586B"/>
    <w:pPr>
      <w:numPr>
        <w:numId w:val="8"/>
      </w:numPr>
    </w:pPr>
  </w:style>
  <w:style w:type="paragraph" w:customStyle="1" w:styleId="DHHSbody">
    <w:name w:val="DHHS body"/>
    <w:link w:val="DHHSbodyChar"/>
    <w:qFormat/>
    <w:rsid w:val="008C5B60"/>
    <w:pPr>
      <w:spacing w:after="120" w:line="270" w:lineRule="atLeast"/>
    </w:pPr>
    <w:rPr>
      <w:rFonts w:ascii="Arial" w:eastAsia="Times" w:hAnsi="Arial"/>
      <w:lang w:eastAsia="en-US"/>
    </w:rPr>
  </w:style>
  <w:style w:type="character" w:customStyle="1" w:styleId="DHHSbodyChar">
    <w:name w:val="DHHS body Char"/>
    <w:link w:val="DHHSbody"/>
    <w:rsid w:val="008C5B60"/>
    <w:rPr>
      <w:rFonts w:ascii="Arial" w:eastAsia="Times" w:hAnsi="Arial"/>
      <w:lang w:eastAsia="en-US"/>
    </w:rPr>
  </w:style>
  <w:style w:type="character" w:customStyle="1" w:styleId="normaltextrun">
    <w:name w:val="normaltextrun"/>
    <w:basedOn w:val="DefaultParagraphFont"/>
    <w:rsid w:val="00D33AB5"/>
  </w:style>
  <w:style w:type="paragraph" w:styleId="ListParagraph">
    <w:name w:val="List Paragraph"/>
    <w:basedOn w:val="Normal"/>
    <w:uiPriority w:val="72"/>
    <w:semiHidden/>
    <w:qFormat/>
    <w:rsid w:val="007E34EC"/>
    <w:pPr>
      <w:ind w:left="720"/>
      <w:contextualSpacing/>
    </w:pPr>
  </w:style>
  <w:style w:type="paragraph" w:styleId="NormalWeb">
    <w:name w:val="Normal (Web)"/>
    <w:basedOn w:val="Normal"/>
    <w:uiPriority w:val="99"/>
    <w:semiHidden/>
    <w:unhideWhenUsed/>
    <w:rsid w:val="00CD1B1C"/>
    <w:rPr>
      <w:rFonts w:ascii="Times New Roman" w:hAnsi="Times New Roman"/>
      <w:sz w:val="24"/>
      <w:szCs w:val="24"/>
    </w:rPr>
  </w:style>
  <w:style w:type="character" w:customStyle="1" w:styleId="FooterChar">
    <w:name w:val="Footer Char"/>
    <w:basedOn w:val="DefaultParagraphFont"/>
    <w:link w:val="Footer"/>
    <w:uiPriority w:val="99"/>
    <w:rsid w:val="00D7150C"/>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521">
      <w:bodyDiv w:val="1"/>
      <w:marLeft w:val="0"/>
      <w:marRight w:val="0"/>
      <w:marTop w:val="0"/>
      <w:marBottom w:val="0"/>
      <w:divBdr>
        <w:top w:val="none" w:sz="0" w:space="0" w:color="auto"/>
        <w:left w:val="none" w:sz="0" w:space="0" w:color="auto"/>
        <w:bottom w:val="none" w:sz="0" w:space="0" w:color="auto"/>
        <w:right w:val="none" w:sz="0" w:space="0" w:color="auto"/>
      </w:divBdr>
    </w:div>
    <w:div w:id="55857661">
      <w:bodyDiv w:val="1"/>
      <w:marLeft w:val="0"/>
      <w:marRight w:val="0"/>
      <w:marTop w:val="0"/>
      <w:marBottom w:val="0"/>
      <w:divBdr>
        <w:top w:val="none" w:sz="0" w:space="0" w:color="auto"/>
        <w:left w:val="none" w:sz="0" w:space="0" w:color="auto"/>
        <w:bottom w:val="none" w:sz="0" w:space="0" w:color="auto"/>
        <w:right w:val="none" w:sz="0" w:space="0" w:color="auto"/>
      </w:divBdr>
    </w:div>
    <w:div w:id="71197248">
      <w:bodyDiv w:val="1"/>
      <w:marLeft w:val="0"/>
      <w:marRight w:val="0"/>
      <w:marTop w:val="0"/>
      <w:marBottom w:val="0"/>
      <w:divBdr>
        <w:top w:val="none" w:sz="0" w:space="0" w:color="auto"/>
        <w:left w:val="none" w:sz="0" w:space="0" w:color="auto"/>
        <w:bottom w:val="none" w:sz="0" w:space="0" w:color="auto"/>
        <w:right w:val="none" w:sz="0" w:space="0" w:color="auto"/>
      </w:divBdr>
    </w:div>
    <w:div w:id="75133083">
      <w:bodyDiv w:val="1"/>
      <w:marLeft w:val="0"/>
      <w:marRight w:val="0"/>
      <w:marTop w:val="0"/>
      <w:marBottom w:val="0"/>
      <w:divBdr>
        <w:top w:val="none" w:sz="0" w:space="0" w:color="auto"/>
        <w:left w:val="none" w:sz="0" w:space="0" w:color="auto"/>
        <w:bottom w:val="none" w:sz="0" w:space="0" w:color="auto"/>
        <w:right w:val="none" w:sz="0" w:space="0" w:color="auto"/>
      </w:divBdr>
    </w:div>
    <w:div w:id="75831719">
      <w:bodyDiv w:val="1"/>
      <w:marLeft w:val="0"/>
      <w:marRight w:val="0"/>
      <w:marTop w:val="0"/>
      <w:marBottom w:val="0"/>
      <w:divBdr>
        <w:top w:val="none" w:sz="0" w:space="0" w:color="auto"/>
        <w:left w:val="none" w:sz="0" w:space="0" w:color="auto"/>
        <w:bottom w:val="none" w:sz="0" w:space="0" w:color="auto"/>
        <w:right w:val="none" w:sz="0" w:space="0" w:color="auto"/>
      </w:divBdr>
    </w:div>
    <w:div w:id="117914795">
      <w:bodyDiv w:val="1"/>
      <w:marLeft w:val="0"/>
      <w:marRight w:val="0"/>
      <w:marTop w:val="0"/>
      <w:marBottom w:val="0"/>
      <w:divBdr>
        <w:top w:val="none" w:sz="0" w:space="0" w:color="auto"/>
        <w:left w:val="none" w:sz="0" w:space="0" w:color="auto"/>
        <w:bottom w:val="none" w:sz="0" w:space="0" w:color="auto"/>
        <w:right w:val="none" w:sz="0" w:space="0" w:color="auto"/>
      </w:divBdr>
    </w:div>
    <w:div w:id="13391015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5806346">
      <w:bodyDiv w:val="1"/>
      <w:marLeft w:val="0"/>
      <w:marRight w:val="0"/>
      <w:marTop w:val="0"/>
      <w:marBottom w:val="0"/>
      <w:divBdr>
        <w:top w:val="none" w:sz="0" w:space="0" w:color="auto"/>
        <w:left w:val="none" w:sz="0" w:space="0" w:color="auto"/>
        <w:bottom w:val="none" w:sz="0" w:space="0" w:color="auto"/>
        <w:right w:val="none" w:sz="0" w:space="0" w:color="auto"/>
      </w:divBdr>
    </w:div>
    <w:div w:id="168520605">
      <w:bodyDiv w:val="1"/>
      <w:marLeft w:val="0"/>
      <w:marRight w:val="0"/>
      <w:marTop w:val="0"/>
      <w:marBottom w:val="0"/>
      <w:divBdr>
        <w:top w:val="none" w:sz="0" w:space="0" w:color="auto"/>
        <w:left w:val="none" w:sz="0" w:space="0" w:color="auto"/>
        <w:bottom w:val="none" w:sz="0" w:space="0" w:color="auto"/>
        <w:right w:val="none" w:sz="0" w:space="0" w:color="auto"/>
      </w:divBdr>
    </w:div>
    <w:div w:id="200289192">
      <w:bodyDiv w:val="1"/>
      <w:marLeft w:val="0"/>
      <w:marRight w:val="0"/>
      <w:marTop w:val="0"/>
      <w:marBottom w:val="0"/>
      <w:divBdr>
        <w:top w:val="none" w:sz="0" w:space="0" w:color="auto"/>
        <w:left w:val="none" w:sz="0" w:space="0" w:color="auto"/>
        <w:bottom w:val="none" w:sz="0" w:space="0" w:color="auto"/>
        <w:right w:val="none" w:sz="0" w:space="0" w:color="auto"/>
      </w:divBdr>
    </w:div>
    <w:div w:id="205993301">
      <w:bodyDiv w:val="1"/>
      <w:marLeft w:val="0"/>
      <w:marRight w:val="0"/>
      <w:marTop w:val="0"/>
      <w:marBottom w:val="0"/>
      <w:divBdr>
        <w:top w:val="none" w:sz="0" w:space="0" w:color="auto"/>
        <w:left w:val="none" w:sz="0" w:space="0" w:color="auto"/>
        <w:bottom w:val="none" w:sz="0" w:space="0" w:color="auto"/>
        <w:right w:val="none" w:sz="0" w:space="0" w:color="auto"/>
      </w:divBdr>
    </w:div>
    <w:div w:id="227037253">
      <w:bodyDiv w:val="1"/>
      <w:marLeft w:val="0"/>
      <w:marRight w:val="0"/>
      <w:marTop w:val="0"/>
      <w:marBottom w:val="0"/>
      <w:divBdr>
        <w:top w:val="none" w:sz="0" w:space="0" w:color="auto"/>
        <w:left w:val="none" w:sz="0" w:space="0" w:color="auto"/>
        <w:bottom w:val="none" w:sz="0" w:space="0" w:color="auto"/>
        <w:right w:val="none" w:sz="0" w:space="0" w:color="auto"/>
      </w:divBdr>
    </w:div>
    <w:div w:id="230309049">
      <w:bodyDiv w:val="1"/>
      <w:marLeft w:val="0"/>
      <w:marRight w:val="0"/>
      <w:marTop w:val="0"/>
      <w:marBottom w:val="0"/>
      <w:divBdr>
        <w:top w:val="none" w:sz="0" w:space="0" w:color="auto"/>
        <w:left w:val="none" w:sz="0" w:space="0" w:color="auto"/>
        <w:bottom w:val="none" w:sz="0" w:space="0" w:color="auto"/>
        <w:right w:val="none" w:sz="0" w:space="0" w:color="auto"/>
      </w:divBdr>
      <w:divsChild>
        <w:div w:id="386344161">
          <w:marLeft w:val="0"/>
          <w:marRight w:val="0"/>
          <w:marTop w:val="0"/>
          <w:marBottom w:val="0"/>
          <w:divBdr>
            <w:top w:val="none" w:sz="0" w:space="0" w:color="auto"/>
            <w:left w:val="none" w:sz="0" w:space="0" w:color="auto"/>
            <w:bottom w:val="none" w:sz="0" w:space="0" w:color="auto"/>
            <w:right w:val="none" w:sz="0" w:space="0" w:color="auto"/>
          </w:divBdr>
          <w:divsChild>
            <w:div w:id="865680085">
              <w:marLeft w:val="0"/>
              <w:marRight w:val="0"/>
              <w:marTop w:val="0"/>
              <w:marBottom w:val="0"/>
              <w:divBdr>
                <w:top w:val="none" w:sz="0" w:space="0" w:color="auto"/>
                <w:left w:val="none" w:sz="0" w:space="0" w:color="auto"/>
                <w:bottom w:val="none" w:sz="0" w:space="0" w:color="auto"/>
                <w:right w:val="none" w:sz="0" w:space="0" w:color="auto"/>
              </w:divBdr>
            </w:div>
          </w:divsChild>
        </w:div>
        <w:div w:id="969554205">
          <w:marLeft w:val="0"/>
          <w:marRight w:val="0"/>
          <w:marTop w:val="0"/>
          <w:marBottom w:val="0"/>
          <w:divBdr>
            <w:top w:val="none" w:sz="0" w:space="0" w:color="auto"/>
            <w:left w:val="none" w:sz="0" w:space="0" w:color="auto"/>
            <w:bottom w:val="none" w:sz="0" w:space="0" w:color="auto"/>
            <w:right w:val="none" w:sz="0" w:space="0" w:color="auto"/>
          </w:divBdr>
          <w:divsChild>
            <w:div w:id="1004238648">
              <w:marLeft w:val="0"/>
              <w:marRight w:val="0"/>
              <w:marTop w:val="0"/>
              <w:marBottom w:val="0"/>
              <w:divBdr>
                <w:top w:val="none" w:sz="0" w:space="0" w:color="auto"/>
                <w:left w:val="none" w:sz="0" w:space="0" w:color="auto"/>
                <w:bottom w:val="none" w:sz="0" w:space="0" w:color="auto"/>
                <w:right w:val="none" w:sz="0" w:space="0" w:color="auto"/>
              </w:divBdr>
            </w:div>
          </w:divsChild>
        </w:div>
        <w:div w:id="1981031051">
          <w:marLeft w:val="0"/>
          <w:marRight w:val="0"/>
          <w:marTop w:val="0"/>
          <w:marBottom w:val="0"/>
          <w:divBdr>
            <w:top w:val="none" w:sz="0" w:space="0" w:color="auto"/>
            <w:left w:val="none" w:sz="0" w:space="0" w:color="auto"/>
            <w:bottom w:val="none" w:sz="0" w:space="0" w:color="auto"/>
            <w:right w:val="none" w:sz="0" w:space="0" w:color="auto"/>
          </w:divBdr>
          <w:divsChild>
            <w:div w:id="8281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26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0930156">
      <w:bodyDiv w:val="1"/>
      <w:marLeft w:val="0"/>
      <w:marRight w:val="0"/>
      <w:marTop w:val="0"/>
      <w:marBottom w:val="0"/>
      <w:divBdr>
        <w:top w:val="none" w:sz="0" w:space="0" w:color="auto"/>
        <w:left w:val="none" w:sz="0" w:space="0" w:color="auto"/>
        <w:bottom w:val="none" w:sz="0" w:space="0" w:color="auto"/>
        <w:right w:val="none" w:sz="0" w:space="0" w:color="auto"/>
      </w:divBdr>
    </w:div>
    <w:div w:id="343558366">
      <w:bodyDiv w:val="1"/>
      <w:marLeft w:val="0"/>
      <w:marRight w:val="0"/>
      <w:marTop w:val="0"/>
      <w:marBottom w:val="0"/>
      <w:divBdr>
        <w:top w:val="none" w:sz="0" w:space="0" w:color="auto"/>
        <w:left w:val="none" w:sz="0" w:space="0" w:color="auto"/>
        <w:bottom w:val="none" w:sz="0" w:space="0" w:color="auto"/>
        <w:right w:val="none" w:sz="0" w:space="0" w:color="auto"/>
      </w:divBdr>
    </w:div>
    <w:div w:id="348484635">
      <w:bodyDiv w:val="1"/>
      <w:marLeft w:val="0"/>
      <w:marRight w:val="0"/>
      <w:marTop w:val="0"/>
      <w:marBottom w:val="0"/>
      <w:divBdr>
        <w:top w:val="none" w:sz="0" w:space="0" w:color="auto"/>
        <w:left w:val="none" w:sz="0" w:space="0" w:color="auto"/>
        <w:bottom w:val="none" w:sz="0" w:space="0" w:color="auto"/>
        <w:right w:val="none" w:sz="0" w:space="0" w:color="auto"/>
      </w:divBdr>
    </w:div>
    <w:div w:id="363530387">
      <w:bodyDiv w:val="1"/>
      <w:marLeft w:val="0"/>
      <w:marRight w:val="0"/>
      <w:marTop w:val="0"/>
      <w:marBottom w:val="0"/>
      <w:divBdr>
        <w:top w:val="none" w:sz="0" w:space="0" w:color="auto"/>
        <w:left w:val="none" w:sz="0" w:space="0" w:color="auto"/>
        <w:bottom w:val="none" w:sz="0" w:space="0" w:color="auto"/>
        <w:right w:val="none" w:sz="0" w:space="0" w:color="auto"/>
      </w:divBdr>
    </w:div>
    <w:div w:id="392973027">
      <w:bodyDiv w:val="1"/>
      <w:marLeft w:val="0"/>
      <w:marRight w:val="0"/>
      <w:marTop w:val="0"/>
      <w:marBottom w:val="0"/>
      <w:divBdr>
        <w:top w:val="none" w:sz="0" w:space="0" w:color="auto"/>
        <w:left w:val="none" w:sz="0" w:space="0" w:color="auto"/>
        <w:bottom w:val="none" w:sz="0" w:space="0" w:color="auto"/>
        <w:right w:val="none" w:sz="0" w:space="0" w:color="auto"/>
      </w:divBdr>
    </w:div>
    <w:div w:id="458644248">
      <w:bodyDiv w:val="1"/>
      <w:marLeft w:val="0"/>
      <w:marRight w:val="0"/>
      <w:marTop w:val="0"/>
      <w:marBottom w:val="0"/>
      <w:divBdr>
        <w:top w:val="none" w:sz="0" w:space="0" w:color="auto"/>
        <w:left w:val="none" w:sz="0" w:space="0" w:color="auto"/>
        <w:bottom w:val="none" w:sz="0" w:space="0" w:color="auto"/>
        <w:right w:val="none" w:sz="0" w:space="0" w:color="auto"/>
      </w:divBdr>
    </w:div>
    <w:div w:id="466246016">
      <w:bodyDiv w:val="1"/>
      <w:marLeft w:val="0"/>
      <w:marRight w:val="0"/>
      <w:marTop w:val="0"/>
      <w:marBottom w:val="0"/>
      <w:divBdr>
        <w:top w:val="none" w:sz="0" w:space="0" w:color="auto"/>
        <w:left w:val="none" w:sz="0" w:space="0" w:color="auto"/>
        <w:bottom w:val="none" w:sz="0" w:space="0" w:color="auto"/>
        <w:right w:val="none" w:sz="0" w:space="0" w:color="auto"/>
      </w:divBdr>
    </w:div>
    <w:div w:id="480343174">
      <w:bodyDiv w:val="1"/>
      <w:marLeft w:val="0"/>
      <w:marRight w:val="0"/>
      <w:marTop w:val="0"/>
      <w:marBottom w:val="0"/>
      <w:divBdr>
        <w:top w:val="none" w:sz="0" w:space="0" w:color="auto"/>
        <w:left w:val="none" w:sz="0" w:space="0" w:color="auto"/>
        <w:bottom w:val="none" w:sz="0" w:space="0" w:color="auto"/>
        <w:right w:val="none" w:sz="0" w:space="0" w:color="auto"/>
      </w:divBdr>
    </w:div>
    <w:div w:id="495460734">
      <w:bodyDiv w:val="1"/>
      <w:marLeft w:val="0"/>
      <w:marRight w:val="0"/>
      <w:marTop w:val="0"/>
      <w:marBottom w:val="0"/>
      <w:divBdr>
        <w:top w:val="none" w:sz="0" w:space="0" w:color="auto"/>
        <w:left w:val="none" w:sz="0" w:space="0" w:color="auto"/>
        <w:bottom w:val="none" w:sz="0" w:space="0" w:color="auto"/>
        <w:right w:val="none" w:sz="0" w:space="0" w:color="auto"/>
      </w:divBdr>
      <w:divsChild>
        <w:div w:id="66610759">
          <w:marLeft w:val="0"/>
          <w:marRight w:val="0"/>
          <w:marTop w:val="0"/>
          <w:marBottom w:val="0"/>
          <w:divBdr>
            <w:top w:val="none" w:sz="0" w:space="0" w:color="auto"/>
            <w:left w:val="none" w:sz="0" w:space="0" w:color="auto"/>
            <w:bottom w:val="none" w:sz="0" w:space="0" w:color="auto"/>
            <w:right w:val="none" w:sz="0" w:space="0" w:color="auto"/>
          </w:divBdr>
        </w:div>
        <w:div w:id="335302812">
          <w:marLeft w:val="0"/>
          <w:marRight w:val="0"/>
          <w:marTop w:val="0"/>
          <w:marBottom w:val="0"/>
          <w:divBdr>
            <w:top w:val="none" w:sz="0" w:space="0" w:color="auto"/>
            <w:left w:val="none" w:sz="0" w:space="0" w:color="auto"/>
            <w:bottom w:val="none" w:sz="0" w:space="0" w:color="auto"/>
            <w:right w:val="none" w:sz="0" w:space="0" w:color="auto"/>
          </w:divBdr>
        </w:div>
        <w:div w:id="818575743">
          <w:marLeft w:val="0"/>
          <w:marRight w:val="0"/>
          <w:marTop w:val="0"/>
          <w:marBottom w:val="0"/>
          <w:divBdr>
            <w:top w:val="none" w:sz="0" w:space="0" w:color="auto"/>
            <w:left w:val="none" w:sz="0" w:space="0" w:color="auto"/>
            <w:bottom w:val="none" w:sz="0" w:space="0" w:color="auto"/>
            <w:right w:val="none" w:sz="0" w:space="0" w:color="auto"/>
          </w:divBdr>
        </w:div>
        <w:div w:id="982000329">
          <w:marLeft w:val="0"/>
          <w:marRight w:val="0"/>
          <w:marTop w:val="0"/>
          <w:marBottom w:val="0"/>
          <w:divBdr>
            <w:top w:val="none" w:sz="0" w:space="0" w:color="auto"/>
            <w:left w:val="none" w:sz="0" w:space="0" w:color="auto"/>
            <w:bottom w:val="none" w:sz="0" w:space="0" w:color="auto"/>
            <w:right w:val="none" w:sz="0" w:space="0" w:color="auto"/>
          </w:divBdr>
        </w:div>
        <w:div w:id="1656952067">
          <w:marLeft w:val="0"/>
          <w:marRight w:val="0"/>
          <w:marTop w:val="0"/>
          <w:marBottom w:val="0"/>
          <w:divBdr>
            <w:top w:val="none" w:sz="0" w:space="0" w:color="auto"/>
            <w:left w:val="none" w:sz="0" w:space="0" w:color="auto"/>
            <w:bottom w:val="none" w:sz="0" w:space="0" w:color="auto"/>
            <w:right w:val="none" w:sz="0" w:space="0" w:color="auto"/>
          </w:divBdr>
        </w:div>
      </w:divsChild>
    </w:div>
    <w:div w:id="643631138">
      <w:bodyDiv w:val="1"/>
      <w:marLeft w:val="0"/>
      <w:marRight w:val="0"/>
      <w:marTop w:val="0"/>
      <w:marBottom w:val="0"/>
      <w:divBdr>
        <w:top w:val="none" w:sz="0" w:space="0" w:color="auto"/>
        <w:left w:val="none" w:sz="0" w:space="0" w:color="auto"/>
        <w:bottom w:val="none" w:sz="0" w:space="0" w:color="auto"/>
        <w:right w:val="none" w:sz="0" w:space="0" w:color="auto"/>
      </w:divBdr>
    </w:div>
    <w:div w:id="646513330">
      <w:bodyDiv w:val="1"/>
      <w:marLeft w:val="0"/>
      <w:marRight w:val="0"/>
      <w:marTop w:val="0"/>
      <w:marBottom w:val="0"/>
      <w:divBdr>
        <w:top w:val="none" w:sz="0" w:space="0" w:color="auto"/>
        <w:left w:val="none" w:sz="0" w:space="0" w:color="auto"/>
        <w:bottom w:val="none" w:sz="0" w:space="0" w:color="auto"/>
        <w:right w:val="none" w:sz="0" w:space="0" w:color="auto"/>
      </w:divBdr>
      <w:divsChild>
        <w:div w:id="635179957">
          <w:marLeft w:val="0"/>
          <w:marRight w:val="0"/>
          <w:marTop w:val="0"/>
          <w:marBottom w:val="0"/>
          <w:divBdr>
            <w:top w:val="none" w:sz="0" w:space="0" w:color="auto"/>
            <w:left w:val="none" w:sz="0" w:space="0" w:color="auto"/>
            <w:bottom w:val="none" w:sz="0" w:space="0" w:color="auto"/>
            <w:right w:val="none" w:sz="0" w:space="0" w:color="auto"/>
          </w:divBdr>
        </w:div>
        <w:div w:id="779299762">
          <w:marLeft w:val="0"/>
          <w:marRight w:val="0"/>
          <w:marTop w:val="0"/>
          <w:marBottom w:val="0"/>
          <w:divBdr>
            <w:top w:val="none" w:sz="0" w:space="0" w:color="auto"/>
            <w:left w:val="none" w:sz="0" w:space="0" w:color="auto"/>
            <w:bottom w:val="none" w:sz="0" w:space="0" w:color="auto"/>
            <w:right w:val="none" w:sz="0" w:space="0" w:color="auto"/>
          </w:divBdr>
        </w:div>
        <w:div w:id="874194103">
          <w:marLeft w:val="0"/>
          <w:marRight w:val="0"/>
          <w:marTop w:val="0"/>
          <w:marBottom w:val="0"/>
          <w:divBdr>
            <w:top w:val="none" w:sz="0" w:space="0" w:color="auto"/>
            <w:left w:val="none" w:sz="0" w:space="0" w:color="auto"/>
            <w:bottom w:val="none" w:sz="0" w:space="0" w:color="auto"/>
            <w:right w:val="none" w:sz="0" w:space="0" w:color="auto"/>
          </w:divBdr>
        </w:div>
        <w:div w:id="1208571694">
          <w:marLeft w:val="0"/>
          <w:marRight w:val="0"/>
          <w:marTop w:val="0"/>
          <w:marBottom w:val="0"/>
          <w:divBdr>
            <w:top w:val="none" w:sz="0" w:space="0" w:color="auto"/>
            <w:left w:val="none" w:sz="0" w:space="0" w:color="auto"/>
            <w:bottom w:val="none" w:sz="0" w:space="0" w:color="auto"/>
            <w:right w:val="none" w:sz="0" w:space="0" w:color="auto"/>
          </w:divBdr>
        </w:div>
        <w:div w:id="1535119182">
          <w:marLeft w:val="0"/>
          <w:marRight w:val="0"/>
          <w:marTop w:val="0"/>
          <w:marBottom w:val="0"/>
          <w:divBdr>
            <w:top w:val="none" w:sz="0" w:space="0" w:color="auto"/>
            <w:left w:val="none" w:sz="0" w:space="0" w:color="auto"/>
            <w:bottom w:val="none" w:sz="0" w:space="0" w:color="auto"/>
            <w:right w:val="none" w:sz="0" w:space="0" w:color="auto"/>
          </w:divBdr>
        </w:div>
      </w:divsChild>
    </w:div>
    <w:div w:id="659120518">
      <w:bodyDiv w:val="1"/>
      <w:marLeft w:val="0"/>
      <w:marRight w:val="0"/>
      <w:marTop w:val="0"/>
      <w:marBottom w:val="0"/>
      <w:divBdr>
        <w:top w:val="none" w:sz="0" w:space="0" w:color="auto"/>
        <w:left w:val="none" w:sz="0" w:space="0" w:color="auto"/>
        <w:bottom w:val="none" w:sz="0" w:space="0" w:color="auto"/>
        <w:right w:val="none" w:sz="0" w:space="0" w:color="auto"/>
      </w:divBdr>
    </w:div>
    <w:div w:id="687949169">
      <w:bodyDiv w:val="1"/>
      <w:marLeft w:val="0"/>
      <w:marRight w:val="0"/>
      <w:marTop w:val="0"/>
      <w:marBottom w:val="0"/>
      <w:divBdr>
        <w:top w:val="none" w:sz="0" w:space="0" w:color="auto"/>
        <w:left w:val="none" w:sz="0" w:space="0" w:color="auto"/>
        <w:bottom w:val="none" w:sz="0" w:space="0" w:color="auto"/>
        <w:right w:val="none" w:sz="0" w:space="0" w:color="auto"/>
      </w:divBdr>
    </w:div>
    <w:div w:id="696390381">
      <w:bodyDiv w:val="1"/>
      <w:marLeft w:val="0"/>
      <w:marRight w:val="0"/>
      <w:marTop w:val="0"/>
      <w:marBottom w:val="0"/>
      <w:divBdr>
        <w:top w:val="none" w:sz="0" w:space="0" w:color="auto"/>
        <w:left w:val="none" w:sz="0" w:space="0" w:color="auto"/>
        <w:bottom w:val="none" w:sz="0" w:space="0" w:color="auto"/>
        <w:right w:val="none" w:sz="0" w:space="0" w:color="auto"/>
      </w:divBdr>
    </w:div>
    <w:div w:id="738789122">
      <w:bodyDiv w:val="1"/>
      <w:marLeft w:val="0"/>
      <w:marRight w:val="0"/>
      <w:marTop w:val="0"/>
      <w:marBottom w:val="0"/>
      <w:divBdr>
        <w:top w:val="none" w:sz="0" w:space="0" w:color="auto"/>
        <w:left w:val="none" w:sz="0" w:space="0" w:color="auto"/>
        <w:bottom w:val="none" w:sz="0" w:space="0" w:color="auto"/>
        <w:right w:val="none" w:sz="0" w:space="0" w:color="auto"/>
      </w:divBdr>
    </w:div>
    <w:div w:id="748650473">
      <w:bodyDiv w:val="1"/>
      <w:marLeft w:val="0"/>
      <w:marRight w:val="0"/>
      <w:marTop w:val="0"/>
      <w:marBottom w:val="0"/>
      <w:divBdr>
        <w:top w:val="none" w:sz="0" w:space="0" w:color="auto"/>
        <w:left w:val="none" w:sz="0" w:space="0" w:color="auto"/>
        <w:bottom w:val="none" w:sz="0" w:space="0" w:color="auto"/>
        <w:right w:val="none" w:sz="0" w:space="0" w:color="auto"/>
      </w:divBdr>
    </w:div>
    <w:div w:id="756827616">
      <w:bodyDiv w:val="1"/>
      <w:marLeft w:val="0"/>
      <w:marRight w:val="0"/>
      <w:marTop w:val="0"/>
      <w:marBottom w:val="0"/>
      <w:divBdr>
        <w:top w:val="none" w:sz="0" w:space="0" w:color="auto"/>
        <w:left w:val="none" w:sz="0" w:space="0" w:color="auto"/>
        <w:bottom w:val="none" w:sz="0" w:space="0" w:color="auto"/>
        <w:right w:val="none" w:sz="0" w:space="0" w:color="auto"/>
      </w:divBdr>
    </w:div>
    <w:div w:id="773985407">
      <w:bodyDiv w:val="1"/>
      <w:marLeft w:val="0"/>
      <w:marRight w:val="0"/>
      <w:marTop w:val="0"/>
      <w:marBottom w:val="0"/>
      <w:divBdr>
        <w:top w:val="none" w:sz="0" w:space="0" w:color="auto"/>
        <w:left w:val="none" w:sz="0" w:space="0" w:color="auto"/>
        <w:bottom w:val="none" w:sz="0" w:space="0" w:color="auto"/>
        <w:right w:val="none" w:sz="0" w:space="0" w:color="auto"/>
      </w:divBdr>
    </w:div>
    <w:div w:id="779422066">
      <w:bodyDiv w:val="1"/>
      <w:marLeft w:val="0"/>
      <w:marRight w:val="0"/>
      <w:marTop w:val="0"/>
      <w:marBottom w:val="0"/>
      <w:divBdr>
        <w:top w:val="none" w:sz="0" w:space="0" w:color="auto"/>
        <w:left w:val="none" w:sz="0" w:space="0" w:color="auto"/>
        <w:bottom w:val="none" w:sz="0" w:space="0" w:color="auto"/>
        <w:right w:val="none" w:sz="0" w:space="0" w:color="auto"/>
      </w:divBdr>
    </w:div>
    <w:div w:id="803545668">
      <w:bodyDiv w:val="1"/>
      <w:marLeft w:val="0"/>
      <w:marRight w:val="0"/>
      <w:marTop w:val="0"/>
      <w:marBottom w:val="0"/>
      <w:divBdr>
        <w:top w:val="none" w:sz="0" w:space="0" w:color="auto"/>
        <w:left w:val="none" w:sz="0" w:space="0" w:color="auto"/>
        <w:bottom w:val="none" w:sz="0" w:space="0" w:color="auto"/>
        <w:right w:val="none" w:sz="0" w:space="0" w:color="auto"/>
      </w:divBdr>
      <w:divsChild>
        <w:div w:id="29691925">
          <w:marLeft w:val="0"/>
          <w:marRight w:val="0"/>
          <w:marTop w:val="0"/>
          <w:marBottom w:val="0"/>
          <w:divBdr>
            <w:top w:val="none" w:sz="0" w:space="0" w:color="auto"/>
            <w:left w:val="none" w:sz="0" w:space="0" w:color="auto"/>
            <w:bottom w:val="none" w:sz="0" w:space="0" w:color="auto"/>
            <w:right w:val="none" w:sz="0" w:space="0" w:color="auto"/>
          </w:divBdr>
          <w:divsChild>
            <w:div w:id="828331087">
              <w:marLeft w:val="0"/>
              <w:marRight w:val="0"/>
              <w:marTop w:val="0"/>
              <w:marBottom w:val="0"/>
              <w:divBdr>
                <w:top w:val="none" w:sz="0" w:space="0" w:color="auto"/>
                <w:left w:val="none" w:sz="0" w:space="0" w:color="auto"/>
                <w:bottom w:val="none" w:sz="0" w:space="0" w:color="auto"/>
                <w:right w:val="none" w:sz="0" w:space="0" w:color="auto"/>
              </w:divBdr>
            </w:div>
          </w:divsChild>
        </w:div>
        <w:div w:id="939527356">
          <w:marLeft w:val="0"/>
          <w:marRight w:val="0"/>
          <w:marTop w:val="0"/>
          <w:marBottom w:val="0"/>
          <w:divBdr>
            <w:top w:val="none" w:sz="0" w:space="0" w:color="auto"/>
            <w:left w:val="none" w:sz="0" w:space="0" w:color="auto"/>
            <w:bottom w:val="none" w:sz="0" w:space="0" w:color="auto"/>
            <w:right w:val="none" w:sz="0" w:space="0" w:color="auto"/>
          </w:divBdr>
          <w:divsChild>
            <w:div w:id="182864769">
              <w:marLeft w:val="0"/>
              <w:marRight w:val="0"/>
              <w:marTop w:val="0"/>
              <w:marBottom w:val="0"/>
              <w:divBdr>
                <w:top w:val="none" w:sz="0" w:space="0" w:color="auto"/>
                <w:left w:val="none" w:sz="0" w:space="0" w:color="auto"/>
                <w:bottom w:val="none" w:sz="0" w:space="0" w:color="auto"/>
                <w:right w:val="none" w:sz="0" w:space="0" w:color="auto"/>
              </w:divBdr>
            </w:div>
          </w:divsChild>
        </w:div>
        <w:div w:id="1008482569">
          <w:marLeft w:val="0"/>
          <w:marRight w:val="0"/>
          <w:marTop w:val="0"/>
          <w:marBottom w:val="0"/>
          <w:divBdr>
            <w:top w:val="none" w:sz="0" w:space="0" w:color="auto"/>
            <w:left w:val="none" w:sz="0" w:space="0" w:color="auto"/>
            <w:bottom w:val="none" w:sz="0" w:space="0" w:color="auto"/>
            <w:right w:val="none" w:sz="0" w:space="0" w:color="auto"/>
          </w:divBdr>
          <w:divsChild>
            <w:div w:id="3788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687">
      <w:bodyDiv w:val="1"/>
      <w:marLeft w:val="0"/>
      <w:marRight w:val="0"/>
      <w:marTop w:val="0"/>
      <w:marBottom w:val="0"/>
      <w:divBdr>
        <w:top w:val="none" w:sz="0" w:space="0" w:color="auto"/>
        <w:left w:val="none" w:sz="0" w:space="0" w:color="auto"/>
        <w:bottom w:val="none" w:sz="0" w:space="0" w:color="auto"/>
        <w:right w:val="none" w:sz="0" w:space="0" w:color="auto"/>
      </w:divBdr>
    </w:div>
    <w:div w:id="8192243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0697699">
      <w:bodyDiv w:val="1"/>
      <w:marLeft w:val="0"/>
      <w:marRight w:val="0"/>
      <w:marTop w:val="0"/>
      <w:marBottom w:val="0"/>
      <w:divBdr>
        <w:top w:val="none" w:sz="0" w:space="0" w:color="auto"/>
        <w:left w:val="none" w:sz="0" w:space="0" w:color="auto"/>
        <w:bottom w:val="none" w:sz="0" w:space="0" w:color="auto"/>
        <w:right w:val="none" w:sz="0" w:space="0" w:color="auto"/>
      </w:divBdr>
    </w:div>
    <w:div w:id="963120419">
      <w:bodyDiv w:val="1"/>
      <w:marLeft w:val="0"/>
      <w:marRight w:val="0"/>
      <w:marTop w:val="0"/>
      <w:marBottom w:val="0"/>
      <w:divBdr>
        <w:top w:val="none" w:sz="0" w:space="0" w:color="auto"/>
        <w:left w:val="none" w:sz="0" w:space="0" w:color="auto"/>
        <w:bottom w:val="none" w:sz="0" w:space="0" w:color="auto"/>
        <w:right w:val="none" w:sz="0" w:space="0" w:color="auto"/>
      </w:divBdr>
    </w:div>
    <w:div w:id="964624864">
      <w:bodyDiv w:val="1"/>
      <w:marLeft w:val="0"/>
      <w:marRight w:val="0"/>
      <w:marTop w:val="0"/>
      <w:marBottom w:val="0"/>
      <w:divBdr>
        <w:top w:val="none" w:sz="0" w:space="0" w:color="auto"/>
        <w:left w:val="none" w:sz="0" w:space="0" w:color="auto"/>
        <w:bottom w:val="none" w:sz="0" w:space="0" w:color="auto"/>
        <w:right w:val="none" w:sz="0" w:space="0" w:color="auto"/>
      </w:divBdr>
    </w:div>
    <w:div w:id="968827701">
      <w:bodyDiv w:val="1"/>
      <w:marLeft w:val="0"/>
      <w:marRight w:val="0"/>
      <w:marTop w:val="0"/>
      <w:marBottom w:val="0"/>
      <w:divBdr>
        <w:top w:val="none" w:sz="0" w:space="0" w:color="auto"/>
        <w:left w:val="none" w:sz="0" w:space="0" w:color="auto"/>
        <w:bottom w:val="none" w:sz="0" w:space="0" w:color="auto"/>
        <w:right w:val="none" w:sz="0" w:space="0" w:color="auto"/>
      </w:divBdr>
    </w:div>
    <w:div w:id="1013264007">
      <w:bodyDiv w:val="1"/>
      <w:marLeft w:val="0"/>
      <w:marRight w:val="0"/>
      <w:marTop w:val="0"/>
      <w:marBottom w:val="0"/>
      <w:divBdr>
        <w:top w:val="none" w:sz="0" w:space="0" w:color="auto"/>
        <w:left w:val="none" w:sz="0" w:space="0" w:color="auto"/>
        <w:bottom w:val="none" w:sz="0" w:space="0" w:color="auto"/>
        <w:right w:val="none" w:sz="0" w:space="0" w:color="auto"/>
      </w:divBdr>
    </w:div>
    <w:div w:id="1031106362">
      <w:bodyDiv w:val="1"/>
      <w:marLeft w:val="0"/>
      <w:marRight w:val="0"/>
      <w:marTop w:val="0"/>
      <w:marBottom w:val="0"/>
      <w:divBdr>
        <w:top w:val="none" w:sz="0" w:space="0" w:color="auto"/>
        <w:left w:val="none" w:sz="0" w:space="0" w:color="auto"/>
        <w:bottom w:val="none" w:sz="0" w:space="0" w:color="auto"/>
        <w:right w:val="none" w:sz="0" w:space="0" w:color="auto"/>
      </w:divBdr>
    </w:div>
    <w:div w:id="1053500862">
      <w:bodyDiv w:val="1"/>
      <w:marLeft w:val="0"/>
      <w:marRight w:val="0"/>
      <w:marTop w:val="0"/>
      <w:marBottom w:val="0"/>
      <w:divBdr>
        <w:top w:val="none" w:sz="0" w:space="0" w:color="auto"/>
        <w:left w:val="none" w:sz="0" w:space="0" w:color="auto"/>
        <w:bottom w:val="none" w:sz="0" w:space="0" w:color="auto"/>
        <w:right w:val="none" w:sz="0" w:space="0" w:color="auto"/>
      </w:divBdr>
    </w:div>
    <w:div w:id="1090929251">
      <w:bodyDiv w:val="1"/>
      <w:marLeft w:val="0"/>
      <w:marRight w:val="0"/>
      <w:marTop w:val="0"/>
      <w:marBottom w:val="0"/>
      <w:divBdr>
        <w:top w:val="none" w:sz="0" w:space="0" w:color="auto"/>
        <w:left w:val="none" w:sz="0" w:space="0" w:color="auto"/>
        <w:bottom w:val="none" w:sz="0" w:space="0" w:color="auto"/>
        <w:right w:val="none" w:sz="0" w:space="0" w:color="auto"/>
      </w:divBdr>
    </w:div>
    <w:div w:id="1103576604">
      <w:bodyDiv w:val="1"/>
      <w:marLeft w:val="0"/>
      <w:marRight w:val="0"/>
      <w:marTop w:val="0"/>
      <w:marBottom w:val="0"/>
      <w:divBdr>
        <w:top w:val="none" w:sz="0" w:space="0" w:color="auto"/>
        <w:left w:val="none" w:sz="0" w:space="0" w:color="auto"/>
        <w:bottom w:val="none" w:sz="0" w:space="0" w:color="auto"/>
        <w:right w:val="none" w:sz="0" w:space="0" w:color="auto"/>
      </w:divBdr>
    </w:div>
    <w:div w:id="1138836848">
      <w:bodyDiv w:val="1"/>
      <w:marLeft w:val="0"/>
      <w:marRight w:val="0"/>
      <w:marTop w:val="0"/>
      <w:marBottom w:val="0"/>
      <w:divBdr>
        <w:top w:val="none" w:sz="0" w:space="0" w:color="auto"/>
        <w:left w:val="none" w:sz="0" w:space="0" w:color="auto"/>
        <w:bottom w:val="none" w:sz="0" w:space="0" w:color="auto"/>
        <w:right w:val="none" w:sz="0" w:space="0" w:color="auto"/>
      </w:divBdr>
    </w:div>
    <w:div w:id="1139881183">
      <w:bodyDiv w:val="1"/>
      <w:marLeft w:val="0"/>
      <w:marRight w:val="0"/>
      <w:marTop w:val="0"/>
      <w:marBottom w:val="0"/>
      <w:divBdr>
        <w:top w:val="none" w:sz="0" w:space="0" w:color="auto"/>
        <w:left w:val="none" w:sz="0" w:space="0" w:color="auto"/>
        <w:bottom w:val="none" w:sz="0" w:space="0" w:color="auto"/>
        <w:right w:val="none" w:sz="0" w:space="0" w:color="auto"/>
      </w:divBdr>
    </w:div>
    <w:div w:id="1148015296">
      <w:bodyDiv w:val="1"/>
      <w:marLeft w:val="0"/>
      <w:marRight w:val="0"/>
      <w:marTop w:val="0"/>
      <w:marBottom w:val="0"/>
      <w:divBdr>
        <w:top w:val="none" w:sz="0" w:space="0" w:color="auto"/>
        <w:left w:val="none" w:sz="0" w:space="0" w:color="auto"/>
        <w:bottom w:val="none" w:sz="0" w:space="0" w:color="auto"/>
        <w:right w:val="none" w:sz="0" w:space="0" w:color="auto"/>
      </w:divBdr>
    </w:div>
    <w:div w:id="1196425549">
      <w:bodyDiv w:val="1"/>
      <w:marLeft w:val="0"/>
      <w:marRight w:val="0"/>
      <w:marTop w:val="0"/>
      <w:marBottom w:val="0"/>
      <w:divBdr>
        <w:top w:val="none" w:sz="0" w:space="0" w:color="auto"/>
        <w:left w:val="none" w:sz="0" w:space="0" w:color="auto"/>
        <w:bottom w:val="none" w:sz="0" w:space="0" w:color="auto"/>
        <w:right w:val="none" w:sz="0" w:space="0" w:color="auto"/>
      </w:divBdr>
    </w:div>
    <w:div w:id="1211188141">
      <w:bodyDiv w:val="1"/>
      <w:marLeft w:val="0"/>
      <w:marRight w:val="0"/>
      <w:marTop w:val="0"/>
      <w:marBottom w:val="0"/>
      <w:divBdr>
        <w:top w:val="none" w:sz="0" w:space="0" w:color="auto"/>
        <w:left w:val="none" w:sz="0" w:space="0" w:color="auto"/>
        <w:bottom w:val="none" w:sz="0" w:space="0" w:color="auto"/>
        <w:right w:val="none" w:sz="0" w:space="0" w:color="auto"/>
      </w:divBdr>
    </w:div>
    <w:div w:id="1225331221">
      <w:bodyDiv w:val="1"/>
      <w:marLeft w:val="0"/>
      <w:marRight w:val="0"/>
      <w:marTop w:val="0"/>
      <w:marBottom w:val="0"/>
      <w:divBdr>
        <w:top w:val="none" w:sz="0" w:space="0" w:color="auto"/>
        <w:left w:val="none" w:sz="0" w:space="0" w:color="auto"/>
        <w:bottom w:val="none" w:sz="0" w:space="0" w:color="auto"/>
        <w:right w:val="none" w:sz="0" w:space="0" w:color="auto"/>
      </w:divBdr>
    </w:div>
    <w:div w:id="1260335051">
      <w:bodyDiv w:val="1"/>
      <w:marLeft w:val="0"/>
      <w:marRight w:val="0"/>
      <w:marTop w:val="0"/>
      <w:marBottom w:val="0"/>
      <w:divBdr>
        <w:top w:val="none" w:sz="0" w:space="0" w:color="auto"/>
        <w:left w:val="none" w:sz="0" w:space="0" w:color="auto"/>
        <w:bottom w:val="none" w:sz="0" w:space="0" w:color="auto"/>
        <w:right w:val="none" w:sz="0" w:space="0" w:color="auto"/>
      </w:divBdr>
    </w:div>
    <w:div w:id="1264340555">
      <w:bodyDiv w:val="1"/>
      <w:marLeft w:val="0"/>
      <w:marRight w:val="0"/>
      <w:marTop w:val="0"/>
      <w:marBottom w:val="0"/>
      <w:divBdr>
        <w:top w:val="none" w:sz="0" w:space="0" w:color="auto"/>
        <w:left w:val="none" w:sz="0" w:space="0" w:color="auto"/>
        <w:bottom w:val="none" w:sz="0" w:space="0" w:color="auto"/>
        <w:right w:val="none" w:sz="0" w:space="0" w:color="auto"/>
      </w:divBdr>
    </w:div>
    <w:div w:id="1316953871">
      <w:bodyDiv w:val="1"/>
      <w:marLeft w:val="0"/>
      <w:marRight w:val="0"/>
      <w:marTop w:val="0"/>
      <w:marBottom w:val="0"/>
      <w:divBdr>
        <w:top w:val="none" w:sz="0" w:space="0" w:color="auto"/>
        <w:left w:val="none" w:sz="0" w:space="0" w:color="auto"/>
        <w:bottom w:val="none" w:sz="0" w:space="0" w:color="auto"/>
        <w:right w:val="none" w:sz="0" w:space="0" w:color="auto"/>
      </w:divBdr>
    </w:div>
    <w:div w:id="1322155828">
      <w:bodyDiv w:val="1"/>
      <w:marLeft w:val="0"/>
      <w:marRight w:val="0"/>
      <w:marTop w:val="0"/>
      <w:marBottom w:val="0"/>
      <w:divBdr>
        <w:top w:val="none" w:sz="0" w:space="0" w:color="auto"/>
        <w:left w:val="none" w:sz="0" w:space="0" w:color="auto"/>
        <w:bottom w:val="none" w:sz="0" w:space="0" w:color="auto"/>
        <w:right w:val="none" w:sz="0" w:space="0" w:color="auto"/>
      </w:divBdr>
    </w:div>
    <w:div w:id="1343631615">
      <w:bodyDiv w:val="1"/>
      <w:marLeft w:val="0"/>
      <w:marRight w:val="0"/>
      <w:marTop w:val="0"/>
      <w:marBottom w:val="0"/>
      <w:divBdr>
        <w:top w:val="none" w:sz="0" w:space="0" w:color="auto"/>
        <w:left w:val="none" w:sz="0" w:space="0" w:color="auto"/>
        <w:bottom w:val="none" w:sz="0" w:space="0" w:color="auto"/>
        <w:right w:val="none" w:sz="0" w:space="0" w:color="auto"/>
      </w:divBdr>
    </w:div>
    <w:div w:id="1349481027">
      <w:bodyDiv w:val="1"/>
      <w:marLeft w:val="0"/>
      <w:marRight w:val="0"/>
      <w:marTop w:val="0"/>
      <w:marBottom w:val="0"/>
      <w:divBdr>
        <w:top w:val="none" w:sz="0" w:space="0" w:color="auto"/>
        <w:left w:val="none" w:sz="0" w:space="0" w:color="auto"/>
        <w:bottom w:val="none" w:sz="0" w:space="0" w:color="auto"/>
        <w:right w:val="none" w:sz="0" w:space="0" w:color="auto"/>
      </w:divBdr>
    </w:div>
    <w:div w:id="1362782617">
      <w:bodyDiv w:val="1"/>
      <w:marLeft w:val="0"/>
      <w:marRight w:val="0"/>
      <w:marTop w:val="0"/>
      <w:marBottom w:val="0"/>
      <w:divBdr>
        <w:top w:val="none" w:sz="0" w:space="0" w:color="auto"/>
        <w:left w:val="none" w:sz="0" w:space="0" w:color="auto"/>
        <w:bottom w:val="none" w:sz="0" w:space="0" w:color="auto"/>
        <w:right w:val="none" w:sz="0" w:space="0" w:color="auto"/>
      </w:divBdr>
      <w:divsChild>
        <w:div w:id="181089181">
          <w:marLeft w:val="0"/>
          <w:marRight w:val="0"/>
          <w:marTop w:val="0"/>
          <w:marBottom w:val="0"/>
          <w:divBdr>
            <w:top w:val="none" w:sz="0" w:space="0" w:color="auto"/>
            <w:left w:val="none" w:sz="0" w:space="0" w:color="auto"/>
            <w:bottom w:val="none" w:sz="0" w:space="0" w:color="auto"/>
            <w:right w:val="none" w:sz="0" w:space="0" w:color="auto"/>
          </w:divBdr>
          <w:divsChild>
            <w:div w:id="1399024">
              <w:marLeft w:val="0"/>
              <w:marRight w:val="0"/>
              <w:marTop w:val="0"/>
              <w:marBottom w:val="0"/>
              <w:divBdr>
                <w:top w:val="none" w:sz="0" w:space="0" w:color="auto"/>
                <w:left w:val="none" w:sz="0" w:space="0" w:color="auto"/>
                <w:bottom w:val="none" w:sz="0" w:space="0" w:color="auto"/>
                <w:right w:val="none" w:sz="0" w:space="0" w:color="auto"/>
              </w:divBdr>
            </w:div>
          </w:divsChild>
        </w:div>
        <w:div w:id="1427923708">
          <w:marLeft w:val="0"/>
          <w:marRight w:val="0"/>
          <w:marTop w:val="0"/>
          <w:marBottom w:val="0"/>
          <w:divBdr>
            <w:top w:val="none" w:sz="0" w:space="0" w:color="auto"/>
            <w:left w:val="none" w:sz="0" w:space="0" w:color="auto"/>
            <w:bottom w:val="none" w:sz="0" w:space="0" w:color="auto"/>
            <w:right w:val="none" w:sz="0" w:space="0" w:color="auto"/>
          </w:divBdr>
          <w:divsChild>
            <w:div w:id="451944559">
              <w:marLeft w:val="0"/>
              <w:marRight w:val="0"/>
              <w:marTop w:val="0"/>
              <w:marBottom w:val="0"/>
              <w:divBdr>
                <w:top w:val="none" w:sz="0" w:space="0" w:color="auto"/>
                <w:left w:val="none" w:sz="0" w:space="0" w:color="auto"/>
                <w:bottom w:val="none" w:sz="0" w:space="0" w:color="auto"/>
                <w:right w:val="none" w:sz="0" w:space="0" w:color="auto"/>
              </w:divBdr>
            </w:div>
          </w:divsChild>
        </w:div>
        <w:div w:id="1554779514">
          <w:marLeft w:val="0"/>
          <w:marRight w:val="0"/>
          <w:marTop w:val="0"/>
          <w:marBottom w:val="0"/>
          <w:divBdr>
            <w:top w:val="none" w:sz="0" w:space="0" w:color="auto"/>
            <w:left w:val="none" w:sz="0" w:space="0" w:color="auto"/>
            <w:bottom w:val="none" w:sz="0" w:space="0" w:color="auto"/>
            <w:right w:val="none" w:sz="0" w:space="0" w:color="auto"/>
          </w:divBdr>
          <w:divsChild>
            <w:div w:id="468010278">
              <w:marLeft w:val="0"/>
              <w:marRight w:val="0"/>
              <w:marTop w:val="0"/>
              <w:marBottom w:val="0"/>
              <w:divBdr>
                <w:top w:val="none" w:sz="0" w:space="0" w:color="auto"/>
                <w:left w:val="none" w:sz="0" w:space="0" w:color="auto"/>
                <w:bottom w:val="none" w:sz="0" w:space="0" w:color="auto"/>
                <w:right w:val="none" w:sz="0" w:space="0" w:color="auto"/>
              </w:divBdr>
            </w:div>
          </w:divsChild>
        </w:div>
        <w:div w:id="1863398481">
          <w:marLeft w:val="0"/>
          <w:marRight w:val="0"/>
          <w:marTop w:val="0"/>
          <w:marBottom w:val="0"/>
          <w:divBdr>
            <w:top w:val="none" w:sz="0" w:space="0" w:color="auto"/>
            <w:left w:val="none" w:sz="0" w:space="0" w:color="auto"/>
            <w:bottom w:val="none" w:sz="0" w:space="0" w:color="auto"/>
            <w:right w:val="none" w:sz="0" w:space="0" w:color="auto"/>
          </w:divBdr>
          <w:divsChild>
            <w:div w:id="1260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070998">
      <w:bodyDiv w:val="1"/>
      <w:marLeft w:val="0"/>
      <w:marRight w:val="0"/>
      <w:marTop w:val="0"/>
      <w:marBottom w:val="0"/>
      <w:divBdr>
        <w:top w:val="none" w:sz="0" w:space="0" w:color="auto"/>
        <w:left w:val="none" w:sz="0" w:space="0" w:color="auto"/>
        <w:bottom w:val="none" w:sz="0" w:space="0" w:color="auto"/>
        <w:right w:val="none" w:sz="0" w:space="0" w:color="auto"/>
      </w:divBdr>
    </w:div>
    <w:div w:id="144134205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672629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9359546">
      <w:bodyDiv w:val="1"/>
      <w:marLeft w:val="0"/>
      <w:marRight w:val="0"/>
      <w:marTop w:val="0"/>
      <w:marBottom w:val="0"/>
      <w:divBdr>
        <w:top w:val="none" w:sz="0" w:space="0" w:color="auto"/>
        <w:left w:val="none" w:sz="0" w:space="0" w:color="auto"/>
        <w:bottom w:val="none" w:sz="0" w:space="0" w:color="auto"/>
        <w:right w:val="none" w:sz="0" w:space="0" w:color="auto"/>
      </w:divBdr>
    </w:div>
    <w:div w:id="1682782857">
      <w:bodyDiv w:val="1"/>
      <w:marLeft w:val="0"/>
      <w:marRight w:val="0"/>
      <w:marTop w:val="0"/>
      <w:marBottom w:val="0"/>
      <w:divBdr>
        <w:top w:val="none" w:sz="0" w:space="0" w:color="auto"/>
        <w:left w:val="none" w:sz="0" w:space="0" w:color="auto"/>
        <w:bottom w:val="none" w:sz="0" w:space="0" w:color="auto"/>
        <w:right w:val="none" w:sz="0" w:space="0" w:color="auto"/>
      </w:divBdr>
    </w:div>
    <w:div w:id="1703819020">
      <w:bodyDiv w:val="1"/>
      <w:marLeft w:val="0"/>
      <w:marRight w:val="0"/>
      <w:marTop w:val="0"/>
      <w:marBottom w:val="0"/>
      <w:divBdr>
        <w:top w:val="none" w:sz="0" w:space="0" w:color="auto"/>
        <w:left w:val="none" w:sz="0" w:space="0" w:color="auto"/>
        <w:bottom w:val="none" w:sz="0" w:space="0" w:color="auto"/>
        <w:right w:val="none" w:sz="0" w:space="0" w:color="auto"/>
      </w:divBdr>
    </w:div>
    <w:div w:id="1704942175">
      <w:bodyDiv w:val="1"/>
      <w:marLeft w:val="0"/>
      <w:marRight w:val="0"/>
      <w:marTop w:val="0"/>
      <w:marBottom w:val="0"/>
      <w:divBdr>
        <w:top w:val="none" w:sz="0" w:space="0" w:color="auto"/>
        <w:left w:val="none" w:sz="0" w:space="0" w:color="auto"/>
        <w:bottom w:val="none" w:sz="0" w:space="0" w:color="auto"/>
        <w:right w:val="none" w:sz="0" w:space="0" w:color="auto"/>
      </w:divBdr>
    </w:div>
    <w:div w:id="171110617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5100815">
      <w:bodyDiv w:val="1"/>
      <w:marLeft w:val="0"/>
      <w:marRight w:val="0"/>
      <w:marTop w:val="0"/>
      <w:marBottom w:val="0"/>
      <w:divBdr>
        <w:top w:val="none" w:sz="0" w:space="0" w:color="auto"/>
        <w:left w:val="none" w:sz="0" w:space="0" w:color="auto"/>
        <w:bottom w:val="none" w:sz="0" w:space="0" w:color="auto"/>
        <w:right w:val="none" w:sz="0" w:space="0" w:color="auto"/>
      </w:divBdr>
    </w:div>
    <w:div w:id="1803812887">
      <w:bodyDiv w:val="1"/>
      <w:marLeft w:val="0"/>
      <w:marRight w:val="0"/>
      <w:marTop w:val="0"/>
      <w:marBottom w:val="0"/>
      <w:divBdr>
        <w:top w:val="none" w:sz="0" w:space="0" w:color="auto"/>
        <w:left w:val="none" w:sz="0" w:space="0" w:color="auto"/>
        <w:bottom w:val="none" w:sz="0" w:space="0" w:color="auto"/>
        <w:right w:val="none" w:sz="0" w:space="0" w:color="auto"/>
      </w:divBdr>
      <w:divsChild>
        <w:div w:id="1324358871">
          <w:marLeft w:val="0"/>
          <w:marRight w:val="0"/>
          <w:marTop w:val="0"/>
          <w:marBottom w:val="0"/>
          <w:divBdr>
            <w:top w:val="none" w:sz="0" w:space="0" w:color="auto"/>
            <w:left w:val="none" w:sz="0" w:space="0" w:color="auto"/>
            <w:bottom w:val="none" w:sz="0" w:space="0" w:color="auto"/>
            <w:right w:val="none" w:sz="0" w:space="0" w:color="auto"/>
          </w:divBdr>
          <w:divsChild>
            <w:div w:id="716122837">
              <w:marLeft w:val="0"/>
              <w:marRight w:val="0"/>
              <w:marTop w:val="0"/>
              <w:marBottom w:val="0"/>
              <w:divBdr>
                <w:top w:val="none" w:sz="0" w:space="0" w:color="auto"/>
                <w:left w:val="none" w:sz="0" w:space="0" w:color="auto"/>
                <w:bottom w:val="none" w:sz="0" w:space="0" w:color="auto"/>
                <w:right w:val="none" w:sz="0" w:space="0" w:color="auto"/>
              </w:divBdr>
              <w:divsChild>
                <w:div w:id="1481967614">
                  <w:marLeft w:val="0"/>
                  <w:marRight w:val="0"/>
                  <w:marTop w:val="0"/>
                  <w:marBottom w:val="0"/>
                  <w:divBdr>
                    <w:top w:val="none" w:sz="0" w:space="0" w:color="auto"/>
                    <w:left w:val="none" w:sz="0" w:space="0" w:color="auto"/>
                    <w:bottom w:val="none" w:sz="0" w:space="0" w:color="auto"/>
                    <w:right w:val="none" w:sz="0" w:space="0" w:color="auto"/>
                  </w:divBdr>
                  <w:divsChild>
                    <w:div w:id="412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57539">
      <w:bodyDiv w:val="1"/>
      <w:marLeft w:val="0"/>
      <w:marRight w:val="0"/>
      <w:marTop w:val="0"/>
      <w:marBottom w:val="0"/>
      <w:divBdr>
        <w:top w:val="none" w:sz="0" w:space="0" w:color="auto"/>
        <w:left w:val="none" w:sz="0" w:space="0" w:color="auto"/>
        <w:bottom w:val="none" w:sz="0" w:space="0" w:color="auto"/>
        <w:right w:val="none" w:sz="0" w:space="0" w:color="auto"/>
      </w:divBdr>
    </w:div>
    <w:div w:id="1809516321">
      <w:bodyDiv w:val="1"/>
      <w:marLeft w:val="0"/>
      <w:marRight w:val="0"/>
      <w:marTop w:val="0"/>
      <w:marBottom w:val="0"/>
      <w:divBdr>
        <w:top w:val="none" w:sz="0" w:space="0" w:color="auto"/>
        <w:left w:val="none" w:sz="0" w:space="0" w:color="auto"/>
        <w:bottom w:val="none" w:sz="0" w:space="0" w:color="auto"/>
        <w:right w:val="none" w:sz="0" w:space="0" w:color="auto"/>
      </w:divBdr>
    </w:div>
    <w:div w:id="1810174336">
      <w:bodyDiv w:val="1"/>
      <w:marLeft w:val="0"/>
      <w:marRight w:val="0"/>
      <w:marTop w:val="0"/>
      <w:marBottom w:val="0"/>
      <w:divBdr>
        <w:top w:val="none" w:sz="0" w:space="0" w:color="auto"/>
        <w:left w:val="none" w:sz="0" w:space="0" w:color="auto"/>
        <w:bottom w:val="none" w:sz="0" w:space="0" w:color="auto"/>
        <w:right w:val="none" w:sz="0" w:space="0" w:color="auto"/>
      </w:divBdr>
    </w:div>
    <w:div w:id="1811290341">
      <w:bodyDiv w:val="1"/>
      <w:marLeft w:val="0"/>
      <w:marRight w:val="0"/>
      <w:marTop w:val="0"/>
      <w:marBottom w:val="0"/>
      <w:divBdr>
        <w:top w:val="none" w:sz="0" w:space="0" w:color="auto"/>
        <w:left w:val="none" w:sz="0" w:space="0" w:color="auto"/>
        <w:bottom w:val="none" w:sz="0" w:space="0" w:color="auto"/>
        <w:right w:val="none" w:sz="0" w:space="0" w:color="auto"/>
      </w:divBdr>
      <w:divsChild>
        <w:div w:id="420369055">
          <w:marLeft w:val="0"/>
          <w:marRight w:val="0"/>
          <w:marTop w:val="0"/>
          <w:marBottom w:val="0"/>
          <w:divBdr>
            <w:top w:val="none" w:sz="0" w:space="0" w:color="auto"/>
            <w:left w:val="none" w:sz="0" w:space="0" w:color="auto"/>
            <w:bottom w:val="none" w:sz="0" w:space="0" w:color="auto"/>
            <w:right w:val="none" w:sz="0" w:space="0" w:color="auto"/>
          </w:divBdr>
        </w:div>
        <w:div w:id="931084607">
          <w:marLeft w:val="0"/>
          <w:marRight w:val="0"/>
          <w:marTop w:val="0"/>
          <w:marBottom w:val="0"/>
          <w:divBdr>
            <w:top w:val="none" w:sz="0" w:space="0" w:color="auto"/>
            <w:left w:val="none" w:sz="0" w:space="0" w:color="auto"/>
            <w:bottom w:val="none" w:sz="0" w:space="0" w:color="auto"/>
            <w:right w:val="none" w:sz="0" w:space="0" w:color="auto"/>
          </w:divBdr>
        </w:div>
        <w:div w:id="1366715549">
          <w:marLeft w:val="0"/>
          <w:marRight w:val="0"/>
          <w:marTop w:val="0"/>
          <w:marBottom w:val="0"/>
          <w:divBdr>
            <w:top w:val="none" w:sz="0" w:space="0" w:color="auto"/>
            <w:left w:val="none" w:sz="0" w:space="0" w:color="auto"/>
            <w:bottom w:val="none" w:sz="0" w:space="0" w:color="auto"/>
            <w:right w:val="none" w:sz="0" w:space="0" w:color="auto"/>
          </w:divBdr>
        </w:div>
        <w:div w:id="1746686849">
          <w:marLeft w:val="0"/>
          <w:marRight w:val="0"/>
          <w:marTop w:val="0"/>
          <w:marBottom w:val="0"/>
          <w:divBdr>
            <w:top w:val="none" w:sz="0" w:space="0" w:color="auto"/>
            <w:left w:val="none" w:sz="0" w:space="0" w:color="auto"/>
            <w:bottom w:val="none" w:sz="0" w:space="0" w:color="auto"/>
            <w:right w:val="none" w:sz="0" w:space="0" w:color="auto"/>
          </w:divBdr>
        </w:div>
      </w:divsChild>
    </w:div>
    <w:div w:id="1837069298">
      <w:bodyDiv w:val="1"/>
      <w:marLeft w:val="0"/>
      <w:marRight w:val="0"/>
      <w:marTop w:val="0"/>
      <w:marBottom w:val="0"/>
      <w:divBdr>
        <w:top w:val="none" w:sz="0" w:space="0" w:color="auto"/>
        <w:left w:val="none" w:sz="0" w:space="0" w:color="auto"/>
        <w:bottom w:val="none" w:sz="0" w:space="0" w:color="auto"/>
        <w:right w:val="none" w:sz="0" w:space="0" w:color="auto"/>
      </w:divBdr>
    </w:div>
    <w:div w:id="1862237412">
      <w:bodyDiv w:val="1"/>
      <w:marLeft w:val="0"/>
      <w:marRight w:val="0"/>
      <w:marTop w:val="0"/>
      <w:marBottom w:val="0"/>
      <w:divBdr>
        <w:top w:val="none" w:sz="0" w:space="0" w:color="auto"/>
        <w:left w:val="none" w:sz="0" w:space="0" w:color="auto"/>
        <w:bottom w:val="none" w:sz="0" w:space="0" w:color="auto"/>
        <w:right w:val="none" w:sz="0" w:space="0" w:color="auto"/>
      </w:divBdr>
    </w:div>
    <w:div w:id="1889145454">
      <w:bodyDiv w:val="1"/>
      <w:marLeft w:val="0"/>
      <w:marRight w:val="0"/>
      <w:marTop w:val="0"/>
      <w:marBottom w:val="0"/>
      <w:divBdr>
        <w:top w:val="none" w:sz="0" w:space="0" w:color="auto"/>
        <w:left w:val="none" w:sz="0" w:space="0" w:color="auto"/>
        <w:bottom w:val="none" w:sz="0" w:space="0" w:color="auto"/>
        <w:right w:val="none" w:sz="0" w:space="0" w:color="auto"/>
      </w:divBdr>
      <w:divsChild>
        <w:div w:id="40903230">
          <w:marLeft w:val="0"/>
          <w:marRight w:val="0"/>
          <w:marTop w:val="0"/>
          <w:marBottom w:val="0"/>
          <w:divBdr>
            <w:top w:val="none" w:sz="0" w:space="0" w:color="auto"/>
            <w:left w:val="none" w:sz="0" w:space="0" w:color="auto"/>
            <w:bottom w:val="none" w:sz="0" w:space="0" w:color="auto"/>
            <w:right w:val="none" w:sz="0" w:space="0" w:color="auto"/>
          </w:divBdr>
        </w:div>
        <w:div w:id="1219783824">
          <w:marLeft w:val="0"/>
          <w:marRight w:val="0"/>
          <w:marTop w:val="0"/>
          <w:marBottom w:val="0"/>
          <w:divBdr>
            <w:top w:val="none" w:sz="0" w:space="0" w:color="auto"/>
            <w:left w:val="none" w:sz="0" w:space="0" w:color="auto"/>
            <w:bottom w:val="none" w:sz="0" w:space="0" w:color="auto"/>
            <w:right w:val="none" w:sz="0" w:space="0" w:color="auto"/>
          </w:divBdr>
        </w:div>
        <w:div w:id="1937130958">
          <w:marLeft w:val="0"/>
          <w:marRight w:val="0"/>
          <w:marTop w:val="0"/>
          <w:marBottom w:val="0"/>
          <w:divBdr>
            <w:top w:val="none" w:sz="0" w:space="0" w:color="auto"/>
            <w:left w:val="none" w:sz="0" w:space="0" w:color="auto"/>
            <w:bottom w:val="none" w:sz="0" w:space="0" w:color="auto"/>
            <w:right w:val="none" w:sz="0" w:space="0" w:color="auto"/>
          </w:divBdr>
        </w:div>
        <w:div w:id="1960183314">
          <w:marLeft w:val="0"/>
          <w:marRight w:val="0"/>
          <w:marTop w:val="0"/>
          <w:marBottom w:val="0"/>
          <w:divBdr>
            <w:top w:val="none" w:sz="0" w:space="0" w:color="auto"/>
            <w:left w:val="none" w:sz="0" w:space="0" w:color="auto"/>
            <w:bottom w:val="none" w:sz="0" w:space="0" w:color="auto"/>
            <w:right w:val="none" w:sz="0" w:space="0" w:color="auto"/>
          </w:divBdr>
        </w:div>
      </w:divsChild>
    </w:div>
    <w:div w:id="189708023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0889834">
      <w:bodyDiv w:val="1"/>
      <w:marLeft w:val="0"/>
      <w:marRight w:val="0"/>
      <w:marTop w:val="0"/>
      <w:marBottom w:val="0"/>
      <w:divBdr>
        <w:top w:val="none" w:sz="0" w:space="0" w:color="auto"/>
        <w:left w:val="none" w:sz="0" w:space="0" w:color="auto"/>
        <w:bottom w:val="none" w:sz="0" w:space="0" w:color="auto"/>
        <w:right w:val="none" w:sz="0" w:space="0" w:color="auto"/>
      </w:divBdr>
    </w:div>
    <w:div w:id="197508961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5853916">
      <w:bodyDiv w:val="1"/>
      <w:marLeft w:val="0"/>
      <w:marRight w:val="0"/>
      <w:marTop w:val="0"/>
      <w:marBottom w:val="0"/>
      <w:divBdr>
        <w:top w:val="none" w:sz="0" w:space="0" w:color="auto"/>
        <w:left w:val="none" w:sz="0" w:space="0" w:color="auto"/>
        <w:bottom w:val="none" w:sz="0" w:space="0" w:color="auto"/>
        <w:right w:val="none" w:sz="0" w:space="0" w:color="auto"/>
      </w:divBdr>
    </w:div>
    <w:div w:id="2098095517">
      <w:bodyDiv w:val="1"/>
      <w:marLeft w:val="0"/>
      <w:marRight w:val="0"/>
      <w:marTop w:val="0"/>
      <w:marBottom w:val="0"/>
      <w:divBdr>
        <w:top w:val="none" w:sz="0" w:space="0" w:color="auto"/>
        <w:left w:val="none" w:sz="0" w:space="0" w:color="auto"/>
        <w:bottom w:val="none" w:sz="0" w:space="0" w:color="auto"/>
        <w:right w:val="none" w:sz="0" w:space="0" w:color="auto"/>
      </w:divBdr>
    </w:div>
    <w:div w:id="212626924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20the%20Child%20Safe%20Standards%20team" TargetMode="External"/><Relationship Id="rId18" Type="http://schemas.openxmlformats.org/officeDocument/2006/relationships/hyperlink" Target="https://www.health.vic.gov.au/childsafestandards" TargetMode="External"/><Relationship Id="rId26" Type="http://schemas.openxmlformats.org/officeDocument/2006/relationships/hyperlink" Target="https://www.parliament.vic.gov.au/get-involved/inquiries/inquiry-into-the-handling-of-child-abuse-by-religious-and-other-organisation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our-strategic-plan-2023-27" TargetMode="External"/><Relationship Id="rId34" Type="http://schemas.openxmlformats.org/officeDocument/2006/relationships/hyperlink" Target="https://www.childsafety.gov.au/resources/national-principles-child-safe-organisa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childsafestandards" TargetMode="External"/><Relationship Id="rId25" Type="http://schemas.openxmlformats.org/officeDocument/2006/relationships/hyperlink" Target="https://www.childsafety.gov.au/resources/complaint-handling-guide-upholding-rights-children-and-young-people" TargetMode="External"/><Relationship Id="rId33" Type="http://schemas.openxmlformats.org/officeDocument/2006/relationships/hyperlink" Target="https://www.childabuseroyalcommission.gov.au/"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ublications/health-regulator-compliance-enforcement-policy" TargetMode="External"/><Relationship Id="rId20" Type="http://schemas.openxmlformats.org/officeDocument/2006/relationships/hyperlink" Target="https://www.health.vic.gov.au/health-regulator" TargetMode="External"/><Relationship Id="rId29" Type="http://schemas.openxmlformats.org/officeDocument/2006/relationships/hyperlink" Target="https://www.dffh.vic.gov.au/publications/review-victorian-child-saf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hildsafety.gov.au/resources/child-safety-risk-management-resources" TargetMode="External"/><Relationship Id="rId32" Type="http://schemas.openxmlformats.org/officeDocument/2006/relationships/hyperlink" Target="https://www.dffh.vic.gov.au/publications/review-victorian-child-safe-standards"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cyp.vic.gov.au/child-safe-standards/regulating-the-standards/list-of-regulators/" TargetMode="External"/><Relationship Id="rId23" Type="http://schemas.openxmlformats.org/officeDocument/2006/relationships/hyperlink" Target="https://ccyp.vic.gov.au/resources/child-safe-standards/" TargetMode="External"/><Relationship Id="rId28" Type="http://schemas.openxmlformats.org/officeDocument/2006/relationships/hyperlink" Target="https://www.childabuseroyalcommission.gov.au/final-repor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publications/healthcare-that-counts" TargetMode="External"/><Relationship Id="rId31" Type="http://schemas.openxmlformats.org/officeDocument/2006/relationships/hyperlink" Target="https://www.dffh.vic.gov.au/publications/review-victorian-child-safe-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he%20Department%20of%20Health%20-%20Child%20Safe%20Standards%20web%20page" TargetMode="External"/><Relationship Id="rId22" Type="http://schemas.openxmlformats.org/officeDocument/2006/relationships/hyperlink" Target="https://www.health.vic.gov.au/our-strategic-plan-2023-27" TargetMode="External"/><Relationship Id="rId27" Type="http://schemas.openxmlformats.org/officeDocument/2006/relationships/hyperlink" Target="https://www.parliament.vic.gov.au/get-involved/inquiries/inquiry-into-the-handling-of-child-abuse-by-religious-and-other-organisations/reports" TargetMode="External"/><Relationship Id="rId30" Type="http://schemas.openxmlformats.org/officeDocument/2006/relationships/hyperlink" Target="https://childsafe.humanrights.gov.au/national-principles"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naicc.org.au/policy-and-research/child-safety-and-wellbeing/keeping-our-kids-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a3aabb10788149bf8b3aa9c2ab73d944">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1db7ac50cf6fd5dfbb25ef48b02a3e59"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4671b8e-e891-4910-86ff-35e0958d089d">
      <Terms xmlns="http://schemas.microsoft.com/office/infopath/2007/PartnerControls"/>
    </lcf76f155ced4ddcb4097134ff3c332f>
    <typeofdoc xmlns="14671b8e-e891-4910-86ff-35e0958d089d" xsi:nil="true"/>
    <Status xmlns="14671b8e-e891-4910-86ff-35e0958d089d" xsi:nil="true"/>
    <Month xmlns="14671b8e-e891-4910-86ff-35e0958d08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1408406-02BB-4D19-B03C-806ACBF3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4671b8e-e891-4910-86ff-35e0958d089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7780</Words>
  <Characters>44349</Characters>
  <Application>Microsoft Office Word</Application>
  <DocSecurity>0</DocSecurity>
  <Lines>369</Lines>
  <Paragraphs>104</Paragraphs>
  <ScaleCrop>false</ScaleCrop>
  <Manager/>
  <Company>Victoria State Government, Department of Health</Company>
  <LinksUpToDate>false</LinksUpToDate>
  <CharactersWithSpaces>52025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implementation and compliance guide: for health organisations</dc:title>
  <dc:subject>Child Safe Standards implementation and compliance guide</dc:subject>
  <dc:creator>Child Safety Regulation team</dc:creator>
  <cp:keywords>Child Safe Standards; Compliance; Implementation; evidence; activities; guide</cp:keywords>
  <dc:description/>
  <cp:lastModifiedBy>Aleks Blagojevic (Health)</cp:lastModifiedBy>
  <cp:revision>760</cp:revision>
  <cp:lastPrinted>2022-09-27T19:26:00Z</cp:lastPrinted>
  <dcterms:created xsi:type="dcterms:W3CDTF">2025-10-23T00:08:00Z</dcterms:created>
  <dcterms:modified xsi:type="dcterms:W3CDTF">2025-12-11T01:19:00Z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efdf5488-3066-4b6c-8fea-9472b8a1f34c_Enabled">
    <vt:lpwstr>true</vt:lpwstr>
  </property>
  <property fmtid="{D5CDD505-2E9C-101B-9397-08002B2CF9AE}" pid="7" name="MSIP_Label_efdf5488-3066-4b6c-8fea-9472b8a1f34c_SetDate">
    <vt:lpwstr>2022-10-10T21:00:16Z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a1774524-b2c9-4170-997f-cb2875e72a0b</vt:lpwstr>
  </property>
  <property fmtid="{D5CDD505-2E9C-101B-9397-08002B2CF9AE}" pid="12" name="MSIP_Label_efdf5488-3066-4b6c-8fea-9472b8a1f34c_ContentBits">
    <vt:lpwstr>0</vt:lpwstr>
  </property>
</Properties>
</file>