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916F" w14:textId="68AD0D50" w:rsidR="00EA3605" w:rsidRDefault="007121A0" w:rsidP="00263CF9">
      <w:pPr>
        <w:pStyle w:val="Body"/>
      </w:pPr>
      <w:r w:rsidRPr="007121A0">
        <w:rPr>
          <w:rFonts w:eastAsia="Times New Roman"/>
          <w:noProof/>
          <w:szCs w:val="20"/>
        </w:rPr>
        <w:drawing>
          <wp:anchor distT="0" distB="0" distL="114300" distR="114300" simplePos="0" relativeHeight="251658269" behindDoc="1" locked="1" layoutInCell="1" allowOverlap="0" wp14:anchorId="51E4AACD" wp14:editId="4CF80CE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2875" cy="10146665"/>
            <wp:effectExtent l="0" t="0" r="9525" b="6985"/>
            <wp:wrapNone/>
            <wp:docPr id="1050253655" name="Picture 10502536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14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DA4A2" w14:textId="77777777" w:rsidR="00263CF9" w:rsidRDefault="00263CF9" w:rsidP="00263CF9">
      <w:pPr>
        <w:pStyle w:val="Body"/>
      </w:pPr>
    </w:p>
    <w:p w14:paraId="48A117BC" w14:textId="77777777" w:rsidR="00516BCC" w:rsidRDefault="00516BCC" w:rsidP="00263CF9">
      <w:pPr>
        <w:pStyle w:val="Body"/>
      </w:pPr>
    </w:p>
    <w:p w14:paraId="47DAD8E4" w14:textId="77777777" w:rsidR="00846F03" w:rsidRDefault="00846F03" w:rsidP="00263CF9">
      <w:pPr>
        <w:pStyle w:val="Body"/>
      </w:pPr>
    </w:p>
    <w:p w14:paraId="1CEFFD56" w14:textId="77777777" w:rsidR="00846F03" w:rsidRDefault="00846F03" w:rsidP="00263CF9">
      <w:pPr>
        <w:pStyle w:val="Body"/>
      </w:pPr>
    </w:p>
    <w:p w14:paraId="6913E5D5" w14:textId="77777777" w:rsidR="00846F03" w:rsidRDefault="00846F03" w:rsidP="00263CF9">
      <w:pPr>
        <w:pStyle w:val="Body"/>
      </w:pPr>
    </w:p>
    <w:p w14:paraId="56FCB822" w14:textId="77777777" w:rsidR="00846F03" w:rsidRDefault="00846F03" w:rsidP="00263CF9">
      <w:pPr>
        <w:pStyle w:val="Body"/>
      </w:pPr>
    </w:p>
    <w:p w14:paraId="7DD44266" w14:textId="04ADF58A" w:rsidR="01624E73" w:rsidRDefault="00D93A66" w:rsidP="00431534">
      <w:pPr>
        <w:pStyle w:val="Documenttitle"/>
        <w:rPr>
          <w:color w:val="auto"/>
          <w:sz w:val="56"/>
          <w:szCs w:val="56"/>
        </w:rPr>
      </w:pPr>
      <w:r w:rsidRPr="00D93A66">
        <w:rPr>
          <w:lang w:val="en" w:eastAsia="en-AU"/>
        </w:rPr>
        <w:t>Victorian alcohol and other drugs strategy 2025–2035</w:t>
      </w:r>
      <w:r w:rsidR="01624E73" w:rsidRPr="640682CA">
        <w:rPr>
          <w:sz w:val="56"/>
          <w:szCs w:val="56"/>
        </w:rPr>
        <w:t xml:space="preserve"> </w:t>
      </w:r>
    </w:p>
    <w:p w14:paraId="4D869CC9" w14:textId="0688A660" w:rsidR="00D93A66" w:rsidRPr="00434FFD" w:rsidRDefault="00D93A66" w:rsidP="00431534">
      <w:pPr>
        <w:pStyle w:val="Documentsubtitle"/>
      </w:pPr>
      <w:r>
        <w:t>Summary</w:t>
      </w:r>
      <w:r w:rsidR="00C60B1E">
        <w:t xml:space="preserve"> (accessible)</w:t>
      </w:r>
    </w:p>
    <w:p w14:paraId="3A53C8F3" w14:textId="77777777" w:rsidR="0081765F" w:rsidRDefault="0081765F" w:rsidP="00431534">
      <w:pPr>
        <w:pStyle w:val="Bannermarking"/>
      </w:pPr>
      <w:fldSimple w:instr="FILLIN  &quot;Type the protective marking&quot; \d OFFICIAL \o  \* MERGEFORMAT">
        <w:r>
          <w:t>OFFICIAL</w:t>
        </w:r>
      </w:fldSimple>
    </w:p>
    <w:p w14:paraId="53FCAFA0" w14:textId="5282F041" w:rsidR="1C0C2100" w:rsidRDefault="1C0C2100">
      <w:r>
        <w:br w:type="page"/>
      </w:r>
    </w:p>
    <w:p w14:paraId="0300E337" w14:textId="77777777" w:rsidR="000B6DEE" w:rsidRPr="002E6ED6" w:rsidRDefault="000B6DEE" w:rsidP="000B6DEE">
      <w:pPr>
        <w:pStyle w:val="Accessibilitypara"/>
      </w:pPr>
      <w:r w:rsidRPr="00820C74">
        <w:lastRenderedPageBreak/>
        <w:t xml:space="preserve">To receive this document in another </w:t>
      </w:r>
      <w:proofErr w:type="gramStart"/>
      <w:r w:rsidRPr="00820C74">
        <w:t>fo</w:t>
      </w:r>
      <w:r w:rsidRPr="001C6076">
        <w:t>rmat</w:t>
      </w:r>
      <w:proofErr w:type="gramEnd"/>
      <w:r w:rsidRPr="001C6076">
        <w:t xml:space="preserve"> email</w:t>
      </w:r>
      <w:r>
        <w:t xml:space="preserve"> the</w:t>
      </w:r>
      <w:r w:rsidRPr="001C6076">
        <w:t xml:space="preserve"> </w:t>
      </w:r>
      <w:hyperlink r:id="rId12" w:history="1">
        <w:r w:rsidRPr="004573A6">
          <w:rPr>
            <w:rStyle w:val="Hyperlink"/>
          </w:rPr>
          <w:t>Alcohol and other drugs policy team</w:t>
        </w:r>
      </w:hyperlink>
      <w:r w:rsidRPr="001C6076">
        <w:rPr>
          <w:color w:val="004C97"/>
        </w:rPr>
        <w:t xml:space="preserve"> </w:t>
      </w:r>
      <w:r w:rsidRPr="001C6076">
        <w:t>&lt;aod.policy@hea</w:t>
      </w:r>
      <w:r w:rsidRPr="002E6ED6">
        <w:t>lth.vic.gov.au&gt;.</w:t>
      </w:r>
    </w:p>
    <w:p w14:paraId="54196083" w14:textId="77777777" w:rsidR="000B6DEE" w:rsidRPr="002E6ED6" w:rsidRDefault="000B6DEE" w:rsidP="000B6DEE">
      <w:pPr>
        <w:pStyle w:val="Imprint"/>
      </w:pPr>
      <w:r w:rsidRPr="002E6ED6">
        <w:t>Authorised and published by the Victorian Government, 1 Treasury Place, Melbourne.</w:t>
      </w:r>
    </w:p>
    <w:p w14:paraId="6C986FE2" w14:textId="77777777" w:rsidR="000B6DEE" w:rsidRPr="002E6ED6" w:rsidRDefault="000B6DEE" w:rsidP="000B6DEE">
      <w:pPr>
        <w:pStyle w:val="Imprint"/>
      </w:pPr>
      <w:r w:rsidRPr="002E6ED6">
        <w:t>© State of Victoria, Australia, Department of Health, December 2025.</w:t>
      </w:r>
    </w:p>
    <w:p w14:paraId="2F093055" w14:textId="77777777" w:rsidR="000B6DEE" w:rsidRPr="002E6ED6" w:rsidRDefault="000B6DEE" w:rsidP="000B6DEE">
      <w:pPr>
        <w:pStyle w:val="Imprint"/>
        <w:rPr>
          <w:color w:val="auto"/>
        </w:rPr>
      </w:pPr>
      <w:bookmarkStart w:id="0" w:name="_Hlk62746129"/>
      <w:r w:rsidRPr="002E6ED6">
        <w:rPr>
          <w:color w:val="auto"/>
        </w:rPr>
        <w:t xml:space="preserve">Except where otherwise indicated, the images in this document show models and illustrative settings only, and do not necessarily depict actual services, facilities or recipients of services. </w:t>
      </w:r>
    </w:p>
    <w:p w14:paraId="0E8FF0D8" w14:textId="77777777" w:rsidR="000B6DEE" w:rsidRPr="002E6ED6" w:rsidRDefault="000B6DEE" w:rsidP="000B6DEE">
      <w:pPr>
        <w:pStyle w:val="Imprint"/>
        <w:rPr>
          <w:color w:val="auto"/>
        </w:rPr>
      </w:pPr>
      <w:r w:rsidRPr="002E6ED6">
        <w:rPr>
          <w:color w:val="auto"/>
        </w:rPr>
        <w:t>In this document, ‘Aboriginal’ refers to both Aboriginal and Torres Strait Islander people. ‘Indigenous’ is retained when part of the title of a report, program or quotation.</w:t>
      </w:r>
    </w:p>
    <w:p w14:paraId="7DD5C239" w14:textId="078069A4" w:rsidR="00246DD8" w:rsidRPr="002E6ED6" w:rsidRDefault="00246DD8" w:rsidP="000B6DEE">
      <w:pPr>
        <w:pStyle w:val="Imprint"/>
      </w:pPr>
      <w:r w:rsidRPr="002E6ED6">
        <w:t>ISBN 978-1-76131-942-6 (Print)</w:t>
      </w:r>
    </w:p>
    <w:p w14:paraId="6B44B52F" w14:textId="4B168445" w:rsidR="00246DD8" w:rsidRPr="002E6ED6" w:rsidRDefault="00246DD8" w:rsidP="000B6DEE">
      <w:pPr>
        <w:pStyle w:val="Imprint"/>
      </w:pPr>
      <w:r w:rsidRPr="002E6ED6">
        <w:t>ISBN 978-1-76131-943-3 (pdf/online/MS word)</w:t>
      </w:r>
    </w:p>
    <w:p w14:paraId="6CD6E344" w14:textId="0BA5BC79" w:rsidR="000B6DEE" w:rsidRPr="009F5A19" w:rsidRDefault="000B6DEE" w:rsidP="000B6DEE">
      <w:pPr>
        <w:pStyle w:val="Imprint"/>
      </w:pPr>
      <w:r w:rsidRPr="009F5A19">
        <w:t xml:space="preserve">Available at </w:t>
      </w:r>
      <w:hyperlink r:id="rId13" w:history="1">
        <w:r w:rsidR="00D31270" w:rsidRPr="00350327">
          <w:rPr>
            <w:rStyle w:val="Hyperlink"/>
          </w:rPr>
          <w:t xml:space="preserve">Victorian </w:t>
        </w:r>
        <w:r w:rsidR="00350327" w:rsidRPr="00350327">
          <w:rPr>
            <w:rStyle w:val="Hyperlink"/>
          </w:rPr>
          <w:t>alcohol and other drugs strategy 2025-35</w:t>
        </w:r>
      </w:hyperlink>
      <w:r w:rsidR="00350327">
        <w:t xml:space="preserve"> </w:t>
      </w:r>
      <w:r w:rsidR="00D31270">
        <w:t>&lt;</w:t>
      </w:r>
      <w:r w:rsidR="00AE14EB" w:rsidRPr="00AE14EB">
        <w:t>https://www.health.vic.gov.au/alcohol-other-drugs/victorian-aod-strategy</w:t>
      </w:r>
      <w:r w:rsidR="00AE14EB">
        <w:t>&gt;</w:t>
      </w:r>
    </w:p>
    <w:bookmarkEnd w:id="0"/>
    <w:p w14:paraId="1BA0CDB9" w14:textId="77777777" w:rsidR="000B6DEE" w:rsidRDefault="000B6DEE">
      <w:pPr>
        <w:rPr>
          <w:rFonts w:ascii="Arial" w:eastAsia="MS Gothic" w:hAnsi="Arial" w:cs="Arial"/>
          <w:bCs/>
          <w:color w:val="AF272F"/>
          <w:kern w:val="32"/>
          <w:sz w:val="44"/>
          <w:szCs w:val="44"/>
          <w:lang w:eastAsia="en-US"/>
        </w:rPr>
      </w:pPr>
      <w:r>
        <w:br w:type="page"/>
      </w:r>
    </w:p>
    <w:p w14:paraId="365D1269" w14:textId="03562A48" w:rsidR="0080900E" w:rsidRPr="008E3797" w:rsidRDefault="5BB535F0" w:rsidP="00E62D5B">
      <w:pPr>
        <w:pStyle w:val="Heading1-DH"/>
      </w:pPr>
      <w:r w:rsidRPr="008E3797">
        <w:lastRenderedPageBreak/>
        <w:t xml:space="preserve">If you </w:t>
      </w:r>
      <w:r w:rsidR="4409170C" w:rsidRPr="008E3797">
        <w:t xml:space="preserve">or a person you support </w:t>
      </w:r>
      <w:r w:rsidRPr="008E3797">
        <w:t>need</w:t>
      </w:r>
      <w:r w:rsidR="436C32A1" w:rsidRPr="008E3797">
        <w:t>s</w:t>
      </w:r>
      <w:r w:rsidRPr="008E3797">
        <w:t xml:space="preserve"> help</w:t>
      </w:r>
    </w:p>
    <w:p w14:paraId="4B0D7A5B" w14:textId="77777777" w:rsidR="00E84FCB" w:rsidRDefault="00E84FCB" w:rsidP="00E84FCB">
      <w:pPr>
        <w:pStyle w:val="Bullet1"/>
        <w:ind w:left="360" w:hanging="360"/>
      </w:pPr>
      <w:proofErr w:type="spellStart"/>
      <w:r w:rsidRPr="00020A43">
        <w:t>DirectLine</w:t>
      </w:r>
      <w:proofErr w:type="spellEnd"/>
      <w:r w:rsidRPr="00020A43">
        <w:t xml:space="preserve"> is a statewide telephone and online service </w:t>
      </w:r>
      <w:r>
        <w:t>that</w:t>
      </w:r>
      <w:r w:rsidRPr="00020A43">
        <w:t xml:space="preserve"> supports people seeking </w:t>
      </w:r>
      <w:r>
        <w:t xml:space="preserve">AOD </w:t>
      </w:r>
      <w:r w:rsidRPr="00020A43">
        <w:t>information, support or referral.</w:t>
      </w:r>
      <w:r>
        <w:t xml:space="preserve"> </w:t>
      </w:r>
      <w:proofErr w:type="spellStart"/>
      <w:r>
        <w:t>DirectLine</w:t>
      </w:r>
      <w:proofErr w:type="spellEnd"/>
      <w:r>
        <w:t xml:space="preserve"> operates 24/7. </w:t>
      </w:r>
    </w:p>
    <w:p w14:paraId="5F1BCC0C" w14:textId="415804DD" w:rsidR="00E84FCB" w:rsidRDefault="007D5A7D" w:rsidP="00733109">
      <w:pPr>
        <w:pStyle w:val="Bullet2"/>
        <w:numPr>
          <w:ilvl w:val="0"/>
          <w:numId w:val="12"/>
        </w:numPr>
        <w:ind w:left="709"/>
      </w:pPr>
      <w:hyperlink r:id="rId14" w:history="1">
        <w:r w:rsidRPr="00690349">
          <w:rPr>
            <w:rStyle w:val="Hyperlink"/>
          </w:rPr>
          <w:t>DirectLine</w:t>
        </w:r>
      </w:hyperlink>
      <w:r w:rsidR="00E84FCB">
        <w:t xml:space="preserve"> &lt;</w:t>
      </w:r>
      <w:r w:rsidR="00E84FCB" w:rsidRPr="00D674FF">
        <w:t>https://www.directline.org.au/</w:t>
      </w:r>
      <w:r w:rsidR="00E84FCB">
        <w:t xml:space="preserve">&gt; 1800 </w:t>
      </w:r>
      <w:r w:rsidR="00E84FCB" w:rsidRPr="005513BF">
        <w:t>888</w:t>
      </w:r>
      <w:r w:rsidR="00E84FCB">
        <w:t xml:space="preserve"> 236</w:t>
      </w:r>
    </w:p>
    <w:p w14:paraId="486FE424" w14:textId="77777777" w:rsidR="00E84FCB" w:rsidRDefault="00E84FCB" w:rsidP="00E84FCB">
      <w:pPr>
        <w:pStyle w:val="Bullet1"/>
        <w:ind w:left="360" w:hanging="360"/>
      </w:pPr>
      <w:r>
        <w:t>Youth drug and alcohol advice (</w:t>
      </w:r>
      <w:proofErr w:type="spellStart"/>
      <w:r>
        <w:t>YoDAA</w:t>
      </w:r>
      <w:proofErr w:type="spellEnd"/>
      <w:r>
        <w:t xml:space="preserve">) is Victoria’s AOD information, advice and referral phone line. </w:t>
      </w:r>
      <w:proofErr w:type="spellStart"/>
      <w:r>
        <w:t>YoDAA</w:t>
      </w:r>
      <w:proofErr w:type="spellEnd"/>
      <w:r>
        <w:t xml:space="preserve"> is available Monday to Friday, 9 am to 5 pm. </w:t>
      </w:r>
    </w:p>
    <w:p w14:paraId="0790159E" w14:textId="492FB660" w:rsidR="00E84FCB" w:rsidRDefault="00646C99" w:rsidP="00733109">
      <w:pPr>
        <w:pStyle w:val="Bullet2"/>
        <w:numPr>
          <w:ilvl w:val="0"/>
          <w:numId w:val="12"/>
        </w:numPr>
        <w:ind w:left="709"/>
      </w:pPr>
      <w:hyperlink r:id="rId15" w:history="1">
        <w:r w:rsidRPr="00690349">
          <w:rPr>
            <w:rStyle w:val="Hyperlink"/>
          </w:rPr>
          <w:t>YoDAA</w:t>
        </w:r>
      </w:hyperlink>
      <w:r w:rsidR="00E84FCB">
        <w:t xml:space="preserve"> &lt;</w:t>
      </w:r>
      <w:r w:rsidR="00E84FCB" w:rsidRPr="00D674FF">
        <w:t>https://yodaa.org.au/</w:t>
      </w:r>
      <w:r w:rsidR="00E84FCB">
        <w:t>&gt; 1800 458 685</w:t>
      </w:r>
    </w:p>
    <w:p w14:paraId="3D9A0E63" w14:textId="77777777" w:rsidR="00E84FCB" w:rsidRDefault="00E84FCB" w:rsidP="00E84FCB">
      <w:pPr>
        <w:pStyle w:val="Bullet1"/>
        <w:ind w:left="360" w:hanging="360"/>
      </w:pPr>
      <w:r>
        <w:t xml:space="preserve">Rainbow Door is a free specialist LGBTIQA+ helpline. Experienced peers provide information, support and referral to LGBTIQA+ people, their friends and their families. </w:t>
      </w:r>
    </w:p>
    <w:p w14:paraId="5A26CA73" w14:textId="09CC6D4E" w:rsidR="00E84FCB" w:rsidRDefault="00646C99" w:rsidP="00733109">
      <w:pPr>
        <w:pStyle w:val="Bullet2"/>
        <w:numPr>
          <w:ilvl w:val="0"/>
          <w:numId w:val="12"/>
        </w:numPr>
        <w:ind w:left="709"/>
      </w:pPr>
      <w:hyperlink r:id="rId16" w:history="1">
        <w:r w:rsidRPr="00690349">
          <w:rPr>
            <w:rStyle w:val="Hyperlink"/>
          </w:rPr>
          <w:t>Rainbow Door</w:t>
        </w:r>
      </w:hyperlink>
      <w:r w:rsidR="00E84FCB">
        <w:t xml:space="preserve"> &lt;</w:t>
      </w:r>
      <w:r w:rsidR="00E84FCB" w:rsidRPr="00D674FF">
        <w:t>https://www.switchboard.org.au/rainbow-door</w:t>
      </w:r>
      <w:r w:rsidR="00E84FCB">
        <w:t>&gt; 1800 729 367</w:t>
      </w:r>
    </w:p>
    <w:p w14:paraId="1D31797E" w14:textId="77777777" w:rsidR="00E84FCB" w:rsidRDefault="00E84FCB" w:rsidP="00E84FCB">
      <w:pPr>
        <w:pStyle w:val="Bullet1"/>
        <w:ind w:left="360" w:hanging="360"/>
      </w:pPr>
      <w:r>
        <w:t xml:space="preserve">Yarning Safe N Strong (YSNS) is a free and confidential counselling service for Aboriginal and Torres Strait Islander peoples. Established by the Victorian Aboriginal Health Service, YSNS is available 24/7 to people and families who need to have a yarn with someone about their wellbeing. </w:t>
      </w:r>
    </w:p>
    <w:p w14:paraId="0E0E96D7" w14:textId="437981DB" w:rsidR="00E84FCB" w:rsidRDefault="003E4DDF" w:rsidP="00733109">
      <w:pPr>
        <w:pStyle w:val="Bullet2"/>
        <w:numPr>
          <w:ilvl w:val="0"/>
          <w:numId w:val="12"/>
        </w:numPr>
        <w:ind w:left="709"/>
      </w:pPr>
      <w:hyperlink r:id="rId17" w:history="1">
        <w:r w:rsidRPr="00690349">
          <w:rPr>
            <w:rStyle w:val="Hyperlink"/>
          </w:rPr>
          <w:t>Yarning Safe N Strong</w:t>
        </w:r>
      </w:hyperlink>
      <w:r w:rsidR="00E84FCB">
        <w:t xml:space="preserve"> &lt;</w:t>
      </w:r>
      <w:r w:rsidR="00E84FCB" w:rsidRPr="00D674FF">
        <w:t>https://www.vahs.org.au/yarning-safe-n-strong-media/</w:t>
      </w:r>
      <w:r w:rsidR="00E84FCB">
        <w:t xml:space="preserve">&gt; </w:t>
      </w:r>
      <w:r>
        <w:br/>
      </w:r>
      <w:r w:rsidR="00E84FCB">
        <w:t>1800 959 563</w:t>
      </w:r>
    </w:p>
    <w:p w14:paraId="60BD7532" w14:textId="77777777" w:rsidR="00E84FCB" w:rsidRDefault="00E84FCB" w:rsidP="00E84FCB">
      <w:pPr>
        <w:pStyle w:val="Bullet1"/>
        <w:ind w:left="360" w:hanging="360"/>
      </w:pPr>
      <w:r>
        <w:t xml:space="preserve">Family Drug and Gambling </w:t>
      </w:r>
      <w:proofErr w:type="gramStart"/>
      <w:r>
        <w:t>offers</w:t>
      </w:r>
      <w:proofErr w:type="gramEnd"/>
      <w:r>
        <w:t xml:space="preserve"> confidential support and referral for people impacted by someone’s alcohol and drug use and/or gambling. The phoneline operates 24/7.</w:t>
      </w:r>
    </w:p>
    <w:p w14:paraId="5F45D6C1" w14:textId="688C36A4" w:rsidR="00E84FCB" w:rsidRDefault="00E84FCB" w:rsidP="00733109">
      <w:pPr>
        <w:pStyle w:val="Bullet2"/>
        <w:numPr>
          <w:ilvl w:val="0"/>
          <w:numId w:val="12"/>
        </w:numPr>
        <w:ind w:left="709"/>
      </w:pPr>
      <w:hyperlink r:id="rId18" w:history="1">
        <w:r w:rsidRPr="00020A43">
          <w:rPr>
            <w:rStyle w:val="Hyperlink"/>
          </w:rPr>
          <w:t>Family Drug Help</w:t>
        </w:r>
      </w:hyperlink>
      <w:r>
        <w:t xml:space="preserve"> &lt;</w:t>
      </w:r>
      <w:r w:rsidRPr="00D674FF">
        <w:t>https://www.sharc.org.au/sharc-programs/family-drug-gambling-help/</w:t>
      </w:r>
      <w:r>
        <w:t>&gt; 1300 660 068</w:t>
      </w:r>
    </w:p>
    <w:p w14:paraId="6E16E62D" w14:textId="77777777" w:rsidR="007D0E06" w:rsidRDefault="007D0E06">
      <w:pPr>
        <w:rPr>
          <w:rFonts w:ascii="Arial" w:eastAsia="MS Gothic" w:hAnsi="Arial" w:cs="Arial"/>
          <w:bCs/>
          <w:color w:val="AF272F"/>
          <w:kern w:val="32"/>
          <w:sz w:val="44"/>
          <w:szCs w:val="44"/>
          <w:lang w:eastAsia="en-US"/>
        </w:rPr>
      </w:pPr>
      <w:r>
        <w:br w:type="page"/>
      </w:r>
    </w:p>
    <w:p w14:paraId="7233C997" w14:textId="0FD80A7C" w:rsidR="7B0A1A9C" w:rsidRPr="00D21F28" w:rsidRDefault="00300B5B" w:rsidP="00E62D5B">
      <w:pPr>
        <w:pStyle w:val="Heading1-DH"/>
      </w:pPr>
      <w:r w:rsidRPr="00D21F28">
        <w:lastRenderedPageBreak/>
        <w:t>A</w:t>
      </w:r>
      <w:r w:rsidR="17B38D46" w:rsidRPr="00D21F28">
        <w:t xml:space="preserve"> strategy for alcohol and other drugs</w:t>
      </w:r>
      <w:r w:rsidRPr="00D21F28">
        <w:t xml:space="preserve"> in Victoria</w:t>
      </w:r>
    </w:p>
    <w:p w14:paraId="157A0B66" w14:textId="77777777" w:rsidR="00B37E01" w:rsidRPr="002B6FA0" w:rsidRDefault="00B37E01" w:rsidP="007D0E06">
      <w:pPr>
        <w:pStyle w:val="Body"/>
      </w:pPr>
      <w:r w:rsidRPr="002B6FA0">
        <w:t>People use</w:t>
      </w:r>
      <w:r>
        <w:t xml:space="preserve"> </w:t>
      </w:r>
      <w:r w:rsidRPr="002B6FA0">
        <w:t xml:space="preserve">substances </w:t>
      </w:r>
      <w:r>
        <w:t>(alcohol and other drugs)</w:t>
      </w:r>
      <w:r w:rsidRPr="002B6FA0">
        <w:t xml:space="preserve"> for different reasons.</w:t>
      </w:r>
    </w:p>
    <w:p w14:paraId="0614086C" w14:textId="0ADAF58A" w:rsidR="00B37E01" w:rsidRPr="002B6FA0" w:rsidRDefault="00B37E01" w:rsidP="007D0E06">
      <w:pPr>
        <w:pStyle w:val="Body"/>
      </w:pPr>
      <w:r w:rsidRPr="002B6FA0">
        <w:t>Many people do not use substances frequently, and many people who use substances do not experience harm.</w:t>
      </w:r>
      <w:r w:rsidRPr="5459D9F9">
        <w:t xml:space="preserve"> </w:t>
      </w:r>
      <w:r>
        <w:t xml:space="preserve">There are signs that rates of substance-related harms are increasing, even though </w:t>
      </w:r>
      <w:r w:rsidR="002171B1" w:rsidRPr="002171B1">
        <w:t xml:space="preserve">overall use in the population has stayed </w:t>
      </w:r>
      <w:proofErr w:type="gramStart"/>
      <w:r w:rsidR="002171B1" w:rsidRPr="002171B1">
        <w:t>fairly</w:t>
      </w:r>
      <w:r w:rsidR="002171B1">
        <w:t xml:space="preserve"> </w:t>
      </w:r>
      <w:r>
        <w:t>stable</w:t>
      </w:r>
      <w:proofErr w:type="gramEnd"/>
      <w:r>
        <w:t xml:space="preserve">. </w:t>
      </w:r>
    </w:p>
    <w:p w14:paraId="4993CBD5" w14:textId="0D0A610A" w:rsidR="00B37E01" w:rsidRPr="006A7713" w:rsidRDefault="00D93A66" w:rsidP="007D0E06">
      <w:pPr>
        <w:pStyle w:val="Body"/>
        <w:rPr>
          <w:rFonts w:eastAsiaTheme="minorEastAsia"/>
          <w:color w:val="000000" w:themeColor="text1"/>
        </w:rPr>
      </w:pPr>
      <w:r>
        <w:t>P</w:t>
      </w:r>
      <w:r w:rsidR="00B37E01" w:rsidRPr="002B6FA0">
        <w:t xml:space="preserve">arts of our community are at greater risk of </w:t>
      </w:r>
      <w:r w:rsidR="00B37E01">
        <w:t>alcohol and other drug (</w:t>
      </w:r>
      <w:r w:rsidR="00B37E01" w:rsidRPr="002B6FA0">
        <w:t>AOD</w:t>
      </w:r>
      <w:r w:rsidR="00B37E01">
        <w:t>)</w:t>
      </w:r>
      <w:r w:rsidR="00B37E01" w:rsidRPr="002B6FA0">
        <w:t xml:space="preserve">-related harms. Some groups also experience barriers in accessing the </w:t>
      </w:r>
      <w:r w:rsidR="00B37E01" w:rsidRPr="006A7713">
        <w:rPr>
          <w:rFonts w:eastAsiaTheme="minorEastAsia"/>
          <w:color w:val="000000" w:themeColor="text1"/>
        </w:rPr>
        <w:t xml:space="preserve">AOD </w:t>
      </w:r>
      <w:r w:rsidR="002171B1">
        <w:rPr>
          <w:rFonts w:eastAsiaTheme="minorEastAsia"/>
          <w:color w:val="000000" w:themeColor="text1"/>
        </w:rPr>
        <w:t xml:space="preserve">service and support </w:t>
      </w:r>
      <w:r w:rsidR="00B37E01" w:rsidRPr="006A7713">
        <w:rPr>
          <w:rFonts w:eastAsiaTheme="minorEastAsia"/>
          <w:color w:val="000000" w:themeColor="text1"/>
        </w:rPr>
        <w:t>system.</w:t>
      </w:r>
      <w:r w:rsidR="00B37E01">
        <w:rPr>
          <w:rFonts w:eastAsiaTheme="minorEastAsia"/>
          <w:color w:val="000000" w:themeColor="text1"/>
        </w:rPr>
        <w:t xml:space="preserve"> </w:t>
      </w:r>
    </w:p>
    <w:p w14:paraId="45FF97D9" w14:textId="569ED818" w:rsidR="00B37E01" w:rsidRDefault="00B37E01" w:rsidP="007D0E06">
      <w:pPr>
        <w:pStyle w:val="Body"/>
      </w:pPr>
      <w:r>
        <w:t xml:space="preserve">The Victorian Government committed to developing the </w:t>
      </w:r>
      <w:r w:rsidRPr="0B0EA7DA">
        <w:rPr>
          <w:b/>
          <w:bCs/>
        </w:rPr>
        <w:t>Victorian alcohol and other drugs strategy 2025–2035</w:t>
      </w:r>
      <w:r>
        <w:t xml:space="preserve"> (the strategy) as part of its </w:t>
      </w:r>
      <w:r w:rsidR="003D49C3" w:rsidRPr="0B0EA7DA">
        <w:rPr>
          <w:b/>
          <w:bCs/>
        </w:rPr>
        <w:t>S</w:t>
      </w:r>
      <w:r w:rsidRPr="0B0EA7DA">
        <w:rPr>
          <w:b/>
          <w:bCs/>
        </w:rPr>
        <w:t xml:space="preserve">tatewide </w:t>
      </w:r>
      <w:r w:rsidR="3F0BC56B" w:rsidRPr="0B0EA7DA">
        <w:rPr>
          <w:b/>
          <w:bCs/>
        </w:rPr>
        <w:t>A</w:t>
      </w:r>
      <w:r w:rsidRPr="0B0EA7DA">
        <w:rPr>
          <w:b/>
          <w:bCs/>
        </w:rPr>
        <w:t xml:space="preserve">ction </w:t>
      </w:r>
      <w:r w:rsidR="5EDE4EC3" w:rsidRPr="0B0EA7DA">
        <w:rPr>
          <w:b/>
          <w:bCs/>
        </w:rPr>
        <w:t>P</w:t>
      </w:r>
      <w:r w:rsidRPr="0B0EA7DA">
        <w:rPr>
          <w:b/>
          <w:bCs/>
        </w:rPr>
        <w:t>lan</w:t>
      </w:r>
      <w:r w:rsidR="00B413DE" w:rsidRPr="0B0EA7DA">
        <w:rPr>
          <w:b/>
          <w:bCs/>
        </w:rPr>
        <w:t xml:space="preserve"> to</w:t>
      </w:r>
      <w:r w:rsidR="00D93A66" w:rsidRPr="0B0EA7DA">
        <w:rPr>
          <w:b/>
          <w:bCs/>
        </w:rPr>
        <w:t xml:space="preserve"> save lives and</w:t>
      </w:r>
      <w:r w:rsidR="00B413DE" w:rsidRPr="0B0EA7DA">
        <w:rPr>
          <w:b/>
          <w:bCs/>
        </w:rPr>
        <w:t xml:space="preserve"> reduce </w:t>
      </w:r>
      <w:r w:rsidR="00B7742B" w:rsidRPr="0B0EA7DA">
        <w:rPr>
          <w:b/>
          <w:bCs/>
        </w:rPr>
        <w:t xml:space="preserve">drug </w:t>
      </w:r>
      <w:r w:rsidR="00B413DE" w:rsidRPr="0B0EA7DA">
        <w:rPr>
          <w:b/>
          <w:bCs/>
        </w:rPr>
        <w:t>harm</w:t>
      </w:r>
      <w:r w:rsidR="00B11329" w:rsidRPr="0B0EA7DA">
        <w:rPr>
          <w:b/>
          <w:bCs/>
        </w:rPr>
        <w:t>s</w:t>
      </w:r>
      <w:r w:rsidR="00B7742B">
        <w:t xml:space="preserve"> </w:t>
      </w:r>
      <w:r>
        <w:t xml:space="preserve">in 2024. </w:t>
      </w:r>
    </w:p>
    <w:p w14:paraId="79714821" w14:textId="41EF38D1" w:rsidR="00B37E01" w:rsidRPr="002B6FA0" w:rsidRDefault="00B37E01" w:rsidP="007D0E06">
      <w:pPr>
        <w:pStyle w:val="Body"/>
      </w:pPr>
      <w:r w:rsidRPr="002B6FA0">
        <w:t xml:space="preserve">The strategy aims to address </w:t>
      </w:r>
      <w:r w:rsidR="00D93A66">
        <w:t>AOD-</w:t>
      </w:r>
      <w:r>
        <w:t>related</w:t>
      </w:r>
      <w:r w:rsidRPr="002B6FA0">
        <w:t xml:space="preserve"> harms </w:t>
      </w:r>
      <w:r>
        <w:t xml:space="preserve">in the community </w:t>
      </w:r>
      <w:r w:rsidRPr="002B6FA0">
        <w:t>over the long term</w:t>
      </w:r>
      <w:r>
        <w:t xml:space="preserve"> by ensuring Victorians can access the right information, support and care at the right time.</w:t>
      </w:r>
    </w:p>
    <w:p w14:paraId="4DB8A5E5" w14:textId="799EE6FB" w:rsidR="00B37E01" w:rsidRPr="00B90F89" w:rsidRDefault="002171B1" w:rsidP="007D0E06">
      <w:pPr>
        <w:pStyle w:val="Body"/>
      </w:pPr>
      <w:r>
        <w:t>S</w:t>
      </w:r>
      <w:r w:rsidR="00B37E01" w:rsidRPr="002B6FA0">
        <w:t xml:space="preserve">tigmatising </w:t>
      </w:r>
      <w:r w:rsidR="00B37E01">
        <w:t>substance use</w:t>
      </w:r>
      <w:r w:rsidR="00B37E01" w:rsidRPr="002B6FA0">
        <w:t xml:space="preserve"> simply causes </w:t>
      </w:r>
      <w:r>
        <w:t>more</w:t>
      </w:r>
      <w:r w:rsidRPr="002B6FA0">
        <w:t xml:space="preserve"> </w:t>
      </w:r>
      <w:r w:rsidR="00B37E01" w:rsidRPr="002B6FA0">
        <w:t>harm.</w:t>
      </w:r>
      <w:r w:rsidR="00D93A66">
        <w:t xml:space="preserve"> </w:t>
      </w:r>
      <w:r w:rsidR="00B37E01" w:rsidRPr="002B6FA0">
        <w:t>The strategy will deliver a health-focused approach to substance use that respond</w:t>
      </w:r>
      <w:r w:rsidR="00B37E01">
        <w:t>s</w:t>
      </w:r>
      <w:r w:rsidR="00B37E01" w:rsidRPr="002B6FA0">
        <w:t xml:space="preserve"> to individual needs. It will guide </w:t>
      </w:r>
      <w:r w:rsidR="004D48A8">
        <w:t>government investment and policy direction</w:t>
      </w:r>
      <w:r w:rsidR="00B37E01" w:rsidRPr="002B6FA0">
        <w:t xml:space="preserve"> to ensure AOD services</w:t>
      </w:r>
      <w:r w:rsidR="00B37E01">
        <w:t>, treatment</w:t>
      </w:r>
      <w:r w:rsidR="00B37E01" w:rsidRPr="002B6FA0">
        <w:t xml:space="preserve"> and </w:t>
      </w:r>
      <w:bookmarkStart w:id="1" w:name="_Toc193357649"/>
      <w:r w:rsidR="00B37E01" w:rsidRPr="2F72DF8E">
        <w:t xml:space="preserve">supports are available, accessible and responsive to people’s needs </w:t>
      </w:r>
      <w:r w:rsidR="00B37E01">
        <w:t>and are available</w:t>
      </w:r>
      <w:r w:rsidR="00B37E01" w:rsidRPr="0A9CB7DE">
        <w:t xml:space="preserve"> through </w:t>
      </w:r>
      <w:r w:rsidR="00B37E01">
        <w:t>multiple entry points.</w:t>
      </w:r>
      <w:r w:rsidR="00B37E01" w:rsidRPr="2F72DF8E">
        <w:t xml:space="preserve"> </w:t>
      </w:r>
      <w:bookmarkEnd w:id="1"/>
      <w:r w:rsidR="00B37E01" w:rsidRPr="002B6FA0">
        <w:rPr>
          <w:rFonts w:ascii="Aptos" w:eastAsia="Aptos" w:hAnsi="Aptos" w:cs="Aptos"/>
        </w:rPr>
        <w:t xml:space="preserve"> </w:t>
      </w:r>
    </w:p>
    <w:p w14:paraId="3F91AE8A" w14:textId="1DA2D446" w:rsidR="5747BC41" w:rsidRDefault="00CF18DF" w:rsidP="007D0E06">
      <w:pPr>
        <w:pStyle w:val="Heading1-DH"/>
        <w:rPr>
          <w:color w:val="C00000"/>
          <w:sz w:val="32"/>
          <w:szCs w:val="32"/>
        </w:rPr>
      </w:pPr>
      <w:r>
        <w:rPr>
          <w:rFonts w:eastAsia="Times New Roman" w:cs="Times New Roman"/>
          <w:color w:val="C00000"/>
          <w:szCs w:val="40"/>
        </w:rPr>
        <w:br w:type="column"/>
      </w:r>
      <w:r w:rsidR="5747BC41">
        <w:rPr>
          <w:rFonts w:eastAsia="Times New Roman" w:cs="Times New Roman"/>
          <w:color w:val="C00000"/>
          <w:szCs w:val="40"/>
        </w:rPr>
        <w:lastRenderedPageBreak/>
        <w:t xml:space="preserve">Our </w:t>
      </w:r>
      <w:r w:rsidR="5747BC41" w:rsidRPr="007D0E06">
        <w:t>strategy</w:t>
      </w:r>
    </w:p>
    <w:p w14:paraId="0D4C5298" w14:textId="2DAC598F" w:rsidR="3839ABA6" w:rsidRDefault="00D9099F" w:rsidP="007D0E06">
      <w:pPr>
        <w:pStyle w:val="Heading2-DH"/>
        <w:rPr>
          <w:b w:val="0"/>
        </w:rPr>
      </w:pPr>
      <w:r w:rsidRPr="007D0E06">
        <w:rPr>
          <w:b w:val="0"/>
        </w:rPr>
        <w:t>V</w:t>
      </w:r>
      <w:r w:rsidR="3839ABA6" w:rsidRPr="007D0E06">
        <w:rPr>
          <w:b w:val="0"/>
        </w:rPr>
        <w:t>ision</w:t>
      </w:r>
    </w:p>
    <w:p w14:paraId="708CAE16" w14:textId="0F3B0433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A holistic approach to reduce alcohol and other drug–related harms and stigma that maximises the health, mental health and wellbeing of Victorians</w:t>
      </w:r>
      <w:r>
        <w:rPr>
          <w:b/>
          <w:bCs/>
        </w:rPr>
        <w:t>.</w:t>
      </w:r>
    </w:p>
    <w:p w14:paraId="3F2B70E4" w14:textId="7DF2F955" w:rsidR="630EFE3C" w:rsidRPr="006A7713" w:rsidRDefault="630EFE3C" w:rsidP="007D0E06">
      <w:pPr>
        <w:pStyle w:val="Body"/>
        <w:rPr>
          <w:rStyle w:val="Strong"/>
          <w:rFonts w:cs="Arial"/>
          <w:i/>
        </w:rPr>
      </w:pPr>
      <w:r w:rsidRPr="006A7713">
        <w:t>Informed by sector and community engagement, we</w:t>
      </w:r>
      <w:r w:rsidR="002171B1">
        <w:t xml:space="preserve"> will</w:t>
      </w:r>
      <w:r w:rsidRPr="006A7713">
        <w:t xml:space="preserve"> know we’ve achieved our vision when: </w:t>
      </w:r>
    </w:p>
    <w:p w14:paraId="1895F69B" w14:textId="771983AD" w:rsidR="00DE70D1" w:rsidRPr="00DE70D1" w:rsidRDefault="00DE70D1" w:rsidP="007D0E06">
      <w:pPr>
        <w:pStyle w:val="Bullet1"/>
      </w:pPr>
      <w:r w:rsidRPr="00DE70D1">
        <w:t>individuals, families and communities can access the support they want, when and where they need it</w:t>
      </w:r>
    </w:p>
    <w:p w14:paraId="4C2268A2" w14:textId="77777777" w:rsidR="00DE70D1" w:rsidRPr="00DE70D1" w:rsidRDefault="00DE70D1" w:rsidP="007D0E06">
      <w:pPr>
        <w:pStyle w:val="Bullet1"/>
      </w:pPr>
      <w:r w:rsidRPr="00DE70D1">
        <w:t>services deliver quality care and support that responds to individual needs</w:t>
      </w:r>
    </w:p>
    <w:p w14:paraId="5F14DDE6" w14:textId="44E1C190" w:rsidR="00DE70D1" w:rsidRPr="00DE70D1" w:rsidRDefault="002171B1" w:rsidP="007D0E06">
      <w:pPr>
        <w:pStyle w:val="Bullet1"/>
      </w:pPr>
      <w:r>
        <w:t xml:space="preserve">as </w:t>
      </w:r>
      <w:r w:rsidR="00DE70D1" w:rsidRPr="00DE70D1">
        <w:t>individuals</w:t>
      </w:r>
      <w:r>
        <w:t>, Victorians</w:t>
      </w:r>
      <w:r w:rsidR="00DE70D1" w:rsidRPr="00DE70D1">
        <w:t xml:space="preserve"> experience holistic care in a coordinated AOD system that has strong connections to intersecting services and systems</w:t>
      </w:r>
    </w:p>
    <w:p w14:paraId="47A7720D" w14:textId="3B419479" w:rsidR="003E5DE7" w:rsidRPr="00FD629B" w:rsidRDefault="00DE70D1" w:rsidP="007D0E06">
      <w:pPr>
        <w:pStyle w:val="Bullet1"/>
      </w:pPr>
      <w:r w:rsidRPr="00DE70D1">
        <w:t xml:space="preserve">Victorians experience a reduction in AOD-related harms and stigma, and they experience </w:t>
      </w:r>
      <w:r w:rsidR="002171B1">
        <w:t>better</w:t>
      </w:r>
      <w:r w:rsidR="002171B1" w:rsidRPr="00DE70D1">
        <w:t xml:space="preserve"> </w:t>
      </w:r>
      <w:r w:rsidRPr="00DE70D1">
        <w:t>health, mental health and wellbeing</w:t>
      </w:r>
    </w:p>
    <w:p w14:paraId="4C097521" w14:textId="5DE9C856" w:rsidR="00C9088A" w:rsidRPr="000B6DEE" w:rsidRDefault="00DE70D1" w:rsidP="000B6DEE">
      <w:pPr>
        <w:pStyle w:val="Bullet1"/>
      </w:pPr>
      <w:r w:rsidRPr="00016FE6">
        <w:t xml:space="preserve">Victorian prevention and early intervention strategies contribute </w:t>
      </w:r>
      <w:r w:rsidRPr="000B6DEE">
        <w:t xml:space="preserve">to a reduction in AOD-related disease, disability </w:t>
      </w:r>
      <w:r w:rsidR="002171B1" w:rsidRPr="000B6DEE">
        <w:t>and</w:t>
      </w:r>
      <w:r w:rsidRPr="000B6DEE">
        <w:t xml:space="preserve"> death</w:t>
      </w:r>
    </w:p>
    <w:p w14:paraId="7397174A" w14:textId="6CB77809" w:rsidR="007E5847" w:rsidRPr="000B6DEE" w:rsidRDefault="00C9088A" w:rsidP="000B6DEE">
      <w:pPr>
        <w:pStyle w:val="Bullet1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0B6DEE">
        <w:rPr>
          <w:rStyle w:val="IntenseReference"/>
          <w:b w:val="0"/>
          <w:bCs w:val="0"/>
          <w:smallCaps w:val="0"/>
          <w:color w:val="auto"/>
          <w:spacing w:val="0"/>
        </w:rPr>
        <w:t>all Victorians, regardless of their cultural background, sexuality, gender or ability, have an equitable experience and equal opportunity to attain positive outcomes.</w:t>
      </w:r>
    </w:p>
    <w:p w14:paraId="523ED814" w14:textId="5EC04FFF" w:rsidR="00F96018" w:rsidRPr="007D0E06" w:rsidRDefault="00F96018" w:rsidP="007D0E06">
      <w:pPr>
        <w:pStyle w:val="Heading2-DH"/>
        <w:rPr>
          <w:b w:val="0"/>
        </w:rPr>
      </w:pPr>
      <w:r w:rsidRPr="007D0E06">
        <w:rPr>
          <w:b w:val="0"/>
        </w:rPr>
        <w:t>Principles</w:t>
      </w:r>
    </w:p>
    <w:p w14:paraId="4C5810E2" w14:textId="73646A7C" w:rsidR="00F96018" w:rsidRDefault="00D93A66" w:rsidP="007D0E06">
      <w:pPr>
        <w:pStyle w:val="Body"/>
      </w:pPr>
      <w:r>
        <w:t>Six</w:t>
      </w:r>
      <w:r w:rsidR="00F96018" w:rsidRPr="00F96018">
        <w:t xml:space="preserve"> principles cover the values and behaviours that will </w:t>
      </w:r>
      <w:r w:rsidR="00DB2405">
        <w:t>steer</w:t>
      </w:r>
      <w:r w:rsidR="00DB2405" w:rsidRPr="00F96018">
        <w:t xml:space="preserve"> </w:t>
      </w:r>
      <w:r w:rsidR="00F96018" w:rsidRPr="00F96018">
        <w:t>the actions and work of government, the sector and service providers to implement this strategy</w:t>
      </w:r>
      <w:r w:rsidR="00C60B1E">
        <w:t>:</w:t>
      </w:r>
    </w:p>
    <w:p w14:paraId="7337B7A0" w14:textId="77777777" w:rsidR="00C60B1E" w:rsidRPr="001238A1" w:rsidRDefault="00C60B1E" w:rsidP="00C60B1E">
      <w:pPr>
        <w:pStyle w:val="Bullet1"/>
        <w:ind w:left="360" w:hanging="360"/>
      </w:pPr>
      <w:r w:rsidRPr="001238A1">
        <w:t>Embed and include lived and living experience</w:t>
      </w:r>
    </w:p>
    <w:p w14:paraId="3B8C71F5" w14:textId="77777777" w:rsidR="00C60B1E" w:rsidRPr="001238A1" w:rsidRDefault="00C60B1E" w:rsidP="00C60B1E">
      <w:pPr>
        <w:pStyle w:val="Bullet1"/>
        <w:ind w:left="360" w:hanging="360"/>
      </w:pPr>
      <w:r w:rsidRPr="001238A1">
        <w:t>Embed Aboriginal self-determination and promote cultural safety</w:t>
      </w:r>
    </w:p>
    <w:p w14:paraId="15FC8F29" w14:textId="77777777" w:rsidR="00C60B1E" w:rsidRPr="001238A1" w:rsidRDefault="00C60B1E" w:rsidP="00C60B1E">
      <w:pPr>
        <w:pStyle w:val="Bullet1"/>
        <w:ind w:left="360" w:hanging="360"/>
      </w:pPr>
      <w:r w:rsidRPr="001238A1">
        <w:t>Be human</w:t>
      </w:r>
      <w:r>
        <w:t>-</w:t>
      </w:r>
      <w:r w:rsidRPr="001238A1">
        <w:t>rights</w:t>
      </w:r>
      <w:r>
        <w:t>-</w:t>
      </w:r>
      <w:r w:rsidRPr="001238A1">
        <w:t>driven and equitable, recognising individual needs</w:t>
      </w:r>
    </w:p>
    <w:p w14:paraId="150CD27E" w14:textId="77777777" w:rsidR="00C60B1E" w:rsidRPr="001238A1" w:rsidRDefault="00C60B1E" w:rsidP="00C60B1E">
      <w:pPr>
        <w:pStyle w:val="Bullet1"/>
        <w:ind w:left="360" w:hanging="360"/>
      </w:pPr>
      <w:r w:rsidRPr="001238A1">
        <w:t>Be evidence</w:t>
      </w:r>
      <w:r>
        <w:t>-</w:t>
      </w:r>
      <w:r w:rsidRPr="001238A1">
        <w:t>based, transparent and accountable</w:t>
      </w:r>
    </w:p>
    <w:p w14:paraId="27F3E0E6" w14:textId="77777777" w:rsidR="00C60B1E" w:rsidRPr="001238A1" w:rsidRDefault="00C60B1E" w:rsidP="00C60B1E">
      <w:pPr>
        <w:pStyle w:val="Bullet1"/>
        <w:ind w:left="360" w:hanging="360"/>
      </w:pPr>
      <w:r w:rsidRPr="001238A1">
        <w:t>Drive collaboration and system integration</w:t>
      </w:r>
    </w:p>
    <w:p w14:paraId="5207A913" w14:textId="77777777" w:rsidR="00C60B1E" w:rsidRPr="001238A1" w:rsidRDefault="00C60B1E" w:rsidP="00C60B1E">
      <w:pPr>
        <w:pStyle w:val="Bullet1"/>
        <w:ind w:left="360" w:hanging="360"/>
      </w:pPr>
      <w:r w:rsidRPr="001238A1">
        <w:t>Be accessible, timely, safe and effective</w:t>
      </w:r>
    </w:p>
    <w:p w14:paraId="2FF17E87" w14:textId="77777777" w:rsidR="00F96018" w:rsidRDefault="00F96018" w:rsidP="00F96018">
      <w:pPr>
        <w:pStyle w:val="Body-DH"/>
      </w:pPr>
    </w:p>
    <w:p w14:paraId="1599F627" w14:textId="60F5C867" w:rsidR="00873496" w:rsidRDefault="007866EC" w:rsidP="007E5847">
      <w:pPr>
        <w:pStyle w:val="Heading2-DH"/>
      </w:pPr>
      <w:r>
        <w:br w:type="column"/>
      </w:r>
      <w:r w:rsidR="2C76B2DD" w:rsidRPr="007D0E06">
        <w:rPr>
          <w:b w:val="0"/>
        </w:rPr>
        <w:lastRenderedPageBreak/>
        <w:t>Focus areas, objectives and actions</w:t>
      </w:r>
    </w:p>
    <w:p w14:paraId="00F76984" w14:textId="0B51A304" w:rsidR="008441CE" w:rsidRDefault="003E6D94" w:rsidP="00371A8B">
      <w:pPr>
        <w:pStyle w:val="Body-DH"/>
      </w:pPr>
      <w:r w:rsidRPr="006A7713">
        <w:t xml:space="preserve">The </w:t>
      </w:r>
      <w:r w:rsidR="002171B1">
        <w:t xml:space="preserve">following </w:t>
      </w:r>
      <w:r w:rsidRPr="006A7713">
        <w:t>focus areas, objectives and actions outline the work we will do to achieve the vision.</w:t>
      </w:r>
    </w:p>
    <w:p w14:paraId="0F6325AD" w14:textId="13C3C5F0" w:rsidR="00C60B1E" w:rsidRPr="001238A1" w:rsidRDefault="00C60B1E" w:rsidP="00C60B1E">
      <w:pPr>
        <w:pStyle w:val="Heading3"/>
      </w:pPr>
      <w:r>
        <w:t xml:space="preserve">Focus area </w:t>
      </w:r>
      <w:r w:rsidRPr="001238A1">
        <w:t>1. Information and access</w:t>
      </w:r>
    </w:p>
    <w:p w14:paraId="69A914FE" w14:textId="14DE2529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 xml:space="preserve">Objective 1.1 Individuals, families, supporters and diverse communities have access to prevention and early intervention support </w:t>
      </w:r>
    </w:p>
    <w:p w14:paraId="7585D03C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>1.1.1 </w:t>
      </w:r>
      <w:r w:rsidRPr="001238A1">
        <w:t>Establish a prevention framework and partnerships to focus on preventing AOD-related harm.</w:t>
      </w:r>
    </w:p>
    <w:p w14:paraId="2992799F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 xml:space="preserve">1.1.2 </w:t>
      </w:r>
      <w:r w:rsidRPr="001238A1">
        <w:t xml:space="preserve">Strengthen education about, identification of, and responses to potential AOD harm. </w:t>
      </w:r>
    </w:p>
    <w:p w14:paraId="3A7BFBB1" w14:textId="4F8BC96E" w:rsidR="00C60B1E" w:rsidRPr="001238A1" w:rsidRDefault="00C60B1E" w:rsidP="00C60B1E">
      <w:pPr>
        <w:pStyle w:val="Body-DH"/>
      </w:pPr>
      <w:r w:rsidRPr="001238A1">
        <w:rPr>
          <w:b/>
          <w:bCs/>
        </w:rPr>
        <w:t xml:space="preserve">1.1.3 </w:t>
      </w:r>
      <w:r w:rsidRPr="001238A1">
        <w:t>Increase health promotion efforts so all Victorians have the information they need about substance use.</w:t>
      </w:r>
    </w:p>
    <w:p w14:paraId="1697487D" w14:textId="509C500A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Objective 1.2 Individuals, families, supporters and diverse communities have access to information and are supported to navigate the AOD system</w:t>
      </w:r>
    </w:p>
    <w:p w14:paraId="50861E64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>1.2.1</w:t>
      </w:r>
      <w:r w:rsidRPr="001238A1">
        <w:t xml:space="preserve"> Improve access to information, support and advice through a central information point for all Victorians. </w:t>
      </w:r>
    </w:p>
    <w:p w14:paraId="4448C17D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>1.2.2</w:t>
      </w:r>
      <w:r w:rsidRPr="001238A1">
        <w:t xml:space="preserve"> Improve access to accurate and up-to-date harm reduction information.</w:t>
      </w:r>
    </w:p>
    <w:p w14:paraId="3633A61D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>1.2.3</w:t>
      </w:r>
      <w:r w:rsidRPr="001238A1">
        <w:t xml:space="preserve"> Review and strengthen entry points into the AOD system to ensure timely access and support in metropolitan, regional and rural communities.</w:t>
      </w:r>
    </w:p>
    <w:p w14:paraId="767867DF" w14:textId="77777777" w:rsidR="00C60B1E" w:rsidRPr="001238A1" w:rsidRDefault="00C60B1E" w:rsidP="00C60B1E">
      <w:pPr>
        <w:pStyle w:val="Body-DH"/>
      </w:pPr>
      <w:r w:rsidRPr="001238A1">
        <w:rPr>
          <w:b/>
          <w:bCs/>
        </w:rPr>
        <w:t xml:space="preserve">1.2.4 </w:t>
      </w:r>
      <w:r w:rsidRPr="001238A1">
        <w:t>Embed new supports to improve service navigation within and across systems for an improved consumer experience.</w:t>
      </w:r>
    </w:p>
    <w:p w14:paraId="05B512E1" w14:textId="18B95CA8" w:rsidR="00C60B1E" w:rsidRPr="001238A1" w:rsidRDefault="00C60B1E" w:rsidP="00C60B1E">
      <w:pPr>
        <w:pStyle w:val="Body-DH"/>
      </w:pPr>
      <w:r w:rsidRPr="001238A1">
        <w:rPr>
          <w:b/>
          <w:bCs/>
        </w:rPr>
        <w:t xml:space="preserve">1.2.5 </w:t>
      </w:r>
      <w:r w:rsidRPr="001238A1">
        <w:t>Strengthen access to the pharmacotherapy system to enable consistent, timely and quality treatment.</w:t>
      </w:r>
    </w:p>
    <w:p w14:paraId="44C4B2AF" w14:textId="3DFFF161" w:rsidR="00C60B1E" w:rsidRPr="001238A1" w:rsidRDefault="00C60B1E" w:rsidP="00C60B1E">
      <w:pPr>
        <w:pStyle w:val="Heading3"/>
      </w:pPr>
      <w:r>
        <w:t xml:space="preserve">Focus area </w:t>
      </w:r>
      <w:r w:rsidRPr="001238A1">
        <w:t>2. Harm reduction, treatment and system design</w:t>
      </w:r>
    </w:p>
    <w:p w14:paraId="4907C428" w14:textId="17B76428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 xml:space="preserve">Objective 2.1 Victorians can access effective harm reduction services to reduce fatal overdose and other AOD-related harms </w:t>
      </w:r>
    </w:p>
    <w:p w14:paraId="3E2C8CB6" w14:textId="524B3534" w:rsidR="00C60B1E" w:rsidRPr="001238A1" w:rsidRDefault="00C60B1E" w:rsidP="00C60B1E">
      <w:pPr>
        <w:pStyle w:val="Body"/>
      </w:pPr>
      <w:r w:rsidRPr="0B0EA7DA">
        <w:rPr>
          <w:b/>
          <w:bCs/>
        </w:rPr>
        <w:t xml:space="preserve">2.1.1 </w:t>
      </w:r>
      <w:r>
        <w:t xml:space="preserve">Deliver the Statewide </w:t>
      </w:r>
      <w:r w:rsidR="072D2AE0">
        <w:t>A</w:t>
      </w:r>
      <w:r>
        <w:t xml:space="preserve">ction </w:t>
      </w:r>
      <w:r w:rsidR="0B7AE07F">
        <w:t>P</w:t>
      </w:r>
      <w:r>
        <w:t xml:space="preserve">lan with a focus on reducing AOD-related harms. </w:t>
      </w:r>
    </w:p>
    <w:p w14:paraId="4E1EFCDB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2.1.2</w:t>
      </w:r>
      <w:r w:rsidRPr="001238A1">
        <w:t xml:space="preserve"> Strengthen and target harm reduction initiatives to respond to the needs of diverse communities.</w:t>
      </w:r>
    </w:p>
    <w:p w14:paraId="15D73620" w14:textId="77777777" w:rsidR="00C60B1E" w:rsidRPr="001238A1" w:rsidRDefault="00C60B1E" w:rsidP="00C60B1E">
      <w:pPr>
        <w:pStyle w:val="Body"/>
      </w:pPr>
      <w:r w:rsidRPr="001238A1">
        <w:rPr>
          <w:b/>
        </w:rPr>
        <w:t xml:space="preserve">2.1.3 </w:t>
      </w:r>
      <w:r w:rsidRPr="001238A1">
        <w:t xml:space="preserve">Strengthen </w:t>
      </w:r>
      <w:r w:rsidRPr="00255B94">
        <w:t>Victoria’s</w:t>
      </w:r>
      <w:r w:rsidRPr="001238A1">
        <w:t xml:space="preserve"> early warning system to identify changes in drug markets and trends, enabling timely public health advice and appropriate system responses. </w:t>
      </w:r>
    </w:p>
    <w:p w14:paraId="772386D2" w14:textId="3927BFB0" w:rsidR="00C60B1E" w:rsidRPr="001238A1" w:rsidRDefault="00C60B1E" w:rsidP="00C60B1E">
      <w:pPr>
        <w:pStyle w:val="Body"/>
      </w:pPr>
      <w:r w:rsidRPr="001238A1">
        <w:rPr>
          <w:b/>
          <w:bCs/>
        </w:rPr>
        <w:t>2.1.4</w:t>
      </w:r>
      <w:r w:rsidRPr="001238A1">
        <w:t xml:space="preserve"> Continue to expand proactive overdose prevention and response initiatives, including peer-based initiatives.</w:t>
      </w:r>
      <w:r w:rsidRPr="001238A1">
        <w:rPr>
          <w:b/>
          <w:bCs/>
        </w:rPr>
        <w:t xml:space="preserve"> </w:t>
      </w:r>
    </w:p>
    <w:p w14:paraId="49FD118A" w14:textId="718A01CF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Objective 2.2 Victorians receive quality care through services, treatment and supports that meet individual needs</w:t>
      </w:r>
    </w:p>
    <w:p w14:paraId="715E8B1B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lastRenderedPageBreak/>
        <w:t>2.2.1</w:t>
      </w:r>
      <w:r w:rsidRPr="001238A1">
        <w:t xml:space="preserve"> Review and enhance the AOD system to ensure it </w:t>
      </w:r>
      <w:r w:rsidRPr="001238A1" w:rsidDel="002E7E73">
        <w:t xml:space="preserve">continues to </w:t>
      </w:r>
      <w:r w:rsidRPr="001238A1">
        <w:t>address the needs of the Victorian community and provides person-centred continuity of care.</w:t>
      </w:r>
    </w:p>
    <w:p w14:paraId="530B88E9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2.2.2</w:t>
      </w:r>
      <w:r w:rsidRPr="001238A1">
        <w:t xml:space="preserve"> Embed post-intervention services as core elements of AOD services and supports. </w:t>
      </w:r>
    </w:p>
    <w:p w14:paraId="7C904774" w14:textId="77777777" w:rsidR="00C60B1E" w:rsidRPr="001238A1" w:rsidRDefault="00C60B1E" w:rsidP="00C60B1E">
      <w:pPr>
        <w:pStyle w:val="Body"/>
        <w:rPr>
          <w:b/>
          <w:bCs/>
        </w:rPr>
      </w:pPr>
      <w:r w:rsidRPr="001238A1">
        <w:rPr>
          <w:b/>
          <w:bCs/>
        </w:rPr>
        <w:t xml:space="preserve">2.2.3 </w:t>
      </w:r>
      <w:r w:rsidRPr="001238A1">
        <w:t>Strengthen the clinical governance framework for AOD to promote quality care, consistent practice and positive outcomes.</w:t>
      </w:r>
    </w:p>
    <w:p w14:paraId="46123429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2.2.4 </w:t>
      </w:r>
      <w:r w:rsidRPr="001238A1">
        <w:t>Strengthen the capacity of AOD services and supports to deliver services that meet a wide range of diverse community needs.</w:t>
      </w:r>
    </w:p>
    <w:p w14:paraId="51E6CD29" w14:textId="25F69C70" w:rsidR="00C60B1E" w:rsidRPr="001238A1" w:rsidRDefault="00C60B1E" w:rsidP="00C60B1E">
      <w:pPr>
        <w:pStyle w:val="Body"/>
      </w:pPr>
      <w:r w:rsidRPr="001238A1">
        <w:rPr>
          <w:b/>
          <w:bCs/>
        </w:rPr>
        <w:t>2.2.5</w:t>
      </w:r>
      <w:r w:rsidRPr="001238A1">
        <w:t xml:space="preserve"> Ensure age-appropriate supports are available across the lifespan, and review and strengthen the youth AOD service system. </w:t>
      </w:r>
    </w:p>
    <w:p w14:paraId="0C96C143" w14:textId="1EDBDBB3" w:rsidR="00C60B1E" w:rsidRPr="001238A1" w:rsidRDefault="00C60B1E" w:rsidP="00C60B1E">
      <w:pPr>
        <w:pStyle w:val="Heading3"/>
      </w:pPr>
      <w:r>
        <w:t xml:space="preserve">Focus area </w:t>
      </w:r>
      <w:r w:rsidRPr="001238A1">
        <w:t>3. Culturally safe, self-determined responses for Aboriginal Victorians</w:t>
      </w:r>
    </w:p>
    <w:p w14:paraId="0E80F0EC" w14:textId="567453A4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 xml:space="preserve">Objective 3.1 Aboriginal Victorians have access to culturally safe care, treatment and support that responds to the needs of community </w:t>
      </w:r>
    </w:p>
    <w:p w14:paraId="611BBB85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3.1.1</w:t>
      </w:r>
      <w:r w:rsidRPr="001238A1">
        <w:t xml:space="preserve"> Develop an Aboriginal AOD implementation action plan to prioritise AOD needs in line with other health and wellbeing needs.</w:t>
      </w:r>
    </w:p>
    <w:p w14:paraId="7FF5D8B8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3.1.2</w:t>
      </w:r>
      <w:r w:rsidRPr="001238A1">
        <w:t xml:space="preserve"> Deliver on AOD-specific actions from the</w:t>
      </w:r>
      <w:r w:rsidRPr="000B6DEE">
        <w:t xml:space="preserve"> Aboriginal health and wellbeing partnership agreement action plan.</w:t>
      </w:r>
    </w:p>
    <w:p w14:paraId="15881145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3.1.3</w:t>
      </w:r>
      <w:r w:rsidRPr="001238A1">
        <w:t xml:space="preserve"> Deliver Aboriginal community-controlled harm reduction initiatives.</w:t>
      </w:r>
    </w:p>
    <w:p w14:paraId="200B3273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3.1.4</w:t>
      </w:r>
      <w:r w:rsidRPr="001238A1">
        <w:t xml:space="preserve"> Aboriginal communities to self-determine, co-design and deliver community-specific, peer-led AOD prevention, services and support initiatives. </w:t>
      </w:r>
    </w:p>
    <w:p w14:paraId="6864A3B3" w14:textId="12524490" w:rsidR="00C60B1E" w:rsidRPr="001238A1" w:rsidRDefault="00C60B1E" w:rsidP="00C60B1E">
      <w:pPr>
        <w:pStyle w:val="Body"/>
      </w:pPr>
      <w:r w:rsidRPr="001238A1">
        <w:rPr>
          <w:b/>
          <w:bCs/>
        </w:rPr>
        <w:t>3.1.5</w:t>
      </w:r>
      <w:r w:rsidRPr="001238A1">
        <w:rPr>
          <w:b/>
        </w:rPr>
        <w:t xml:space="preserve"> </w:t>
      </w:r>
      <w:r w:rsidRPr="001238A1">
        <w:t>Ensure mainstream AOD services and supports are accessible and culturally safe for Aboriginal communities.</w:t>
      </w:r>
    </w:p>
    <w:p w14:paraId="03A74F73" w14:textId="47B994B7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Objective 3.2 Aboriginal AOD has strong, self-determined governance, leadership and workforce</w:t>
      </w:r>
    </w:p>
    <w:p w14:paraId="25411287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3.2.1</w:t>
      </w:r>
      <w:r w:rsidRPr="001238A1">
        <w:t xml:space="preserve"> Strengthen and empower the Aboriginal AOD workforce, including developing a future workforce and strengthening cultural supports.</w:t>
      </w:r>
    </w:p>
    <w:p w14:paraId="4C708B7A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3.2.2</w:t>
      </w:r>
      <w:r w:rsidRPr="001238A1">
        <w:t xml:space="preserve"> Strengthen Victorian Government support for and engagement with Aboriginal leadership and autonomous decision-making in the context of AOD </w:t>
      </w:r>
      <w:r w:rsidRPr="001238A1" w:rsidDel="6FE8964B">
        <w:t>governance</w:t>
      </w:r>
      <w:r w:rsidRPr="001238A1">
        <w:t>.</w:t>
      </w:r>
    </w:p>
    <w:p w14:paraId="14A39746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3.2.3 </w:t>
      </w:r>
      <w:r w:rsidRPr="001238A1">
        <w:t>Advance self-determined stewardship of Aboriginal AOD services.</w:t>
      </w:r>
    </w:p>
    <w:p w14:paraId="41AD7171" w14:textId="46B186D2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3.2.4 </w:t>
      </w:r>
      <w:r w:rsidRPr="001238A1">
        <w:t>Enable data sovereignty for Aboriginal Victorians.</w:t>
      </w:r>
    </w:p>
    <w:p w14:paraId="449FADB8" w14:textId="7388241C" w:rsidR="00C60B1E" w:rsidRPr="001238A1" w:rsidRDefault="00C60B1E" w:rsidP="00C60B1E">
      <w:pPr>
        <w:pStyle w:val="Heading3"/>
      </w:pPr>
      <w:r>
        <w:t xml:space="preserve">Focus area </w:t>
      </w:r>
      <w:r w:rsidRPr="001238A1">
        <w:t>4. System innovation and continuous improvement</w:t>
      </w:r>
    </w:p>
    <w:p w14:paraId="3CD83580" w14:textId="358B1E07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Objective 4.1 The AOD system delivers comprehensive services that are innovative and evidence-based</w:t>
      </w:r>
    </w:p>
    <w:p w14:paraId="12C6340E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4.1.1 </w:t>
      </w:r>
      <w:r w:rsidRPr="001238A1">
        <w:t>Create opportunities for innovation in AOD services and supports.</w:t>
      </w:r>
    </w:p>
    <w:p w14:paraId="58C7BB80" w14:textId="77777777" w:rsidR="00C60B1E" w:rsidRPr="001238A1" w:rsidRDefault="00C60B1E" w:rsidP="00C60B1E">
      <w:pPr>
        <w:pStyle w:val="Body"/>
        <w:rPr>
          <w:b/>
          <w:bCs/>
        </w:rPr>
      </w:pPr>
      <w:r w:rsidRPr="001238A1">
        <w:rPr>
          <w:b/>
          <w:bCs/>
        </w:rPr>
        <w:lastRenderedPageBreak/>
        <w:t xml:space="preserve">4.1.2 </w:t>
      </w:r>
      <w:r w:rsidRPr="001238A1">
        <w:t>Embed evaluation as a key part of service delivery to support continuous improvement and build an evidence base.</w:t>
      </w:r>
    </w:p>
    <w:p w14:paraId="0171031B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4.1.3 </w:t>
      </w:r>
      <w:r w:rsidRPr="001238A1">
        <w:t>Develop an evolving research agenda that informs best practice and an AOD system that meets the needs of all Victorians.</w:t>
      </w:r>
    </w:p>
    <w:p w14:paraId="6790E1F9" w14:textId="77777777" w:rsidR="00C60B1E" w:rsidRPr="001238A1" w:rsidRDefault="00C60B1E" w:rsidP="00C60B1E">
      <w:pPr>
        <w:pStyle w:val="Body"/>
        <w:rPr>
          <w:b/>
          <w:bCs/>
        </w:rPr>
      </w:pPr>
      <w:r w:rsidRPr="001238A1">
        <w:rPr>
          <w:b/>
          <w:bCs/>
        </w:rPr>
        <w:t xml:space="preserve">4.1.4 </w:t>
      </w:r>
      <w:r w:rsidRPr="001238A1">
        <w:t>Develop an outcomes framework that enables monitoring of outcomes and performance across programs, services and supports.</w:t>
      </w:r>
    </w:p>
    <w:p w14:paraId="4EC10CB0" w14:textId="01EC0382" w:rsidR="00C60B1E" w:rsidRPr="001238A1" w:rsidRDefault="00C60B1E" w:rsidP="00C60B1E">
      <w:pPr>
        <w:pStyle w:val="Body"/>
      </w:pPr>
      <w:r w:rsidRPr="001238A1">
        <w:rPr>
          <w:b/>
          <w:bCs/>
        </w:rPr>
        <w:t>4.1.5</w:t>
      </w:r>
      <w:r w:rsidRPr="001238A1">
        <w:t xml:space="preserve"> Seek expert, evidence-based advice including from those with lived and living experience to build innovative practical solutions to stigma and its impact on equitable and effective services, treatment and supports. </w:t>
      </w:r>
    </w:p>
    <w:p w14:paraId="4D89382E" w14:textId="48DE4E51" w:rsidR="00C60B1E" w:rsidRPr="001238A1" w:rsidRDefault="00C60B1E" w:rsidP="00C60B1E">
      <w:pPr>
        <w:pStyle w:val="Heading3"/>
      </w:pPr>
      <w:r>
        <w:t xml:space="preserve">Focus area </w:t>
      </w:r>
      <w:r w:rsidRPr="001238A1">
        <w:t>5. Integration across intersecting systems</w:t>
      </w:r>
    </w:p>
    <w:p w14:paraId="243D1DE5" w14:textId="350BBB73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 xml:space="preserve">Objective 5.1 The Victorian AOD system has strong cross-system connections </w:t>
      </w:r>
    </w:p>
    <w:p w14:paraId="6706967E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5.1.1</w:t>
      </w:r>
      <w:r w:rsidRPr="001238A1">
        <w:t xml:space="preserve"> Improve cross-system interfaces to holistically address consumer needs. </w:t>
      </w:r>
    </w:p>
    <w:p w14:paraId="02C8562A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5.1.2</w:t>
      </w:r>
      <w:r w:rsidRPr="001238A1">
        <w:t xml:space="preserve"> Strengthen the role of primary care providers in the AOD system. This includes</w:t>
      </w:r>
      <w:r w:rsidRPr="001238A1" w:rsidDel="00E3707B">
        <w:t xml:space="preserve"> </w:t>
      </w:r>
      <w:r w:rsidRPr="001238A1">
        <w:t>advocating to the Commonwealth to improve support for complex care through the Medicare Benefits Schedule</w:t>
      </w:r>
      <w:r w:rsidRPr="001238A1" w:rsidDel="006B2F3A">
        <w:t>.</w:t>
      </w:r>
    </w:p>
    <w:p w14:paraId="5A9E3C6F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5.1.3</w:t>
      </w:r>
      <w:r w:rsidRPr="001238A1">
        <w:t xml:space="preserve"> Improve pathways and specialist AOD services for people involved with, or at risk of involvement with, the justice system.</w:t>
      </w:r>
    </w:p>
    <w:p w14:paraId="03814A7E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>5.1.4</w:t>
      </w:r>
      <w:r w:rsidRPr="001238A1">
        <w:t xml:space="preserve"> Build on partnerships with Victoria Police and the Department of Justice and Community Safety</w:t>
      </w:r>
      <w:r w:rsidRPr="001238A1" w:rsidDel="00E3707B">
        <w:t xml:space="preserve"> to </w:t>
      </w:r>
      <w:r w:rsidRPr="001238A1">
        <w:t>continue to develop evidence-based diversion programs.</w:t>
      </w:r>
    </w:p>
    <w:p w14:paraId="1A71436A" w14:textId="06E2F85F" w:rsidR="00C60B1E" w:rsidRPr="001238A1" w:rsidRDefault="00C60B1E" w:rsidP="00C60B1E">
      <w:pPr>
        <w:pStyle w:val="Body"/>
      </w:pPr>
      <w:r w:rsidRPr="001238A1">
        <w:rPr>
          <w:b/>
        </w:rPr>
        <w:t>5.1.5</w:t>
      </w:r>
      <w:r w:rsidRPr="001238A1">
        <w:t xml:space="preserve"> Explore opportunities for Victorian public hospitals and community-based health providers to deliver harm reduction initiatives. This includes brief intervention and treatment services and direct referrals into the AOD system.</w:t>
      </w:r>
    </w:p>
    <w:p w14:paraId="57B0A438" w14:textId="1E22FA81" w:rsidR="00C60B1E" w:rsidRPr="00C60B1E" w:rsidRDefault="00C60B1E" w:rsidP="00C60B1E">
      <w:pPr>
        <w:pStyle w:val="Body"/>
        <w:rPr>
          <w:b/>
          <w:bCs/>
        </w:rPr>
      </w:pPr>
      <w:r w:rsidRPr="00C60B1E">
        <w:rPr>
          <w:b/>
          <w:bCs/>
        </w:rPr>
        <w:t>Objective 5.2 Victorians receive integrated AOD and mental health care</w:t>
      </w:r>
    </w:p>
    <w:p w14:paraId="1A86C4F6" w14:textId="77777777" w:rsidR="00C60B1E" w:rsidRPr="001238A1" w:rsidRDefault="00C60B1E" w:rsidP="00C60B1E">
      <w:pPr>
        <w:pStyle w:val="Body"/>
        <w:rPr>
          <w:lang w:val="en-US"/>
        </w:rPr>
      </w:pPr>
      <w:r w:rsidRPr="001238A1">
        <w:rPr>
          <w:b/>
          <w:lang w:val="en-US"/>
        </w:rPr>
        <w:t>5.2.1</w:t>
      </w:r>
      <w:r w:rsidRPr="001238A1">
        <w:rPr>
          <w:lang w:val="en-US"/>
        </w:rPr>
        <w:t xml:space="preserve"> Develop and monitor measures for integrated care.</w:t>
      </w:r>
    </w:p>
    <w:p w14:paraId="3F3ED57A" w14:textId="77777777" w:rsidR="00C60B1E" w:rsidRPr="001238A1" w:rsidRDefault="00C60B1E" w:rsidP="00C60B1E">
      <w:pPr>
        <w:pStyle w:val="Body"/>
      </w:pPr>
      <w:r w:rsidRPr="001238A1">
        <w:rPr>
          <w:b/>
          <w:bCs/>
        </w:rPr>
        <w:t xml:space="preserve">5.2.2 </w:t>
      </w:r>
      <w:r w:rsidRPr="001238A1">
        <w:t>Improve integrated care capability across systems through existing statewide services. This</w:t>
      </w:r>
      <w:r w:rsidRPr="001238A1" w:rsidDel="00E3707B">
        <w:t xml:space="preserve"> </w:t>
      </w:r>
      <w:r w:rsidRPr="001238A1">
        <w:t xml:space="preserve">will deliver opportunities for </w:t>
      </w:r>
      <w:r w:rsidRPr="001238A1" w:rsidDel="00E3707B">
        <w:t>cross</w:t>
      </w:r>
      <w:r w:rsidRPr="001238A1">
        <w:t xml:space="preserve">-system collaboration, workforce development and expert clinical guidance. </w:t>
      </w:r>
    </w:p>
    <w:p w14:paraId="151C62EC" w14:textId="6890876E" w:rsidR="00C60B1E" w:rsidRPr="001238A1" w:rsidRDefault="00C60B1E" w:rsidP="00C60B1E">
      <w:pPr>
        <w:pStyle w:val="Body"/>
      </w:pPr>
      <w:r w:rsidRPr="001238A1">
        <w:rPr>
          <w:b/>
          <w:lang w:val="en-US"/>
        </w:rPr>
        <w:t>5.2.3</w:t>
      </w:r>
      <w:r w:rsidRPr="001238A1">
        <w:rPr>
          <w:lang w:val="en-US"/>
        </w:rPr>
        <w:t xml:space="preserve"> Evaluate integrated care initiatives to identify and share opportunities for improvement.</w:t>
      </w:r>
    </w:p>
    <w:p w14:paraId="745C920D" w14:textId="159F48C9" w:rsidR="006F546A" w:rsidRPr="00844269" w:rsidRDefault="006F546A" w:rsidP="00E62D5B">
      <w:pPr>
        <w:pStyle w:val="Heading2-DH"/>
        <w:rPr>
          <w:color w:val="C00000"/>
        </w:rPr>
      </w:pPr>
      <w:r w:rsidRPr="007D0E06">
        <w:rPr>
          <w:b w:val="0"/>
          <w:bCs/>
        </w:rPr>
        <w:t>Enablers</w:t>
      </w:r>
      <w:r w:rsidRPr="00844269">
        <w:rPr>
          <w:color w:val="C00000"/>
        </w:rPr>
        <w:t xml:space="preserve"> </w:t>
      </w:r>
    </w:p>
    <w:p w14:paraId="528C0F17" w14:textId="0A1A4D90" w:rsidR="008252B1" w:rsidRDefault="00D93A66" w:rsidP="007D0E06">
      <w:pPr>
        <w:pStyle w:val="Body"/>
      </w:pPr>
      <w:r>
        <w:rPr>
          <w:noProof/>
        </w:rPr>
        <w:t>Five</w:t>
      </w:r>
      <w:r w:rsidR="006F546A" w:rsidRPr="006A7713">
        <w:t xml:space="preserve"> system enablers will guide us to </w:t>
      </w:r>
      <w:r w:rsidR="00C7113A">
        <w:t>put in place</w:t>
      </w:r>
      <w:r w:rsidR="00C7113A" w:rsidRPr="006A7713">
        <w:t xml:space="preserve"> </w:t>
      </w:r>
      <w:r w:rsidR="006F546A" w:rsidRPr="006A7713">
        <w:t xml:space="preserve">the necessary conditions and capabilities </w:t>
      </w:r>
      <w:r w:rsidR="00C7113A">
        <w:t>we need</w:t>
      </w:r>
      <w:r w:rsidR="006F546A" w:rsidRPr="006A7713">
        <w:t xml:space="preserve"> to deliver on the strategy’s vision</w:t>
      </w:r>
      <w:r w:rsidR="00C60B1E">
        <w:t>:</w:t>
      </w:r>
    </w:p>
    <w:p w14:paraId="1557333A" w14:textId="7648DDE5" w:rsidR="00C60B1E" w:rsidRPr="001238A1" w:rsidRDefault="00C60B1E" w:rsidP="00C60B1E">
      <w:pPr>
        <w:pStyle w:val="Body"/>
      </w:pPr>
      <w:r w:rsidRPr="001238A1">
        <w:t>1</w:t>
      </w:r>
      <w:r>
        <w:t>.</w:t>
      </w:r>
      <w:r w:rsidRPr="001238A1">
        <w:t xml:space="preserve"> Governance </w:t>
      </w:r>
    </w:p>
    <w:p w14:paraId="4D5506E5" w14:textId="6475A123" w:rsidR="00C60B1E" w:rsidRPr="001238A1" w:rsidRDefault="00C60B1E" w:rsidP="00C60B1E">
      <w:pPr>
        <w:pStyle w:val="Body"/>
      </w:pPr>
      <w:r w:rsidRPr="001238A1">
        <w:t>2</w:t>
      </w:r>
      <w:r>
        <w:t>.</w:t>
      </w:r>
      <w:r w:rsidRPr="001238A1">
        <w:t xml:space="preserve"> Partnership with sector and community</w:t>
      </w:r>
    </w:p>
    <w:p w14:paraId="51F65C54" w14:textId="4171C3B6" w:rsidR="00C60B1E" w:rsidRPr="001238A1" w:rsidRDefault="00C60B1E" w:rsidP="00C60B1E">
      <w:pPr>
        <w:pStyle w:val="Body"/>
      </w:pPr>
      <w:r w:rsidRPr="001238A1">
        <w:t>3</w:t>
      </w:r>
      <w:r>
        <w:t>.</w:t>
      </w:r>
      <w:r w:rsidRPr="001238A1">
        <w:t xml:space="preserve"> Workforce </w:t>
      </w:r>
    </w:p>
    <w:p w14:paraId="7340D3E3" w14:textId="446E05A4" w:rsidR="00C60B1E" w:rsidRPr="001238A1" w:rsidRDefault="00C60B1E" w:rsidP="00C60B1E">
      <w:pPr>
        <w:pStyle w:val="Body"/>
      </w:pPr>
      <w:r w:rsidRPr="001238A1">
        <w:t>4</w:t>
      </w:r>
      <w:r>
        <w:t>.</w:t>
      </w:r>
      <w:r w:rsidRPr="001238A1">
        <w:t xml:space="preserve"> Policy and funding</w:t>
      </w:r>
    </w:p>
    <w:p w14:paraId="1A625BFD" w14:textId="4BDB4D54" w:rsidR="002B6FA0" w:rsidRPr="00C60B1E" w:rsidRDefault="00C60B1E" w:rsidP="007D0E06">
      <w:pPr>
        <w:pStyle w:val="Body"/>
      </w:pPr>
      <w:r w:rsidRPr="001238A1">
        <w:lastRenderedPageBreak/>
        <w:t>5</w:t>
      </w:r>
      <w:r>
        <w:t>.</w:t>
      </w:r>
      <w:r w:rsidRPr="001238A1">
        <w:t xml:space="preserve"> Data, </w:t>
      </w:r>
      <w:r w:rsidRPr="001238A1">
        <w:rPr>
          <w:lang w:val="en-US"/>
        </w:rPr>
        <w:t xml:space="preserve">information and communications technologies </w:t>
      </w:r>
      <w:r w:rsidRPr="001238A1">
        <w:t>and infrastructure</w:t>
      </w:r>
      <w:r>
        <w:t>.</w:t>
      </w:r>
    </w:p>
    <w:p w14:paraId="1155F056" w14:textId="0C394D0B" w:rsidR="06BB21F9" w:rsidRDefault="00633844" w:rsidP="00E42DFE">
      <w:pPr>
        <w:pStyle w:val="Heading1"/>
        <w:spacing w:before="520" w:after="240" w:line="480" w:lineRule="atLeast"/>
        <w:rPr>
          <w:rFonts w:ascii="Arial" w:hAnsi="Arial"/>
          <w:color w:val="C00000"/>
          <w:sz w:val="32"/>
          <w:szCs w:val="32"/>
        </w:rPr>
      </w:pPr>
      <w:r w:rsidRPr="00E42DFE">
        <w:rPr>
          <w:rFonts w:ascii="Arial" w:eastAsia="MS Gothic" w:hAnsi="Arial" w:cs="Arial"/>
          <w:color w:val="AF272F"/>
          <w:kern w:val="32"/>
          <w:sz w:val="44"/>
          <w:szCs w:val="44"/>
          <w:lang w:eastAsia="en-US"/>
        </w:rPr>
        <w:t>Implementation</w:t>
      </w:r>
    </w:p>
    <w:p w14:paraId="45CF4E26" w14:textId="2F4AA3CC" w:rsidR="00593ECE" w:rsidRPr="00F53E7F" w:rsidRDefault="00593ECE" w:rsidP="007D0E06">
      <w:pPr>
        <w:pStyle w:val="Body"/>
        <w:rPr>
          <w:lang w:val="en-US"/>
        </w:rPr>
      </w:pPr>
      <w:r w:rsidRPr="004112B0">
        <w:t xml:space="preserve">Implementing the strategy will involve planning and designing specific initiatives aligned with the </w:t>
      </w:r>
      <w:r w:rsidRPr="00F53E7F">
        <w:t>actions</w:t>
      </w:r>
      <w:r w:rsidR="002171B1">
        <w:t>. These will be</w:t>
      </w:r>
      <w:r w:rsidR="00F53E7F" w:rsidRPr="00F53E7F">
        <w:rPr>
          <w:lang w:val="en-US"/>
        </w:rPr>
        <w:t xml:space="preserve"> subject to future </w:t>
      </w:r>
      <w:r w:rsidR="009C0E0C">
        <w:rPr>
          <w:lang w:val="en-US"/>
        </w:rPr>
        <w:t xml:space="preserve">decisions, including funding decisions, by </w:t>
      </w:r>
      <w:r w:rsidR="00350124">
        <w:rPr>
          <w:lang w:val="en-US"/>
        </w:rPr>
        <w:t>g</w:t>
      </w:r>
      <w:r w:rsidR="009C0E0C">
        <w:rPr>
          <w:lang w:val="en-US"/>
        </w:rPr>
        <w:t>overnment</w:t>
      </w:r>
      <w:r w:rsidR="00F53E7F" w:rsidRPr="00F53E7F">
        <w:rPr>
          <w:lang w:val="en-US"/>
        </w:rPr>
        <w:t>.</w:t>
      </w:r>
      <w:r w:rsidR="00F53E7F" w:rsidRPr="001238A1">
        <w:rPr>
          <w:lang w:val="en-US"/>
        </w:rPr>
        <w:t xml:space="preserve"> </w:t>
      </w:r>
    </w:p>
    <w:p w14:paraId="5B0A90E5" w14:textId="3B911B95" w:rsidR="00995CB6" w:rsidRPr="004112B0" w:rsidRDefault="00995CB6" w:rsidP="007D0E06">
      <w:pPr>
        <w:pStyle w:val="Body"/>
      </w:pPr>
      <w:r w:rsidRPr="00EB4BE4">
        <w:t xml:space="preserve">Our approach to system development and reform will be staged and progressive, building on </w:t>
      </w:r>
      <w:r w:rsidR="002171B1">
        <w:t xml:space="preserve">a </w:t>
      </w:r>
      <w:r w:rsidRPr="00EB4BE4">
        <w:t>strong foundation to be created during early implementation.</w:t>
      </w:r>
    </w:p>
    <w:p w14:paraId="3CF5F2F4" w14:textId="77777777" w:rsidR="00593ECE" w:rsidRPr="004112B0" w:rsidRDefault="00593ECE" w:rsidP="007D0E06">
      <w:pPr>
        <w:pStyle w:val="Body"/>
      </w:pPr>
      <w:r w:rsidRPr="004112B0">
        <w:t xml:space="preserve">We will also consider evolving demographics, trends and evidence. We want to ensure our work remains relevant and adaptable to future needs. </w:t>
      </w:r>
    </w:p>
    <w:p w14:paraId="42764ABD" w14:textId="48DBE9A3" w:rsidR="00593ECE" w:rsidRPr="004112B0" w:rsidRDefault="00593ECE" w:rsidP="007D0E06">
      <w:pPr>
        <w:pStyle w:val="Body"/>
      </w:pPr>
      <w:r w:rsidRPr="004112B0">
        <w:t>We will continue to work with the sector,</w:t>
      </w:r>
      <w:r w:rsidRPr="004112B0" w:rsidDel="00EC6B62">
        <w:t xml:space="preserve"> </w:t>
      </w:r>
      <w:r w:rsidRPr="004112B0">
        <w:t>community groups and consumer</w:t>
      </w:r>
      <w:r w:rsidR="00C17E6D">
        <w:t>s</w:t>
      </w:r>
      <w:r w:rsidRPr="004112B0">
        <w:t>, famil</w:t>
      </w:r>
      <w:r w:rsidR="002171B1">
        <w:t>ies</w:t>
      </w:r>
      <w:r w:rsidRPr="004112B0">
        <w:t xml:space="preserve"> and supporters to deliver the strategy’s actions and objectives. </w:t>
      </w:r>
    </w:p>
    <w:p w14:paraId="4F1E152B" w14:textId="77777777" w:rsidR="00593ECE" w:rsidRPr="004112B0" w:rsidRDefault="00593ECE" w:rsidP="007D0E06">
      <w:pPr>
        <w:pStyle w:val="Body"/>
      </w:pPr>
      <w:r w:rsidRPr="004112B0">
        <w:t xml:space="preserve">We will ensure initiatives are delivered in line with government policies and programs (state and Commonwealth). </w:t>
      </w:r>
    </w:p>
    <w:p w14:paraId="40959788" w14:textId="3386997B" w:rsidR="00593ECE" w:rsidRPr="004112B0" w:rsidRDefault="00593ECE" w:rsidP="007D0E06">
      <w:pPr>
        <w:pStyle w:val="Body"/>
      </w:pPr>
      <w:r w:rsidRPr="004112B0">
        <w:t>We will implement</w:t>
      </w:r>
      <w:r w:rsidR="002171B1">
        <w:t xml:space="preserve"> the strategy</w:t>
      </w:r>
      <w:r w:rsidRPr="004112B0">
        <w:t xml:space="preserve"> </w:t>
      </w:r>
      <w:r>
        <w:t>over</w:t>
      </w:r>
      <w:r w:rsidRPr="004112B0">
        <w:t xml:space="preserve"> </w:t>
      </w:r>
      <w:r w:rsidR="007C366B">
        <w:t>3</w:t>
      </w:r>
      <w:r w:rsidR="007C366B" w:rsidRPr="004112B0">
        <w:t xml:space="preserve"> </w:t>
      </w:r>
      <w:r w:rsidRPr="004112B0">
        <w:t>phases</w:t>
      </w:r>
      <w:r w:rsidR="00D52384">
        <w:t>, called horizons.</w:t>
      </w:r>
      <w:r w:rsidRPr="004112B0">
        <w:t xml:space="preserve"> </w:t>
      </w:r>
    </w:p>
    <w:p w14:paraId="4D1D3FA4" w14:textId="77777777" w:rsidR="00593ECE" w:rsidRPr="007D0E06" w:rsidRDefault="00593ECE" w:rsidP="00593ECE">
      <w:pPr>
        <w:pStyle w:val="Heading2-DH"/>
        <w:rPr>
          <w:rStyle w:val="Heading3-DHChar"/>
          <w:b w:val="0"/>
          <w:bCs w:val="0"/>
        </w:rPr>
      </w:pPr>
      <w:r w:rsidRPr="007D0E06">
        <w:rPr>
          <w:rFonts w:eastAsia="MS Gothic"/>
          <w:b w:val="0"/>
          <w:bCs/>
        </w:rPr>
        <w:t>Horizon</w:t>
      </w:r>
      <w:r w:rsidRPr="007D0E06">
        <w:rPr>
          <w:rStyle w:val="Heading3-DHChar"/>
          <w:b w:val="0"/>
          <w:bCs w:val="0"/>
        </w:rPr>
        <w:t xml:space="preserve"> 1 (2025 to 2028)</w:t>
      </w:r>
    </w:p>
    <w:p w14:paraId="761F6625" w14:textId="4DBAD4C1" w:rsidR="00593ECE" w:rsidRPr="004112B0" w:rsidRDefault="00593ECE" w:rsidP="007D0E06">
      <w:pPr>
        <w:pStyle w:val="Body"/>
      </w:pPr>
      <w:r w:rsidRPr="004112B0">
        <w:t xml:space="preserve">In the initial years of the strategy, </w:t>
      </w:r>
      <w:r w:rsidR="00B10026">
        <w:t>we will</w:t>
      </w:r>
      <w:r w:rsidRPr="004112B0">
        <w:t xml:space="preserve"> focus on setting strong foundations for future improvement opportunities. This </w:t>
      </w:r>
      <w:r w:rsidR="00B10026">
        <w:t>will involve</w:t>
      </w:r>
      <w:r w:rsidRPr="004112B0">
        <w:t xml:space="preserve"> strengthening existing AOD services and support, delivering on </w:t>
      </w:r>
      <w:r w:rsidR="00B10026">
        <w:t>current</w:t>
      </w:r>
      <w:r w:rsidRPr="004112B0">
        <w:t xml:space="preserve"> commitments and identifying opportunities for future actions. </w:t>
      </w:r>
    </w:p>
    <w:p w14:paraId="2D9E850A" w14:textId="77777777" w:rsidR="00593ECE" w:rsidRPr="00B20172" w:rsidRDefault="00593ECE" w:rsidP="007D0E06">
      <w:pPr>
        <w:pStyle w:val="Body"/>
      </w:pPr>
      <w:r w:rsidRPr="004112B0">
        <w:t xml:space="preserve">In </w:t>
      </w:r>
      <w:r w:rsidRPr="00B20172">
        <w:t xml:space="preserve">horizon 1 we will: </w:t>
      </w:r>
    </w:p>
    <w:p w14:paraId="3562A42E" w14:textId="14FADE6D" w:rsidR="00593ECE" w:rsidRPr="009C0E0C" w:rsidRDefault="00593ECE" w:rsidP="007D0E06">
      <w:pPr>
        <w:pStyle w:val="Bullet1"/>
        <w:rPr>
          <w:szCs w:val="24"/>
        </w:rPr>
      </w:pPr>
      <w:r w:rsidRPr="009C0E0C">
        <w:rPr>
          <w:rStyle w:val="Bullet-DHChar"/>
          <w:sz w:val="24"/>
          <w:szCs w:val="24"/>
        </w:rPr>
        <w:t>improve</w:t>
      </w:r>
      <w:r w:rsidRPr="009C0E0C">
        <w:rPr>
          <w:szCs w:val="24"/>
        </w:rPr>
        <w:t xml:space="preserve"> information and access</w:t>
      </w:r>
      <w:r w:rsidR="0093097B" w:rsidRPr="009C0E0C">
        <w:rPr>
          <w:szCs w:val="24"/>
        </w:rPr>
        <w:t xml:space="preserve"> to services</w:t>
      </w:r>
    </w:p>
    <w:p w14:paraId="2441407F" w14:textId="77777777" w:rsidR="00593ECE" w:rsidRPr="00B20172" w:rsidRDefault="00593ECE" w:rsidP="007D0E06">
      <w:pPr>
        <w:pStyle w:val="Bullet1"/>
      </w:pPr>
      <w:r w:rsidRPr="00B20172">
        <w:t xml:space="preserve">reduce overdose through targeted initiatives, including strengthening Victoria’s early warning system </w:t>
      </w:r>
    </w:p>
    <w:p w14:paraId="7653FC0F" w14:textId="34109BDC" w:rsidR="00593ECE" w:rsidRPr="00B20172" w:rsidRDefault="00593ECE" w:rsidP="007D0E06">
      <w:pPr>
        <w:pStyle w:val="Bullet1"/>
      </w:pPr>
      <w:r>
        <w:t xml:space="preserve">continue to implement initiatives from the </w:t>
      </w:r>
      <w:r w:rsidR="00E96DEF" w:rsidRPr="0B0EA7DA">
        <w:rPr>
          <w:b/>
          <w:bCs/>
        </w:rPr>
        <w:t>S</w:t>
      </w:r>
      <w:r w:rsidRPr="0B0EA7DA">
        <w:rPr>
          <w:b/>
          <w:bCs/>
        </w:rPr>
        <w:t xml:space="preserve">tatewide </w:t>
      </w:r>
      <w:r w:rsidR="289DBE0F" w:rsidRPr="0B0EA7DA">
        <w:rPr>
          <w:b/>
          <w:bCs/>
        </w:rPr>
        <w:t>A</w:t>
      </w:r>
      <w:r w:rsidRPr="0B0EA7DA">
        <w:rPr>
          <w:b/>
          <w:bCs/>
        </w:rPr>
        <w:t xml:space="preserve">ction </w:t>
      </w:r>
      <w:r w:rsidR="4D916D31" w:rsidRPr="0B0EA7DA">
        <w:rPr>
          <w:b/>
          <w:bCs/>
        </w:rPr>
        <w:t>P</w:t>
      </w:r>
      <w:r w:rsidRPr="0B0EA7DA">
        <w:rPr>
          <w:b/>
          <w:bCs/>
        </w:rPr>
        <w:t>lan</w:t>
      </w:r>
      <w:r>
        <w:t xml:space="preserve"> </w:t>
      </w:r>
    </w:p>
    <w:p w14:paraId="0EF9C6EF" w14:textId="77777777" w:rsidR="00593ECE" w:rsidRPr="00B20172" w:rsidRDefault="00593ECE" w:rsidP="007D0E06">
      <w:pPr>
        <w:pStyle w:val="Bullet1"/>
      </w:pPr>
      <w:r w:rsidRPr="00B20172">
        <w:t>review AOD service models as a basis to reform funding models, to create sustainable, accessible and effective services</w:t>
      </w:r>
    </w:p>
    <w:p w14:paraId="1F517F7D" w14:textId="77777777" w:rsidR="00593ECE" w:rsidRPr="00B20172" w:rsidRDefault="00593ECE" w:rsidP="007D0E06">
      <w:pPr>
        <w:pStyle w:val="Bullet1"/>
      </w:pPr>
      <w:r w:rsidRPr="00B20172">
        <w:t>build contemporary models that can respond to current and emerging patterns of AOD use as well as concurrent mental health and AOD services, treatment and care</w:t>
      </w:r>
    </w:p>
    <w:p w14:paraId="1494AEE3" w14:textId="77777777" w:rsidR="00593ECE" w:rsidRPr="00B20172" w:rsidRDefault="00593ECE" w:rsidP="007D0E06">
      <w:pPr>
        <w:pStyle w:val="Bullet1"/>
      </w:pPr>
      <w:r w:rsidRPr="00B20172">
        <w:t>create more choices for people seeking access to services</w:t>
      </w:r>
    </w:p>
    <w:p w14:paraId="2705F117" w14:textId="169A1F5B" w:rsidR="00593ECE" w:rsidRPr="00B20172" w:rsidRDefault="00593ECE" w:rsidP="007D0E06">
      <w:pPr>
        <w:pStyle w:val="Bullet1"/>
      </w:pPr>
      <w:r w:rsidRPr="00B20172">
        <w:t xml:space="preserve">address actions from the </w:t>
      </w:r>
      <w:r w:rsidRPr="000B6DEE">
        <w:rPr>
          <w:b/>
          <w:bCs/>
        </w:rPr>
        <w:t xml:space="preserve">Aboriginal </w:t>
      </w:r>
      <w:r w:rsidR="00D1125F" w:rsidRPr="000B6DEE">
        <w:rPr>
          <w:b/>
          <w:bCs/>
        </w:rPr>
        <w:t>h</w:t>
      </w:r>
      <w:r w:rsidRPr="000B6DEE">
        <w:rPr>
          <w:b/>
          <w:bCs/>
        </w:rPr>
        <w:t xml:space="preserve">ealth and </w:t>
      </w:r>
      <w:r w:rsidR="00D1125F" w:rsidRPr="000B6DEE">
        <w:rPr>
          <w:b/>
          <w:bCs/>
        </w:rPr>
        <w:t>w</w:t>
      </w:r>
      <w:r w:rsidRPr="000B6DEE">
        <w:rPr>
          <w:b/>
          <w:bCs/>
        </w:rPr>
        <w:t xml:space="preserve">ellbeing </w:t>
      </w:r>
      <w:r w:rsidR="00D1125F" w:rsidRPr="000B6DEE">
        <w:rPr>
          <w:b/>
          <w:bCs/>
        </w:rPr>
        <w:t>p</w:t>
      </w:r>
      <w:r w:rsidRPr="000B6DEE">
        <w:rPr>
          <w:b/>
          <w:bCs/>
        </w:rPr>
        <w:t xml:space="preserve">artnership </w:t>
      </w:r>
      <w:r w:rsidR="00D1125F" w:rsidRPr="000B6DEE">
        <w:rPr>
          <w:b/>
          <w:bCs/>
        </w:rPr>
        <w:t>a</w:t>
      </w:r>
      <w:r w:rsidRPr="000B6DEE">
        <w:rPr>
          <w:b/>
          <w:bCs/>
        </w:rPr>
        <w:t xml:space="preserve">greement </w:t>
      </w:r>
      <w:r w:rsidR="00D1125F" w:rsidRPr="000B6DEE">
        <w:rPr>
          <w:b/>
          <w:bCs/>
        </w:rPr>
        <w:t>a</w:t>
      </w:r>
      <w:r w:rsidRPr="000B6DEE">
        <w:rPr>
          <w:b/>
          <w:bCs/>
        </w:rPr>
        <w:t xml:space="preserve">ction </w:t>
      </w:r>
      <w:r w:rsidR="00D1125F" w:rsidRPr="000B6DEE">
        <w:rPr>
          <w:b/>
          <w:bCs/>
        </w:rPr>
        <w:t>p</w:t>
      </w:r>
      <w:r w:rsidRPr="000B6DEE">
        <w:rPr>
          <w:b/>
          <w:bCs/>
        </w:rPr>
        <w:t xml:space="preserve">lan </w:t>
      </w:r>
    </w:p>
    <w:p w14:paraId="29FEC2CB" w14:textId="77777777" w:rsidR="00593ECE" w:rsidRPr="00B20172" w:rsidRDefault="00593ECE" w:rsidP="007D0E06">
      <w:pPr>
        <w:pStyle w:val="Bullet1"/>
      </w:pPr>
      <w:r w:rsidRPr="00B20172">
        <w:t xml:space="preserve">develop self-determined strategic directions for Aboriginal Victorians </w:t>
      </w:r>
    </w:p>
    <w:p w14:paraId="2D83AB81" w14:textId="77777777" w:rsidR="00593ECE" w:rsidRPr="00B20172" w:rsidRDefault="00593ECE" w:rsidP="007D0E06">
      <w:pPr>
        <w:pStyle w:val="Bullet1"/>
      </w:pPr>
      <w:r w:rsidRPr="00B20172">
        <w:t xml:space="preserve">prioritise workforce support, capability and planning </w:t>
      </w:r>
    </w:p>
    <w:p w14:paraId="2F5751D3" w14:textId="77777777" w:rsidR="00593ECE" w:rsidRPr="00B20172" w:rsidRDefault="00593ECE" w:rsidP="007D0E06">
      <w:pPr>
        <w:pStyle w:val="Bullet1"/>
      </w:pPr>
      <w:r w:rsidRPr="00B20172">
        <w:t>strengthen governance, system leadership and cross-government strategic partnerships</w:t>
      </w:r>
    </w:p>
    <w:p w14:paraId="242B3331" w14:textId="63BA1F1F" w:rsidR="00593ECE" w:rsidRDefault="00593ECE" w:rsidP="007D0E06">
      <w:pPr>
        <w:pStyle w:val="Bullet1"/>
      </w:pPr>
      <w:r w:rsidRPr="00B20172">
        <w:lastRenderedPageBreak/>
        <w:t>identify opportunities for</w:t>
      </w:r>
      <w:r w:rsidRPr="00B024AA">
        <w:t xml:space="preserve"> future actions for funding, policy development and data system improvements</w:t>
      </w:r>
      <w:r w:rsidR="00425906">
        <w:t>.</w:t>
      </w:r>
    </w:p>
    <w:p w14:paraId="28579B45" w14:textId="31B19B7C" w:rsidR="00593ECE" w:rsidRPr="007D0E06" w:rsidRDefault="00593ECE" w:rsidP="00593ECE">
      <w:pPr>
        <w:pStyle w:val="Heading2-DH"/>
        <w:rPr>
          <w:rFonts w:cs="Arial"/>
          <w:b w:val="0"/>
          <w:bCs/>
          <w:szCs w:val="21"/>
        </w:rPr>
      </w:pPr>
      <w:r w:rsidRPr="007D0E06">
        <w:rPr>
          <w:rFonts w:eastAsia="Times"/>
          <w:b w:val="0"/>
          <w:bCs/>
        </w:rPr>
        <w:t>Horizon 2 (2028 to 203</w:t>
      </w:r>
      <w:r w:rsidR="00223A82">
        <w:rPr>
          <w:rFonts w:eastAsia="Times"/>
          <w:b w:val="0"/>
          <w:bCs/>
        </w:rPr>
        <w:t>1</w:t>
      </w:r>
      <w:r w:rsidRPr="007D0E06">
        <w:rPr>
          <w:rFonts w:eastAsia="Times"/>
          <w:b w:val="0"/>
          <w:bCs/>
        </w:rPr>
        <w:t>)</w:t>
      </w:r>
    </w:p>
    <w:p w14:paraId="43EC6FF2" w14:textId="77777777" w:rsidR="00593ECE" w:rsidRDefault="00593ECE" w:rsidP="007D0E06">
      <w:pPr>
        <w:pStyle w:val="Body"/>
      </w:pPr>
      <w:r>
        <w:t>In horizon 2, we will:</w:t>
      </w:r>
    </w:p>
    <w:p w14:paraId="608F747F" w14:textId="77777777" w:rsidR="00593ECE" w:rsidRDefault="00593ECE" w:rsidP="007D0E06">
      <w:pPr>
        <w:pStyle w:val="Bullet1"/>
      </w:pPr>
      <w:r>
        <w:t>continue to build our evidence base</w:t>
      </w:r>
    </w:p>
    <w:p w14:paraId="7A752751" w14:textId="05A6AB15" w:rsidR="00593ECE" w:rsidRDefault="00593ECE" w:rsidP="007D0E06">
      <w:pPr>
        <w:pStyle w:val="Bullet1"/>
      </w:pPr>
      <w:r>
        <w:t>develop tools and resources to support service monitoring, evaluation and outcomes</w:t>
      </w:r>
      <w:r w:rsidR="00425906">
        <w:t xml:space="preserve"> reporting</w:t>
      </w:r>
    </w:p>
    <w:p w14:paraId="7B723FF0" w14:textId="77777777" w:rsidR="00593ECE" w:rsidRDefault="00593ECE" w:rsidP="007D0E06">
      <w:pPr>
        <w:pStyle w:val="Bullet1"/>
      </w:pPr>
      <w:r>
        <w:t>continue to implement funding and service model improvements</w:t>
      </w:r>
    </w:p>
    <w:p w14:paraId="690BE195" w14:textId="77777777" w:rsidR="00593ECE" w:rsidRDefault="00593ECE" w:rsidP="007D0E06">
      <w:pPr>
        <w:pStyle w:val="Bullet1"/>
      </w:pPr>
      <w:r>
        <w:t>strengthen the AOD system and create more options for people seeking support and care</w:t>
      </w:r>
    </w:p>
    <w:p w14:paraId="07D9F3AA" w14:textId="77777777" w:rsidR="00593ECE" w:rsidRDefault="00593ECE" w:rsidP="007D0E06">
      <w:pPr>
        <w:pStyle w:val="Bullet1"/>
      </w:pPr>
      <w:r>
        <w:t xml:space="preserve">implement data-sharing and reporting solutions </w:t>
      </w:r>
    </w:p>
    <w:p w14:paraId="3315C95B" w14:textId="210EA624" w:rsidR="00593ECE" w:rsidRDefault="00593ECE" w:rsidP="001749E5">
      <w:pPr>
        <w:pStyle w:val="Bullet1"/>
      </w:pPr>
      <w:r>
        <w:t>collaborate and build partnership</w:t>
      </w:r>
      <w:r w:rsidR="00223A82">
        <w:t>s</w:t>
      </w:r>
      <w:r>
        <w:t xml:space="preserve"> that strengthen cross-system connections with broader health and social systems. </w:t>
      </w:r>
      <w:r w:rsidRPr="00C63E97">
        <w:t xml:space="preserve">  </w:t>
      </w:r>
    </w:p>
    <w:p w14:paraId="01571CEA" w14:textId="77777777" w:rsidR="00593ECE" w:rsidRPr="007D0E06" w:rsidRDefault="00593ECE" w:rsidP="00593ECE">
      <w:pPr>
        <w:pStyle w:val="Heading2-DH"/>
        <w:rPr>
          <w:b w:val="0"/>
          <w:bCs/>
        </w:rPr>
      </w:pPr>
      <w:r w:rsidRPr="007D0E06">
        <w:rPr>
          <w:b w:val="0"/>
          <w:bCs/>
        </w:rPr>
        <w:t>Horizon 3 (2031 onwards)</w:t>
      </w:r>
    </w:p>
    <w:p w14:paraId="05FCE9F8" w14:textId="4A088067" w:rsidR="00593ECE" w:rsidRDefault="00593ECE" w:rsidP="007D0E06">
      <w:pPr>
        <w:pStyle w:val="Body"/>
      </w:pPr>
      <w:r>
        <w:t xml:space="preserve">From 2031 we will: </w:t>
      </w:r>
    </w:p>
    <w:p w14:paraId="52A881F8" w14:textId="77777777" w:rsidR="00593ECE" w:rsidRDefault="00593ECE" w:rsidP="007D0E06">
      <w:pPr>
        <w:pStyle w:val="Bullet1"/>
      </w:pPr>
      <w:r>
        <w:t>continue to sustain and evolve efforts from this strategy</w:t>
      </w:r>
    </w:p>
    <w:p w14:paraId="258EF93F" w14:textId="77777777" w:rsidR="00593ECE" w:rsidRPr="00441123" w:rsidRDefault="00593ECE" w:rsidP="007D0E06">
      <w:pPr>
        <w:pStyle w:val="Bullet1"/>
        <w:rPr>
          <w:rFonts w:cs="Arial"/>
          <w:szCs w:val="21"/>
        </w:rPr>
      </w:pPr>
      <w:r>
        <w:t xml:space="preserve">work towards an innovative and continuous learning AOD system. </w:t>
      </w:r>
    </w:p>
    <w:p w14:paraId="0DC25464" w14:textId="79584253" w:rsidR="00593ECE" w:rsidRPr="004112B0" w:rsidRDefault="00593ECE" w:rsidP="001749E5">
      <w:pPr>
        <w:pStyle w:val="Body"/>
        <w:spacing w:before="240"/>
      </w:pPr>
      <w:r>
        <w:t>We will also determine actions to implement in this phase during horizon</w:t>
      </w:r>
      <w:r w:rsidR="00223A82">
        <w:t>s</w:t>
      </w:r>
      <w:r>
        <w:t xml:space="preserve"> 1 and 2. </w:t>
      </w:r>
    </w:p>
    <w:p w14:paraId="1F1B7BB5" w14:textId="732C3E4B" w:rsidR="000D29F6" w:rsidRDefault="00593ECE" w:rsidP="007D0E06">
      <w:pPr>
        <w:pStyle w:val="Body"/>
      </w:pPr>
      <w:r>
        <w:t>M</w:t>
      </w:r>
      <w:r w:rsidRPr="0029518A">
        <w:t xml:space="preserve">onitoring and accountability mechanisms will be implemented to ensure we are tracking our progress, including clear, measurable milestones and outcomes across the life of the strategy. </w:t>
      </w:r>
      <w:r w:rsidR="000D29F6" w:rsidRPr="0029518A">
        <w:t xml:space="preserve"> </w:t>
      </w:r>
    </w:p>
    <w:p w14:paraId="4F608A0B" w14:textId="32BC88B3" w:rsidR="00F646C2" w:rsidRDefault="00F646C2" w:rsidP="1CAE953B">
      <w:pPr>
        <w:pStyle w:val="Body"/>
        <w:spacing w:after="0"/>
      </w:pPr>
    </w:p>
    <w:p w14:paraId="2096D402" w14:textId="602324DC" w:rsidR="640682CA" w:rsidRDefault="640682CA" w:rsidP="640682CA">
      <w:pPr>
        <w:pStyle w:val="Body"/>
        <w:rPr>
          <w:rFonts w:eastAsia="Arial" w:cs="Arial"/>
          <w:color w:val="000000" w:themeColor="text1"/>
        </w:rPr>
      </w:pPr>
    </w:p>
    <w:sectPr w:rsidR="640682CA" w:rsidSect="00B811E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18" w:right="1304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0EB4" w14:textId="77777777" w:rsidR="000D1EF9" w:rsidRDefault="000D1EF9" w:rsidP="008505A7">
      <w:pPr>
        <w:spacing w:after="0" w:line="240" w:lineRule="auto"/>
      </w:pPr>
      <w:r>
        <w:separator/>
      </w:r>
    </w:p>
  </w:endnote>
  <w:endnote w:type="continuationSeparator" w:id="0">
    <w:p w14:paraId="6CCBF919" w14:textId="77777777" w:rsidR="000D1EF9" w:rsidRDefault="000D1EF9" w:rsidP="008505A7">
      <w:pPr>
        <w:spacing w:after="0" w:line="240" w:lineRule="auto"/>
      </w:pPr>
      <w:r>
        <w:continuationSeparator/>
      </w:r>
    </w:p>
  </w:endnote>
  <w:endnote w:type="continuationNotice" w:id="1">
    <w:p w14:paraId="31752077" w14:textId="77777777" w:rsidR="000D1EF9" w:rsidRDefault="000D1E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7AF7" w14:textId="1A859030" w:rsidR="008505A7" w:rsidRDefault="00961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DABE53E" wp14:editId="12F22F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0150" cy="398780"/>
              <wp:effectExtent l="0" t="0" r="6350" b="0"/>
              <wp:wrapNone/>
              <wp:docPr id="1258823148" name="Text Box 2" descr="PROTECTED//Cabinet-In-Confidenc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F6C7D" w14:textId="5451CD6D" w:rsidR="00961AEE" w:rsidRPr="00961AEE" w:rsidRDefault="00961AEE" w:rsidP="00961A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961A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 xml:space="preserve">PROTECTED//Cabinet-In-Confidence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BE5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//Cabinet-In-Confidence " style="position:absolute;margin-left:0;margin-top:0;width:194.5pt;height:31.4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" filled="f" stroked="f">
              <v:textbox style="mso-fit-shape-to-text:t" inset="0,0,0,15pt">
                <w:txbxContent>
                  <w:p w14:paraId="56DF6C7D" w14:textId="5451CD6D" w:rsidR="00961AEE" w:rsidRPr="00961AEE" w:rsidRDefault="00961AEE" w:rsidP="00961A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961A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 xml:space="preserve">PROTECTED//Cabinet-In-Confidence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E9ECD" w14:textId="26951B01" w:rsidR="00BB61EF" w:rsidRDefault="00BB61E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8BCC59C" wp14:editId="40F09252">
              <wp:simplePos x="0" y="0"/>
              <wp:positionH relativeFrom="page">
                <wp:posOffset>2321560</wp:posOffset>
              </wp:positionH>
              <wp:positionV relativeFrom="page">
                <wp:posOffset>10053320</wp:posOffset>
              </wp:positionV>
              <wp:extent cx="2470150" cy="398780"/>
              <wp:effectExtent l="0" t="0" r="6350" b="0"/>
              <wp:wrapNone/>
              <wp:docPr id="1141982542" name="Text Box 3" descr="PROTECTED//Cabinet-In-Confidenc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6F6BAF" w14:textId="77777777" w:rsidR="00BB61EF" w:rsidRPr="00961AEE" w:rsidRDefault="00BB61EF" w:rsidP="00BB61EF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961A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 xml:space="preserve">PROTECTED//Cabinet-In-Confidence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BCC5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OTECTED//Cabinet-In-Confidence " style="position:absolute;left:0;text-align:left;margin-left:182.8pt;margin-top:791.6pt;width:194.5pt;height:31.4pt;z-index:2516582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" filled="f" stroked="f">
              <v:textbox style="mso-fit-shape-to-text:t" inset="0,0,0,15pt">
                <w:txbxContent>
                  <w:p w14:paraId="4B6F6BAF" w14:textId="77777777" w:rsidR="00BB61EF" w:rsidRPr="00961AEE" w:rsidRDefault="00BB61EF" w:rsidP="00BB61EF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961A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 xml:space="preserve">PROTECTED//Cabinet-In-Confidence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51D5BF4" w14:textId="33536DB3" w:rsidR="008505A7" w:rsidRPr="007121A0" w:rsidRDefault="008505A7" w:rsidP="640682CA">
    <w:pPr>
      <w:pStyle w:val="Footer"/>
      <w:jc w:val="both"/>
      <w:rPr>
        <w:b/>
        <w:bCs/>
        <w:color w:val="365F91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5804" w14:textId="46248783" w:rsidR="008505A7" w:rsidRDefault="00961A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093C83F" wp14:editId="2883CF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0150" cy="398780"/>
              <wp:effectExtent l="0" t="0" r="6350" b="0"/>
              <wp:wrapNone/>
              <wp:docPr id="1101586379" name="Text Box 1" descr="PROTECTED//Cabinet-In-Confidenc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D0E62" w14:textId="04EDAFEE" w:rsidR="00961AEE" w:rsidRPr="00961AEE" w:rsidRDefault="00961AEE" w:rsidP="00961AE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</w:pPr>
                          <w:r w:rsidRPr="00961AEE">
                            <w:rPr>
                              <w:rFonts w:ascii="Arial Black" w:eastAsia="Arial Black" w:hAnsi="Arial Black" w:cs="Arial Black"/>
                              <w:noProof/>
                              <w:color w:val="E4100E"/>
                              <w:sz w:val="20"/>
                              <w:szCs w:val="20"/>
                            </w:rPr>
                            <w:t xml:space="preserve">PROTECTED//Cabinet-In-Confidence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3C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//Cabinet-In-Confidence " style="position:absolute;margin-left:0;margin-top:0;width:194.5pt;height:31.4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" filled="f" stroked="f">
              <v:textbox style="mso-fit-shape-to-text:t" inset="0,0,0,15pt">
                <w:txbxContent>
                  <w:p w14:paraId="790D0E62" w14:textId="04EDAFEE" w:rsidR="00961AEE" w:rsidRPr="00961AEE" w:rsidRDefault="00961AEE" w:rsidP="00961AE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</w:pPr>
                    <w:r w:rsidRPr="00961AEE">
                      <w:rPr>
                        <w:rFonts w:ascii="Arial Black" w:eastAsia="Arial Black" w:hAnsi="Arial Black" w:cs="Arial Black"/>
                        <w:noProof/>
                        <w:color w:val="E4100E"/>
                        <w:sz w:val="20"/>
                        <w:szCs w:val="20"/>
                      </w:rPr>
                      <w:t xml:space="preserve">PROTECTED//Cabinet-In-Confidence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44E7" w14:textId="77777777" w:rsidR="000D1EF9" w:rsidRDefault="000D1EF9" w:rsidP="008505A7">
      <w:pPr>
        <w:spacing w:after="0" w:line="240" w:lineRule="auto"/>
      </w:pPr>
      <w:r>
        <w:separator/>
      </w:r>
    </w:p>
  </w:footnote>
  <w:footnote w:type="continuationSeparator" w:id="0">
    <w:p w14:paraId="4655B70C" w14:textId="77777777" w:rsidR="000D1EF9" w:rsidRDefault="000D1EF9" w:rsidP="008505A7">
      <w:pPr>
        <w:spacing w:after="0" w:line="240" w:lineRule="auto"/>
      </w:pPr>
      <w:r>
        <w:continuationSeparator/>
      </w:r>
    </w:p>
  </w:footnote>
  <w:footnote w:type="continuationNotice" w:id="1">
    <w:p w14:paraId="28807B89" w14:textId="77777777" w:rsidR="000D1EF9" w:rsidRDefault="000D1E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9B71" w14:textId="3FA14577" w:rsidR="00D50F4D" w:rsidRDefault="00000000">
    <w:pPr>
      <w:pStyle w:val="Header"/>
    </w:pPr>
    <w:r>
      <w:rPr>
        <w:noProof/>
      </w:rPr>
      <w:pict w14:anchorId="33B4F1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26922" o:spid="_x0000_s1026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29A9" w14:textId="09A978BB" w:rsidR="007778F8" w:rsidRPr="00C60B1E" w:rsidRDefault="007778F8" w:rsidP="007778F8">
    <w:pPr>
      <w:pStyle w:val="Header"/>
      <w:rPr>
        <w:rFonts w:ascii="Arial" w:hAnsi="Arial" w:cs="Arial"/>
        <w:b/>
        <w:bCs/>
        <w:sz w:val="21"/>
        <w:szCs w:val="21"/>
      </w:rPr>
    </w:pPr>
    <w:r w:rsidRPr="00C60B1E">
      <w:rPr>
        <w:rFonts w:ascii="Arial" w:eastAsia="Times New Roman" w:hAnsi="Arial" w:cs="Arial"/>
        <w:b/>
        <w:color w:val="53565A"/>
        <w:sz w:val="21"/>
        <w:szCs w:val="21"/>
        <w:lang w:eastAsia="en-US"/>
      </w:rPr>
      <w:t>Victorian alcohol and other drugs strategy 2025–2035</w:t>
    </w:r>
    <w:r w:rsidR="00062327" w:rsidRPr="00C60B1E">
      <w:rPr>
        <w:rFonts w:ascii="Arial" w:eastAsia="Times New Roman" w:hAnsi="Arial" w:cs="Arial"/>
        <w:b/>
        <w:color w:val="53565A"/>
        <w:sz w:val="21"/>
        <w:szCs w:val="21"/>
        <w:lang w:eastAsia="en-US"/>
      </w:rPr>
      <w:t>: summary</w:t>
    </w:r>
    <w:r w:rsidR="00C60B1E" w:rsidRPr="00C60B1E">
      <w:rPr>
        <w:rFonts w:ascii="Arial" w:eastAsia="Times New Roman" w:hAnsi="Arial" w:cs="Arial"/>
        <w:b/>
        <w:color w:val="53565A"/>
        <w:sz w:val="21"/>
        <w:szCs w:val="21"/>
        <w:lang w:eastAsia="en-US"/>
      </w:rPr>
      <w:t xml:space="preserve"> (accessible)</w:t>
    </w:r>
    <w:r w:rsidRPr="00C60B1E">
      <w:rPr>
        <w:rFonts w:ascii="Arial" w:hAnsi="Arial" w:cs="Arial"/>
        <w:b/>
        <w:bCs/>
        <w:sz w:val="21"/>
        <w:szCs w:val="21"/>
      </w:rPr>
      <w:ptab w:relativeTo="margin" w:alignment="right" w:leader="none"/>
    </w:r>
  </w:p>
  <w:p w14:paraId="172636BA" w14:textId="1A4E3344" w:rsidR="444C5FCE" w:rsidRDefault="444C5FCE" w:rsidP="444C5F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0682CA" w14:paraId="10AFADC0" w14:textId="77777777" w:rsidTr="640682CA">
      <w:trPr>
        <w:trHeight w:val="300"/>
      </w:trPr>
      <w:tc>
        <w:tcPr>
          <w:tcW w:w="3120" w:type="dxa"/>
        </w:tcPr>
        <w:p w14:paraId="3A85E8A8" w14:textId="28E1DE06" w:rsidR="640682CA" w:rsidRDefault="640682CA" w:rsidP="640682CA">
          <w:pPr>
            <w:pStyle w:val="Header"/>
            <w:ind w:left="-115"/>
          </w:pPr>
        </w:p>
      </w:tc>
      <w:tc>
        <w:tcPr>
          <w:tcW w:w="3120" w:type="dxa"/>
        </w:tcPr>
        <w:p w14:paraId="4B92880E" w14:textId="28A1DDDA" w:rsidR="640682CA" w:rsidRDefault="640682CA" w:rsidP="640682CA">
          <w:pPr>
            <w:pStyle w:val="Header"/>
            <w:jc w:val="center"/>
          </w:pPr>
        </w:p>
      </w:tc>
      <w:tc>
        <w:tcPr>
          <w:tcW w:w="3120" w:type="dxa"/>
        </w:tcPr>
        <w:p w14:paraId="2B06E121" w14:textId="51F1DED2" w:rsidR="640682CA" w:rsidRDefault="640682CA" w:rsidP="640682CA">
          <w:pPr>
            <w:pStyle w:val="Header"/>
            <w:ind w:right="-115"/>
            <w:jc w:val="right"/>
          </w:pPr>
        </w:p>
      </w:tc>
    </w:tr>
  </w:tbl>
  <w:p w14:paraId="43131216" w14:textId="252172E3" w:rsidR="640682CA" w:rsidRDefault="00000000" w:rsidP="640682CA">
    <w:pPr>
      <w:pStyle w:val="Header"/>
    </w:pPr>
    <w:r>
      <w:rPr>
        <w:noProof/>
      </w:rPr>
      <w:pict w14:anchorId="5B13E4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26921" o:spid="_x0000_s1025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SUiEPxXFZ9tOg" int2:id="LfbjQvoB">
      <int2:state int2:value="Rejected" int2:type="AugLoop_Text_Critique"/>
    </int2:textHash>
    <int2:textHash int2:hashCode="LOKXXXnn8FfYIs" int2:id="QzMKQbR8">
      <int2:state int2:value="Rejected" int2:type="AugLoop_Text_Critique"/>
    </int2:textHash>
    <int2:textHash int2:hashCode="nRSox3TdiEm2GZ" int2:id="aMU9ekx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9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FEE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6BD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E8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6B8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E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80C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E7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4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2B63"/>
    <w:multiLevelType w:val="hybridMultilevel"/>
    <w:tmpl w:val="435A3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F0BDD"/>
    <w:multiLevelType w:val="hybridMultilevel"/>
    <w:tmpl w:val="A1BADE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0A68B3"/>
    <w:multiLevelType w:val="hybridMultilevel"/>
    <w:tmpl w:val="65E8EA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E0321D"/>
    <w:multiLevelType w:val="hybridMultilevel"/>
    <w:tmpl w:val="9302495C"/>
    <w:lvl w:ilvl="0" w:tplc="1FEE4572">
      <w:start w:val="3"/>
      <w:numFmt w:val="bullet"/>
      <w:lvlText w:val="-"/>
      <w:lvlJc w:val="left"/>
      <w:pPr>
        <w:ind w:left="1117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3F90323B"/>
    <w:multiLevelType w:val="hybridMultilevel"/>
    <w:tmpl w:val="46105B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DF149"/>
    <w:multiLevelType w:val="hybridMultilevel"/>
    <w:tmpl w:val="FFFFFFFF"/>
    <w:lvl w:ilvl="0" w:tplc="36A60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182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CD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48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E0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E0B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6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C1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A0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2813F4A"/>
    <w:multiLevelType w:val="hybridMultilevel"/>
    <w:tmpl w:val="5F581B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585CFD"/>
    <w:multiLevelType w:val="hybridMultilevel"/>
    <w:tmpl w:val="FFFFFFFF"/>
    <w:lvl w:ilvl="0" w:tplc="106A3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727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2F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868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0D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60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C2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CD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2B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00D71"/>
    <w:multiLevelType w:val="hybridMultilevel"/>
    <w:tmpl w:val="8A6A8700"/>
    <w:lvl w:ilvl="0" w:tplc="6ADAB1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6ECA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BD6F3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0D8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552F4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12DA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3808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3A43A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39859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32290D"/>
    <w:multiLevelType w:val="hybridMultilevel"/>
    <w:tmpl w:val="BB4CD4B2"/>
    <w:lvl w:ilvl="0" w:tplc="2DF6C14C">
      <w:start w:val="1"/>
      <w:numFmt w:val="bullet"/>
      <w:pStyle w:val="Bullet-D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540797">
    <w:abstractNumId w:val="10"/>
  </w:num>
  <w:num w:numId="2" w16cid:durableId="1783183689">
    <w:abstractNumId w:val="9"/>
  </w:num>
  <w:num w:numId="3" w16cid:durableId="1921402488">
    <w:abstractNumId w:val="6"/>
  </w:num>
  <w:num w:numId="4" w16cid:durableId="1145514309">
    <w:abstractNumId w:val="0"/>
  </w:num>
  <w:num w:numId="5" w16cid:durableId="863136322">
    <w:abstractNumId w:val="2"/>
  </w:num>
  <w:num w:numId="6" w16cid:durableId="1387610074">
    <w:abstractNumId w:val="8"/>
  </w:num>
  <w:num w:numId="7" w16cid:durableId="990870362">
    <w:abstractNumId w:val="1"/>
  </w:num>
  <w:num w:numId="8" w16cid:durableId="763962491">
    <w:abstractNumId w:val="3"/>
  </w:num>
  <w:num w:numId="9" w16cid:durableId="1508136206">
    <w:abstractNumId w:val="5"/>
  </w:num>
  <w:num w:numId="10" w16cid:durableId="658004000">
    <w:abstractNumId w:val="11"/>
  </w:num>
  <w:num w:numId="11" w16cid:durableId="761031506">
    <w:abstractNumId w:val="7"/>
  </w:num>
  <w:num w:numId="12" w16cid:durableId="1819180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C2B6F"/>
    <w:rsid w:val="00000122"/>
    <w:rsid w:val="00000C06"/>
    <w:rsid w:val="00004C79"/>
    <w:rsid w:val="00007080"/>
    <w:rsid w:val="0000713D"/>
    <w:rsid w:val="0000722F"/>
    <w:rsid w:val="00007341"/>
    <w:rsid w:val="00007420"/>
    <w:rsid w:val="000100B6"/>
    <w:rsid w:val="000116B7"/>
    <w:rsid w:val="00013F25"/>
    <w:rsid w:val="00016FE6"/>
    <w:rsid w:val="00017934"/>
    <w:rsid w:val="000209D2"/>
    <w:rsid w:val="00022439"/>
    <w:rsid w:val="00022767"/>
    <w:rsid w:val="0002470B"/>
    <w:rsid w:val="00024A34"/>
    <w:rsid w:val="00026DD7"/>
    <w:rsid w:val="00027BB8"/>
    <w:rsid w:val="00030182"/>
    <w:rsid w:val="00037362"/>
    <w:rsid w:val="00040641"/>
    <w:rsid w:val="000407EA"/>
    <w:rsid w:val="000423F1"/>
    <w:rsid w:val="000424A2"/>
    <w:rsid w:val="000433F8"/>
    <w:rsid w:val="00052F69"/>
    <w:rsid w:val="00061EAB"/>
    <w:rsid w:val="00062327"/>
    <w:rsid w:val="00063E2F"/>
    <w:rsid w:val="00070CD7"/>
    <w:rsid w:val="00071C79"/>
    <w:rsid w:val="0007267D"/>
    <w:rsid w:val="0007337D"/>
    <w:rsid w:val="00073ED5"/>
    <w:rsid w:val="0007568B"/>
    <w:rsid w:val="00081C2A"/>
    <w:rsid w:val="000829D2"/>
    <w:rsid w:val="00082BA7"/>
    <w:rsid w:val="00082D39"/>
    <w:rsid w:val="000838F7"/>
    <w:rsid w:val="00083C79"/>
    <w:rsid w:val="00085717"/>
    <w:rsid w:val="000859F5"/>
    <w:rsid w:val="00086BBC"/>
    <w:rsid w:val="000905AA"/>
    <w:rsid w:val="00092927"/>
    <w:rsid w:val="0009658B"/>
    <w:rsid w:val="0009665A"/>
    <w:rsid w:val="000A07D1"/>
    <w:rsid w:val="000A2946"/>
    <w:rsid w:val="000B30F5"/>
    <w:rsid w:val="000B6C50"/>
    <w:rsid w:val="000B6DEE"/>
    <w:rsid w:val="000C34D6"/>
    <w:rsid w:val="000C46DD"/>
    <w:rsid w:val="000D1567"/>
    <w:rsid w:val="000D1EF9"/>
    <w:rsid w:val="000D204B"/>
    <w:rsid w:val="000D29F6"/>
    <w:rsid w:val="000D43E2"/>
    <w:rsid w:val="000D7366"/>
    <w:rsid w:val="000E06D4"/>
    <w:rsid w:val="000E65B1"/>
    <w:rsid w:val="000F4C47"/>
    <w:rsid w:val="000F4FA6"/>
    <w:rsid w:val="00100169"/>
    <w:rsid w:val="00101BF2"/>
    <w:rsid w:val="00102E4C"/>
    <w:rsid w:val="00103D23"/>
    <w:rsid w:val="0011077F"/>
    <w:rsid w:val="00112012"/>
    <w:rsid w:val="00116816"/>
    <w:rsid w:val="00116DD1"/>
    <w:rsid w:val="00120398"/>
    <w:rsid w:val="00123374"/>
    <w:rsid w:val="0013083D"/>
    <w:rsid w:val="00130AF7"/>
    <w:rsid w:val="001368ED"/>
    <w:rsid w:val="00140E3A"/>
    <w:rsid w:val="0014170F"/>
    <w:rsid w:val="001447DA"/>
    <w:rsid w:val="00145023"/>
    <w:rsid w:val="00151A7E"/>
    <w:rsid w:val="001522F3"/>
    <w:rsid w:val="00153EF5"/>
    <w:rsid w:val="00155EBB"/>
    <w:rsid w:val="00157CFC"/>
    <w:rsid w:val="001609FE"/>
    <w:rsid w:val="00160F82"/>
    <w:rsid w:val="00166FC8"/>
    <w:rsid w:val="00167C22"/>
    <w:rsid w:val="0017239D"/>
    <w:rsid w:val="001749E5"/>
    <w:rsid w:val="00176CD0"/>
    <w:rsid w:val="00181792"/>
    <w:rsid w:val="001820D6"/>
    <w:rsid w:val="00185125"/>
    <w:rsid w:val="001852B9"/>
    <w:rsid w:val="0018686B"/>
    <w:rsid w:val="0018699B"/>
    <w:rsid w:val="001914CB"/>
    <w:rsid w:val="00192EF0"/>
    <w:rsid w:val="00195627"/>
    <w:rsid w:val="001A447F"/>
    <w:rsid w:val="001B531A"/>
    <w:rsid w:val="001B5628"/>
    <w:rsid w:val="001B67AD"/>
    <w:rsid w:val="001C2075"/>
    <w:rsid w:val="001C43FC"/>
    <w:rsid w:val="001C64E4"/>
    <w:rsid w:val="001D124D"/>
    <w:rsid w:val="001D2FCA"/>
    <w:rsid w:val="001D3E83"/>
    <w:rsid w:val="001D5A36"/>
    <w:rsid w:val="001D5F55"/>
    <w:rsid w:val="001D7E7D"/>
    <w:rsid w:val="001E0EA6"/>
    <w:rsid w:val="001E11F8"/>
    <w:rsid w:val="001E2442"/>
    <w:rsid w:val="001F1EC5"/>
    <w:rsid w:val="001F3299"/>
    <w:rsid w:val="001F3C56"/>
    <w:rsid w:val="001F3E70"/>
    <w:rsid w:val="001F45DA"/>
    <w:rsid w:val="001F5AFD"/>
    <w:rsid w:val="001F76DD"/>
    <w:rsid w:val="001F799B"/>
    <w:rsid w:val="00201185"/>
    <w:rsid w:val="002013EC"/>
    <w:rsid w:val="0020166B"/>
    <w:rsid w:val="00204C76"/>
    <w:rsid w:val="0021158D"/>
    <w:rsid w:val="0021407F"/>
    <w:rsid w:val="00216541"/>
    <w:rsid w:val="002171B1"/>
    <w:rsid w:val="0022080B"/>
    <w:rsid w:val="00220C5E"/>
    <w:rsid w:val="00220FAF"/>
    <w:rsid w:val="00220FE6"/>
    <w:rsid w:val="00223A82"/>
    <w:rsid w:val="00231A31"/>
    <w:rsid w:val="00231D5C"/>
    <w:rsid w:val="00232487"/>
    <w:rsid w:val="00234CA7"/>
    <w:rsid w:val="00235492"/>
    <w:rsid w:val="00236C6A"/>
    <w:rsid w:val="00242527"/>
    <w:rsid w:val="00246DD8"/>
    <w:rsid w:val="00247683"/>
    <w:rsid w:val="0025030C"/>
    <w:rsid w:val="00251AE0"/>
    <w:rsid w:val="00251C61"/>
    <w:rsid w:val="00251D72"/>
    <w:rsid w:val="002523BC"/>
    <w:rsid w:val="00253649"/>
    <w:rsid w:val="00253C25"/>
    <w:rsid w:val="00254ED3"/>
    <w:rsid w:val="00261695"/>
    <w:rsid w:val="0026339C"/>
    <w:rsid w:val="00263CF9"/>
    <w:rsid w:val="00266C8C"/>
    <w:rsid w:val="00270514"/>
    <w:rsid w:val="00271530"/>
    <w:rsid w:val="00271FBD"/>
    <w:rsid w:val="00272520"/>
    <w:rsid w:val="00272BF4"/>
    <w:rsid w:val="002731E2"/>
    <w:rsid w:val="00274509"/>
    <w:rsid w:val="00274D41"/>
    <w:rsid w:val="00275500"/>
    <w:rsid w:val="002878AE"/>
    <w:rsid w:val="002900AA"/>
    <w:rsid w:val="00292D17"/>
    <w:rsid w:val="00294CF7"/>
    <w:rsid w:val="0029518A"/>
    <w:rsid w:val="00295D04"/>
    <w:rsid w:val="00295D5B"/>
    <w:rsid w:val="002A0500"/>
    <w:rsid w:val="002A3517"/>
    <w:rsid w:val="002A37A6"/>
    <w:rsid w:val="002A3D4F"/>
    <w:rsid w:val="002A48DF"/>
    <w:rsid w:val="002A4C50"/>
    <w:rsid w:val="002A684D"/>
    <w:rsid w:val="002B0200"/>
    <w:rsid w:val="002B0841"/>
    <w:rsid w:val="002B1550"/>
    <w:rsid w:val="002B30EB"/>
    <w:rsid w:val="002B45D4"/>
    <w:rsid w:val="002B4929"/>
    <w:rsid w:val="002B585A"/>
    <w:rsid w:val="002B6FA0"/>
    <w:rsid w:val="002B78B4"/>
    <w:rsid w:val="002C0F55"/>
    <w:rsid w:val="002C1BD6"/>
    <w:rsid w:val="002C1C01"/>
    <w:rsid w:val="002C2DCB"/>
    <w:rsid w:val="002C5F97"/>
    <w:rsid w:val="002C7FFD"/>
    <w:rsid w:val="002D2948"/>
    <w:rsid w:val="002D2D1B"/>
    <w:rsid w:val="002D4323"/>
    <w:rsid w:val="002D4B7E"/>
    <w:rsid w:val="002D6425"/>
    <w:rsid w:val="002E170A"/>
    <w:rsid w:val="002E1719"/>
    <w:rsid w:val="002E18AA"/>
    <w:rsid w:val="002E2858"/>
    <w:rsid w:val="002E2E20"/>
    <w:rsid w:val="002E6ED6"/>
    <w:rsid w:val="002F2DD2"/>
    <w:rsid w:val="002F4ACF"/>
    <w:rsid w:val="002F6DE5"/>
    <w:rsid w:val="002F7C53"/>
    <w:rsid w:val="00300579"/>
    <w:rsid w:val="00300B5B"/>
    <w:rsid w:val="00303D6B"/>
    <w:rsid w:val="00304A31"/>
    <w:rsid w:val="00314C4A"/>
    <w:rsid w:val="00315512"/>
    <w:rsid w:val="00315556"/>
    <w:rsid w:val="00320799"/>
    <w:rsid w:val="00321F8C"/>
    <w:rsid w:val="0032492E"/>
    <w:rsid w:val="00325480"/>
    <w:rsid w:val="003259CB"/>
    <w:rsid w:val="00327CA6"/>
    <w:rsid w:val="003323C7"/>
    <w:rsid w:val="00334B9B"/>
    <w:rsid w:val="00335952"/>
    <w:rsid w:val="003409B8"/>
    <w:rsid w:val="00341C4E"/>
    <w:rsid w:val="00347BDC"/>
    <w:rsid w:val="00350124"/>
    <w:rsid w:val="00350327"/>
    <w:rsid w:val="00350F97"/>
    <w:rsid w:val="003536F9"/>
    <w:rsid w:val="00353FC3"/>
    <w:rsid w:val="003545C8"/>
    <w:rsid w:val="00356154"/>
    <w:rsid w:val="00357D7E"/>
    <w:rsid w:val="003615CE"/>
    <w:rsid w:val="003629EA"/>
    <w:rsid w:val="00362BD5"/>
    <w:rsid w:val="003638EF"/>
    <w:rsid w:val="0036572D"/>
    <w:rsid w:val="0036641F"/>
    <w:rsid w:val="00371A8B"/>
    <w:rsid w:val="00374EED"/>
    <w:rsid w:val="00380F4D"/>
    <w:rsid w:val="003810C5"/>
    <w:rsid w:val="00382191"/>
    <w:rsid w:val="00387707"/>
    <w:rsid w:val="003912EC"/>
    <w:rsid w:val="00393CF1"/>
    <w:rsid w:val="00394780"/>
    <w:rsid w:val="003B06A8"/>
    <w:rsid w:val="003B78D5"/>
    <w:rsid w:val="003C17FB"/>
    <w:rsid w:val="003C33FD"/>
    <w:rsid w:val="003C7879"/>
    <w:rsid w:val="003D1C58"/>
    <w:rsid w:val="003D1D07"/>
    <w:rsid w:val="003D3D52"/>
    <w:rsid w:val="003D49C3"/>
    <w:rsid w:val="003D74B3"/>
    <w:rsid w:val="003E4BEA"/>
    <w:rsid w:val="003E4DDF"/>
    <w:rsid w:val="003E5B73"/>
    <w:rsid w:val="003E5DE7"/>
    <w:rsid w:val="003E6D94"/>
    <w:rsid w:val="003E752E"/>
    <w:rsid w:val="003F29F8"/>
    <w:rsid w:val="003F3558"/>
    <w:rsid w:val="003F3863"/>
    <w:rsid w:val="003F43D4"/>
    <w:rsid w:val="003F6000"/>
    <w:rsid w:val="003F6463"/>
    <w:rsid w:val="003F6D75"/>
    <w:rsid w:val="0040166A"/>
    <w:rsid w:val="00405C3D"/>
    <w:rsid w:val="004079A9"/>
    <w:rsid w:val="004112B0"/>
    <w:rsid w:val="00420219"/>
    <w:rsid w:val="0042432F"/>
    <w:rsid w:val="00425906"/>
    <w:rsid w:val="00427A57"/>
    <w:rsid w:val="00430448"/>
    <w:rsid w:val="00430C87"/>
    <w:rsid w:val="00431534"/>
    <w:rsid w:val="0043260A"/>
    <w:rsid w:val="00434FFD"/>
    <w:rsid w:val="004368EC"/>
    <w:rsid w:val="004373DD"/>
    <w:rsid w:val="00441123"/>
    <w:rsid w:val="0044381E"/>
    <w:rsid w:val="004448BE"/>
    <w:rsid w:val="00447E41"/>
    <w:rsid w:val="00451466"/>
    <w:rsid w:val="00454E79"/>
    <w:rsid w:val="00457D2F"/>
    <w:rsid w:val="00461767"/>
    <w:rsid w:val="00463381"/>
    <w:rsid w:val="00464F4F"/>
    <w:rsid w:val="004704B4"/>
    <w:rsid w:val="00472695"/>
    <w:rsid w:val="00476BBD"/>
    <w:rsid w:val="00476F93"/>
    <w:rsid w:val="00477F4B"/>
    <w:rsid w:val="00481799"/>
    <w:rsid w:val="004838B5"/>
    <w:rsid w:val="0048465A"/>
    <w:rsid w:val="0049138D"/>
    <w:rsid w:val="00492877"/>
    <w:rsid w:val="0049609E"/>
    <w:rsid w:val="00496358"/>
    <w:rsid w:val="004964BB"/>
    <w:rsid w:val="00497E8E"/>
    <w:rsid w:val="004A2BEE"/>
    <w:rsid w:val="004A3900"/>
    <w:rsid w:val="004A4919"/>
    <w:rsid w:val="004B1875"/>
    <w:rsid w:val="004B28D1"/>
    <w:rsid w:val="004C038D"/>
    <w:rsid w:val="004C7C34"/>
    <w:rsid w:val="004D48A8"/>
    <w:rsid w:val="004E0050"/>
    <w:rsid w:val="004E06BF"/>
    <w:rsid w:val="004E1010"/>
    <w:rsid w:val="004E29FF"/>
    <w:rsid w:val="004E628F"/>
    <w:rsid w:val="004E761F"/>
    <w:rsid w:val="004F4841"/>
    <w:rsid w:val="004F55BB"/>
    <w:rsid w:val="004F60DC"/>
    <w:rsid w:val="004F6D6F"/>
    <w:rsid w:val="00501600"/>
    <w:rsid w:val="005026BF"/>
    <w:rsid w:val="00502EE3"/>
    <w:rsid w:val="00504CB0"/>
    <w:rsid w:val="0050750A"/>
    <w:rsid w:val="005153C4"/>
    <w:rsid w:val="00516199"/>
    <w:rsid w:val="00516BCC"/>
    <w:rsid w:val="00520796"/>
    <w:rsid w:val="00520AA5"/>
    <w:rsid w:val="00525995"/>
    <w:rsid w:val="00530024"/>
    <w:rsid w:val="0053356F"/>
    <w:rsid w:val="0053372A"/>
    <w:rsid w:val="005338A7"/>
    <w:rsid w:val="00533E9E"/>
    <w:rsid w:val="0054175E"/>
    <w:rsid w:val="0055092D"/>
    <w:rsid w:val="005515EB"/>
    <w:rsid w:val="005518E4"/>
    <w:rsid w:val="005518F0"/>
    <w:rsid w:val="0055656D"/>
    <w:rsid w:val="0056040B"/>
    <w:rsid w:val="005641A8"/>
    <w:rsid w:val="005644F1"/>
    <w:rsid w:val="00564E27"/>
    <w:rsid w:val="005662A9"/>
    <w:rsid w:val="0058166E"/>
    <w:rsid w:val="00581ACD"/>
    <w:rsid w:val="00582A03"/>
    <w:rsid w:val="00583561"/>
    <w:rsid w:val="00583A2D"/>
    <w:rsid w:val="00584204"/>
    <w:rsid w:val="00586519"/>
    <w:rsid w:val="00587175"/>
    <w:rsid w:val="00587A1D"/>
    <w:rsid w:val="00592166"/>
    <w:rsid w:val="00593ECE"/>
    <w:rsid w:val="00594FFC"/>
    <w:rsid w:val="00597985"/>
    <w:rsid w:val="005A017B"/>
    <w:rsid w:val="005A4D71"/>
    <w:rsid w:val="005A56CB"/>
    <w:rsid w:val="005A6585"/>
    <w:rsid w:val="005A7CE0"/>
    <w:rsid w:val="005B005E"/>
    <w:rsid w:val="005B0E8D"/>
    <w:rsid w:val="005B4538"/>
    <w:rsid w:val="005B4905"/>
    <w:rsid w:val="005C0B5C"/>
    <w:rsid w:val="005C0C59"/>
    <w:rsid w:val="005C52F5"/>
    <w:rsid w:val="005C59BC"/>
    <w:rsid w:val="005C67E3"/>
    <w:rsid w:val="005D090B"/>
    <w:rsid w:val="005D1B0F"/>
    <w:rsid w:val="005D2719"/>
    <w:rsid w:val="005D4D4C"/>
    <w:rsid w:val="005E0BA1"/>
    <w:rsid w:val="005E0EE2"/>
    <w:rsid w:val="005E523B"/>
    <w:rsid w:val="005E6487"/>
    <w:rsid w:val="005E6505"/>
    <w:rsid w:val="005F1B94"/>
    <w:rsid w:val="005F585F"/>
    <w:rsid w:val="005F6899"/>
    <w:rsid w:val="005F7A71"/>
    <w:rsid w:val="00600F57"/>
    <w:rsid w:val="00601AF1"/>
    <w:rsid w:val="00602454"/>
    <w:rsid w:val="0060410C"/>
    <w:rsid w:val="00605684"/>
    <w:rsid w:val="00605A2D"/>
    <w:rsid w:val="006061FF"/>
    <w:rsid w:val="00606549"/>
    <w:rsid w:val="00606601"/>
    <w:rsid w:val="00607BA5"/>
    <w:rsid w:val="006101A8"/>
    <w:rsid w:val="00620709"/>
    <w:rsid w:val="006210A0"/>
    <w:rsid w:val="006213A5"/>
    <w:rsid w:val="00623B1B"/>
    <w:rsid w:val="00627419"/>
    <w:rsid w:val="00633844"/>
    <w:rsid w:val="00636895"/>
    <w:rsid w:val="00637BFF"/>
    <w:rsid w:val="00640595"/>
    <w:rsid w:val="00644792"/>
    <w:rsid w:val="00646C99"/>
    <w:rsid w:val="00647017"/>
    <w:rsid w:val="00650A29"/>
    <w:rsid w:val="006516B6"/>
    <w:rsid w:val="00653CE8"/>
    <w:rsid w:val="00656488"/>
    <w:rsid w:val="00661292"/>
    <w:rsid w:val="006704EC"/>
    <w:rsid w:val="00670AC5"/>
    <w:rsid w:val="00674745"/>
    <w:rsid w:val="00675BB6"/>
    <w:rsid w:val="00682DCC"/>
    <w:rsid w:val="00684A35"/>
    <w:rsid w:val="00685262"/>
    <w:rsid w:val="00697A26"/>
    <w:rsid w:val="006A1134"/>
    <w:rsid w:val="006A3F8B"/>
    <w:rsid w:val="006A65FB"/>
    <w:rsid w:val="006A6C12"/>
    <w:rsid w:val="006A7713"/>
    <w:rsid w:val="006B1ABC"/>
    <w:rsid w:val="006B490B"/>
    <w:rsid w:val="006B5A16"/>
    <w:rsid w:val="006B6A33"/>
    <w:rsid w:val="006C0856"/>
    <w:rsid w:val="006C2F0A"/>
    <w:rsid w:val="006C40D8"/>
    <w:rsid w:val="006C5304"/>
    <w:rsid w:val="006C7118"/>
    <w:rsid w:val="006D0144"/>
    <w:rsid w:val="006D0ADD"/>
    <w:rsid w:val="006D0E12"/>
    <w:rsid w:val="006D1314"/>
    <w:rsid w:val="006D1437"/>
    <w:rsid w:val="006D2822"/>
    <w:rsid w:val="006D409F"/>
    <w:rsid w:val="006D6DE1"/>
    <w:rsid w:val="006E05A0"/>
    <w:rsid w:val="006E2FBC"/>
    <w:rsid w:val="006E46B1"/>
    <w:rsid w:val="006F0F00"/>
    <w:rsid w:val="006F1215"/>
    <w:rsid w:val="006F281C"/>
    <w:rsid w:val="006F4CEA"/>
    <w:rsid w:val="006F546A"/>
    <w:rsid w:val="006F7E92"/>
    <w:rsid w:val="00701F8E"/>
    <w:rsid w:val="00704ED9"/>
    <w:rsid w:val="0071001D"/>
    <w:rsid w:val="007121A0"/>
    <w:rsid w:val="007121FC"/>
    <w:rsid w:val="00712E21"/>
    <w:rsid w:val="0071741C"/>
    <w:rsid w:val="00717C69"/>
    <w:rsid w:val="00721457"/>
    <w:rsid w:val="0072619A"/>
    <w:rsid w:val="007276AE"/>
    <w:rsid w:val="00733109"/>
    <w:rsid w:val="0075277F"/>
    <w:rsid w:val="0075532F"/>
    <w:rsid w:val="007558A1"/>
    <w:rsid w:val="00755909"/>
    <w:rsid w:val="007579C7"/>
    <w:rsid w:val="00761E7F"/>
    <w:rsid w:val="00762836"/>
    <w:rsid w:val="00763AB4"/>
    <w:rsid w:val="00766386"/>
    <w:rsid w:val="007677BF"/>
    <w:rsid w:val="00767FE2"/>
    <w:rsid w:val="00771BDA"/>
    <w:rsid w:val="00773399"/>
    <w:rsid w:val="00774DC7"/>
    <w:rsid w:val="00775919"/>
    <w:rsid w:val="007778F8"/>
    <w:rsid w:val="00777A5F"/>
    <w:rsid w:val="00781FB2"/>
    <w:rsid w:val="007854F6"/>
    <w:rsid w:val="007866EC"/>
    <w:rsid w:val="00787EA4"/>
    <w:rsid w:val="007905F0"/>
    <w:rsid w:val="00794456"/>
    <w:rsid w:val="007962E3"/>
    <w:rsid w:val="00796B15"/>
    <w:rsid w:val="00797E87"/>
    <w:rsid w:val="007A4498"/>
    <w:rsid w:val="007A5E6B"/>
    <w:rsid w:val="007A7B8D"/>
    <w:rsid w:val="007B04CF"/>
    <w:rsid w:val="007B2CA5"/>
    <w:rsid w:val="007B4791"/>
    <w:rsid w:val="007B5FEE"/>
    <w:rsid w:val="007C0D46"/>
    <w:rsid w:val="007C1179"/>
    <w:rsid w:val="007C366B"/>
    <w:rsid w:val="007C7578"/>
    <w:rsid w:val="007D0E06"/>
    <w:rsid w:val="007D16FF"/>
    <w:rsid w:val="007D3626"/>
    <w:rsid w:val="007D5A7D"/>
    <w:rsid w:val="007E391D"/>
    <w:rsid w:val="007E3EA0"/>
    <w:rsid w:val="007E4222"/>
    <w:rsid w:val="007E4C9D"/>
    <w:rsid w:val="007E54B6"/>
    <w:rsid w:val="007E5847"/>
    <w:rsid w:val="007E5B74"/>
    <w:rsid w:val="007E6DF0"/>
    <w:rsid w:val="007E79CE"/>
    <w:rsid w:val="007F320B"/>
    <w:rsid w:val="007F3F89"/>
    <w:rsid w:val="007F76CE"/>
    <w:rsid w:val="008046B0"/>
    <w:rsid w:val="0080900E"/>
    <w:rsid w:val="00811087"/>
    <w:rsid w:val="0081266D"/>
    <w:rsid w:val="0081741A"/>
    <w:rsid w:val="0081765F"/>
    <w:rsid w:val="0082183D"/>
    <w:rsid w:val="00823093"/>
    <w:rsid w:val="008249DA"/>
    <w:rsid w:val="008252B1"/>
    <w:rsid w:val="00826E80"/>
    <w:rsid w:val="00833CE7"/>
    <w:rsid w:val="00835FBB"/>
    <w:rsid w:val="0083660D"/>
    <w:rsid w:val="008413F6"/>
    <w:rsid w:val="00842EE1"/>
    <w:rsid w:val="0084319A"/>
    <w:rsid w:val="008441CE"/>
    <w:rsid w:val="00844269"/>
    <w:rsid w:val="008450BA"/>
    <w:rsid w:val="00846E76"/>
    <w:rsid w:val="00846F03"/>
    <w:rsid w:val="00847AE8"/>
    <w:rsid w:val="00847CD6"/>
    <w:rsid w:val="00847F82"/>
    <w:rsid w:val="008505A7"/>
    <w:rsid w:val="008510B0"/>
    <w:rsid w:val="0085125D"/>
    <w:rsid w:val="00851EDD"/>
    <w:rsid w:val="00853ADF"/>
    <w:rsid w:val="008556F3"/>
    <w:rsid w:val="00857BF6"/>
    <w:rsid w:val="00862EE5"/>
    <w:rsid w:val="00863C69"/>
    <w:rsid w:val="00864E31"/>
    <w:rsid w:val="00870685"/>
    <w:rsid w:val="00873496"/>
    <w:rsid w:val="0088009B"/>
    <w:rsid w:val="008802B7"/>
    <w:rsid w:val="00880973"/>
    <w:rsid w:val="008813A6"/>
    <w:rsid w:val="00884B33"/>
    <w:rsid w:val="008873A8"/>
    <w:rsid w:val="00887988"/>
    <w:rsid w:val="00891B14"/>
    <w:rsid w:val="0089335E"/>
    <w:rsid w:val="008942A2"/>
    <w:rsid w:val="00895859"/>
    <w:rsid w:val="00896512"/>
    <w:rsid w:val="008A0A4C"/>
    <w:rsid w:val="008A4CF4"/>
    <w:rsid w:val="008A6976"/>
    <w:rsid w:val="008B1476"/>
    <w:rsid w:val="008B1D94"/>
    <w:rsid w:val="008B2051"/>
    <w:rsid w:val="008B3ACE"/>
    <w:rsid w:val="008B4464"/>
    <w:rsid w:val="008C164A"/>
    <w:rsid w:val="008C223E"/>
    <w:rsid w:val="008D3A52"/>
    <w:rsid w:val="008D4114"/>
    <w:rsid w:val="008E01C8"/>
    <w:rsid w:val="008E1DCD"/>
    <w:rsid w:val="008E356C"/>
    <w:rsid w:val="008E3797"/>
    <w:rsid w:val="008E38D6"/>
    <w:rsid w:val="008E5A54"/>
    <w:rsid w:val="008F2596"/>
    <w:rsid w:val="008F33E6"/>
    <w:rsid w:val="008F50DA"/>
    <w:rsid w:val="0090410D"/>
    <w:rsid w:val="00904E7C"/>
    <w:rsid w:val="009065A6"/>
    <w:rsid w:val="00906699"/>
    <w:rsid w:val="0091661A"/>
    <w:rsid w:val="00916656"/>
    <w:rsid w:val="009171C8"/>
    <w:rsid w:val="00922854"/>
    <w:rsid w:val="00923DBE"/>
    <w:rsid w:val="009254E5"/>
    <w:rsid w:val="0093097B"/>
    <w:rsid w:val="00930B4D"/>
    <w:rsid w:val="0093298F"/>
    <w:rsid w:val="009404FB"/>
    <w:rsid w:val="00943115"/>
    <w:rsid w:val="0094554D"/>
    <w:rsid w:val="00947D9E"/>
    <w:rsid w:val="00950E14"/>
    <w:rsid w:val="00951B92"/>
    <w:rsid w:val="009561A0"/>
    <w:rsid w:val="00961AEE"/>
    <w:rsid w:val="009628E6"/>
    <w:rsid w:val="0096355E"/>
    <w:rsid w:val="009676D0"/>
    <w:rsid w:val="00967C69"/>
    <w:rsid w:val="009740F3"/>
    <w:rsid w:val="00977134"/>
    <w:rsid w:val="009772B6"/>
    <w:rsid w:val="0098326B"/>
    <w:rsid w:val="009914E5"/>
    <w:rsid w:val="0099402C"/>
    <w:rsid w:val="00995CB6"/>
    <w:rsid w:val="009A2037"/>
    <w:rsid w:val="009A2D72"/>
    <w:rsid w:val="009A4269"/>
    <w:rsid w:val="009A6948"/>
    <w:rsid w:val="009B19B8"/>
    <w:rsid w:val="009B3B83"/>
    <w:rsid w:val="009B41FC"/>
    <w:rsid w:val="009B6719"/>
    <w:rsid w:val="009C0E0C"/>
    <w:rsid w:val="009C46CD"/>
    <w:rsid w:val="009D2D48"/>
    <w:rsid w:val="009D3C0F"/>
    <w:rsid w:val="009D62C8"/>
    <w:rsid w:val="009D7D7E"/>
    <w:rsid w:val="009E3BBD"/>
    <w:rsid w:val="009E5EE2"/>
    <w:rsid w:val="009E6A29"/>
    <w:rsid w:val="009F03D2"/>
    <w:rsid w:val="009F1427"/>
    <w:rsid w:val="009F4A9B"/>
    <w:rsid w:val="009F75AE"/>
    <w:rsid w:val="00A032FE"/>
    <w:rsid w:val="00A04AF5"/>
    <w:rsid w:val="00A06967"/>
    <w:rsid w:val="00A06FD3"/>
    <w:rsid w:val="00A16D62"/>
    <w:rsid w:val="00A237D8"/>
    <w:rsid w:val="00A27B55"/>
    <w:rsid w:val="00A3222B"/>
    <w:rsid w:val="00A3735A"/>
    <w:rsid w:val="00A51954"/>
    <w:rsid w:val="00A51BF7"/>
    <w:rsid w:val="00A53748"/>
    <w:rsid w:val="00A54A97"/>
    <w:rsid w:val="00A57122"/>
    <w:rsid w:val="00A576AF"/>
    <w:rsid w:val="00A60937"/>
    <w:rsid w:val="00A60B8E"/>
    <w:rsid w:val="00A60E06"/>
    <w:rsid w:val="00A66E1A"/>
    <w:rsid w:val="00A7219E"/>
    <w:rsid w:val="00A77985"/>
    <w:rsid w:val="00A81D93"/>
    <w:rsid w:val="00A82549"/>
    <w:rsid w:val="00A84C8A"/>
    <w:rsid w:val="00A85EF5"/>
    <w:rsid w:val="00A921B4"/>
    <w:rsid w:val="00A94688"/>
    <w:rsid w:val="00A94758"/>
    <w:rsid w:val="00A97646"/>
    <w:rsid w:val="00AA0E79"/>
    <w:rsid w:val="00AA2E3D"/>
    <w:rsid w:val="00AA419E"/>
    <w:rsid w:val="00AB03B5"/>
    <w:rsid w:val="00AB0CA8"/>
    <w:rsid w:val="00AB13C4"/>
    <w:rsid w:val="00AB7117"/>
    <w:rsid w:val="00AB72DF"/>
    <w:rsid w:val="00AC1792"/>
    <w:rsid w:val="00AC22DA"/>
    <w:rsid w:val="00AC46FD"/>
    <w:rsid w:val="00AC6E7D"/>
    <w:rsid w:val="00AD2958"/>
    <w:rsid w:val="00AD2FD5"/>
    <w:rsid w:val="00AD5F78"/>
    <w:rsid w:val="00AD618B"/>
    <w:rsid w:val="00AD6A63"/>
    <w:rsid w:val="00AE004D"/>
    <w:rsid w:val="00AE046D"/>
    <w:rsid w:val="00AE14EB"/>
    <w:rsid w:val="00AE21E0"/>
    <w:rsid w:val="00AE4EA3"/>
    <w:rsid w:val="00AE7A64"/>
    <w:rsid w:val="00AF001D"/>
    <w:rsid w:val="00AF4FD7"/>
    <w:rsid w:val="00AF7CB6"/>
    <w:rsid w:val="00B007BD"/>
    <w:rsid w:val="00B024AA"/>
    <w:rsid w:val="00B03D93"/>
    <w:rsid w:val="00B04ABD"/>
    <w:rsid w:val="00B075DC"/>
    <w:rsid w:val="00B10026"/>
    <w:rsid w:val="00B11329"/>
    <w:rsid w:val="00B20172"/>
    <w:rsid w:val="00B2510B"/>
    <w:rsid w:val="00B25B47"/>
    <w:rsid w:val="00B25ECA"/>
    <w:rsid w:val="00B2689F"/>
    <w:rsid w:val="00B26A39"/>
    <w:rsid w:val="00B26F4F"/>
    <w:rsid w:val="00B270E7"/>
    <w:rsid w:val="00B31BF3"/>
    <w:rsid w:val="00B32578"/>
    <w:rsid w:val="00B34DEC"/>
    <w:rsid w:val="00B35E3E"/>
    <w:rsid w:val="00B35FF2"/>
    <w:rsid w:val="00B36D81"/>
    <w:rsid w:val="00B37E01"/>
    <w:rsid w:val="00B413DE"/>
    <w:rsid w:val="00B41D3D"/>
    <w:rsid w:val="00B42246"/>
    <w:rsid w:val="00B46142"/>
    <w:rsid w:val="00B46B5F"/>
    <w:rsid w:val="00B50C5B"/>
    <w:rsid w:val="00B52460"/>
    <w:rsid w:val="00B5501A"/>
    <w:rsid w:val="00B55979"/>
    <w:rsid w:val="00B55C49"/>
    <w:rsid w:val="00B56526"/>
    <w:rsid w:val="00B64635"/>
    <w:rsid w:val="00B651EC"/>
    <w:rsid w:val="00B65400"/>
    <w:rsid w:val="00B66693"/>
    <w:rsid w:val="00B70149"/>
    <w:rsid w:val="00B736A9"/>
    <w:rsid w:val="00B76402"/>
    <w:rsid w:val="00B76B8D"/>
    <w:rsid w:val="00B7742B"/>
    <w:rsid w:val="00B811E9"/>
    <w:rsid w:val="00B82C8A"/>
    <w:rsid w:val="00B90CE5"/>
    <w:rsid w:val="00B90F89"/>
    <w:rsid w:val="00B92976"/>
    <w:rsid w:val="00B93121"/>
    <w:rsid w:val="00B93E95"/>
    <w:rsid w:val="00B948E6"/>
    <w:rsid w:val="00B94C0F"/>
    <w:rsid w:val="00B950E1"/>
    <w:rsid w:val="00B954E2"/>
    <w:rsid w:val="00B97B57"/>
    <w:rsid w:val="00BA07B6"/>
    <w:rsid w:val="00BA2AC9"/>
    <w:rsid w:val="00BA36E8"/>
    <w:rsid w:val="00BA47DB"/>
    <w:rsid w:val="00BA5829"/>
    <w:rsid w:val="00BB1188"/>
    <w:rsid w:val="00BB352D"/>
    <w:rsid w:val="00BB4E5D"/>
    <w:rsid w:val="00BB61EF"/>
    <w:rsid w:val="00BC08CF"/>
    <w:rsid w:val="00BC1F24"/>
    <w:rsid w:val="00BC4B20"/>
    <w:rsid w:val="00BC6574"/>
    <w:rsid w:val="00BC7CBA"/>
    <w:rsid w:val="00BD399A"/>
    <w:rsid w:val="00BD5433"/>
    <w:rsid w:val="00BD661A"/>
    <w:rsid w:val="00BE199C"/>
    <w:rsid w:val="00BE19CF"/>
    <w:rsid w:val="00BE28AA"/>
    <w:rsid w:val="00BE3B02"/>
    <w:rsid w:val="00BE7DB3"/>
    <w:rsid w:val="00BF5963"/>
    <w:rsid w:val="00BF62EB"/>
    <w:rsid w:val="00BF64BC"/>
    <w:rsid w:val="00C030FD"/>
    <w:rsid w:val="00C076DA"/>
    <w:rsid w:val="00C10B40"/>
    <w:rsid w:val="00C1303A"/>
    <w:rsid w:val="00C14E84"/>
    <w:rsid w:val="00C15572"/>
    <w:rsid w:val="00C17E6D"/>
    <w:rsid w:val="00C17F60"/>
    <w:rsid w:val="00C26E35"/>
    <w:rsid w:val="00C308F4"/>
    <w:rsid w:val="00C32B17"/>
    <w:rsid w:val="00C33CE6"/>
    <w:rsid w:val="00C360C8"/>
    <w:rsid w:val="00C42077"/>
    <w:rsid w:val="00C42A24"/>
    <w:rsid w:val="00C45442"/>
    <w:rsid w:val="00C5198D"/>
    <w:rsid w:val="00C52009"/>
    <w:rsid w:val="00C57522"/>
    <w:rsid w:val="00C60B1E"/>
    <w:rsid w:val="00C62A81"/>
    <w:rsid w:val="00C63E97"/>
    <w:rsid w:val="00C7113A"/>
    <w:rsid w:val="00C7330C"/>
    <w:rsid w:val="00C7342A"/>
    <w:rsid w:val="00C74DAF"/>
    <w:rsid w:val="00C81002"/>
    <w:rsid w:val="00C83376"/>
    <w:rsid w:val="00C843E2"/>
    <w:rsid w:val="00C878D2"/>
    <w:rsid w:val="00C87BB1"/>
    <w:rsid w:val="00C9016A"/>
    <w:rsid w:val="00C9088A"/>
    <w:rsid w:val="00C9439D"/>
    <w:rsid w:val="00C952B0"/>
    <w:rsid w:val="00C96ED9"/>
    <w:rsid w:val="00C97116"/>
    <w:rsid w:val="00CA24D6"/>
    <w:rsid w:val="00CA252E"/>
    <w:rsid w:val="00CB10BF"/>
    <w:rsid w:val="00CB151F"/>
    <w:rsid w:val="00CB4605"/>
    <w:rsid w:val="00CB50A1"/>
    <w:rsid w:val="00CC0AC2"/>
    <w:rsid w:val="00CC397D"/>
    <w:rsid w:val="00CC6F24"/>
    <w:rsid w:val="00CD0397"/>
    <w:rsid w:val="00CD3253"/>
    <w:rsid w:val="00CE003E"/>
    <w:rsid w:val="00CE2088"/>
    <w:rsid w:val="00CE20A3"/>
    <w:rsid w:val="00CF18DF"/>
    <w:rsid w:val="00CF31D8"/>
    <w:rsid w:val="00CF6E29"/>
    <w:rsid w:val="00D01834"/>
    <w:rsid w:val="00D0500D"/>
    <w:rsid w:val="00D1125F"/>
    <w:rsid w:val="00D11B4A"/>
    <w:rsid w:val="00D15C0C"/>
    <w:rsid w:val="00D16403"/>
    <w:rsid w:val="00D21F28"/>
    <w:rsid w:val="00D25DB8"/>
    <w:rsid w:val="00D269A1"/>
    <w:rsid w:val="00D27004"/>
    <w:rsid w:val="00D31270"/>
    <w:rsid w:val="00D340FD"/>
    <w:rsid w:val="00D35AD2"/>
    <w:rsid w:val="00D35C8E"/>
    <w:rsid w:val="00D36CDC"/>
    <w:rsid w:val="00D46901"/>
    <w:rsid w:val="00D50F4D"/>
    <w:rsid w:val="00D516DD"/>
    <w:rsid w:val="00D52384"/>
    <w:rsid w:val="00D55096"/>
    <w:rsid w:val="00D56CD5"/>
    <w:rsid w:val="00D612FA"/>
    <w:rsid w:val="00D645B4"/>
    <w:rsid w:val="00D703D5"/>
    <w:rsid w:val="00D70F61"/>
    <w:rsid w:val="00D82BD4"/>
    <w:rsid w:val="00D82E45"/>
    <w:rsid w:val="00D84FB4"/>
    <w:rsid w:val="00D864D4"/>
    <w:rsid w:val="00D9099F"/>
    <w:rsid w:val="00D93A66"/>
    <w:rsid w:val="00D97301"/>
    <w:rsid w:val="00DA7461"/>
    <w:rsid w:val="00DB176D"/>
    <w:rsid w:val="00DB2405"/>
    <w:rsid w:val="00DB2C97"/>
    <w:rsid w:val="00DB4707"/>
    <w:rsid w:val="00DC0B73"/>
    <w:rsid w:val="00DC1EF5"/>
    <w:rsid w:val="00DC7E98"/>
    <w:rsid w:val="00DD0AAA"/>
    <w:rsid w:val="00DD2303"/>
    <w:rsid w:val="00DD2E45"/>
    <w:rsid w:val="00DD43EE"/>
    <w:rsid w:val="00DE04C9"/>
    <w:rsid w:val="00DE2633"/>
    <w:rsid w:val="00DE33B0"/>
    <w:rsid w:val="00DE4E58"/>
    <w:rsid w:val="00DE70D1"/>
    <w:rsid w:val="00DF0700"/>
    <w:rsid w:val="00DF14ED"/>
    <w:rsid w:val="00DF1E5E"/>
    <w:rsid w:val="00DF2542"/>
    <w:rsid w:val="00DF4F13"/>
    <w:rsid w:val="00DF51C4"/>
    <w:rsid w:val="00DF64A3"/>
    <w:rsid w:val="00E00A42"/>
    <w:rsid w:val="00E05CD5"/>
    <w:rsid w:val="00E07B03"/>
    <w:rsid w:val="00E10DAD"/>
    <w:rsid w:val="00E10F86"/>
    <w:rsid w:val="00E229E9"/>
    <w:rsid w:val="00E26DCC"/>
    <w:rsid w:val="00E27C9C"/>
    <w:rsid w:val="00E32ABB"/>
    <w:rsid w:val="00E333B6"/>
    <w:rsid w:val="00E3527B"/>
    <w:rsid w:val="00E42DFE"/>
    <w:rsid w:val="00E47E9B"/>
    <w:rsid w:val="00E51C81"/>
    <w:rsid w:val="00E531C3"/>
    <w:rsid w:val="00E53FBA"/>
    <w:rsid w:val="00E553D9"/>
    <w:rsid w:val="00E60CFD"/>
    <w:rsid w:val="00E62BE6"/>
    <w:rsid w:val="00E62D5B"/>
    <w:rsid w:val="00E6382F"/>
    <w:rsid w:val="00E67539"/>
    <w:rsid w:val="00E70D28"/>
    <w:rsid w:val="00E734D1"/>
    <w:rsid w:val="00E7561E"/>
    <w:rsid w:val="00E771D2"/>
    <w:rsid w:val="00E81D16"/>
    <w:rsid w:val="00E84FCB"/>
    <w:rsid w:val="00E85CDD"/>
    <w:rsid w:val="00E87C25"/>
    <w:rsid w:val="00E92E3C"/>
    <w:rsid w:val="00E93428"/>
    <w:rsid w:val="00E96DEF"/>
    <w:rsid w:val="00EA0A49"/>
    <w:rsid w:val="00EA3605"/>
    <w:rsid w:val="00EB2D74"/>
    <w:rsid w:val="00EB2FB2"/>
    <w:rsid w:val="00EB31C9"/>
    <w:rsid w:val="00EB4BE4"/>
    <w:rsid w:val="00EB608D"/>
    <w:rsid w:val="00EB6B83"/>
    <w:rsid w:val="00EC16C6"/>
    <w:rsid w:val="00EC16F7"/>
    <w:rsid w:val="00EC18E1"/>
    <w:rsid w:val="00EC1A02"/>
    <w:rsid w:val="00EC1A4F"/>
    <w:rsid w:val="00EC23CE"/>
    <w:rsid w:val="00EC3E95"/>
    <w:rsid w:val="00EC436B"/>
    <w:rsid w:val="00EC45F9"/>
    <w:rsid w:val="00EC57B2"/>
    <w:rsid w:val="00ED1826"/>
    <w:rsid w:val="00ED4600"/>
    <w:rsid w:val="00EE3114"/>
    <w:rsid w:val="00EE31B0"/>
    <w:rsid w:val="00EE3BA5"/>
    <w:rsid w:val="00EE49E2"/>
    <w:rsid w:val="00EF0628"/>
    <w:rsid w:val="00EF4F84"/>
    <w:rsid w:val="00EF5380"/>
    <w:rsid w:val="00F048D8"/>
    <w:rsid w:val="00F04CFF"/>
    <w:rsid w:val="00F05158"/>
    <w:rsid w:val="00F12728"/>
    <w:rsid w:val="00F207E2"/>
    <w:rsid w:val="00F24A7E"/>
    <w:rsid w:val="00F24D4D"/>
    <w:rsid w:val="00F24FE1"/>
    <w:rsid w:val="00F260EE"/>
    <w:rsid w:val="00F2783D"/>
    <w:rsid w:val="00F30011"/>
    <w:rsid w:val="00F30FD3"/>
    <w:rsid w:val="00F3129C"/>
    <w:rsid w:val="00F31A05"/>
    <w:rsid w:val="00F34D30"/>
    <w:rsid w:val="00F372C0"/>
    <w:rsid w:val="00F421A5"/>
    <w:rsid w:val="00F42373"/>
    <w:rsid w:val="00F43021"/>
    <w:rsid w:val="00F449DA"/>
    <w:rsid w:val="00F4570C"/>
    <w:rsid w:val="00F4627A"/>
    <w:rsid w:val="00F502EB"/>
    <w:rsid w:val="00F50EE8"/>
    <w:rsid w:val="00F51DEA"/>
    <w:rsid w:val="00F53E7F"/>
    <w:rsid w:val="00F55A74"/>
    <w:rsid w:val="00F60161"/>
    <w:rsid w:val="00F60569"/>
    <w:rsid w:val="00F63382"/>
    <w:rsid w:val="00F63771"/>
    <w:rsid w:val="00F646C2"/>
    <w:rsid w:val="00F761D3"/>
    <w:rsid w:val="00F76D7C"/>
    <w:rsid w:val="00F83FD7"/>
    <w:rsid w:val="00F85530"/>
    <w:rsid w:val="00F94224"/>
    <w:rsid w:val="00F94266"/>
    <w:rsid w:val="00F96018"/>
    <w:rsid w:val="00FA4E49"/>
    <w:rsid w:val="00FA7243"/>
    <w:rsid w:val="00FA7577"/>
    <w:rsid w:val="00FB0BB0"/>
    <w:rsid w:val="00FB21F7"/>
    <w:rsid w:val="00FB2447"/>
    <w:rsid w:val="00FB4A3C"/>
    <w:rsid w:val="00FB4D79"/>
    <w:rsid w:val="00FB55E5"/>
    <w:rsid w:val="00FB69C1"/>
    <w:rsid w:val="00FB7442"/>
    <w:rsid w:val="00FC184E"/>
    <w:rsid w:val="00FC5BA4"/>
    <w:rsid w:val="00FC7942"/>
    <w:rsid w:val="00FD2BEC"/>
    <w:rsid w:val="00FD45A7"/>
    <w:rsid w:val="00FD48BD"/>
    <w:rsid w:val="00FD4A81"/>
    <w:rsid w:val="00FD629B"/>
    <w:rsid w:val="00FD7C13"/>
    <w:rsid w:val="00FE683D"/>
    <w:rsid w:val="00FF0DA6"/>
    <w:rsid w:val="00FF18CE"/>
    <w:rsid w:val="00FF3139"/>
    <w:rsid w:val="00FF5233"/>
    <w:rsid w:val="01624E73"/>
    <w:rsid w:val="019F64B2"/>
    <w:rsid w:val="01C871BA"/>
    <w:rsid w:val="0200B024"/>
    <w:rsid w:val="0229F6BC"/>
    <w:rsid w:val="02371665"/>
    <w:rsid w:val="0266BA2B"/>
    <w:rsid w:val="0278BC35"/>
    <w:rsid w:val="027CEE60"/>
    <w:rsid w:val="036AF1E2"/>
    <w:rsid w:val="038362E2"/>
    <w:rsid w:val="039B5A6C"/>
    <w:rsid w:val="0469E800"/>
    <w:rsid w:val="04B2553F"/>
    <w:rsid w:val="04C5ECBA"/>
    <w:rsid w:val="04C7E15B"/>
    <w:rsid w:val="05F0A7B2"/>
    <w:rsid w:val="060D8854"/>
    <w:rsid w:val="0666C56B"/>
    <w:rsid w:val="06A43FEE"/>
    <w:rsid w:val="06BB21F9"/>
    <w:rsid w:val="072D2AE0"/>
    <w:rsid w:val="077E999D"/>
    <w:rsid w:val="07962F9D"/>
    <w:rsid w:val="08906963"/>
    <w:rsid w:val="08D4170D"/>
    <w:rsid w:val="091A28D5"/>
    <w:rsid w:val="09252843"/>
    <w:rsid w:val="094B8827"/>
    <w:rsid w:val="09AAC47F"/>
    <w:rsid w:val="0A536CEA"/>
    <w:rsid w:val="0AFEFBAF"/>
    <w:rsid w:val="0B0EA7DA"/>
    <w:rsid w:val="0B68AEE1"/>
    <w:rsid w:val="0B7AE07F"/>
    <w:rsid w:val="0BB555B4"/>
    <w:rsid w:val="0BF109D1"/>
    <w:rsid w:val="0C6750EE"/>
    <w:rsid w:val="0C778556"/>
    <w:rsid w:val="0CCE57CE"/>
    <w:rsid w:val="0CFB7080"/>
    <w:rsid w:val="0D3AE4E4"/>
    <w:rsid w:val="0D63CF45"/>
    <w:rsid w:val="0D9B80AA"/>
    <w:rsid w:val="0D9BC37E"/>
    <w:rsid w:val="0DB0BA0F"/>
    <w:rsid w:val="0F8B8232"/>
    <w:rsid w:val="10016B3B"/>
    <w:rsid w:val="105C41D4"/>
    <w:rsid w:val="107707C2"/>
    <w:rsid w:val="1147775D"/>
    <w:rsid w:val="11F1F3A5"/>
    <w:rsid w:val="12426CD5"/>
    <w:rsid w:val="1264708D"/>
    <w:rsid w:val="127EADF7"/>
    <w:rsid w:val="132A0E4F"/>
    <w:rsid w:val="13D9B4C4"/>
    <w:rsid w:val="1407FAD6"/>
    <w:rsid w:val="14832564"/>
    <w:rsid w:val="149CACA1"/>
    <w:rsid w:val="14A0408B"/>
    <w:rsid w:val="14E420CD"/>
    <w:rsid w:val="15051602"/>
    <w:rsid w:val="150625F3"/>
    <w:rsid w:val="1570126D"/>
    <w:rsid w:val="15877C9A"/>
    <w:rsid w:val="15D2B950"/>
    <w:rsid w:val="164EF15E"/>
    <w:rsid w:val="16591333"/>
    <w:rsid w:val="16DDA295"/>
    <w:rsid w:val="17112903"/>
    <w:rsid w:val="17518B2E"/>
    <w:rsid w:val="17A95787"/>
    <w:rsid w:val="17B38D46"/>
    <w:rsid w:val="17C3C747"/>
    <w:rsid w:val="18A885C8"/>
    <w:rsid w:val="18D4C1AA"/>
    <w:rsid w:val="18F5E8C4"/>
    <w:rsid w:val="19320CD1"/>
    <w:rsid w:val="195B6B03"/>
    <w:rsid w:val="1A78F020"/>
    <w:rsid w:val="1A85957F"/>
    <w:rsid w:val="1AC18854"/>
    <w:rsid w:val="1B0EB056"/>
    <w:rsid w:val="1B0F0022"/>
    <w:rsid w:val="1C0C2100"/>
    <w:rsid w:val="1CAE953B"/>
    <w:rsid w:val="1D273485"/>
    <w:rsid w:val="1DC4129C"/>
    <w:rsid w:val="1E1F59F8"/>
    <w:rsid w:val="1E2FDA86"/>
    <w:rsid w:val="1E6E756F"/>
    <w:rsid w:val="1F3077DD"/>
    <w:rsid w:val="1F4D3F72"/>
    <w:rsid w:val="1F728841"/>
    <w:rsid w:val="1FE559EE"/>
    <w:rsid w:val="20034AD1"/>
    <w:rsid w:val="206C22CE"/>
    <w:rsid w:val="2164FEC7"/>
    <w:rsid w:val="219DC07A"/>
    <w:rsid w:val="230F7456"/>
    <w:rsid w:val="23379EB7"/>
    <w:rsid w:val="23677212"/>
    <w:rsid w:val="23B10DAE"/>
    <w:rsid w:val="2445EECB"/>
    <w:rsid w:val="24489175"/>
    <w:rsid w:val="24ABE359"/>
    <w:rsid w:val="2507567D"/>
    <w:rsid w:val="25B723B6"/>
    <w:rsid w:val="25BF760C"/>
    <w:rsid w:val="263475A1"/>
    <w:rsid w:val="265C2B6F"/>
    <w:rsid w:val="2691E188"/>
    <w:rsid w:val="269B0DB2"/>
    <w:rsid w:val="270B2F5A"/>
    <w:rsid w:val="27192CC2"/>
    <w:rsid w:val="27674BEB"/>
    <w:rsid w:val="27847670"/>
    <w:rsid w:val="28172B88"/>
    <w:rsid w:val="282E27BA"/>
    <w:rsid w:val="285CD433"/>
    <w:rsid w:val="289DBE0F"/>
    <w:rsid w:val="28AF54F0"/>
    <w:rsid w:val="29425C9E"/>
    <w:rsid w:val="2965479F"/>
    <w:rsid w:val="29839694"/>
    <w:rsid w:val="2A3FF27F"/>
    <w:rsid w:val="2AAC256E"/>
    <w:rsid w:val="2B22E46B"/>
    <w:rsid w:val="2C64D0A6"/>
    <w:rsid w:val="2C76B2DD"/>
    <w:rsid w:val="2CCD3B7D"/>
    <w:rsid w:val="2CD15BEE"/>
    <w:rsid w:val="2CE8373F"/>
    <w:rsid w:val="2D0EC857"/>
    <w:rsid w:val="2D5EA88A"/>
    <w:rsid w:val="2E187E3B"/>
    <w:rsid w:val="2EB95104"/>
    <w:rsid w:val="2F7C3618"/>
    <w:rsid w:val="2FA8E587"/>
    <w:rsid w:val="2FB6D3DD"/>
    <w:rsid w:val="2FEDA904"/>
    <w:rsid w:val="2FF33DCE"/>
    <w:rsid w:val="30439D8E"/>
    <w:rsid w:val="3056ACEF"/>
    <w:rsid w:val="31435197"/>
    <w:rsid w:val="31A74CFC"/>
    <w:rsid w:val="31DB0692"/>
    <w:rsid w:val="3221C654"/>
    <w:rsid w:val="32429976"/>
    <w:rsid w:val="32CF14CD"/>
    <w:rsid w:val="3308D6E3"/>
    <w:rsid w:val="331AE842"/>
    <w:rsid w:val="33737C7C"/>
    <w:rsid w:val="33ABA65F"/>
    <w:rsid w:val="33F77AFF"/>
    <w:rsid w:val="345041CD"/>
    <w:rsid w:val="34D2195E"/>
    <w:rsid w:val="34F5B24F"/>
    <w:rsid w:val="3582222B"/>
    <w:rsid w:val="35E41EFD"/>
    <w:rsid w:val="35FD12FB"/>
    <w:rsid w:val="36044030"/>
    <w:rsid w:val="366FA91D"/>
    <w:rsid w:val="3678B65F"/>
    <w:rsid w:val="36A44BDC"/>
    <w:rsid w:val="36AAAA95"/>
    <w:rsid w:val="37880404"/>
    <w:rsid w:val="3839ABA6"/>
    <w:rsid w:val="38870C50"/>
    <w:rsid w:val="393243EE"/>
    <w:rsid w:val="394599C9"/>
    <w:rsid w:val="397E366F"/>
    <w:rsid w:val="39B8F843"/>
    <w:rsid w:val="39E869CF"/>
    <w:rsid w:val="3A70EF91"/>
    <w:rsid w:val="3B120D72"/>
    <w:rsid w:val="3B641089"/>
    <w:rsid w:val="3B8A1FFD"/>
    <w:rsid w:val="3D2563B5"/>
    <w:rsid w:val="3DCC0077"/>
    <w:rsid w:val="3DE0704E"/>
    <w:rsid w:val="3EA036B9"/>
    <w:rsid w:val="3F0BC56B"/>
    <w:rsid w:val="3F199A77"/>
    <w:rsid w:val="4023B178"/>
    <w:rsid w:val="40368462"/>
    <w:rsid w:val="4074F833"/>
    <w:rsid w:val="40CF795D"/>
    <w:rsid w:val="40E1606E"/>
    <w:rsid w:val="41C3CFE8"/>
    <w:rsid w:val="41D0D35E"/>
    <w:rsid w:val="420C97FF"/>
    <w:rsid w:val="4225018E"/>
    <w:rsid w:val="423E8EB6"/>
    <w:rsid w:val="42FBA5C4"/>
    <w:rsid w:val="42FFF676"/>
    <w:rsid w:val="433400C5"/>
    <w:rsid w:val="433D8FA7"/>
    <w:rsid w:val="434D6C15"/>
    <w:rsid w:val="436C32A1"/>
    <w:rsid w:val="438B007D"/>
    <w:rsid w:val="438C9D86"/>
    <w:rsid w:val="43F70F07"/>
    <w:rsid w:val="4409170C"/>
    <w:rsid w:val="444C5FCE"/>
    <w:rsid w:val="44B53355"/>
    <w:rsid w:val="45C62C9A"/>
    <w:rsid w:val="4614CD48"/>
    <w:rsid w:val="46C49664"/>
    <w:rsid w:val="46E66921"/>
    <w:rsid w:val="471FDEB2"/>
    <w:rsid w:val="475A3EF0"/>
    <w:rsid w:val="4761317C"/>
    <w:rsid w:val="4779EA41"/>
    <w:rsid w:val="47C718E7"/>
    <w:rsid w:val="47CE5C1D"/>
    <w:rsid w:val="4811DFAC"/>
    <w:rsid w:val="4835B291"/>
    <w:rsid w:val="48CC65AA"/>
    <w:rsid w:val="4A8C9D84"/>
    <w:rsid w:val="4C0A6B9E"/>
    <w:rsid w:val="4C632D23"/>
    <w:rsid w:val="4CD84908"/>
    <w:rsid w:val="4D0324D3"/>
    <w:rsid w:val="4D402867"/>
    <w:rsid w:val="4D6609EC"/>
    <w:rsid w:val="4D916D31"/>
    <w:rsid w:val="4E4982EB"/>
    <w:rsid w:val="4EB3142F"/>
    <w:rsid w:val="4ED50574"/>
    <w:rsid w:val="5074EDCC"/>
    <w:rsid w:val="5082D6FE"/>
    <w:rsid w:val="5096C6AA"/>
    <w:rsid w:val="50D70452"/>
    <w:rsid w:val="50EB8857"/>
    <w:rsid w:val="51184B6D"/>
    <w:rsid w:val="514A84D0"/>
    <w:rsid w:val="524846C9"/>
    <w:rsid w:val="5304F212"/>
    <w:rsid w:val="5488C8F1"/>
    <w:rsid w:val="54D751EC"/>
    <w:rsid w:val="551E1602"/>
    <w:rsid w:val="55235111"/>
    <w:rsid w:val="55856761"/>
    <w:rsid w:val="558F8437"/>
    <w:rsid w:val="5607540C"/>
    <w:rsid w:val="568A4456"/>
    <w:rsid w:val="56993E54"/>
    <w:rsid w:val="56B4AE8B"/>
    <w:rsid w:val="572CDDFB"/>
    <w:rsid w:val="5747BC41"/>
    <w:rsid w:val="59D082B8"/>
    <w:rsid w:val="5A3B055B"/>
    <w:rsid w:val="5B9772D9"/>
    <w:rsid w:val="5B9E742A"/>
    <w:rsid w:val="5BA25787"/>
    <w:rsid w:val="5BB535F0"/>
    <w:rsid w:val="5BD50B30"/>
    <w:rsid w:val="5C158804"/>
    <w:rsid w:val="5C525009"/>
    <w:rsid w:val="5CB0FA33"/>
    <w:rsid w:val="5CC3DA20"/>
    <w:rsid w:val="5CEC73ED"/>
    <w:rsid w:val="5D121DA9"/>
    <w:rsid w:val="5D76B78D"/>
    <w:rsid w:val="5E20D048"/>
    <w:rsid w:val="5E23440F"/>
    <w:rsid w:val="5ED397E7"/>
    <w:rsid w:val="5EDE4EC3"/>
    <w:rsid w:val="5EE50E28"/>
    <w:rsid w:val="5F0E2F8F"/>
    <w:rsid w:val="5F7A89C9"/>
    <w:rsid w:val="5FF8CE77"/>
    <w:rsid w:val="6039C64F"/>
    <w:rsid w:val="60A7D24D"/>
    <w:rsid w:val="60F12A23"/>
    <w:rsid w:val="60F585A9"/>
    <w:rsid w:val="6100518B"/>
    <w:rsid w:val="6119CBFC"/>
    <w:rsid w:val="626072E0"/>
    <w:rsid w:val="62B707C8"/>
    <w:rsid w:val="62E91C29"/>
    <w:rsid w:val="630EFE3C"/>
    <w:rsid w:val="6369B4CE"/>
    <w:rsid w:val="63DA9ED0"/>
    <w:rsid w:val="63E14298"/>
    <w:rsid w:val="640682CA"/>
    <w:rsid w:val="641F1D09"/>
    <w:rsid w:val="6428BC55"/>
    <w:rsid w:val="64B5D2A6"/>
    <w:rsid w:val="651428F6"/>
    <w:rsid w:val="658D3E18"/>
    <w:rsid w:val="65F0B583"/>
    <w:rsid w:val="664E9AF4"/>
    <w:rsid w:val="66511444"/>
    <w:rsid w:val="669B7A79"/>
    <w:rsid w:val="66DF4C46"/>
    <w:rsid w:val="6736D582"/>
    <w:rsid w:val="675D99A9"/>
    <w:rsid w:val="67FA5B64"/>
    <w:rsid w:val="682344AC"/>
    <w:rsid w:val="6A0DA406"/>
    <w:rsid w:val="6A929181"/>
    <w:rsid w:val="6AC1A6EB"/>
    <w:rsid w:val="6B245A14"/>
    <w:rsid w:val="6D081162"/>
    <w:rsid w:val="6D317CDB"/>
    <w:rsid w:val="6DD77FE1"/>
    <w:rsid w:val="6DFD3BC4"/>
    <w:rsid w:val="6E1E3626"/>
    <w:rsid w:val="6E2E7CE9"/>
    <w:rsid w:val="6E763A68"/>
    <w:rsid w:val="6EED479B"/>
    <w:rsid w:val="6F4E0283"/>
    <w:rsid w:val="70600274"/>
    <w:rsid w:val="70C1B50A"/>
    <w:rsid w:val="711B22A6"/>
    <w:rsid w:val="71B85398"/>
    <w:rsid w:val="71C10ACA"/>
    <w:rsid w:val="71DB0C30"/>
    <w:rsid w:val="73395D2C"/>
    <w:rsid w:val="743DAB3A"/>
    <w:rsid w:val="7475E702"/>
    <w:rsid w:val="748B5CD5"/>
    <w:rsid w:val="74AADC24"/>
    <w:rsid w:val="756E7C19"/>
    <w:rsid w:val="75C8C7A2"/>
    <w:rsid w:val="75CD5333"/>
    <w:rsid w:val="75D87155"/>
    <w:rsid w:val="7632F7A0"/>
    <w:rsid w:val="76B381AD"/>
    <w:rsid w:val="76FF6088"/>
    <w:rsid w:val="7854AAD0"/>
    <w:rsid w:val="78691CA8"/>
    <w:rsid w:val="789B7F98"/>
    <w:rsid w:val="78CB1789"/>
    <w:rsid w:val="795BFCF9"/>
    <w:rsid w:val="7A99857F"/>
    <w:rsid w:val="7B0A1A9C"/>
    <w:rsid w:val="7B2C7A79"/>
    <w:rsid w:val="7B5C5DAF"/>
    <w:rsid w:val="7B8B607C"/>
    <w:rsid w:val="7C023694"/>
    <w:rsid w:val="7C04E736"/>
    <w:rsid w:val="7C22BEDE"/>
    <w:rsid w:val="7C3CAE64"/>
    <w:rsid w:val="7DAA943B"/>
    <w:rsid w:val="7E5A00C4"/>
    <w:rsid w:val="7EE2547D"/>
    <w:rsid w:val="7F2922C5"/>
    <w:rsid w:val="7F33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C2B6F"/>
  <w15:chartTrackingRefBased/>
  <w15:docId w15:val="{9AF6B1AD-C4F5-4496-9C47-859381AD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C6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B1E"/>
    <w:pPr>
      <w:keepNext/>
      <w:keepLines/>
      <w:spacing w:before="160" w:after="80"/>
      <w:outlineLvl w:val="2"/>
    </w:pPr>
    <w:rPr>
      <w:rFonts w:eastAsiaTheme="majorEastAsia" w:cstheme="majorBidi"/>
      <w:color w:val="404040" w:themeColor="text1" w:themeTint="BF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60B1E"/>
    <w:rPr>
      <w:rFonts w:asciiTheme="majorHAnsi" w:eastAsiaTheme="majorEastAsia" w:hAnsiTheme="majorHAnsi" w:cstheme="majorBidi"/>
      <w:color w:val="0F4761" w:themeColor="accent1" w:themeShade="BF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60B1E"/>
    <w:rPr>
      <w:rFonts w:asciiTheme="majorHAnsi" w:eastAsiaTheme="majorEastAsia" w:hAnsiTheme="majorHAnsi" w:cstheme="majorBidi"/>
      <w:color w:val="0F4761" w:themeColor="accent1" w:themeShade="BF"/>
      <w:sz w:val="36"/>
      <w:szCs w:val="3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C60B1E"/>
    <w:rPr>
      <w:rFonts w:eastAsiaTheme="majorEastAsia" w:cstheme="majorBidi"/>
      <w:color w:val="404040" w:themeColor="text1" w:themeTint="BF"/>
      <w:sz w:val="32"/>
      <w:szCs w:val="2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60B1E"/>
    <w:rPr>
      <w:rFonts w:eastAsiaTheme="majorEastAsia" w:cstheme="majorBidi"/>
      <w:i/>
      <w:iCs/>
      <w:color w:val="0F4761" w:themeColor="accent1" w:themeShade="BF"/>
      <w:sz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0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5A7"/>
  </w:style>
  <w:style w:type="paragraph" w:styleId="ListParagraph">
    <w:name w:val="List Paragraph"/>
    <w:basedOn w:val="Normal"/>
    <w:link w:val="ListParagraphChar"/>
    <w:uiPriority w:val="34"/>
    <w:qFormat/>
    <w:rsid w:val="3678B65F"/>
    <w:pPr>
      <w:ind w:left="720"/>
      <w:contextualSpacing/>
    </w:pPr>
  </w:style>
  <w:style w:type="paragraph" w:customStyle="1" w:styleId="Body">
    <w:name w:val="Body"/>
    <w:basedOn w:val="Normal"/>
    <w:link w:val="BodyChar"/>
    <w:uiPriority w:val="1"/>
    <w:qFormat/>
    <w:rsid w:val="00C60B1E"/>
    <w:pPr>
      <w:spacing w:after="120" w:line="320" w:lineRule="atLeast"/>
    </w:pPr>
    <w:rPr>
      <w:rFonts w:ascii="Arial" w:eastAsia="Times" w:hAnsi="Arial" w:cs="Times New Roman"/>
      <w:szCs w:val="21"/>
      <w:lang w:eastAsia="en-US"/>
    </w:rPr>
  </w:style>
  <w:style w:type="character" w:customStyle="1" w:styleId="BodyChar">
    <w:name w:val="Body Char"/>
    <w:basedOn w:val="DefaultParagraphFont"/>
    <w:link w:val="Body"/>
    <w:uiPriority w:val="1"/>
    <w:rsid w:val="00C60B1E"/>
    <w:rPr>
      <w:rFonts w:ascii="Arial" w:eastAsia="Times" w:hAnsi="Arial" w:cs="Times New Roman"/>
      <w:szCs w:val="21"/>
      <w:lang w:val="en-AU" w:eastAsia="en-US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10"/>
    <w:unhideWhenUsed/>
    <w:rsid w:val="1C0C2100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odynumbered">
    <w:name w:val="Body numbered"/>
    <w:basedOn w:val="Normal"/>
    <w:uiPriority w:val="1"/>
    <w:qFormat/>
    <w:rsid w:val="1C0C2100"/>
    <w:pPr>
      <w:spacing w:after="120" w:line="240" w:lineRule="auto"/>
      <w:ind w:left="357" w:hanging="360"/>
      <w:jc w:val="both"/>
    </w:pPr>
    <w:rPr>
      <w:rFonts w:ascii="Arial" w:eastAsia="Times New Roman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1C0C2100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640682CA"/>
    <w:rPr>
      <w:b/>
      <w:bCs/>
    </w:rPr>
  </w:style>
  <w:style w:type="character" w:styleId="Emphasis">
    <w:name w:val="Emphasis"/>
    <w:basedOn w:val="DefaultParagraphFont"/>
    <w:uiPriority w:val="20"/>
    <w:qFormat/>
    <w:rsid w:val="640682CA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640682CA"/>
    <w:rPr>
      <w:smallCaps/>
      <w:color w:val="5A5A5A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8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66E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4ED3"/>
    <w:pPr>
      <w:spacing w:after="0" w:line="240" w:lineRule="auto"/>
    </w:pPr>
  </w:style>
  <w:style w:type="paragraph" w:customStyle="1" w:styleId="Documenttitle">
    <w:name w:val="Document title"/>
    <w:uiPriority w:val="8"/>
    <w:rsid w:val="00195627"/>
    <w:pPr>
      <w:spacing w:after="240" w:line="560" w:lineRule="atLeast"/>
    </w:pPr>
    <w:rPr>
      <w:rFonts w:ascii="Arial" w:eastAsia="Times New Roman" w:hAnsi="Arial" w:cs="Times New Roman"/>
      <w:b/>
      <w:color w:val="AF272F"/>
      <w:sz w:val="48"/>
      <w:szCs w:val="50"/>
      <w:lang w:val="en-AU" w:eastAsia="en-US"/>
    </w:rPr>
  </w:style>
  <w:style w:type="paragraph" w:customStyle="1" w:styleId="Documentsubtitle">
    <w:name w:val="Document subtitle"/>
    <w:uiPriority w:val="8"/>
    <w:rsid w:val="00434FFD"/>
    <w:pPr>
      <w:spacing w:after="120" w:line="240" w:lineRule="auto"/>
    </w:pPr>
    <w:rPr>
      <w:rFonts w:ascii="Arial" w:eastAsia="Times New Roman" w:hAnsi="Arial" w:cs="Times New Roman"/>
      <w:color w:val="53565A"/>
      <w:sz w:val="28"/>
      <w:lang w:val="en-AU" w:eastAsia="en-US"/>
    </w:rPr>
  </w:style>
  <w:style w:type="paragraph" w:customStyle="1" w:styleId="Bannermarking">
    <w:name w:val="Banner marking"/>
    <w:basedOn w:val="Body"/>
    <w:uiPriority w:val="11"/>
    <w:rsid w:val="0081765F"/>
    <w:pPr>
      <w:spacing w:after="0"/>
    </w:pPr>
    <w:rPr>
      <w:b/>
      <w:bCs/>
      <w:color w:val="000000" w:themeColor="text1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78D2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E046D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5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Bullet1">
    <w:name w:val="Bullet 1"/>
    <w:basedOn w:val="Body"/>
    <w:qFormat/>
    <w:rsid w:val="009404FB"/>
    <w:pPr>
      <w:numPr>
        <w:numId w:val="11"/>
      </w:numPr>
      <w:spacing w:after="40"/>
    </w:pPr>
    <w:rPr>
      <w:szCs w:val="20"/>
    </w:rPr>
  </w:style>
  <w:style w:type="paragraph" w:customStyle="1" w:styleId="Bullet2">
    <w:name w:val="Bullet 2"/>
    <w:basedOn w:val="Body"/>
    <w:uiPriority w:val="2"/>
    <w:qFormat/>
    <w:rsid w:val="009404FB"/>
    <w:pPr>
      <w:numPr>
        <w:ilvl w:val="1"/>
        <w:numId w:val="11"/>
      </w:numPr>
      <w:spacing w:after="40"/>
    </w:pPr>
    <w:rPr>
      <w:szCs w:val="20"/>
    </w:rPr>
  </w:style>
  <w:style w:type="numbering" w:customStyle="1" w:styleId="ZZBullets">
    <w:name w:val="ZZ Bullets"/>
    <w:rsid w:val="009404FB"/>
    <w:pPr>
      <w:numPr>
        <w:numId w:val="11"/>
      </w:numPr>
    </w:pPr>
  </w:style>
  <w:style w:type="paragraph" w:styleId="EndnoteText">
    <w:name w:val="endnote text"/>
    <w:basedOn w:val="Normal"/>
    <w:link w:val="EndnoteTextChar"/>
    <w:semiHidden/>
    <w:rsid w:val="009404FB"/>
    <w:pPr>
      <w:spacing w:after="120" w:line="280" w:lineRule="atLeast"/>
    </w:pPr>
    <w:rPr>
      <w:rFonts w:ascii="Arial" w:eastAsia="Times New Roman" w:hAnsi="Arial" w:cs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404FB"/>
    <w:rPr>
      <w:rFonts w:ascii="Arial" w:eastAsia="Times New Roman" w:hAnsi="Arial" w:cs="Times New Roman"/>
      <w:lang w:val="en-AU" w:eastAsia="en-US"/>
    </w:rPr>
  </w:style>
  <w:style w:type="character" w:styleId="EndnoteReference">
    <w:name w:val="endnote reference"/>
    <w:rsid w:val="009404FB"/>
    <w:rPr>
      <w:vertAlign w:val="superscript"/>
    </w:rPr>
  </w:style>
  <w:style w:type="paragraph" w:customStyle="1" w:styleId="Heading1-DH">
    <w:name w:val="Heading 1-DH"/>
    <w:basedOn w:val="Heading1"/>
    <w:link w:val="Heading1-DHChar"/>
    <w:qFormat/>
    <w:rsid w:val="009404FB"/>
    <w:pPr>
      <w:spacing w:before="520" w:after="240" w:line="480" w:lineRule="atLeast"/>
    </w:pPr>
    <w:rPr>
      <w:rFonts w:ascii="Arial" w:eastAsia="MS Gothic" w:hAnsi="Arial" w:cs="Arial"/>
      <w:bCs/>
      <w:color w:val="AF272F"/>
      <w:kern w:val="32"/>
      <w:sz w:val="44"/>
      <w:szCs w:val="44"/>
      <w:lang w:eastAsia="en-US"/>
    </w:rPr>
  </w:style>
  <w:style w:type="character" w:customStyle="1" w:styleId="Heading1-DHChar">
    <w:name w:val="Heading 1-DH Char"/>
    <w:basedOn w:val="Heading1Char"/>
    <w:link w:val="Heading1-DH"/>
    <w:rsid w:val="009404FB"/>
    <w:rPr>
      <w:rFonts w:ascii="Arial" w:eastAsia="MS Gothic" w:hAnsi="Arial" w:cs="Arial"/>
      <w:bCs/>
      <w:color w:val="AF272F"/>
      <w:kern w:val="32"/>
      <w:sz w:val="44"/>
      <w:szCs w:val="44"/>
      <w:lang w:val="en-AU" w:eastAsia="en-US"/>
    </w:rPr>
  </w:style>
  <w:style w:type="paragraph" w:customStyle="1" w:styleId="Heading2-DH">
    <w:name w:val="Heading 2 - DH"/>
    <w:basedOn w:val="Normal"/>
    <w:link w:val="Heading2-DHChar"/>
    <w:qFormat/>
    <w:rsid w:val="009404FB"/>
    <w:pPr>
      <w:keepNext/>
      <w:keepLines/>
      <w:spacing w:before="160" w:after="80" w:line="280" w:lineRule="atLeast"/>
      <w:outlineLvl w:val="1"/>
    </w:pPr>
    <w:rPr>
      <w:rFonts w:ascii="Arial" w:eastAsia="Times New Roman" w:hAnsi="Arial" w:cs="Times New Roman"/>
      <w:b/>
      <w:color w:val="595959"/>
      <w:sz w:val="32"/>
      <w:szCs w:val="32"/>
      <w:lang w:eastAsia="en-US"/>
    </w:rPr>
  </w:style>
  <w:style w:type="character" w:customStyle="1" w:styleId="Heading2-DHChar">
    <w:name w:val="Heading 2 - DH Char"/>
    <w:basedOn w:val="DefaultParagraphFont"/>
    <w:link w:val="Heading2-DH"/>
    <w:rsid w:val="009404FB"/>
    <w:rPr>
      <w:rFonts w:ascii="Arial" w:eastAsia="Times New Roman" w:hAnsi="Arial" w:cs="Times New Roman"/>
      <w:b/>
      <w:color w:val="595959"/>
      <w:sz w:val="32"/>
      <w:szCs w:val="32"/>
      <w:lang w:val="en-AU" w:eastAsia="en-US"/>
    </w:rPr>
  </w:style>
  <w:style w:type="paragraph" w:customStyle="1" w:styleId="Heading3-DH">
    <w:name w:val="Heading 3 - DH"/>
    <w:basedOn w:val="Normal"/>
    <w:link w:val="Heading3-DHChar"/>
    <w:qFormat/>
    <w:rsid w:val="009404FB"/>
    <w:pPr>
      <w:spacing w:line="276" w:lineRule="auto"/>
    </w:pPr>
    <w:rPr>
      <w:rFonts w:ascii="Arial" w:eastAsia="MS Gothic" w:hAnsi="Arial" w:cs="Times New Roman"/>
      <w:bCs/>
      <w:color w:val="53565A"/>
      <w:sz w:val="30"/>
      <w:szCs w:val="26"/>
      <w:lang w:val="en-US" w:eastAsia="en-US"/>
    </w:rPr>
  </w:style>
  <w:style w:type="character" w:customStyle="1" w:styleId="Heading3-DHChar">
    <w:name w:val="Heading 3 - DH Char"/>
    <w:basedOn w:val="DefaultParagraphFont"/>
    <w:link w:val="Heading3-DH"/>
    <w:rsid w:val="009404FB"/>
    <w:rPr>
      <w:rFonts w:ascii="Arial" w:eastAsia="MS Gothic" w:hAnsi="Arial" w:cs="Times New Roman"/>
      <w:bCs/>
      <w:color w:val="53565A"/>
      <w:sz w:val="30"/>
      <w:szCs w:val="26"/>
      <w:lang w:eastAsia="en-US"/>
    </w:rPr>
  </w:style>
  <w:style w:type="paragraph" w:customStyle="1" w:styleId="Body-DH">
    <w:name w:val="Body - DH"/>
    <w:basedOn w:val="Body"/>
    <w:link w:val="Body-DHChar"/>
    <w:qFormat/>
    <w:rsid w:val="009404FB"/>
    <w:rPr>
      <w:szCs w:val="20"/>
      <w:lang w:val="en-US"/>
    </w:rPr>
  </w:style>
  <w:style w:type="character" w:customStyle="1" w:styleId="Body-DHChar">
    <w:name w:val="Body - DH Char"/>
    <w:basedOn w:val="BodyChar"/>
    <w:link w:val="Body-DH"/>
    <w:rsid w:val="009404FB"/>
    <w:rPr>
      <w:rFonts w:ascii="Arial" w:eastAsia="Times" w:hAnsi="Arial" w:cs="Times New Roman"/>
      <w:sz w:val="21"/>
      <w:szCs w:val="20"/>
      <w:lang w:val="en-AU" w:eastAsia="en-US"/>
    </w:rPr>
  </w:style>
  <w:style w:type="paragraph" w:customStyle="1" w:styleId="Bullet-DH">
    <w:name w:val="Bullet - DH"/>
    <w:basedOn w:val="ListParagraph"/>
    <w:link w:val="Bullet-DHChar"/>
    <w:qFormat/>
    <w:rsid w:val="009404FB"/>
    <w:pPr>
      <w:numPr>
        <w:numId w:val="10"/>
      </w:numPr>
      <w:spacing w:after="120"/>
    </w:pPr>
    <w:rPr>
      <w:rFonts w:ascii="Arial" w:eastAsia="Times" w:hAnsi="Arial" w:cs="Times New Roman"/>
      <w:sz w:val="21"/>
      <w:szCs w:val="2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404FB"/>
    <w:rPr>
      <w:lang w:val="en-AU"/>
    </w:rPr>
  </w:style>
  <w:style w:type="character" w:customStyle="1" w:styleId="Bullet-DHChar">
    <w:name w:val="Bullet - DH Char"/>
    <w:basedOn w:val="ListParagraphChar"/>
    <w:link w:val="Bullet-DH"/>
    <w:rsid w:val="009404FB"/>
    <w:rPr>
      <w:rFonts w:ascii="Arial" w:eastAsia="Times" w:hAnsi="Arial" w:cs="Times New Roman"/>
      <w:sz w:val="21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568B"/>
    <w:rPr>
      <w:lang w:val="en-AU"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C60B1E"/>
    <w:pPr>
      <w:pageBreakBefore/>
      <w:spacing w:before="0" w:after="240" w:line="480" w:lineRule="atLeast"/>
      <w:outlineLvl w:val="9"/>
    </w:pPr>
    <w:rPr>
      <w:rFonts w:ascii="Arial" w:eastAsia="MS Gothic" w:hAnsi="Arial" w:cs="Arial"/>
      <w:bCs/>
      <w:color w:val="AF272F"/>
      <w:kern w:val="32"/>
      <w:szCs w:val="44"/>
      <w:lang w:eastAsia="en-US"/>
    </w:rPr>
  </w:style>
  <w:style w:type="character" w:customStyle="1" w:styleId="TOCheadingreportChar">
    <w:name w:val="TOC heading report Char"/>
    <w:link w:val="TOCheadingreport"/>
    <w:uiPriority w:val="4"/>
    <w:rsid w:val="00C60B1E"/>
    <w:rPr>
      <w:rFonts w:ascii="Arial" w:eastAsia="MS Gothic" w:hAnsi="Arial" w:cs="Arial"/>
      <w:bCs/>
      <w:color w:val="AF272F"/>
      <w:kern w:val="32"/>
      <w:sz w:val="48"/>
      <w:szCs w:val="44"/>
      <w:lang w:val="en-AU" w:eastAsia="en-US"/>
    </w:rPr>
  </w:style>
  <w:style w:type="paragraph" w:customStyle="1" w:styleId="Accessibilitypara">
    <w:name w:val="Accessibility para"/>
    <w:uiPriority w:val="8"/>
    <w:rsid w:val="000B6DEE"/>
    <w:pPr>
      <w:spacing w:before="240" w:after="200" w:line="300" w:lineRule="atLeast"/>
    </w:pPr>
    <w:rPr>
      <w:rFonts w:ascii="Arial" w:eastAsia="Times" w:hAnsi="Arial" w:cs="Times New Roman"/>
      <w:sz w:val="28"/>
      <w:szCs w:val="19"/>
      <w:lang w:val="en-AU" w:eastAsia="en-US"/>
    </w:rPr>
  </w:style>
  <w:style w:type="paragraph" w:customStyle="1" w:styleId="Imprint">
    <w:name w:val="Imprint"/>
    <w:basedOn w:val="Body"/>
    <w:uiPriority w:val="11"/>
    <w:rsid w:val="00E67539"/>
    <w:pPr>
      <w:spacing w:after="60" w:line="300" w:lineRule="atLeast"/>
    </w:pPr>
    <w:rPr>
      <w:color w:val="000000" w:themeColor="tex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2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5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6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8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9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5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vic.gov.au/alcohol-other-drugs/victorian-aod-strategy" TargetMode="External"/><Relationship Id="rId18" Type="http://schemas.openxmlformats.org/officeDocument/2006/relationships/hyperlink" Target="https://www.sharc.org.au/sharc-programs/family-drug-gambling-help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Alcohol%20and%20other%20drugs%20policy%20team" TargetMode="External"/><Relationship Id="rId17" Type="http://schemas.openxmlformats.org/officeDocument/2006/relationships/hyperlink" Target="https://www.vahs.org.au/yarning-safe-n-strong-media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witchboard.org.au/rainbow-doo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yodaa.org.au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irectline.org.au/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F618E9F59464DBF3F0BF993FA354C" ma:contentTypeVersion="14" ma:contentTypeDescription="Create a new document." ma:contentTypeScope="" ma:versionID="353d021f9194c844f70a3ea45bc29aad">
  <xsd:schema xmlns:xsd="http://www.w3.org/2001/XMLSchema" xmlns:xs="http://www.w3.org/2001/XMLSchema" xmlns:p="http://schemas.microsoft.com/office/2006/metadata/properties" xmlns:ns2="19f7974c-0c34-49f0-9a2d-d02be9954bd9" xmlns:ns3="62f43d48-83d1-4cc5-8354-567fc18d73e0" targetNamespace="http://schemas.microsoft.com/office/2006/metadata/properties" ma:root="true" ma:fieldsID="87958c78e97f8e988e96ce83fd958f93" ns2:_="" ns3:_="">
    <xsd:import namespace="19f7974c-0c34-49f0-9a2d-d02be9954bd9"/>
    <xsd:import namespace="62f43d48-83d1-4cc5-8354-567fc18d73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7974c-0c34-49f0-9a2d-d02be9954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43d48-83d1-4cc5-8354-567fc18d73e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d1658-900d-4f72-aa14-05b15e1c86d5}" ma:internalName="TaxCatchAll" ma:showField="CatchAllData" ma:web="62f43d48-83d1-4cc5-8354-567fc18d7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f43d48-83d1-4cc5-8354-567fc18d73e0" xsi:nil="true"/>
    <lcf76f155ced4ddcb4097134ff3c332f xmlns="19f7974c-0c34-49f0-9a2d-d02be9954b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D0E85E-3415-4F83-A061-128D06FBA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7974c-0c34-49f0-9a2d-d02be9954bd9"/>
    <ds:schemaRef ds:uri="62f43d48-83d1-4cc5-8354-567fc18d7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5A05B2-D18D-4AF5-A8D8-5CB0D2203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0FC71C-6A1C-4EB0-A297-FAAD3F861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420F15-BC78-465C-A6D5-12EBB7FD742B}">
  <ds:schemaRefs>
    <ds:schemaRef ds:uri="http://schemas.microsoft.com/office/2006/metadata/properties"/>
    <ds:schemaRef ds:uri="http://schemas.microsoft.com/office/infopath/2007/PartnerControls"/>
    <ds:schemaRef ds:uri="62f43d48-83d1-4cc5-8354-567fc18d73e0"/>
    <ds:schemaRef ds:uri="19f7974c-0c34-49f0-9a2d-d02be9954b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alcohol and other drugs strategy 2025–2035: summary (accessible)</vt:lpstr>
    </vt:vector>
  </TitlesOfParts>
  <Company>Department of Health, State Government of Victoria</Company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alcohol and other drugs strategy 2025–2035: summary (accessible)</dc:title>
  <dc:subject>Victorian alcohol and other drugs strategy 2025–2035: summary</dc:subject>
  <dc:creator>Health and Wellbeing Division</dc:creator>
  <cp:keywords>alcohol and other drugs, AOD, Victoria, summary, accessible</cp:keywords>
  <dc:description/>
  <cp:lastModifiedBy>Tyler McPherson (Health)</cp:lastModifiedBy>
  <cp:revision>2</cp:revision>
  <dcterms:created xsi:type="dcterms:W3CDTF">2025-12-12T05:07:00Z</dcterms:created>
  <dcterms:modified xsi:type="dcterms:W3CDTF">2025-12-12T05:07:00Z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0x010100838F618E9F59464DBF3F0BF993FA354C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Update File Name Cabinet">
    <vt:lpwstr>, </vt:lpwstr>
  </property>
  <property fmtid="{D5CDD505-2E9C-101B-9397-08002B2CF9AE}" pid="6" name="ClassificationContentMarkingFooterShapeIds">
    <vt:lpwstr>18eabb45,41a8dfcb,4b081dec,4411454e</vt:lpwstr>
  </property>
  <property fmtid="{D5CDD505-2E9C-101B-9397-08002B2CF9AE}" pid="7" name="ClassificationContentMarkingFooterFontProps">
    <vt:lpwstr>#e4100e,10,Arial Black</vt:lpwstr>
  </property>
  <property fmtid="{D5CDD505-2E9C-101B-9397-08002B2CF9AE}" pid="8" name="ClassificationContentMarkingFooterText">
    <vt:lpwstr>PROTECTED//Cabinet-In-Confidence </vt:lpwstr>
  </property>
  <property fmtid="{D5CDD505-2E9C-101B-9397-08002B2CF9AE}" pid="9" name="MSIP_Label_eb7d4b36-b971-4c96-8a9c-a8448299e6ae_Enabled">
    <vt:lpwstr>true</vt:lpwstr>
  </property>
  <property fmtid="{D5CDD505-2E9C-101B-9397-08002B2CF9AE}" pid="10" name="MSIP_Label_eb7d4b36-b971-4c96-8a9c-a8448299e6ae_SetDate">
    <vt:lpwstr>2025-03-25T01:50:58Z</vt:lpwstr>
  </property>
  <property fmtid="{D5CDD505-2E9C-101B-9397-08002B2CF9AE}" pid="11" name="MSIP_Label_eb7d4b36-b971-4c96-8a9c-a8448299e6ae_Method">
    <vt:lpwstr>Privileged</vt:lpwstr>
  </property>
  <property fmtid="{D5CDD505-2E9C-101B-9397-08002B2CF9AE}" pid="12" name="MSIP_Label_eb7d4b36-b971-4c96-8a9c-a8448299e6ae_Name">
    <vt:lpwstr>eb7d4b36-b971-4c96-8a9c-a8448299e6ae</vt:lpwstr>
  </property>
  <property fmtid="{D5CDD505-2E9C-101B-9397-08002B2CF9AE}" pid="13" name="MSIP_Label_eb7d4b36-b971-4c96-8a9c-a8448299e6ae_SiteId">
    <vt:lpwstr>c0e0601f-0fac-449c-9c88-a104c4eb9f28</vt:lpwstr>
  </property>
  <property fmtid="{D5CDD505-2E9C-101B-9397-08002B2CF9AE}" pid="14" name="MSIP_Label_eb7d4b36-b971-4c96-8a9c-a8448299e6ae_ActionId">
    <vt:lpwstr>f296e0a0-fa1a-41e7-870a-d0e4c4bbb614</vt:lpwstr>
  </property>
  <property fmtid="{D5CDD505-2E9C-101B-9397-08002B2CF9AE}" pid="15" name="MSIP_Label_eb7d4b36-b971-4c96-8a9c-a8448299e6ae_ContentBits">
    <vt:lpwstr>2</vt:lpwstr>
  </property>
  <property fmtid="{D5CDD505-2E9C-101B-9397-08002B2CF9AE}" pid="16" name="MSIP_Label_eb7d4b36-b971-4c96-8a9c-a8448299e6ae_Tag">
    <vt:lpwstr>10, 0, 1, 1</vt:lpwstr>
  </property>
  <property fmtid="{D5CDD505-2E9C-101B-9397-08002B2CF9AE}" pid="17" name="docLang">
    <vt:lpwstr>en</vt:lpwstr>
  </property>
  <property fmtid="{D5CDD505-2E9C-101B-9397-08002B2CF9AE}" pid="18" name="Validate File Name Cabinet">
    <vt:lpwstr>https://dhhsvicgovau.sharepoint.com/sites/ourbriefings/_layouts/15/wrkstat.aspx?List=dca4b449-299a-4891-b53b-4196dbfa50cb&amp;WorkflowInstanceName=4e7520ac-5f91-485f-8e01-dc3ff54dcc56, ok</vt:lpwstr>
  </property>
</Properties>
</file>