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9E637A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68830"/>
            <wp:effectExtent l="0" t="0" r="0" b="762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85609B" w:rsidP="002C2EE8">
            <w:pPr>
              <w:pStyle w:val="DHHSmainheading"/>
            </w:pPr>
            <w:r>
              <w:lastRenderedPageBreak/>
              <w:t>Some soft drinks may contain alcohol</w:t>
            </w:r>
            <w:r w:rsidR="002C2EE8">
              <w:t xml:space="preserve"> 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982F9E" w:rsidP="0076437F">
            <w:pPr>
              <w:pStyle w:val="DHHSmainsubheading"/>
              <w:rPr>
                <w:szCs w:val="28"/>
              </w:rPr>
            </w:pPr>
            <w:r>
              <w:t xml:space="preserve">A guide for </w:t>
            </w:r>
            <w:r w:rsidR="0076437F">
              <w:t>retailers</w:t>
            </w:r>
            <w:r w:rsidR="0085609B">
              <w:t xml:space="preserve"> for the sale of brewed and fermented so</w:t>
            </w:r>
            <w:r w:rsidR="00014DF1">
              <w:t>f</w:t>
            </w:r>
            <w:r w:rsidR="0085609B">
              <w:t>t drinks</w:t>
            </w:r>
          </w:p>
        </w:tc>
      </w:tr>
    </w:tbl>
    <w:p w:rsidR="00982F9E" w:rsidRDefault="00982F9E" w:rsidP="007A1F6B">
      <w:pPr>
        <w:pStyle w:val="DHHSbody"/>
        <w:spacing w:before="240"/>
        <w:sectPr w:rsidR="00982F9E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982F9E" w:rsidRDefault="00E44B03" w:rsidP="002069D4">
      <w:pPr>
        <w:pStyle w:val="Heading1"/>
      </w:pPr>
      <w:r>
        <w:lastRenderedPageBreak/>
        <w:t xml:space="preserve">Undeclared alcohol in </w:t>
      </w:r>
      <w:r w:rsidR="009801B9">
        <w:t>47</w:t>
      </w:r>
      <w:r w:rsidR="00EC307E">
        <w:t xml:space="preserve"> per cent</w:t>
      </w:r>
      <w:r w:rsidR="009801B9">
        <w:t xml:space="preserve"> of </w:t>
      </w:r>
      <w:r>
        <w:t>brewed soft drinks</w:t>
      </w:r>
    </w:p>
    <w:p w:rsidR="00014DF1" w:rsidRDefault="00074A05" w:rsidP="009801B9">
      <w:pPr>
        <w:pStyle w:val="DHHSbody"/>
      </w:pPr>
      <w:r>
        <w:t xml:space="preserve">Recent testing found </w:t>
      </w:r>
      <w:r w:rsidR="009801B9">
        <w:t>47</w:t>
      </w:r>
      <w:r w:rsidR="00EC307E">
        <w:t xml:space="preserve"> per cent</w:t>
      </w:r>
      <w:r w:rsidR="009801B9">
        <w:t xml:space="preserve"> of brewed</w:t>
      </w:r>
      <w:r w:rsidR="00EC307E">
        <w:t xml:space="preserve"> </w:t>
      </w:r>
      <w:r w:rsidR="009801B9">
        <w:t>soft drink</w:t>
      </w:r>
      <w:r w:rsidR="00014DF1">
        <w:t>s</w:t>
      </w:r>
      <w:r w:rsidR="00EC307E">
        <w:t>,</w:t>
      </w:r>
      <w:r w:rsidR="00014DF1">
        <w:t xml:space="preserve"> such as kombucha, kefir, ginger beer and kvass (these </w:t>
      </w:r>
      <w:r w:rsidR="00EC307E">
        <w:t>are</w:t>
      </w:r>
      <w:r w:rsidR="00014DF1">
        <w:t xml:space="preserve"> also known as fermented soft drinks)</w:t>
      </w:r>
      <w:r w:rsidR="009801B9">
        <w:t xml:space="preserve"> have been found to be non-compliant with alcohol labelling requirements. </w:t>
      </w:r>
      <w:r w:rsidR="00014DF1">
        <w:t xml:space="preserve">Brewed soft drinks containing 0.5 </w:t>
      </w:r>
      <w:r w:rsidR="00EC307E">
        <w:t>per cent</w:t>
      </w:r>
      <w:r w:rsidR="00014DF1">
        <w:t xml:space="preserve"> alcohol by volume (ABV)</w:t>
      </w:r>
      <w:r w:rsidR="00EC307E">
        <w:rPr>
          <w:rStyle w:val="FootnoteReference"/>
        </w:rPr>
        <w:footnoteReference w:id="1"/>
      </w:r>
      <w:r w:rsidR="00014DF1">
        <w:t xml:space="preserve"> </w:t>
      </w:r>
      <w:r w:rsidR="0064256D">
        <w:t xml:space="preserve">or more </w:t>
      </w:r>
      <w:r w:rsidR="00014DF1">
        <w:t>must include statements about alcohol content and standard drinks on the label.</w:t>
      </w:r>
    </w:p>
    <w:p w:rsidR="00014DF1" w:rsidRDefault="003D3666" w:rsidP="00056DDF">
      <w:pPr>
        <w:pStyle w:val="Heading2"/>
      </w:pPr>
      <w:r>
        <w:t>Harm to your customers and fines for your business</w:t>
      </w:r>
    </w:p>
    <w:p w:rsidR="00014DF1" w:rsidRDefault="00014DF1" w:rsidP="00056DDF">
      <w:pPr>
        <w:pStyle w:val="DHHSbody"/>
      </w:pPr>
      <w:r>
        <w:t xml:space="preserve">Unknown consumption of alcohol </w:t>
      </w:r>
      <w:r w:rsidRPr="00406FDA">
        <w:t xml:space="preserve">can cause harm to some </w:t>
      </w:r>
      <w:r>
        <w:t>consumers such as pregnant women and people on certain medications,</w:t>
      </w:r>
      <w:r w:rsidRPr="00406FDA">
        <w:t xml:space="preserve"> and may mislead others</w:t>
      </w:r>
      <w:r>
        <w:t>.</w:t>
      </w:r>
      <w:r w:rsidR="00CA5743">
        <w:t xml:space="preserve"> </w:t>
      </w:r>
      <w:r w:rsidR="003D3666">
        <w:t>The unlicensed sale of alcohol can also result in fines to your business</w:t>
      </w:r>
      <w:r w:rsidR="00EC307E">
        <w:t>.</w:t>
      </w:r>
      <w:r w:rsidR="00074A05">
        <w:t xml:space="preserve"> Selling</w:t>
      </w:r>
      <w:r w:rsidR="003D3666">
        <w:t xml:space="preserve"> liquor</w:t>
      </w:r>
      <w:r w:rsidR="00EC307E">
        <w:t>,</w:t>
      </w:r>
      <w:r w:rsidR="003D3666">
        <w:t xml:space="preserve"> or offer</w:t>
      </w:r>
      <w:r w:rsidR="00074A05">
        <w:t>ing</w:t>
      </w:r>
      <w:r w:rsidR="003D3666">
        <w:t xml:space="preserve"> liquor for sale</w:t>
      </w:r>
      <w:r w:rsidR="00EC307E">
        <w:t>,</w:t>
      </w:r>
      <w:r w:rsidR="003D3666">
        <w:t xml:space="preserve"> without a licence carries a maximum penalty of $38,057 or </w:t>
      </w:r>
      <w:r w:rsidR="00EC307E">
        <w:t>two years imprisonment</w:t>
      </w:r>
      <w:r w:rsidR="00EC307E">
        <w:rPr>
          <w:rStyle w:val="FootnoteReference"/>
        </w:rPr>
        <w:footnoteReference w:id="2"/>
      </w:r>
      <w:r w:rsidR="003D3666">
        <w:t>.</w:t>
      </w:r>
    </w:p>
    <w:p w:rsidR="00014DF1" w:rsidRDefault="0085609B" w:rsidP="002069D4">
      <w:pPr>
        <w:pStyle w:val="Heading2"/>
      </w:pPr>
      <w:bookmarkStart w:id="0" w:name="_Toc488144178"/>
      <w:r>
        <w:t>Wh</w:t>
      </w:r>
      <w:r w:rsidR="00014DF1">
        <w:t>y is there alcohol in brewed soft drinks?</w:t>
      </w:r>
    </w:p>
    <w:p w:rsidR="002069D4" w:rsidRDefault="009801B9" w:rsidP="00056DDF">
      <w:pPr>
        <w:pStyle w:val="DHHSbody"/>
      </w:pPr>
      <w:r>
        <w:t>During the brewing process of soft drinks (also known as fermentation)</w:t>
      </w:r>
      <w:r w:rsidR="00074A05">
        <w:t xml:space="preserve"> </w:t>
      </w:r>
      <w:r>
        <w:t>alcohol is produced. Therefore, brewed soft drinks such as kombucha, kefir, ginger beer and kvass usually contain some alcohol.</w:t>
      </w:r>
      <w:r w:rsidR="00784B9F">
        <w:t xml:space="preserve"> An </w:t>
      </w:r>
      <w:bookmarkEnd w:id="0"/>
      <w:r w:rsidR="00784B9F">
        <w:t>u</w:t>
      </w:r>
      <w:r w:rsidR="002069D4">
        <w:t xml:space="preserve">ncontrolled </w:t>
      </w:r>
      <w:r w:rsidR="00E44B03">
        <w:t>brewing pro</w:t>
      </w:r>
      <w:r w:rsidR="00784B9F">
        <w:t>cess</w:t>
      </w:r>
      <w:r w:rsidR="0085609B">
        <w:t>,</w:t>
      </w:r>
      <w:r w:rsidR="00BA1AA7">
        <w:t xml:space="preserve"> </w:t>
      </w:r>
      <w:r w:rsidR="002069D4">
        <w:t>inaccurate alcohol measurement</w:t>
      </w:r>
      <w:r w:rsidR="0085609B">
        <w:t xml:space="preserve"> by the manufacturer</w:t>
      </w:r>
      <w:r w:rsidR="0064256D">
        <w:t>,</w:t>
      </w:r>
      <w:r w:rsidR="00E44B03">
        <w:t xml:space="preserve"> </w:t>
      </w:r>
      <w:r w:rsidR="00BA1AA7">
        <w:t>and</w:t>
      </w:r>
      <w:r w:rsidR="0064256D">
        <w:t>/or</w:t>
      </w:r>
      <w:r w:rsidR="00BA1AA7">
        <w:t xml:space="preserve"> </w:t>
      </w:r>
      <w:r w:rsidR="002069D4">
        <w:t>incorrect transport and storage</w:t>
      </w:r>
      <w:r w:rsidR="00BA1AA7">
        <w:t xml:space="preserve"> of retail ready brewed soft drinks </w:t>
      </w:r>
      <w:r w:rsidR="00E44B03">
        <w:t xml:space="preserve">can </w:t>
      </w:r>
      <w:r w:rsidR="00BA1AA7">
        <w:t xml:space="preserve">result in </w:t>
      </w:r>
      <w:r w:rsidR="00784B9F">
        <w:t>excess production</w:t>
      </w:r>
      <w:r w:rsidR="00BA1AA7">
        <w:t xml:space="preserve"> and incorrect labelling of alcohol</w:t>
      </w:r>
      <w:r w:rsidR="0064256D">
        <w:t xml:space="preserve"> in the product</w:t>
      </w:r>
      <w:r w:rsidR="00BA1AA7">
        <w:t>.</w:t>
      </w:r>
    </w:p>
    <w:p w:rsidR="002069D4" w:rsidRDefault="002069D4" w:rsidP="00056DDF">
      <w:pPr>
        <w:pStyle w:val="Heading2"/>
      </w:pPr>
      <w:bookmarkStart w:id="1" w:name="_Toc488144179"/>
      <w:r>
        <w:t>What you can do</w:t>
      </w:r>
      <w:bookmarkEnd w:id="1"/>
    </w:p>
    <w:p w:rsidR="002069D4" w:rsidRDefault="002069D4" w:rsidP="009E637A">
      <w:pPr>
        <w:pStyle w:val="DHHSbullet1"/>
      </w:pPr>
      <w:r>
        <w:t>Only buy from reputable suppliers.</w:t>
      </w:r>
    </w:p>
    <w:p w:rsidR="002069D4" w:rsidRDefault="0085609B" w:rsidP="00056DDF">
      <w:pPr>
        <w:pStyle w:val="DHHSbullet1"/>
      </w:pPr>
      <w:r>
        <w:t>Ask suppliers for information about their products and processes. Request</w:t>
      </w:r>
      <w:r w:rsidR="002069D4">
        <w:t xml:space="preserve"> a copy of </w:t>
      </w:r>
      <w:r w:rsidR="00014873">
        <w:t xml:space="preserve">the supplier’s </w:t>
      </w:r>
      <w:r w:rsidR="002069D4">
        <w:t>completed alcohol testing records</w:t>
      </w:r>
      <w:r w:rsidR="009E637A">
        <w:t xml:space="preserve"> or certificate of analysis.</w:t>
      </w:r>
      <w:r w:rsidR="009E637A" w:rsidRPr="009E637A">
        <w:t xml:space="preserve"> </w:t>
      </w:r>
      <w:r w:rsidR="009E637A">
        <w:t>If the alcohol strength is greater than 0.5</w:t>
      </w:r>
      <w:r w:rsidR="00EC307E">
        <w:t xml:space="preserve"> per cent,</w:t>
      </w:r>
      <w:r w:rsidR="009E637A">
        <w:t xml:space="preserve"> check it includes statements of alcohol content and standard drinks on the label.</w:t>
      </w:r>
    </w:p>
    <w:p w:rsidR="0085609B" w:rsidRDefault="0085609B" w:rsidP="00056DDF">
      <w:pPr>
        <w:pStyle w:val="DHHSbullet1"/>
      </w:pPr>
      <w:r>
        <w:t xml:space="preserve">Request that brewed soft drinks are made to a requested standard, such as the </w:t>
      </w:r>
      <w:hyperlink r:id="rId13" w:anchor="sectionD" w:history="1">
        <w:r w:rsidRPr="00FD0612">
          <w:rPr>
            <w:rStyle w:val="Hyperlink"/>
          </w:rPr>
          <w:t>FoodSmart</w:t>
        </w:r>
      </w:hyperlink>
      <w:r>
        <w:t xml:space="preserve"> food safety program fermentation supplement &lt;</w:t>
      </w:r>
      <w:r w:rsidRPr="00FD0612">
        <w:t>http://foodsmart.vic.gov.au/FoodSmartWeb/practices.aspx#sectionD</w:t>
      </w:r>
      <w:r>
        <w:t>&gt;, before accepting the products from a supplier.</w:t>
      </w:r>
    </w:p>
    <w:p w:rsidR="009E637A" w:rsidRDefault="00E51DF6" w:rsidP="009E637A">
      <w:pPr>
        <w:pStyle w:val="DHHSbullet1"/>
      </w:pPr>
      <w:r>
        <w:t xml:space="preserve">Ensure </w:t>
      </w:r>
      <w:r w:rsidR="0085609B">
        <w:t xml:space="preserve">brewed soft drinks </w:t>
      </w:r>
      <w:r>
        <w:t>are cold when delivered</w:t>
      </w:r>
      <w:r w:rsidR="00776E27">
        <w:t>.</w:t>
      </w:r>
      <w:r>
        <w:t xml:space="preserve"> If </w:t>
      </w:r>
      <w:r w:rsidR="0085609B">
        <w:t>not</w:t>
      </w:r>
      <w:r w:rsidR="009E637A">
        <w:t>, reject the delivery.</w:t>
      </w:r>
    </w:p>
    <w:p w:rsidR="009E637A" w:rsidRDefault="009E637A" w:rsidP="009E637A">
      <w:pPr>
        <w:pStyle w:val="DHHSbullet1"/>
      </w:pPr>
      <w:r w:rsidRPr="00406FDA">
        <w:t>Store</w:t>
      </w:r>
      <w:r w:rsidR="00EC307E">
        <w:t xml:space="preserve"> brewed soft drinks</w:t>
      </w:r>
      <w:r>
        <w:t xml:space="preserve"> </w:t>
      </w:r>
      <w:r w:rsidR="00E51DF6">
        <w:t>in the refrigerator</w:t>
      </w:r>
      <w:r w:rsidR="00776E27">
        <w:t>.</w:t>
      </w:r>
    </w:p>
    <w:p w:rsidR="002069D4" w:rsidRDefault="002069D4" w:rsidP="009E637A">
      <w:pPr>
        <w:pStyle w:val="DHHSbullet1"/>
      </w:pPr>
      <w:r w:rsidRPr="00406FDA">
        <w:t xml:space="preserve">Discard </w:t>
      </w:r>
      <w:r w:rsidR="0085609B">
        <w:t>brewed soft drinks</w:t>
      </w:r>
      <w:r w:rsidR="00014873">
        <w:t xml:space="preserve"> </w:t>
      </w:r>
      <w:r w:rsidRPr="00406FDA">
        <w:t xml:space="preserve">if you suspect </w:t>
      </w:r>
      <w:r>
        <w:t xml:space="preserve">it </w:t>
      </w:r>
      <w:r w:rsidR="0085609B">
        <w:t>they have</w:t>
      </w:r>
      <w:r w:rsidR="0085609B" w:rsidRPr="00406FDA">
        <w:t xml:space="preserve"> </w:t>
      </w:r>
      <w:r w:rsidRPr="00406FDA">
        <w:t>not been stored correctly</w:t>
      </w:r>
      <w:r>
        <w:t>.</w:t>
      </w:r>
    </w:p>
    <w:p w:rsidR="009E637A" w:rsidRDefault="009E637A" w:rsidP="009E637A">
      <w:pPr>
        <w:pStyle w:val="DHHSbullet1"/>
      </w:pPr>
      <w:r>
        <w:t xml:space="preserve">Do not sell </w:t>
      </w:r>
      <w:r w:rsidR="0085609B">
        <w:t xml:space="preserve">brewed soft drinks </w:t>
      </w:r>
      <w:r>
        <w:t>past their best-before date.</w:t>
      </w:r>
    </w:p>
    <w:p w:rsidR="00014DF1" w:rsidRDefault="00014DF1" w:rsidP="00056DDF">
      <w:pPr>
        <w:pStyle w:val="DHHSbullet1"/>
      </w:pPr>
      <w:r>
        <w:t>Y</w:t>
      </w:r>
      <w:r w:rsidRPr="00406FDA">
        <w:t xml:space="preserve">ou </w:t>
      </w:r>
      <w:r>
        <w:t>are</w:t>
      </w:r>
      <w:r w:rsidRPr="00406FDA">
        <w:t xml:space="preserve"> required to hold a liquor license</w:t>
      </w:r>
      <w:r>
        <w:t xml:space="preserve"> to sell a product with more than 0.5</w:t>
      </w:r>
      <w:r w:rsidR="00EC307E">
        <w:t xml:space="preserve"> per cent</w:t>
      </w:r>
      <w:r>
        <w:t xml:space="preserve"> ABV</w:t>
      </w:r>
      <w:r w:rsidR="00CA5743">
        <w:t xml:space="preserve"> </w:t>
      </w:r>
      <w:r w:rsidR="00CA5743" w:rsidRPr="00406FDA">
        <w:t xml:space="preserve">within the </w:t>
      </w:r>
      <w:r w:rsidR="00EC307E">
        <w:t>s</w:t>
      </w:r>
      <w:r w:rsidR="00CA5743" w:rsidRPr="00406FDA">
        <w:t>tate of Victoria</w:t>
      </w:r>
      <w:r w:rsidR="00CA5743">
        <w:t>.</w:t>
      </w:r>
      <w:r w:rsidR="00CA5743" w:rsidRPr="00406FDA">
        <w:t xml:space="preserve"> </w:t>
      </w:r>
      <w:r w:rsidR="00CA5743">
        <w:t xml:space="preserve">Drinks containing alcohol that </w:t>
      </w:r>
      <w:r w:rsidR="00CA5743" w:rsidRPr="00406FDA">
        <w:t>exceed</w:t>
      </w:r>
      <w:r w:rsidR="00CA5743">
        <w:t>s</w:t>
      </w:r>
      <w:r w:rsidR="00CA5743" w:rsidRPr="00406FDA">
        <w:t xml:space="preserve"> </w:t>
      </w:r>
      <w:r w:rsidR="00CA5743" w:rsidRPr="00373A07">
        <w:t>0.5</w:t>
      </w:r>
      <w:r w:rsidR="00EC307E">
        <w:t xml:space="preserve"> per cent</w:t>
      </w:r>
      <w:r w:rsidR="00CA5743" w:rsidRPr="00373A07">
        <w:t xml:space="preserve"> ABV,</w:t>
      </w:r>
      <w:r w:rsidR="00CA5743">
        <w:t xml:space="preserve"> are considered liquor and fall</w:t>
      </w:r>
      <w:r w:rsidR="00CA5743" w:rsidRPr="00406FDA">
        <w:t xml:space="preserve"> under the </w:t>
      </w:r>
      <w:r w:rsidR="00CA5743" w:rsidRPr="009946C7">
        <w:rPr>
          <w:i/>
        </w:rPr>
        <w:t>Victorian Liquor Control Reform Act 1998</w:t>
      </w:r>
      <w:r w:rsidR="00CA5743">
        <w:t>.</w:t>
      </w:r>
      <w:r w:rsidRPr="00406FDA">
        <w:t xml:space="preserve"> For more information contact the </w:t>
      </w:r>
      <w:hyperlink r:id="rId14" w:history="1">
        <w:r w:rsidRPr="00056DDF">
          <w:rPr>
            <w:rStyle w:val="Hyperlink"/>
            <w:rFonts w:cs="Arial"/>
          </w:rPr>
          <w:t>Victorian Commission for Gambling and Liquor Regulation</w:t>
        </w:r>
      </w:hyperlink>
      <w:r w:rsidRPr="00056DDF">
        <w:rPr>
          <w:rStyle w:val="Hyperlink"/>
          <w:rFonts w:cs="Arial"/>
        </w:rPr>
        <w:t xml:space="preserve"> at</w:t>
      </w:r>
      <w:r w:rsidRPr="00406FDA">
        <w:t xml:space="preserve"> </w:t>
      </w:r>
      <w:r>
        <w:t>&lt;</w:t>
      </w:r>
      <w:r w:rsidRPr="005019C6">
        <w:t>www.vcglr.vic.gov.au</w:t>
      </w:r>
      <w:r>
        <w:t>&gt;.</w:t>
      </w:r>
    </w:p>
    <w:p w:rsidR="00C54873" w:rsidRDefault="00C54873" w:rsidP="00056DDF">
      <w:pPr>
        <w:pStyle w:val="DHHSbullet1"/>
        <w:numPr>
          <w:ilvl w:val="0"/>
          <w:numId w:val="0"/>
        </w:numPr>
        <w:ind w:left="284"/>
      </w:pPr>
    </w:p>
    <w:p w:rsidR="009801B9" w:rsidRPr="00056DDF" w:rsidRDefault="009801B9" w:rsidP="00C54873">
      <w:pPr>
        <w:pStyle w:val="DHHSbullet1"/>
        <w:numPr>
          <w:ilvl w:val="0"/>
          <w:numId w:val="0"/>
        </w:numPr>
        <w:ind w:left="284" w:hanging="284"/>
        <w:rPr>
          <w:sz w:val="16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9203ED" w:rsidRPr="009203ED" w:rsidTr="002C2EE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9203ED" w:rsidRDefault="007A1F6B" w:rsidP="00770F37">
            <w:pPr>
              <w:pStyle w:val="DHHSaccessibilitypara"/>
            </w:pPr>
            <w:r w:rsidRPr="009203ED">
              <w:rPr>
                <w:i/>
                <w:sz w:val="26"/>
                <w:szCs w:val="26"/>
              </w:rPr>
              <w:br w:type="page"/>
            </w:r>
            <w:r w:rsidR="00254F58" w:rsidRPr="009203ED">
              <w:t xml:space="preserve">To receive this publication in an accessible format phone </w:t>
            </w:r>
            <w:r w:rsidR="007C5437" w:rsidRPr="009203ED">
              <w:t>1300 364 352</w:t>
            </w:r>
            <w:r w:rsidR="00254F58" w:rsidRPr="009203ED">
              <w:t xml:space="preserve">, using the National Relay Service 13 36 77 if required, or email </w:t>
            </w:r>
            <w:r w:rsidR="007C5437" w:rsidRPr="009203ED">
              <w:t>foodsafety@dhhs.vic.gov.au</w:t>
            </w:r>
          </w:p>
          <w:p w:rsidR="00254F58" w:rsidRPr="009203ED" w:rsidRDefault="00254F58" w:rsidP="00254F58">
            <w:pPr>
              <w:pStyle w:val="DHHSbody"/>
            </w:pPr>
            <w:r w:rsidRPr="009203ED">
              <w:t>Authorised and published by the Victorian Governmen</w:t>
            </w:r>
            <w:r w:rsidR="001F3826" w:rsidRPr="009203ED">
              <w:t>t, 1 Treasury Place, Melbourne.</w:t>
            </w:r>
          </w:p>
          <w:p w:rsidR="00254F58" w:rsidRPr="009203ED" w:rsidRDefault="00254F58" w:rsidP="00254F58">
            <w:pPr>
              <w:pStyle w:val="DHHSbody"/>
            </w:pPr>
            <w:r w:rsidRPr="009203ED">
              <w:t xml:space="preserve">© State of </w:t>
            </w:r>
            <w:r w:rsidR="00A854EB" w:rsidRPr="009203ED">
              <w:t>Victoria, Department of Health and</w:t>
            </w:r>
            <w:r w:rsidRPr="009203ED">
              <w:t xml:space="preserve"> Human Services</w:t>
            </w:r>
            <w:r w:rsidR="002A74FE">
              <w:t>,</w:t>
            </w:r>
            <w:r w:rsidRPr="009203ED">
              <w:t xml:space="preserve"> </w:t>
            </w:r>
            <w:r w:rsidR="00EC307E">
              <w:t>August</w:t>
            </w:r>
            <w:r w:rsidR="007C5437" w:rsidRPr="009203ED">
              <w:t>, 2017</w:t>
            </w:r>
            <w:r w:rsidR="00F61A9F" w:rsidRPr="009203ED">
              <w:t>.</w:t>
            </w:r>
          </w:p>
          <w:p w:rsidR="002802E3" w:rsidRPr="009203ED" w:rsidRDefault="00254F58" w:rsidP="00254F58">
            <w:pPr>
              <w:pStyle w:val="DHHSbody"/>
              <w:rPr>
                <w:szCs w:val="19"/>
              </w:rPr>
            </w:pPr>
            <w:r w:rsidRPr="009203ED">
              <w:rPr>
                <w:szCs w:val="19"/>
              </w:rPr>
              <w:t xml:space="preserve">Available at </w:t>
            </w:r>
            <w:r w:rsidR="009203ED" w:rsidRPr="009203ED">
              <w:t>https://www2.health.vic.gov.au/public-health/food-safety/publications-guides-resources</w:t>
            </w:r>
          </w:p>
        </w:tc>
      </w:tr>
    </w:tbl>
    <w:p w:rsidR="00B2752E" w:rsidRPr="00906490" w:rsidRDefault="00B2752E" w:rsidP="00FF6D9D">
      <w:pPr>
        <w:pStyle w:val="DHHSbody"/>
      </w:pPr>
      <w:bookmarkStart w:id="2" w:name="_GoBack"/>
      <w:bookmarkEnd w:id="2"/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89" w:rsidRDefault="00190B89">
      <w:r>
        <w:separator/>
      </w:r>
    </w:p>
  </w:endnote>
  <w:endnote w:type="continuationSeparator" w:id="0">
    <w:p w:rsidR="00190B89" w:rsidRDefault="001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9E637A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E54168A" wp14:editId="2AF193E9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FD0612" w:rsidP="0051568D">
    <w:pPr>
      <w:pStyle w:val="DHHSfooter"/>
    </w:pPr>
    <w:r>
      <w:t>Alcohol strength and the sale of brewed and fermented soft drinks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2A74FE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89" w:rsidRDefault="00190B89" w:rsidP="002862F1">
      <w:pPr>
        <w:spacing w:before="120"/>
      </w:pPr>
      <w:r>
        <w:separator/>
      </w:r>
    </w:p>
  </w:footnote>
  <w:footnote w:type="continuationSeparator" w:id="0">
    <w:p w:rsidR="00190B89" w:rsidRDefault="00190B89">
      <w:r>
        <w:continuationSeparator/>
      </w:r>
    </w:p>
  </w:footnote>
  <w:footnote w:id="1">
    <w:p w:rsidR="00EC307E" w:rsidRDefault="00EC307E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Pr="00EC307E">
        <w:t xml:space="preserve">nder the Australian New Zealand Food Standards Code </w:t>
      </w:r>
      <w:r>
        <w:t xml:space="preserve"> brewed soft drinks </w:t>
      </w:r>
      <w:r w:rsidRPr="00EC307E">
        <w:t>must 1.15</w:t>
      </w:r>
      <w:r>
        <w:t xml:space="preserve"> per cent</w:t>
      </w:r>
      <w:r w:rsidRPr="00EC307E">
        <w:t xml:space="preserve"> ABV or less</w:t>
      </w:r>
      <w:r>
        <w:t>.</w:t>
      </w:r>
    </w:p>
  </w:footnote>
  <w:footnote w:id="2">
    <w:p w:rsidR="00EC307E" w:rsidRDefault="00EC30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307E">
        <w:t>For more information contact the Victorian Commission for Gambling and Liquor Regulation at &lt;www.vcglr.vic.gov.au&gt;.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6B"/>
    <w:rsid w:val="000072B6"/>
    <w:rsid w:val="0001021B"/>
    <w:rsid w:val="00011D89"/>
    <w:rsid w:val="00014873"/>
    <w:rsid w:val="00014DF1"/>
    <w:rsid w:val="00024D89"/>
    <w:rsid w:val="000250B6"/>
    <w:rsid w:val="00033D81"/>
    <w:rsid w:val="00041BF0"/>
    <w:rsid w:val="0004536B"/>
    <w:rsid w:val="00046B68"/>
    <w:rsid w:val="000527DD"/>
    <w:rsid w:val="00056DDF"/>
    <w:rsid w:val="000578B2"/>
    <w:rsid w:val="00060959"/>
    <w:rsid w:val="000663CD"/>
    <w:rsid w:val="000733FE"/>
    <w:rsid w:val="00074219"/>
    <w:rsid w:val="00074A05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0B89"/>
    <w:rsid w:val="00192F9D"/>
    <w:rsid w:val="0019609A"/>
    <w:rsid w:val="00196EB8"/>
    <w:rsid w:val="001979FF"/>
    <w:rsid w:val="00197B17"/>
    <w:rsid w:val="001A3ACE"/>
    <w:rsid w:val="001C277E"/>
    <w:rsid w:val="001C2A72"/>
    <w:rsid w:val="001D0B75"/>
    <w:rsid w:val="001D3C09"/>
    <w:rsid w:val="001D3DC7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9D4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74FE"/>
    <w:rsid w:val="002B1729"/>
    <w:rsid w:val="002B4DD4"/>
    <w:rsid w:val="002B5277"/>
    <w:rsid w:val="002B5375"/>
    <w:rsid w:val="002B77C1"/>
    <w:rsid w:val="002C2728"/>
    <w:rsid w:val="002C2EE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8FE"/>
    <w:rsid w:val="00327870"/>
    <w:rsid w:val="003314AF"/>
    <w:rsid w:val="0033259D"/>
    <w:rsid w:val="003406C6"/>
    <w:rsid w:val="003418CC"/>
    <w:rsid w:val="003459BD"/>
    <w:rsid w:val="00350D38"/>
    <w:rsid w:val="00351B36"/>
    <w:rsid w:val="00357B4E"/>
    <w:rsid w:val="00373A07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6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4DFE"/>
    <w:rsid w:val="004468B4"/>
    <w:rsid w:val="0045230A"/>
    <w:rsid w:val="00452DA3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0451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5E20"/>
    <w:rsid w:val="00576E84"/>
    <w:rsid w:val="00582B8C"/>
    <w:rsid w:val="0058757E"/>
    <w:rsid w:val="00590A9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210D"/>
    <w:rsid w:val="0064256D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C6C58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6437F"/>
    <w:rsid w:val="00770F37"/>
    <w:rsid w:val="007711A0"/>
    <w:rsid w:val="00772D5E"/>
    <w:rsid w:val="00776928"/>
    <w:rsid w:val="00776E27"/>
    <w:rsid w:val="00784B9F"/>
    <w:rsid w:val="00785677"/>
    <w:rsid w:val="00786F16"/>
    <w:rsid w:val="00796E20"/>
    <w:rsid w:val="00797C32"/>
    <w:rsid w:val="007A1F6B"/>
    <w:rsid w:val="007B0914"/>
    <w:rsid w:val="007B1374"/>
    <w:rsid w:val="007B589F"/>
    <w:rsid w:val="007B6186"/>
    <w:rsid w:val="007B73BC"/>
    <w:rsid w:val="007C20B9"/>
    <w:rsid w:val="007C5437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4432"/>
    <w:rsid w:val="008256B4"/>
    <w:rsid w:val="008338A2"/>
    <w:rsid w:val="00841AA9"/>
    <w:rsid w:val="00853EE4"/>
    <w:rsid w:val="00855535"/>
    <w:rsid w:val="00855E1C"/>
    <w:rsid w:val="0085609B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03ED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01B9"/>
    <w:rsid w:val="00982F9E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20E"/>
    <w:rsid w:val="009E1B95"/>
    <w:rsid w:val="009E496F"/>
    <w:rsid w:val="009E4B0D"/>
    <w:rsid w:val="009E637A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18C5"/>
    <w:rsid w:val="00A22229"/>
    <w:rsid w:val="00A3216F"/>
    <w:rsid w:val="00A44882"/>
    <w:rsid w:val="00A54715"/>
    <w:rsid w:val="00A6061C"/>
    <w:rsid w:val="00A62D44"/>
    <w:rsid w:val="00A67263"/>
    <w:rsid w:val="00A7161C"/>
    <w:rsid w:val="00A778A7"/>
    <w:rsid w:val="00A77AA3"/>
    <w:rsid w:val="00A854EB"/>
    <w:rsid w:val="00A872E5"/>
    <w:rsid w:val="00A91406"/>
    <w:rsid w:val="00A96E65"/>
    <w:rsid w:val="00A97C72"/>
    <w:rsid w:val="00AA63D4"/>
    <w:rsid w:val="00AB06E8"/>
    <w:rsid w:val="00AB1B6E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1139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1AA7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54873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55C"/>
    <w:rsid w:val="00C93C3E"/>
    <w:rsid w:val="00CA12E3"/>
    <w:rsid w:val="00CA574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2B7D"/>
    <w:rsid w:val="00E170DC"/>
    <w:rsid w:val="00E26818"/>
    <w:rsid w:val="00E27FFC"/>
    <w:rsid w:val="00E30B15"/>
    <w:rsid w:val="00E40181"/>
    <w:rsid w:val="00E44B03"/>
    <w:rsid w:val="00E51DF6"/>
    <w:rsid w:val="00E56A01"/>
    <w:rsid w:val="00E629A1"/>
    <w:rsid w:val="00E71591"/>
    <w:rsid w:val="00E76451"/>
    <w:rsid w:val="00E82C55"/>
    <w:rsid w:val="00E92AC3"/>
    <w:rsid w:val="00E96F12"/>
    <w:rsid w:val="00EB00E0"/>
    <w:rsid w:val="00EC059F"/>
    <w:rsid w:val="00EC1F24"/>
    <w:rsid w:val="00EC22F6"/>
    <w:rsid w:val="00EC307E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0612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982F9E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54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7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4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873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873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982F9E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54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7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4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873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873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odsmart.vic.gov.au/FoodSmartWeb/practices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cglr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FA8C-01B6-46E1-A057-CD6D770A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3228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Allen</dc:creator>
  <cp:lastModifiedBy>Paula Marsh</cp:lastModifiedBy>
  <cp:revision>2</cp:revision>
  <cp:lastPrinted>2017-08-02T06:15:00Z</cp:lastPrinted>
  <dcterms:created xsi:type="dcterms:W3CDTF">2017-08-02T06:24:00Z</dcterms:created>
  <dcterms:modified xsi:type="dcterms:W3CDTF">2017-08-02T06:24:00Z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